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9C368">
      <w:pPr>
        <w:spacing w:line="407" w:lineRule="exact"/>
        <w:ind w:firstLine="240" w:firstLineChars="100"/>
        <w:rPr>
          <w:rFonts w:ascii="宋体" w:hAnsi="宋体" w:eastAsia="宋体" w:cs="宋体"/>
          <w:b/>
          <w:bCs/>
          <w:sz w:val="32"/>
          <w:lang w:eastAsia="zh-CN"/>
        </w:rPr>
      </w:pPr>
      <w:bookmarkStart w:id="0" w:name="_Hlk31984759"/>
      <w:r>
        <w:rPr>
          <w:rFonts w:hint="eastAsia" w:ascii="宋体" w:hAnsi="宋体" w:eastAsia="宋体" w:cs="宋体"/>
        </w:rPr>
        <mc:AlternateContent>
          <mc:Choice Requires="wpg">
            <w:drawing>
              <wp:anchor distT="0" distB="0" distL="114300" distR="114300" simplePos="0" relativeHeight="251659264" behindDoc="1" locked="0" layoutInCell="1" allowOverlap="1">
                <wp:simplePos x="0" y="0"/>
                <wp:positionH relativeFrom="page">
                  <wp:posOffset>-4424045</wp:posOffset>
                </wp:positionH>
                <wp:positionV relativeFrom="paragraph">
                  <wp:posOffset>34290</wp:posOffset>
                </wp:positionV>
                <wp:extent cx="3476625" cy="198755"/>
                <wp:effectExtent l="0" t="3175" r="0" b="7620"/>
                <wp:wrapNone/>
                <wp:docPr id="9" name="组合 9"/>
                <wp:cNvGraphicFramePr/>
                <a:graphic xmlns:a="http://schemas.openxmlformats.org/drawingml/2006/main">
                  <a:graphicData uri="http://schemas.microsoft.com/office/word/2010/wordprocessingGroup">
                    <wpg:wgp>
                      <wpg:cNvGrpSpPr/>
                      <wpg:grpSpPr>
                        <a:xfrm>
                          <a:off x="0" y="0"/>
                          <a:ext cx="3476625" cy="198755"/>
                          <a:chOff x="1546" y="42"/>
                          <a:chExt cx="25" cy="413"/>
                        </a:xfrm>
                        <a:effectLst/>
                      </wpg:grpSpPr>
                      <wps:wsp>
                        <wps:cNvPr id="2" name="直线 18"/>
                        <wps:cNvCnPr/>
                        <wps:spPr>
                          <a:xfrm>
                            <a:off x="1556" y="45"/>
                            <a:ext cx="12" cy="0"/>
                          </a:xfrm>
                          <a:prstGeom prst="line">
                            <a:avLst/>
                          </a:prstGeom>
                          <a:ln w="3048" cap="flat" cmpd="sng">
                            <a:solidFill>
                              <a:srgbClr val="7E7E7E"/>
                            </a:solidFill>
                            <a:prstDash val="solid"/>
                            <a:headEnd type="none" w="med" len="med"/>
                            <a:tailEnd type="none" w="med" len="med"/>
                          </a:ln>
                          <a:effectLst/>
                        </wps:spPr>
                        <wps:bodyPr/>
                      </wps:wsp>
                      <wps:wsp>
                        <wps:cNvPr id="3" name="直线 19"/>
                        <wps:cNvCnPr/>
                        <wps:spPr>
                          <a:xfrm>
                            <a:off x="1556" y="453"/>
                            <a:ext cx="12" cy="0"/>
                          </a:xfrm>
                          <a:prstGeom prst="line">
                            <a:avLst/>
                          </a:prstGeom>
                          <a:ln w="3048" cap="flat" cmpd="sng">
                            <a:solidFill>
                              <a:srgbClr val="7E7E7E"/>
                            </a:solidFill>
                            <a:prstDash val="solid"/>
                            <a:headEnd type="none" w="med" len="med"/>
                            <a:tailEnd type="none" w="med" len="med"/>
                          </a:ln>
                          <a:effectLst/>
                        </wps:spPr>
                        <wps:bodyPr/>
                      </wps:wsp>
                      <wps:wsp>
                        <wps:cNvPr id="4" name="直线 20"/>
                        <wps:cNvCnPr/>
                        <wps:spPr>
                          <a:xfrm>
                            <a:off x="1558" y="47"/>
                            <a:ext cx="0" cy="403"/>
                          </a:xfrm>
                          <a:prstGeom prst="line">
                            <a:avLst/>
                          </a:prstGeom>
                          <a:ln w="3048" cap="flat" cmpd="sng">
                            <a:solidFill>
                              <a:srgbClr val="7E7E7E"/>
                            </a:solidFill>
                            <a:prstDash val="solid"/>
                            <a:headEnd type="none" w="med" len="med"/>
                            <a:tailEnd type="none" w="med" len="med"/>
                          </a:ln>
                          <a:effectLst/>
                        </wps:spPr>
                        <wps:bodyPr/>
                      </wps:wsp>
                      <wps:wsp>
                        <wps:cNvPr id="6" name="直线 21"/>
                        <wps:cNvCnPr/>
                        <wps:spPr>
                          <a:xfrm>
                            <a:off x="1548" y="45"/>
                            <a:ext cx="12" cy="0"/>
                          </a:xfrm>
                          <a:prstGeom prst="line">
                            <a:avLst/>
                          </a:prstGeom>
                          <a:ln w="3048" cap="flat" cmpd="sng">
                            <a:solidFill>
                              <a:srgbClr val="7E7E7E"/>
                            </a:solidFill>
                            <a:prstDash val="solid"/>
                            <a:headEnd type="none" w="med" len="med"/>
                            <a:tailEnd type="none" w="med" len="med"/>
                          </a:ln>
                          <a:effectLst/>
                        </wps:spPr>
                        <wps:bodyPr/>
                      </wps:wsp>
                      <wps:wsp>
                        <wps:cNvPr id="7" name="直线 22"/>
                        <wps:cNvCnPr/>
                        <wps:spPr>
                          <a:xfrm>
                            <a:off x="1548" y="453"/>
                            <a:ext cx="12" cy="0"/>
                          </a:xfrm>
                          <a:prstGeom prst="line">
                            <a:avLst/>
                          </a:prstGeom>
                          <a:ln w="3048" cap="flat" cmpd="sng">
                            <a:solidFill>
                              <a:srgbClr val="7E7E7E"/>
                            </a:solidFill>
                            <a:prstDash val="solid"/>
                            <a:headEnd type="none" w="med" len="med"/>
                            <a:tailEnd type="none" w="med" len="med"/>
                          </a:ln>
                          <a:effectLst/>
                        </wps:spPr>
                        <wps:bodyPr/>
                      </wps:wsp>
                      <wps:wsp>
                        <wps:cNvPr id="8" name="直线 23"/>
                        <wps:cNvCnPr/>
                        <wps:spPr>
                          <a:xfrm>
                            <a:off x="1558" y="47"/>
                            <a:ext cx="0" cy="403"/>
                          </a:xfrm>
                          <a:prstGeom prst="line">
                            <a:avLst/>
                          </a:prstGeom>
                          <a:ln w="3048" cap="flat" cmpd="sng">
                            <a:solidFill>
                              <a:srgbClr val="7E7E7E"/>
                            </a:solidFill>
                            <a:prstDash val="solid"/>
                            <a:headEnd type="none" w="med" len="med"/>
                            <a:tailEnd type="none" w="med" len="med"/>
                          </a:ln>
                          <a:effectLst/>
                        </wps:spPr>
                        <wps:bodyPr/>
                      </wps:wsp>
                    </wpg:wgp>
                  </a:graphicData>
                </a:graphic>
              </wp:anchor>
            </w:drawing>
          </mc:Choice>
          <mc:Fallback>
            <w:pict>
              <v:group id="_x0000_s1026" o:spid="_x0000_s1026" o:spt="203" style="position:absolute;left:0pt;margin-left:-348.35pt;margin-top:2.7pt;height:15.65pt;width:273.75pt;mso-position-horizontal-relative:page;z-index:-251657216;mso-width-relative:page;mso-height-relative:page;" coordorigin="1546,42" coordsize="25,413" o:gfxdata="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">
                <o:lock v:ext="edit" aspectratio="f"/>
                <v:line id="直线 18" o:spid="_x0000_s1026" o:spt="20" style="position:absolute;left:1556;top:45;height:0;width:12;" filled="f" stroked="t" coordsize="21600,21600" o:gfxdata="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TTVoMtwAAANoAAAAP&#10;AAAAAAAAAAEAIAAAACIAAABkcnMvZG93bnJldi54bWxQSwECFAAUAAAACACHTuJAMy8FnjsAAAA5&#10;AAAAEAAAAAAAAAABACAAAAAGAQAAZHJzL3NoYXBleG1sLnhtbFBLBQYAAAAABgAGAFsBAACwAwAA&#10;AAA=&#10;">
                  <v:fill on="f" focussize="0,0"/>
                  <v:stroke weight="0.24pt" color="#7E7E7E" joinstyle="round"/>
                  <v:imagedata o:title=""/>
                  <o:lock v:ext="edit" aspectratio="f"/>
                </v:line>
                <v:line id="直线 19" o:spid="_x0000_s1026" o:spt="20" style="position:absolute;left:1556;top:453;height:0;width:12;" filled="f" stroked="t" coordsize="21600,21600" o:gfxdata="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8Af+XtwAAANoAAAAP&#10;AAAAAAAAAAEAIAAAACIAAABkcnMvZG93bnJldi54bWxQSwECFAAUAAAACACHTuJAMy8FnjsAAAA5&#10;AAAAEAAAAAAAAAABACAAAAAGAQAAZHJzL3NoYXBleG1sLnhtbFBLBQYAAAAABgAGAFsBAACwAwAA&#10;AAA=&#10;">
                  <v:fill on="f" focussize="0,0"/>
                  <v:stroke weight="0.24pt" color="#7E7E7E" joinstyle="round"/>
                  <v:imagedata o:title=""/>
                  <o:lock v:ext="edit" aspectratio="f"/>
                </v:line>
                <v:line id="直线 20" o:spid="_x0000_s1026" o:spt="20" style="position:absolute;left:1558;top:47;height:403;width:0;" filled="f" stroked="t" coordsize="21600,21600" o:gfxdata="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z6GfjtwAAANoAAAAP&#10;AAAAAAAAAAEAIAAAACIAAABkcnMvZG93bnJldi54bWxQSwECFAAUAAAACACHTuJAMy8FnjsAAAA5&#10;AAAAEAAAAAAAAAABACAAAAAGAQAAZHJzL3NoYXBleG1sLnhtbFBLBQYAAAAABgAGAFsBAACwAwAA&#10;AAA=&#10;">
                  <v:fill on="f" focussize="0,0"/>
                  <v:stroke weight="0.24pt" color="#7E7E7E" joinstyle="round"/>
                  <v:imagedata o:title=""/>
                  <o:lock v:ext="edit" aspectratio="f"/>
                </v:line>
                <v:line id="直线 21" o:spid="_x0000_s1026" o:spt="20" style="position:absolute;left:1548;top:45;height:0;width:12;" filled="f" stroked="t" coordsize="21600,21600" o:gfxdata="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sdlwPtwAAANoAAAAP&#10;AAAAAAAAAAEAIAAAACIAAABkcnMvZG93bnJldi54bWxQSwECFAAUAAAACACHTuJAMy8FnjsAAAA5&#10;AAAAEAAAAAAAAAABACAAAAAGAQAAZHJzL3NoYXBleG1sLnhtbFBLBQYAAAAABgAGAFsBAACwAwAA&#10;AAA=&#10;">
                  <v:fill on="f" focussize="0,0"/>
                  <v:stroke weight="0.24pt" color="#7E7E7E" joinstyle="round"/>
                  <v:imagedata o:title=""/>
                  <o:lock v:ext="edit" aspectratio="f"/>
                </v:line>
                <v:line id="直线 22" o:spid="_x0000_s1026" o:spt="20" style="position:absolute;left:1548;top:453;height:0;width:12;" filled="f" stroked="t" coordsize="21600,21600" o:gfxdata="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DOvmUtwAAANoAAAAP&#10;AAAAAAAAAAEAIAAAACIAAABkcnMvZG93bnJldi54bWxQSwECFAAUAAAACACHTuJAMy8FnjsAAAA5&#10;AAAAEAAAAAAAAAABACAAAAAGAQAAZHJzL3NoYXBleG1sLnhtbFBLBQYAAAAABgAGAFsBAACwAwAA&#10;AAA=&#10;">
                  <v:fill on="f" focussize="0,0"/>
                  <v:stroke weight="0.24pt" color="#7E7E7E" joinstyle="round"/>
                  <v:imagedata o:title=""/>
                  <o:lock v:ext="edit" aspectratio="f"/>
                </v:line>
                <v:line id="直线 23" o:spid="_x0000_s1026" o:spt="20" style="position:absolute;left:1558;top:47;height:403;width:0;" filled="f" stroked="t" coordsize="21600,21600" o:gfxdata="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ypW3mtAAAANoAAAAPAAAA&#10;AAAAAAEAIAAAACIAAABkcnMvZG93bnJldi54bWxQSwECFAAUAAAACACHTuJAMy8FnjsAAAA5AAAA&#10;EAAAAAAAAAABACAAAAADAQAAZHJzL3NoYXBleG1sLnhtbFBLBQYAAAAABgAGAFsBAACtAwAAAAA=&#10;">
                  <v:fill on="f" focussize="0,0"/>
                  <v:stroke weight="0.24pt" color="#7E7E7E" joinstyle="round"/>
                  <v:imagedata o:title=""/>
                  <o:lock v:ext="edit" aspectratio="f"/>
                </v:line>
              </v:group>
            </w:pict>
          </mc:Fallback>
        </mc:AlternateContent>
      </w:r>
      <w:r>
        <w:rPr>
          <w:rFonts w:hint="eastAsia" w:ascii="宋体" w:hAnsi="宋体" w:eastAsia="宋体" w:cs="宋体"/>
          <w:b/>
          <w:bCs/>
          <w:w w:val="95"/>
          <w:sz w:val="32"/>
          <w:lang w:eastAsia="zh-CN"/>
        </w:rPr>
        <w:t>项目编号: HYJSZC20250</w:t>
      </w:r>
      <w:r>
        <w:rPr>
          <w:rFonts w:hint="eastAsia" w:eastAsia="宋体" w:cs="宋体"/>
          <w:b/>
          <w:bCs/>
          <w:w w:val="95"/>
          <w:sz w:val="32"/>
          <w:lang w:val="en-US" w:eastAsia="zh-CN"/>
        </w:rPr>
        <w:t>7</w:t>
      </w:r>
      <w:r>
        <w:rPr>
          <w:rFonts w:hint="eastAsia" w:ascii="宋体" w:hAnsi="宋体" w:eastAsia="宋体" w:cs="宋体"/>
          <w:b/>
          <w:bCs/>
          <w:w w:val="95"/>
          <w:sz w:val="32"/>
          <w:lang w:eastAsia="zh-CN"/>
        </w:rPr>
        <w:t>8</w:t>
      </w:r>
    </w:p>
    <w:p w14:paraId="539F150B">
      <w:pPr>
        <w:pStyle w:val="11"/>
        <w:rPr>
          <w:rFonts w:hint="eastAsia" w:ascii="宋体" w:hAnsi="宋体" w:eastAsia="宋体" w:cs="宋体"/>
          <w:sz w:val="20"/>
          <w:lang w:eastAsia="zh-CN"/>
        </w:rPr>
      </w:pPr>
      <w:r>
        <w:rPr>
          <w:rFonts w:hint="eastAsia" w:ascii="宋体" w:hAnsi="宋体" w:eastAsia="宋体" w:cs="宋体"/>
          <w:sz w:val="20"/>
          <w:lang w:eastAsia="zh-CN"/>
        </w:rPr>
        <w:t xml:space="preserve"> </w:t>
      </w:r>
    </w:p>
    <w:p w14:paraId="10E2B009">
      <w:pPr>
        <w:pStyle w:val="11"/>
        <w:rPr>
          <w:rFonts w:hint="eastAsia" w:ascii="宋体" w:hAnsi="宋体" w:eastAsia="宋体" w:cs="宋体"/>
          <w:sz w:val="20"/>
          <w:lang w:eastAsia="zh-CN"/>
        </w:rPr>
      </w:pPr>
    </w:p>
    <w:p w14:paraId="64EF820F">
      <w:pPr>
        <w:rPr>
          <w:rFonts w:hint="eastAsia" w:ascii="宋体" w:hAnsi="宋体" w:eastAsia="宋体" w:cs="宋体"/>
          <w:lang w:eastAsia="zh-CN"/>
        </w:rPr>
      </w:pPr>
    </w:p>
    <w:p w14:paraId="03A70529">
      <w:pPr>
        <w:rPr>
          <w:rFonts w:hint="eastAsia" w:ascii="宋体" w:hAnsi="宋体" w:eastAsia="宋体" w:cs="宋体"/>
          <w:lang w:eastAsia="zh-CN"/>
        </w:rPr>
      </w:pPr>
    </w:p>
    <w:p w14:paraId="5171A278">
      <w:pPr>
        <w:pStyle w:val="76"/>
        <w:ind w:firstLine="480"/>
        <w:rPr>
          <w:rFonts w:hint="eastAsia" w:ascii="宋体" w:hAnsi="宋体" w:eastAsia="宋体"/>
          <w:lang w:eastAsia="zh-CN"/>
        </w:rPr>
      </w:pPr>
    </w:p>
    <w:p w14:paraId="4F98BC52">
      <w:pPr>
        <w:pStyle w:val="11"/>
        <w:spacing w:before="12"/>
        <w:rPr>
          <w:rFonts w:hint="eastAsia" w:ascii="宋体" w:hAnsi="宋体" w:eastAsia="宋体" w:cs="宋体"/>
          <w:sz w:val="19"/>
          <w:lang w:eastAsia="zh-CN"/>
        </w:rPr>
      </w:pPr>
    </w:p>
    <w:p w14:paraId="53C58ACD">
      <w:pPr>
        <w:pStyle w:val="11"/>
        <w:spacing w:line="720" w:lineRule="auto"/>
        <w:jc w:val="center"/>
        <w:rPr>
          <w:rFonts w:hint="eastAsia" w:ascii="宋体" w:hAnsi="宋体" w:eastAsia="宋体" w:cs="宋体"/>
          <w:b/>
          <w:sz w:val="48"/>
          <w:lang w:eastAsia="zh-CN"/>
        </w:rPr>
      </w:pPr>
      <w:r>
        <w:rPr>
          <w:rFonts w:hint="eastAsia" w:ascii="宋体" w:hAnsi="宋体" w:eastAsia="宋体" w:cs="宋体"/>
          <w:b/>
          <w:sz w:val="48"/>
          <w:lang w:eastAsia="zh-CN"/>
        </w:rPr>
        <w:t>西咸新区2025年重点消费品质量安全监督抽检项目</w:t>
      </w:r>
    </w:p>
    <w:p w14:paraId="76F29C3D">
      <w:pPr>
        <w:rPr>
          <w:rFonts w:hint="eastAsia" w:ascii="宋体" w:hAnsi="宋体" w:eastAsia="宋体" w:cs="宋体"/>
          <w:b/>
          <w:sz w:val="48"/>
          <w:lang w:eastAsia="zh-CN"/>
        </w:rPr>
      </w:pPr>
    </w:p>
    <w:p w14:paraId="18BD0A67">
      <w:pPr>
        <w:pStyle w:val="11"/>
        <w:rPr>
          <w:rFonts w:ascii="宋体" w:hAnsi="宋体" w:eastAsia="宋体" w:cs="宋体"/>
          <w:lang w:eastAsia="zh-CN"/>
        </w:rPr>
      </w:pPr>
    </w:p>
    <w:p w14:paraId="2157C328">
      <w:pPr>
        <w:rPr>
          <w:rFonts w:hint="eastAsia"/>
          <w:lang w:eastAsia="zh-CN"/>
        </w:rPr>
      </w:pPr>
    </w:p>
    <w:p w14:paraId="47443AEB">
      <w:pPr>
        <w:pStyle w:val="11"/>
        <w:spacing w:before="6"/>
        <w:rPr>
          <w:rFonts w:hint="eastAsia" w:ascii="宋体" w:hAnsi="宋体" w:eastAsia="宋体" w:cs="宋体"/>
          <w:b/>
          <w:sz w:val="47"/>
          <w:lang w:eastAsia="zh-CN"/>
        </w:rPr>
      </w:pPr>
    </w:p>
    <w:p w14:paraId="18A8C51A">
      <w:pPr>
        <w:ind w:right="111" w:firstLine="1603" w:firstLineChars="200"/>
        <w:jc w:val="both"/>
        <w:rPr>
          <w:rFonts w:hint="eastAsia" w:ascii="宋体" w:hAnsi="宋体" w:eastAsia="宋体" w:cs="宋体"/>
          <w:b/>
          <w:sz w:val="84"/>
          <w:lang w:eastAsia="zh-CN"/>
        </w:rPr>
      </w:pPr>
      <w:r>
        <w:rPr>
          <w:rFonts w:hint="eastAsia" w:ascii="宋体" w:hAnsi="宋体" w:eastAsia="宋体" w:cs="宋体"/>
          <w:b/>
          <w:w w:val="95"/>
          <w:sz w:val="84"/>
          <w:lang w:eastAsia="zh-CN"/>
        </w:rPr>
        <w:t>竞争性磋商文件</w:t>
      </w:r>
    </w:p>
    <w:p w14:paraId="3E020121">
      <w:pPr>
        <w:pStyle w:val="11"/>
        <w:rPr>
          <w:rFonts w:hint="eastAsia" w:ascii="宋体" w:hAnsi="宋体" w:eastAsia="宋体" w:cs="宋体"/>
          <w:b/>
          <w:sz w:val="84"/>
          <w:lang w:eastAsia="zh-CN"/>
        </w:rPr>
      </w:pPr>
    </w:p>
    <w:p w14:paraId="58489BDF">
      <w:pPr>
        <w:pStyle w:val="11"/>
        <w:rPr>
          <w:rFonts w:hint="eastAsia" w:ascii="宋体" w:hAnsi="宋体" w:eastAsia="宋体" w:cs="宋体"/>
          <w:b/>
          <w:sz w:val="84"/>
          <w:lang w:eastAsia="zh-CN"/>
        </w:rPr>
      </w:pPr>
    </w:p>
    <w:p w14:paraId="02E64C9D">
      <w:pPr>
        <w:spacing w:line="360" w:lineRule="auto"/>
        <w:jc w:val="center"/>
        <w:rPr>
          <w:rFonts w:hint="eastAsia" w:ascii="宋体" w:hAnsi="宋体" w:eastAsia="宋体" w:cs="宋体"/>
          <w:b/>
          <w:w w:val="95"/>
          <w:sz w:val="32"/>
          <w:lang w:eastAsia="zh-CN"/>
        </w:rPr>
      </w:pPr>
      <w:bookmarkStart w:id="1" w:name="_Toc12276"/>
      <w:bookmarkStart w:id="2" w:name="_Toc17044"/>
      <w:bookmarkStart w:id="3" w:name="_Toc25917"/>
      <w:r>
        <w:rPr>
          <w:rFonts w:hint="eastAsia" w:ascii="宋体" w:hAnsi="宋体" w:eastAsia="宋体" w:cs="宋体"/>
          <w:b/>
          <w:w w:val="95"/>
          <w:sz w:val="32"/>
          <w:lang w:eastAsia="zh-CN"/>
        </w:rPr>
        <w:t>采   购   人：陕西省西咸新区市场监督管理局</w:t>
      </w:r>
      <w:bookmarkEnd w:id="1"/>
      <w:bookmarkEnd w:id="2"/>
      <w:bookmarkEnd w:id="3"/>
    </w:p>
    <w:p w14:paraId="01E65338">
      <w:pPr>
        <w:spacing w:before="1" w:line="360" w:lineRule="auto"/>
        <w:ind w:right="108"/>
        <w:jc w:val="center"/>
        <w:rPr>
          <w:rFonts w:hint="default" w:ascii="宋体" w:hAnsi="宋体" w:eastAsia="宋体" w:cs="宋体"/>
          <w:b/>
          <w:w w:val="95"/>
          <w:sz w:val="32"/>
          <w:lang w:val="en-US" w:eastAsia="zh-CN"/>
        </w:rPr>
      </w:pPr>
      <w:r>
        <w:rPr>
          <w:rFonts w:hint="eastAsia" w:ascii="宋体" w:hAnsi="宋体" w:eastAsia="宋体" w:cs="宋体"/>
          <w:b/>
          <w:w w:val="95"/>
          <w:sz w:val="32"/>
          <w:lang w:eastAsia="zh-CN"/>
        </w:rPr>
        <w:t>采购代理机构：</w:t>
      </w:r>
      <w:r>
        <w:rPr>
          <w:rFonts w:hint="eastAsia" w:ascii="宋体" w:hAnsi="宋体" w:eastAsia="宋体" w:cs="宋体"/>
          <w:b/>
          <w:w w:val="95"/>
          <w:sz w:val="32"/>
          <w:lang w:val="en-US" w:eastAsia="zh-CN"/>
        </w:rPr>
        <w:t>陕西华远建设项目管理有限公司</w:t>
      </w:r>
    </w:p>
    <w:p w14:paraId="34CB2251">
      <w:pPr>
        <w:spacing w:line="480" w:lineRule="auto"/>
        <w:jc w:val="center"/>
        <w:rPr>
          <w:rFonts w:hint="eastAsia" w:eastAsia="宋体"/>
          <w:sz w:val="36"/>
          <w:szCs w:val="36"/>
          <w:lang w:val="zh-CN"/>
        </w:rPr>
      </w:pPr>
      <w:r>
        <w:rPr>
          <w:rFonts w:hint="eastAsia" w:ascii="宋体" w:hAnsi="宋体" w:eastAsia="宋体" w:cs="宋体"/>
          <w:b/>
          <w:w w:val="95"/>
          <w:sz w:val="32"/>
          <w:lang w:eastAsia="zh-CN"/>
        </w:rPr>
        <w:t>二〇二五年</w:t>
      </w:r>
      <w:r>
        <w:rPr>
          <w:rFonts w:hint="eastAsia" w:eastAsia="宋体" w:cs="宋体"/>
          <w:b/>
          <w:w w:val="95"/>
          <w:sz w:val="32"/>
          <w:lang w:val="en-US" w:eastAsia="zh-CN"/>
        </w:rPr>
        <w:t>十</w:t>
      </w:r>
      <w:r>
        <w:rPr>
          <w:rFonts w:hint="eastAsia" w:ascii="宋体" w:hAnsi="宋体" w:eastAsia="宋体" w:cs="宋体"/>
          <w:b/>
          <w:w w:val="95"/>
          <w:sz w:val="32"/>
          <w:lang w:eastAsia="zh-CN"/>
        </w:rPr>
        <w:t>月</w:t>
      </w:r>
      <w:bookmarkEnd w:id="0"/>
      <w:r>
        <w:rPr>
          <w:rFonts w:eastAsia="宋体" w:cs="Times New Roman"/>
          <w:b/>
          <w:bCs/>
          <w:sz w:val="21"/>
          <w:szCs w:val="21"/>
        </w:rPr>
        <w:br w:type="page"/>
      </w:r>
      <w:r>
        <w:rPr>
          <w:rFonts w:eastAsia="宋体"/>
          <w:sz w:val="36"/>
          <w:szCs w:val="36"/>
          <w:lang w:val="zh-CN"/>
        </w:rPr>
        <w:t>目  录</w:t>
      </w:r>
    </w:p>
    <w:p w14:paraId="6FF05337">
      <w:pPr>
        <w:pStyle w:val="19"/>
        <w:tabs>
          <w:tab w:val="right" w:leader="dot" w:pos="8663"/>
        </w:tabs>
        <w:spacing w:line="360" w:lineRule="auto"/>
        <w:rPr>
          <w:rFonts w:hint="eastAsia" w:eastAsia="宋体" w:cs="Times New Roman"/>
          <w:kern w:val="2"/>
          <w:sz w:val="21"/>
          <w:szCs w:val="22"/>
        </w:rPr>
      </w:pPr>
      <w:r>
        <w:rPr>
          <w:rFonts w:eastAsia="宋体" w:cs="Times New Roman"/>
          <w:b/>
          <w:sz w:val="21"/>
          <w:szCs w:val="21"/>
        </w:rPr>
        <w:fldChar w:fldCharType="begin"/>
      </w:r>
      <w:r>
        <w:rPr>
          <w:rFonts w:eastAsia="宋体" w:cs="Times New Roman"/>
          <w:b/>
          <w:sz w:val="21"/>
          <w:szCs w:val="21"/>
        </w:rPr>
        <w:instrText xml:space="preserve"> TOC \o "1-3" \h \z \u </w:instrText>
      </w:r>
      <w:r>
        <w:rPr>
          <w:rFonts w:eastAsia="宋体" w:cs="Times New Roman"/>
          <w:b/>
          <w:sz w:val="21"/>
          <w:szCs w:val="21"/>
        </w:rPr>
        <w:fldChar w:fldCharType="separate"/>
      </w:r>
      <w:r>
        <w:fldChar w:fldCharType="begin"/>
      </w:r>
      <w:r>
        <w:instrText xml:space="preserve"> HYPERLINK \l "_Toc83386026" </w:instrText>
      </w:r>
      <w:r>
        <w:fldChar w:fldCharType="separate"/>
      </w:r>
      <w:r>
        <w:rPr>
          <w:rStyle w:val="27"/>
          <w:rFonts w:eastAsia="宋体"/>
          <w:color w:val="auto"/>
        </w:rPr>
        <w:t xml:space="preserve">第一部分  </w:t>
      </w:r>
      <w:r>
        <w:rPr>
          <w:rStyle w:val="27"/>
          <w:rFonts w:hint="eastAsia" w:eastAsia="宋体"/>
          <w:color w:val="auto"/>
          <w:lang w:val="en-US" w:eastAsia="zh-CN"/>
        </w:rPr>
        <w:t>竞争性</w:t>
      </w:r>
      <w:r>
        <w:rPr>
          <w:rStyle w:val="27"/>
          <w:rFonts w:eastAsia="宋体"/>
          <w:color w:val="auto"/>
        </w:rPr>
        <w:t>磋商公告</w:t>
      </w:r>
      <w:r>
        <w:rPr>
          <w:rFonts w:eastAsia="宋体"/>
        </w:rPr>
        <w:tab/>
      </w:r>
      <w:r>
        <w:rPr>
          <w:rFonts w:eastAsia="宋体"/>
        </w:rPr>
        <w:fldChar w:fldCharType="begin"/>
      </w:r>
      <w:r>
        <w:rPr>
          <w:rFonts w:eastAsia="宋体"/>
        </w:rPr>
        <w:instrText xml:space="preserve"> PAGEREF _Toc83386026 \h </w:instrText>
      </w:r>
      <w:r>
        <w:rPr>
          <w:rFonts w:eastAsia="宋体"/>
        </w:rPr>
        <w:fldChar w:fldCharType="separate"/>
      </w:r>
      <w:r>
        <w:rPr>
          <w:rFonts w:eastAsia="宋体"/>
        </w:rPr>
        <w:t>1</w:t>
      </w:r>
      <w:r>
        <w:rPr>
          <w:rFonts w:eastAsia="宋体"/>
        </w:rPr>
        <w:fldChar w:fldCharType="end"/>
      </w:r>
      <w:r>
        <w:rPr>
          <w:rFonts w:eastAsia="宋体"/>
        </w:rPr>
        <w:fldChar w:fldCharType="end"/>
      </w:r>
    </w:p>
    <w:p w14:paraId="71B5645B">
      <w:pPr>
        <w:pStyle w:val="19"/>
        <w:tabs>
          <w:tab w:val="right" w:leader="dot" w:pos="8663"/>
        </w:tabs>
        <w:spacing w:line="360" w:lineRule="auto"/>
        <w:rPr>
          <w:rFonts w:hint="eastAsia" w:eastAsia="宋体" w:cs="Times New Roman"/>
          <w:kern w:val="2"/>
          <w:sz w:val="21"/>
          <w:szCs w:val="22"/>
        </w:rPr>
      </w:pPr>
      <w:r>
        <w:fldChar w:fldCharType="begin"/>
      </w:r>
      <w:r>
        <w:instrText xml:space="preserve"> HYPERLINK \l "_Toc83386027" </w:instrText>
      </w:r>
      <w:r>
        <w:fldChar w:fldCharType="separate"/>
      </w:r>
      <w:r>
        <w:rPr>
          <w:rStyle w:val="27"/>
          <w:rFonts w:eastAsia="宋体" w:cs="Times New Roman"/>
          <w:color w:val="auto"/>
        </w:rPr>
        <w:t>第二部分  供应商须知</w:t>
      </w:r>
      <w:r>
        <w:rPr>
          <w:rFonts w:eastAsia="宋体"/>
        </w:rPr>
        <w:tab/>
      </w:r>
      <w:r>
        <w:rPr>
          <w:rFonts w:eastAsia="宋体"/>
        </w:rPr>
        <w:fldChar w:fldCharType="begin"/>
      </w:r>
      <w:r>
        <w:rPr>
          <w:rFonts w:eastAsia="宋体"/>
        </w:rPr>
        <w:instrText xml:space="preserve"> PAGEREF _Toc83386027 \h </w:instrText>
      </w:r>
      <w:r>
        <w:rPr>
          <w:rFonts w:eastAsia="宋体"/>
        </w:rPr>
        <w:fldChar w:fldCharType="separate"/>
      </w:r>
      <w:r>
        <w:rPr>
          <w:rFonts w:eastAsia="宋体"/>
        </w:rPr>
        <w:t>12</w:t>
      </w:r>
      <w:r>
        <w:rPr>
          <w:rFonts w:eastAsia="宋体"/>
        </w:rPr>
        <w:fldChar w:fldCharType="end"/>
      </w:r>
      <w:r>
        <w:rPr>
          <w:rFonts w:eastAsia="宋体"/>
        </w:rPr>
        <w:fldChar w:fldCharType="end"/>
      </w:r>
    </w:p>
    <w:p w14:paraId="56D7EF2B">
      <w:pPr>
        <w:pStyle w:val="19"/>
        <w:tabs>
          <w:tab w:val="right" w:leader="dot" w:pos="8663"/>
        </w:tabs>
        <w:spacing w:line="360" w:lineRule="auto"/>
        <w:rPr>
          <w:rFonts w:hint="eastAsia" w:eastAsia="宋体" w:cs="Times New Roman"/>
          <w:kern w:val="2"/>
          <w:sz w:val="21"/>
          <w:szCs w:val="22"/>
        </w:rPr>
      </w:pPr>
      <w:r>
        <w:fldChar w:fldCharType="begin"/>
      </w:r>
      <w:r>
        <w:instrText xml:space="preserve"> HYPERLINK \l "_Toc83386042" </w:instrText>
      </w:r>
      <w:r>
        <w:fldChar w:fldCharType="separate"/>
      </w:r>
      <w:r>
        <w:rPr>
          <w:rStyle w:val="27"/>
          <w:rFonts w:eastAsia="宋体" w:cs="Times New Roman"/>
          <w:color w:val="auto"/>
        </w:rPr>
        <w:t>第三部分  评审办法</w:t>
      </w:r>
      <w:r>
        <w:rPr>
          <w:rFonts w:eastAsia="宋体"/>
        </w:rPr>
        <w:tab/>
      </w:r>
      <w:r>
        <w:rPr>
          <w:rFonts w:eastAsia="宋体"/>
        </w:rPr>
        <w:fldChar w:fldCharType="begin"/>
      </w:r>
      <w:r>
        <w:rPr>
          <w:rFonts w:eastAsia="宋体"/>
        </w:rPr>
        <w:instrText xml:space="preserve"> PAGEREF _Toc83386042 \h </w:instrText>
      </w:r>
      <w:r>
        <w:rPr>
          <w:rFonts w:eastAsia="宋体"/>
        </w:rPr>
        <w:fldChar w:fldCharType="separate"/>
      </w:r>
      <w:r>
        <w:rPr>
          <w:rFonts w:eastAsia="宋体"/>
        </w:rPr>
        <w:t>26</w:t>
      </w:r>
      <w:r>
        <w:rPr>
          <w:rFonts w:eastAsia="宋体"/>
        </w:rPr>
        <w:fldChar w:fldCharType="end"/>
      </w:r>
      <w:r>
        <w:rPr>
          <w:rFonts w:eastAsia="宋体"/>
        </w:rPr>
        <w:fldChar w:fldCharType="end"/>
      </w:r>
    </w:p>
    <w:p w14:paraId="34FF250E">
      <w:pPr>
        <w:pStyle w:val="19"/>
        <w:tabs>
          <w:tab w:val="right" w:leader="dot" w:pos="8663"/>
        </w:tabs>
        <w:spacing w:line="360" w:lineRule="auto"/>
        <w:rPr>
          <w:rFonts w:hint="eastAsia" w:eastAsia="宋体" w:cs="Times New Roman"/>
          <w:kern w:val="2"/>
          <w:sz w:val="21"/>
          <w:szCs w:val="22"/>
        </w:rPr>
      </w:pPr>
      <w:r>
        <w:fldChar w:fldCharType="begin"/>
      </w:r>
      <w:r>
        <w:instrText xml:space="preserve"> HYPERLINK \l "_Toc83386049" </w:instrText>
      </w:r>
      <w:r>
        <w:fldChar w:fldCharType="separate"/>
      </w:r>
      <w:r>
        <w:rPr>
          <w:rStyle w:val="27"/>
          <w:rFonts w:eastAsia="宋体" w:cs="Times New Roman"/>
          <w:color w:val="auto"/>
        </w:rPr>
        <w:t>第四部分  服务要求及商务要求</w:t>
      </w:r>
      <w:r>
        <w:rPr>
          <w:rFonts w:eastAsia="宋体"/>
        </w:rPr>
        <w:tab/>
      </w:r>
      <w:r>
        <w:rPr>
          <w:rFonts w:eastAsia="宋体"/>
        </w:rPr>
        <w:fldChar w:fldCharType="begin"/>
      </w:r>
      <w:r>
        <w:rPr>
          <w:rFonts w:eastAsia="宋体"/>
        </w:rPr>
        <w:instrText xml:space="preserve"> PAGEREF _Toc83386049 \h </w:instrText>
      </w:r>
      <w:r>
        <w:rPr>
          <w:rFonts w:eastAsia="宋体"/>
        </w:rPr>
        <w:fldChar w:fldCharType="separate"/>
      </w:r>
      <w:r>
        <w:rPr>
          <w:rFonts w:eastAsia="宋体"/>
        </w:rPr>
        <w:t>37</w:t>
      </w:r>
      <w:r>
        <w:rPr>
          <w:rFonts w:eastAsia="宋体"/>
        </w:rPr>
        <w:fldChar w:fldCharType="end"/>
      </w:r>
      <w:r>
        <w:rPr>
          <w:rFonts w:eastAsia="宋体"/>
        </w:rPr>
        <w:fldChar w:fldCharType="end"/>
      </w:r>
    </w:p>
    <w:p w14:paraId="3B3D5B29">
      <w:pPr>
        <w:pStyle w:val="19"/>
        <w:tabs>
          <w:tab w:val="right" w:leader="dot" w:pos="8663"/>
        </w:tabs>
        <w:spacing w:line="360" w:lineRule="auto"/>
        <w:rPr>
          <w:rFonts w:hint="eastAsia" w:eastAsia="宋体" w:cs="Times New Roman"/>
          <w:kern w:val="2"/>
          <w:sz w:val="21"/>
          <w:szCs w:val="22"/>
        </w:rPr>
      </w:pPr>
      <w:r>
        <w:fldChar w:fldCharType="begin"/>
      </w:r>
      <w:r>
        <w:instrText xml:space="preserve"> HYPERLINK \l "_Toc83386050" </w:instrText>
      </w:r>
      <w:r>
        <w:fldChar w:fldCharType="separate"/>
      </w:r>
      <w:r>
        <w:rPr>
          <w:rStyle w:val="27"/>
          <w:rFonts w:eastAsia="宋体" w:cs="Times New Roman"/>
          <w:color w:val="auto"/>
        </w:rPr>
        <w:t>第五部分  合同主要条款</w:t>
      </w:r>
      <w:r>
        <w:rPr>
          <w:rFonts w:eastAsia="宋体"/>
        </w:rPr>
        <w:tab/>
      </w:r>
      <w:r>
        <w:rPr>
          <w:rFonts w:eastAsia="宋体"/>
        </w:rPr>
        <w:fldChar w:fldCharType="begin"/>
      </w:r>
      <w:r>
        <w:rPr>
          <w:rFonts w:eastAsia="宋体"/>
        </w:rPr>
        <w:instrText xml:space="preserve"> PAGEREF _Toc83386050 \h </w:instrText>
      </w:r>
      <w:r>
        <w:rPr>
          <w:rFonts w:eastAsia="宋体"/>
        </w:rPr>
        <w:fldChar w:fldCharType="separate"/>
      </w:r>
      <w:r>
        <w:rPr>
          <w:rFonts w:eastAsia="宋体"/>
        </w:rPr>
        <w:t>53</w:t>
      </w:r>
      <w:r>
        <w:rPr>
          <w:rFonts w:eastAsia="宋体"/>
        </w:rPr>
        <w:fldChar w:fldCharType="end"/>
      </w:r>
      <w:r>
        <w:rPr>
          <w:rFonts w:eastAsia="宋体"/>
        </w:rPr>
        <w:fldChar w:fldCharType="end"/>
      </w:r>
    </w:p>
    <w:p w14:paraId="3BDEFBE7">
      <w:pPr>
        <w:pStyle w:val="19"/>
        <w:tabs>
          <w:tab w:val="right" w:leader="dot" w:pos="8663"/>
        </w:tabs>
        <w:spacing w:line="360" w:lineRule="auto"/>
        <w:rPr>
          <w:rFonts w:hint="eastAsia"/>
        </w:rPr>
      </w:pPr>
      <w:r>
        <w:fldChar w:fldCharType="begin"/>
      </w:r>
      <w:r>
        <w:instrText xml:space="preserve"> HYPERLINK \l "_Toc83386051" </w:instrText>
      </w:r>
      <w:r>
        <w:fldChar w:fldCharType="separate"/>
      </w:r>
      <w:r>
        <w:rPr>
          <w:rStyle w:val="27"/>
          <w:rFonts w:eastAsia="宋体" w:cs="Times New Roman"/>
          <w:color w:val="auto"/>
        </w:rPr>
        <w:t>第六部分  磋商响应文件格式</w:t>
      </w:r>
      <w:r>
        <w:rPr>
          <w:rFonts w:eastAsia="宋体"/>
        </w:rPr>
        <w:tab/>
      </w:r>
      <w:r>
        <w:rPr>
          <w:rFonts w:eastAsia="宋体"/>
        </w:rPr>
        <w:fldChar w:fldCharType="begin"/>
      </w:r>
      <w:r>
        <w:rPr>
          <w:rFonts w:eastAsia="宋体"/>
        </w:rPr>
        <w:instrText xml:space="preserve"> PAGEREF _Toc83386051 \h </w:instrText>
      </w:r>
      <w:r>
        <w:rPr>
          <w:rFonts w:eastAsia="宋体"/>
        </w:rPr>
        <w:fldChar w:fldCharType="separate"/>
      </w:r>
      <w:r>
        <w:rPr>
          <w:rFonts w:eastAsia="宋体"/>
        </w:rPr>
        <w:t>56</w:t>
      </w:r>
      <w:r>
        <w:rPr>
          <w:rFonts w:eastAsia="宋体"/>
        </w:rPr>
        <w:fldChar w:fldCharType="end"/>
      </w:r>
      <w:r>
        <w:rPr>
          <w:rFonts w:eastAsia="宋体"/>
        </w:rPr>
        <w:fldChar w:fldCharType="end"/>
      </w:r>
    </w:p>
    <w:p w14:paraId="747295BF">
      <w:pPr>
        <w:rPr>
          <w:rFonts w:hint="eastAsia"/>
        </w:rPr>
      </w:pPr>
    </w:p>
    <w:p w14:paraId="6AE7AF81">
      <w:pPr>
        <w:pStyle w:val="20"/>
        <w:tabs>
          <w:tab w:val="right" w:leader="dot" w:pos="8663"/>
        </w:tabs>
        <w:ind w:left="480"/>
        <w:rPr>
          <w:rFonts w:hint="eastAsia" w:eastAsia="宋体" w:cs="Times New Roman"/>
          <w:kern w:val="2"/>
          <w:sz w:val="21"/>
          <w:szCs w:val="22"/>
        </w:rPr>
        <w:sectPr>
          <w:footerReference r:id="rId3" w:type="default"/>
          <w:pgSz w:w="11906" w:h="16838"/>
          <w:pgMar w:top="1440" w:right="1077" w:bottom="1440" w:left="1077" w:header="851" w:footer="680" w:gutter="0"/>
          <w:pgNumType w:start="1"/>
          <w:cols w:space="720" w:num="1"/>
          <w:titlePg/>
          <w:docGrid w:type="lines" w:linePitch="326" w:charSpace="0"/>
        </w:sectPr>
      </w:pPr>
    </w:p>
    <w:p w14:paraId="090A6139">
      <w:pPr>
        <w:keepNext w:val="0"/>
        <w:keepLines w:val="0"/>
        <w:pageBreakBefore w:val="0"/>
        <w:widowControl/>
        <w:kinsoku/>
        <w:wordWrap/>
        <w:overflowPunct/>
        <w:topLinePunct w:val="0"/>
        <w:autoSpaceDE/>
        <w:autoSpaceDN/>
        <w:bidi w:val="0"/>
        <w:adjustRightInd/>
        <w:snapToGrid/>
        <w:spacing w:line="500" w:lineRule="exact"/>
        <w:jc w:val="center"/>
        <w:textAlignment w:val="auto"/>
        <w:outlineLvl w:val="9"/>
        <w:rPr>
          <w:rFonts w:hint="eastAsia" w:eastAsia="宋体" w:cs="Times New Roman"/>
          <w:b/>
          <w:bCs w:val="0"/>
          <w:sz w:val="28"/>
          <w:szCs w:val="28"/>
        </w:rPr>
      </w:pPr>
      <w:r>
        <w:rPr>
          <w:rFonts w:eastAsia="宋体" w:cs="Times New Roman"/>
          <w:b/>
          <w:sz w:val="21"/>
          <w:szCs w:val="21"/>
        </w:rPr>
        <w:fldChar w:fldCharType="end"/>
      </w:r>
      <w:bookmarkStart w:id="4" w:name="_Toc9844326"/>
      <w:bookmarkStart w:id="5" w:name="_Toc530994940"/>
      <w:bookmarkStart w:id="6" w:name="_Toc83386026"/>
      <w:bookmarkStart w:id="7" w:name="_Toc3821873"/>
      <w:r>
        <w:rPr>
          <w:rFonts w:hint="eastAsia" w:eastAsia="宋体" w:cs="Times New Roman"/>
          <w:b/>
          <w:bCs w:val="0"/>
          <w:sz w:val="28"/>
          <w:szCs w:val="28"/>
        </w:rPr>
        <w:t>特别提醒</w:t>
      </w:r>
    </w:p>
    <w:p w14:paraId="514AFF74">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陕西省西咸新区公共资源交易中心平台全流程电子化、政府采购项目内容</w:t>
      </w:r>
    </w:p>
    <w:p w14:paraId="4C036150">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一、关于需要特别提醒供应商的内容</w:t>
      </w:r>
    </w:p>
    <w:p w14:paraId="5FBEAF2A">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1、本项目采用电子化投标的方式投标供应商须使用数字认证证书对电子磋商响应文件进行签章、加密及开标时解密等相关招投标事宜。开标时请务必携带数字认证证书，如因供应商自身原因未携带数字认证证书造成无法解密磋商响应文件， 按无效投标对待。</w:t>
      </w:r>
    </w:p>
    <w:p w14:paraId="704AFC30">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2、制作电子磋商响应文件</w:t>
      </w:r>
    </w:p>
    <w:p w14:paraId="197FDBBF">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投标供应商须在“全国公共资源交易中心平台（陕西省）（http：//www.sxggzyjy.cn/）”的“服务指南”栏目“下载专区”中，免费下载“陕西省公共资源交易平台政府采购电子标书制作工具(V8.0.0.2)”，并升级至最新版本，使用该客户端制作电子磋商响应文件， 制作扩展名为“.SXSTF”的电子磋商响应文件。”</w:t>
      </w:r>
    </w:p>
    <w:p w14:paraId="04920B2C">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3、递交电子磋商响应文件</w:t>
      </w:r>
    </w:p>
    <w:p w14:paraId="5F7CD237">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登录全国公共资源交易中心平台（陕西省）（http：//www.sxggzyjy.cn/），选择“打开西咸新区公共资源交易网站（http：//xxxq.sxggzyjy.cn/），点击【电子交易平台】【不见面开标系统】进入不见面开标大厅登陆首页”。点击【登陆】--挑选供应商身份使用 CA 锁登陆系统。进入菜单“采购业务--我的项目--项目流程--在我的项目里面找到等待开标的项目，点击进入不见面开标会议室--供应商阅读开标流程。</w:t>
      </w:r>
    </w:p>
    <w:p w14:paraId="3F692A54">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备注：供应商须在开标前完成上传加密的电子磋商响应文件。上传成功后，电子化平台将予以记录。</w:t>
      </w:r>
    </w:p>
    <w:p w14:paraId="27C7EB60">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二、关于报名</w:t>
      </w:r>
    </w:p>
    <w:p w14:paraId="5D9D616F">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1.获取须知：投标供应商应按《陕西省西咸新区公共资源交易中心平台关于投标企业和招标代理机构互联网注册办理 CA 数字证书的公告》要求办理 CA 数字证书；投标供应商使用捆绑 CA 证书登录陕西省西咸新区公共资源交易中心平台（http：//ak.sxggzyjy.cn/），选择电子交易平台中的陕西政府采购交易系统进行登录，登录后选择“交易乙方”身份进入供应商界面进行报名；使用捆绑 CA 证书登录陕西政府采购交易系统下载竞争性磋商文件。 2、供应商须于文件发售时间内在陕西省西咸新区公共资源交易中心平台（http：//xxxq.sxggzyjy.cn/）报名，并下载采购文件，逾期下载通道将关闭，未及时下载采购文件将会影响后续开评标活动。无法完成后续流程。 3、电子竞争性磋商文件技术支持：4009280095、4009980000。 4、请供应商通过陕西省政府采购网（http：//www.ccgp-shaAnx i.gov.cn/）注册登记加入陕西省政府采购供应商库。 5、办理 CA 锁方式：供应商初次使用交易平台，需前往陕西省数字证书认证中心股份有限公司办理 CA 锁，办理地址及咨询电话如下：西安市高新三路九号信息岗大厦一层 101 室，咨询电话：4006369888 ；西安市长安北路 14 号省体育公寓 B 座一楼，咨询电话：029-88661241 ；西安市凤城九路海博广场 A 座 1707 室，咨询电话：029-89608985。</w:t>
      </w:r>
    </w:p>
    <w:p w14:paraId="26601D6D">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三、关于文件的制作和签名</w:t>
      </w:r>
    </w:p>
    <w:p w14:paraId="33F100A1">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1.为确保采购项目顺利开展，本项目采用电子磋商响应文件的方式。供应商在投标时须提供电子磋商响应文件。</w:t>
      </w:r>
    </w:p>
    <w:p w14:paraId="53A39A7C">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2.编制电子磋商响应文件时，应使用最新发布的电子竞争性磋商文件及专用制作工具进行编制。并使用数字认证证书（CA）对电子磋商响应文件进行签署、加密、递交及开标时解密等相关操作。</w:t>
      </w:r>
    </w:p>
    <w:p w14:paraId="202FB001">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（1）电子竞争性磋商文件下载</w:t>
      </w:r>
    </w:p>
    <w:p w14:paraId="4E8C570B">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供应商登录全国公共资源交易平台（陕西省）网站[电子交易平台-企业端]后，在[我的项目]中点击“项目流程-交易文件下载”下载电子竞争性磋商文件（*.SXSZF）;</w:t>
      </w:r>
    </w:p>
    <w:p w14:paraId="6263A6FA">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注意：该项目如有变更文件，则应点击“项目流程&gt;答疑文件下载”下载更新后的电子竞争性磋商文件（*.SXSCF），使用旧版电子竞争性磋商文件制作的电子磋商响应文件，系统将拒绝接收。</w:t>
      </w:r>
    </w:p>
    <w:p w14:paraId="0A97F407">
      <w:pPr>
        <w:keepNext w:val="0"/>
        <w:keepLines w:val="0"/>
        <w:pageBreakBefore w:val="0"/>
        <w:widowControl/>
        <w:kinsoku/>
        <w:wordWrap/>
        <w:overflowPunct/>
        <w:topLinePunct w:val="0"/>
        <w:autoSpaceDE/>
        <w:autoSpaceDN/>
        <w:bidi w:val="0"/>
        <w:adjustRightInd/>
        <w:snapToGrid/>
        <w:spacing w:line="500" w:lineRule="exact"/>
        <w:ind w:firstLine="420" w:firstLineChars="200"/>
        <w:jc w:val="left"/>
        <w:textAlignment w:val="auto"/>
        <w:outlineLvl w:val="9"/>
        <w:rPr>
          <w:rFonts w:hint="eastAsia" w:eastAsia="宋体" w:cs="Times New Roman"/>
          <w:b w:val="0"/>
          <w:bCs/>
          <w:sz w:val="21"/>
          <w:szCs w:val="21"/>
        </w:rPr>
      </w:pPr>
      <w:r>
        <w:rPr>
          <w:rFonts w:hint="eastAsia" w:eastAsia="宋体" w:cs="Times New Roman"/>
          <w:b w:val="0"/>
          <w:bCs/>
          <w:sz w:val="21"/>
          <w:szCs w:val="21"/>
        </w:rPr>
        <w:t>（2）电子竞争性磋商文件需要使用专用软件打开、浏览供应商登录全国公共资源交易平台（陕西省）网站[服务指南-下载专区]免费下载《陕西省公共资源交易平台政府采购电子标书制作工具(V8.0.0.2)》，下载网址：http：//www.sxggzyjy.cn/fwzn/004003/20180827/c8c8fb15-a7cc-4011-a244-806289d7cf3b.html，并升级至最新版本，使用该客户端可以打开电子竞争性磋商文件。软件操作手册详见全国公共资源交易平台（陕西省）网站[服务指南-下载专区]中的《陕西省公共资源交易（政府采购类）磋商响应文件制作软件操作手册》,下载网址：</w:t>
      </w:r>
    </w:p>
    <w:p w14:paraId="732869D0">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http：//www.sxggzyjy.cn/fwzn/004003/20170821/c3afa05b-f5e6-4e64-9fb0-e397ef 73413d.html；</w:t>
      </w:r>
    </w:p>
    <w:p w14:paraId="671B0EE0">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（3）制作电子磋商响应文件</w:t>
      </w:r>
    </w:p>
    <w:p w14:paraId="52222DA8">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电子磋商响应文件同样需要使用上述软件进行编制。在编制过程中，如有技术性问题，请先翻阅操作手册或致电软件开发商，技术支持热线：4009280095、4009980000。</w:t>
      </w:r>
    </w:p>
    <w:p w14:paraId="1F364AB1">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四、关于响应文件的上传及解密</w:t>
      </w:r>
    </w:p>
    <w:p w14:paraId="7CF863E6">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1.文件上传</w:t>
      </w:r>
    </w:p>
    <w:p w14:paraId="58CEA958">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电子磋商响应文件可于提交磋商响应文件截止时间前任意时段登录全国公共资源交易平台（陕西省）网站[电子交易平台-企业端]进行提交，逾期系统将拒绝接收。提交时， 供应商应登录全国公共资源交易中心平台（陕西省），选择[“首页&gt;电子交易平台&gt;企业端&gt; 我的项目”，点击[项目流程]，在打开的[项目管理]对话框中选择[上传响应文件]，上传加密的电子磋商响应文件（*.SXSTF），上传成功后，电子化平台将予以记录。</w:t>
      </w:r>
    </w:p>
    <w:p w14:paraId="48E812F5">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2.文件解密</w:t>
      </w:r>
    </w:p>
    <w:p w14:paraId="2DB2D3E8">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（1）开标时，供应商须使用电子磋商响应文件加密时所用的数字认证证书（CA锁）自行解密电子磋商响应文件。涉及到二次报价的，一定使用主锁报价， 只有主锁才有签章功能，二次报价才能完成。</w:t>
      </w:r>
    </w:p>
    <w:p w14:paraId="5F38069A">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（2）采购代理机构将在开标会议现场做开标记录。</w:t>
      </w:r>
    </w:p>
    <w:p w14:paraId="7BB55B5F">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（3）在开标环节出现下列情况之一的，其电子磋商响应文件视为无效文件：</w:t>
      </w:r>
    </w:p>
    <w:p w14:paraId="32375B54">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a.供应商拒绝对电子磋商响应文件进行解密的；</w:t>
      </w:r>
    </w:p>
    <w:p w14:paraId="4672F3A0">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b.因供应商自身原因（如 CA 锁与制作电子磋商响应文件使用的 CA 锁不一致、或沿用旧版竞争性磋商文件编制磋商响应文件等情形），导致在规定时间内无法解密磋商响应文件的；</w:t>
      </w:r>
    </w:p>
    <w:p w14:paraId="5612D5AD">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hint="eastAsia" w:eastAsia="宋体" w:cs="Times New Roman"/>
          <w:b w:val="0"/>
          <w:bCs/>
          <w:sz w:val="21"/>
          <w:szCs w:val="21"/>
        </w:rPr>
      </w:pPr>
      <w:r>
        <w:rPr>
          <w:rFonts w:hint="eastAsia" w:eastAsia="宋体" w:cs="Times New Roman"/>
          <w:b w:val="0"/>
          <w:bCs/>
          <w:sz w:val="21"/>
          <w:szCs w:val="21"/>
        </w:rPr>
        <w:t>c.上传的电子磋商响应文件无法打开的；</w:t>
      </w:r>
    </w:p>
    <w:p w14:paraId="1C5FDD41">
      <w:pPr>
        <w:keepNext w:val="0"/>
        <w:keepLines w:val="0"/>
        <w:pageBreakBefore w:val="0"/>
        <w:widowControl/>
        <w:kinsoku/>
        <w:wordWrap/>
        <w:overflowPunct/>
        <w:topLinePunct w:val="0"/>
        <w:autoSpaceDE/>
        <w:autoSpaceDN/>
        <w:bidi w:val="0"/>
        <w:adjustRightInd/>
        <w:snapToGrid/>
        <w:spacing w:line="500" w:lineRule="exact"/>
        <w:ind w:firstLine="420" w:firstLineChars="200"/>
        <w:jc w:val="both"/>
        <w:textAlignment w:val="auto"/>
        <w:outlineLvl w:val="9"/>
        <w:rPr>
          <w:rFonts w:eastAsia="宋体" w:cs="Times New Roman"/>
          <w:b w:val="0"/>
          <w:bCs/>
          <w:sz w:val="21"/>
          <w:szCs w:val="21"/>
        </w:rPr>
      </w:pPr>
      <w:r>
        <w:rPr>
          <w:rFonts w:hint="eastAsia" w:eastAsia="宋体" w:cs="Times New Roman"/>
          <w:b w:val="0"/>
          <w:bCs/>
          <w:sz w:val="21"/>
          <w:szCs w:val="21"/>
        </w:rPr>
        <w:t>d.政府采购法律法规规定的其他无效情形。</w:t>
      </w:r>
    </w:p>
    <w:p w14:paraId="1FC70919">
      <w:pPr>
        <w:rPr>
          <w:rFonts w:eastAsia="宋体" w:cs="Times New Roman"/>
          <w:b/>
          <w:sz w:val="21"/>
          <w:szCs w:val="21"/>
        </w:rPr>
      </w:pPr>
      <w:r>
        <w:rPr>
          <w:rFonts w:eastAsia="宋体" w:cs="Times New Roman"/>
          <w:b/>
          <w:sz w:val="21"/>
          <w:szCs w:val="21"/>
        </w:rPr>
        <w:br w:type="page"/>
      </w:r>
    </w:p>
    <w:p w14:paraId="5544D016">
      <w:pPr>
        <w:jc w:val="center"/>
        <w:outlineLvl w:val="0"/>
        <w:rPr>
          <w:rFonts w:hint="eastAsia" w:eastAsia="宋体" w:cs="Times New Roman"/>
          <w:b/>
          <w:sz w:val="36"/>
          <w:szCs w:val="36"/>
        </w:rPr>
      </w:pPr>
      <w:bookmarkStart w:id="312" w:name="_GoBack"/>
      <w:bookmarkEnd w:id="312"/>
      <w:r>
        <w:rPr>
          <w:rFonts w:eastAsia="宋体" w:cs="Times New Roman"/>
          <w:b/>
          <w:sz w:val="36"/>
          <w:szCs w:val="36"/>
        </w:rPr>
        <w:t xml:space="preserve">第一部分  </w:t>
      </w:r>
      <w:r>
        <w:rPr>
          <w:rFonts w:hint="eastAsia" w:eastAsia="宋体" w:cs="Times New Roman"/>
          <w:b/>
          <w:sz w:val="36"/>
          <w:szCs w:val="36"/>
          <w:lang w:val="en-US" w:eastAsia="zh-CN"/>
        </w:rPr>
        <w:t>竞争性</w:t>
      </w:r>
      <w:r>
        <w:rPr>
          <w:rFonts w:eastAsia="宋体" w:cs="Times New Roman"/>
          <w:b/>
          <w:sz w:val="36"/>
          <w:szCs w:val="36"/>
        </w:rPr>
        <w:t>磋商公告</w:t>
      </w:r>
      <w:bookmarkEnd w:id="4"/>
      <w:bookmarkEnd w:id="5"/>
      <w:bookmarkEnd w:id="6"/>
      <w:bookmarkEnd w:id="7"/>
    </w:p>
    <w:p w14:paraId="768155F8">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sz w:val="21"/>
          <w:szCs w:val="21"/>
          <w:lang w:eastAsia="zh-CN"/>
        </w:rPr>
      </w:pPr>
      <w:bookmarkStart w:id="8" w:name="_Hlk43480637"/>
      <w:bookmarkStart w:id="9" w:name="_Toc9844327"/>
      <w:bookmarkStart w:id="10" w:name="_Toc3821874"/>
      <w:bookmarkStart w:id="11" w:name="_Toc530994941"/>
      <w:r>
        <w:rPr>
          <w:rFonts w:hint="eastAsia" w:ascii="宋体" w:hAnsi="宋体" w:eastAsia="宋体" w:cs="宋体"/>
          <w:b/>
          <w:bCs/>
          <w:sz w:val="24"/>
          <w:szCs w:val="24"/>
          <w:lang w:eastAsia="zh-CN"/>
        </w:rPr>
        <w:t>项目概况</w:t>
      </w:r>
    </w:p>
    <w:p w14:paraId="38F0D0A2">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西咸新区2025年重点消费品质量安全监督抽检项目采购项目的潜在供应商应在登录陕西省西咸新区公共资源交易中心平台（http://xxxq.sxggzyjy.cn/）项目确认后下载获取采购文件，并于 2025年10月23日 09时30分 （北京时间）前提交响应文件。</w:t>
      </w:r>
    </w:p>
    <w:p w14:paraId="327C1A2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一、项目基本情况</w:t>
      </w:r>
    </w:p>
    <w:p w14:paraId="727D45AD">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项目编号：HYJSZC20250</w:t>
      </w:r>
      <w:r>
        <w:rPr>
          <w:rFonts w:hint="eastAsia" w:eastAsia="宋体" w:cs="宋体"/>
          <w:sz w:val="21"/>
          <w:szCs w:val="21"/>
          <w:lang w:val="en-US" w:eastAsia="zh-CN"/>
        </w:rPr>
        <w:t>7</w:t>
      </w:r>
      <w:r>
        <w:rPr>
          <w:rFonts w:hint="eastAsia" w:ascii="宋体" w:hAnsi="宋体" w:eastAsia="宋体" w:cs="宋体"/>
          <w:sz w:val="21"/>
          <w:szCs w:val="21"/>
        </w:rPr>
        <w:t>8</w:t>
      </w:r>
    </w:p>
    <w:p w14:paraId="1AE2B06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项目名称：西咸新区2025年重点消费品质量安全监督抽检项目</w:t>
      </w:r>
    </w:p>
    <w:p w14:paraId="0059F11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采购方式：竞争性磋商</w:t>
      </w:r>
    </w:p>
    <w:p w14:paraId="60D638C2">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预算金额：</w:t>
      </w:r>
      <w:r>
        <w:rPr>
          <w:rFonts w:hint="eastAsia" w:ascii="宋体" w:hAnsi="宋体" w:eastAsia="宋体" w:cs="宋体"/>
          <w:sz w:val="21"/>
          <w:szCs w:val="21"/>
          <w:lang w:val="en-US" w:eastAsia="zh-CN"/>
        </w:rPr>
        <w:t>932</w:t>
      </w:r>
      <w:r>
        <w:rPr>
          <w:rFonts w:hint="eastAsia" w:ascii="宋体" w:hAnsi="宋体" w:eastAsia="宋体" w:cs="宋体"/>
          <w:sz w:val="21"/>
          <w:szCs w:val="21"/>
        </w:rPr>
        <w:t>,</w:t>
      </w:r>
      <w:r>
        <w:rPr>
          <w:rFonts w:hint="eastAsia" w:ascii="宋体" w:hAnsi="宋体" w:eastAsia="宋体" w:cs="宋体"/>
          <w:sz w:val="21"/>
          <w:szCs w:val="21"/>
          <w:lang w:val="en-US" w:eastAsia="zh-CN"/>
        </w:rPr>
        <w:t>000</w:t>
      </w:r>
      <w:r>
        <w:rPr>
          <w:rFonts w:hint="eastAsia" w:ascii="宋体" w:hAnsi="宋体" w:eastAsia="宋体" w:cs="宋体"/>
          <w:sz w:val="21"/>
          <w:szCs w:val="21"/>
        </w:rPr>
        <w:t>.00元</w:t>
      </w:r>
    </w:p>
    <w:p w14:paraId="1D9CC301">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采购需求：</w:t>
      </w:r>
    </w:p>
    <w:p w14:paraId="11879BB6">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bookmarkStart w:id="12" w:name="OLE_LINK4"/>
      <w:r>
        <w:rPr>
          <w:rFonts w:hint="eastAsia" w:ascii="宋体" w:hAnsi="宋体" w:eastAsia="宋体" w:cs="宋体"/>
          <w:sz w:val="21"/>
          <w:szCs w:val="21"/>
        </w:rPr>
        <w:t>合同包1(西咸新区2025年重点消费品质量安全监督抽检项目一标段)</w:t>
      </w:r>
      <w:bookmarkEnd w:id="12"/>
      <w:r>
        <w:rPr>
          <w:rFonts w:hint="eastAsia" w:ascii="宋体" w:hAnsi="宋体" w:eastAsia="宋体" w:cs="宋体"/>
          <w:sz w:val="21"/>
          <w:szCs w:val="21"/>
        </w:rPr>
        <w:t>：</w:t>
      </w:r>
    </w:p>
    <w:p w14:paraId="307DECFD">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合同包预算金额：</w:t>
      </w:r>
      <w:bookmarkStart w:id="13" w:name="OLE_LINK5"/>
      <w:r>
        <w:rPr>
          <w:rFonts w:hint="eastAsia" w:ascii="宋体" w:hAnsi="宋体" w:eastAsia="宋体" w:cs="宋体"/>
          <w:sz w:val="21"/>
          <w:szCs w:val="21"/>
          <w:lang w:val="en-US" w:eastAsia="zh-CN"/>
        </w:rPr>
        <w:t>126</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00</w:t>
      </w:r>
      <w:r>
        <w:rPr>
          <w:rFonts w:hint="eastAsia" w:ascii="宋体" w:hAnsi="宋体" w:eastAsia="宋体" w:cs="宋体"/>
          <w:sz w:val="21"/>
          <w:szCs w:val="21"/>
          <w:lang w:eastAsia="zh-CN"/>
        </w:rPr>
        <w:t>0.00元</w:t>
      </w:r>
      <w:bookmarkEnd w:id="13"/>
    </w:p>
    <w:p w14:paraId="4C3FEF0C">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合同包最高限价：</w:t>
      </w:r>
      <w:r>
        <w:rPr>
          <w:rFonts w:hint="eastAsia" w:ascii="宋体" w:hAnsi="宋体" w:eastAsia="宋体" w:cs="宋体"/>
          <w:sz w:val="21"/>
          <w:szCs w:val="21"/>
          <w:lang w:val="en-US" w:eastAsia="zh-CN"/>
        </w:rPr>
        <w:t>126</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000</w:t>
      </w:r>
      <w:r>
        <w:rPr>
          <w:rFonts w:hint="eastAsia" w:ascii="宋体" w:hAnsi="宋体" w:eastAsia="宋体" w:cs="宋体"/>
          <w:sz w:val="21"/>
          <w:szCs w:val="21"/>
          <w:lang w:eastAsia="zh-CN"/>
        </w:rPr>
        <w:t>.00元</w:t>
      </w:r>
    </w:p>
    <w:tbl>
      <w:tblPr>
        <w:tblStyle w:val="23"/>
        <w:tblW w:w="9217" w:type="dxa"/>
        <w:tblInd w:w="464" w:type="dxa"/>
        <w:tblLayout w:type="fixed"/>
        <w:tblCellMar>
          <w:top w:w="0" w:type="dxa"/>
          <w:left w:w="0" w:type="dxa"/>
          <w:bottom w:w="0" w:type="dxa"/>
          <w:right w:w="0" w:type="dxa"/>
        </w:tblCellMar>
      </w:tblPr>
      <w:tblGrid>
        <w:gridCol w:w="945"/>
        <w:gridCol w:w="1545"/>
        <w:gridCol w:w="2156"/>
        <w:gridCol w:w="1571"/>
        <w:gridCol w:w="1592"/>
        <w:gridCol w:w="1408"/>
      </w:tblGrid>
      <w:tr w14:paraId="3EDBF5EF">
        <w:tblPrEx>
          <w:tblCellMar>
            <w:top w:w="0" w:type="dxa"/>
            <w:left w:w="0" w:type="dxa"/>
            <w:bottom w:w="0" w:type="dxa"/>
            <w:right w:w="0" w:type="dxa"/>
          </w:tblCellMar>
        </w:tblPrEx>
        <w:trPr>
          <w:trHeight w:val="863" w:hRule="atLeast"/>
          <w:tblHeader/>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654D44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品目号</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BF36F1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品目名称</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FED248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采购标的</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F4F641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数量（单位）</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93AB08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技术规格、参数及要求</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C96550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品目预算</w:t>
            </w:r>
          </w:p>
          <w:p w14:paraId="520DDB1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(元)</w:t>
            </w:r>
          </w:p>
        </w:tc>
      </w:tr>
      <w:tr w14:paraId="4BBF812A">
        <w:tblPrEx>
          <w:tblCellMar>
            <w:top w:w="0" w:type="dxa"/>
            <w:left w:w="0" w:type="dxa"/>
            <w:bottom w:w="0" w:type="dxa"/>
            <w:right w:w="0" w:type="dxa"/>
          </w:tblCellMar>
        </w:tblPrEx>
        <w:trPr>
          <w:trHeight w:val="900" w:hRule="atLeast"/>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E237AB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1-1</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C7A9F0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技术测试和分析服务</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D44F0B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重点消费品质量 安全监督抽检</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D35F5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55(批次)</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FB3B3B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BAF287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126,000.00</w:t>
            </w:r>
          </w:p>
        </w:tc>
      </w:tr>
    </w:tbl>
    <w:p w14:paraId="68280FC6">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本合同包不接受联合体投标</w:t>
      </w:r>
    </w:p>
    <w:p w14:paraId="01FB4E5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合同履行期限：</w:t>
      </w:r>
      <w:r>
        <w:rPr>
          <w:rFonts w:hint="eastAsia" w:ascii="宋体" w:hAnsi="宋体" w:eastAsia="宋体" w:cs="宋体"/>
          <w:sz w:val="21"/>
          <w:szCs w:val="21"/>
          <w:lang w:val="en-US" w:eastAsia="zh-CN"/>
        </w:rPr>
        <w:t>1年</w:t>
      </w:r>
      <w:r>
        <w:rPr>
          <w:rFonts w:hint="eastAsia" w:ascii="宋体" w:hAnsi="宋体" w:eastAsia="宋体" w:cs="宋体"/>
          <w:sz w:val="21"/>
          <w:szCs w:val="21"/>
          <w:lang w:eastAsia="zh-CN"/>
        </w:rPr>
        <w:t>。</w:t>
      </w:r>
    </w:p>
    <w:p w14:paraId="6FC224DE">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合同包2(西咸新区2025年重点消费品质量安全监督抽检项目</w:t>
      </w:r>
      <w:r>
        <w:rPr>
          <w:rFonts w:hint="eastAsia" w:ascii="宋体" w:hAnsi="宋体" w:eastAsia="宋体" w:cs="宋体"/>
          <w:sz w:val="21"/>
          <w:szCs w:val="21"/>
          <w:lang w:val="en-US" w:eastAsia="zh-CN"/>
        </w:rPr>
        <w:t>二</w:t>
      </w:r>
      <w:r>
        <w:rPr>
          <w:rFonts w:hint="eastAsia" w:ascii="宋体" w:hAnsi="宋体" w:eastAsia="宋体" w:cs="宋体"/>
          <w:sz w:val="21"/>
          <w:szCs w:val="21"/>
        </w:rPr>
        <w:t>标段)：</w:t>
      </w:r>
    </w:p>
    <w:p w14:paraId="57597E47">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合同包预算金额：</w:t>
      </w:r>
      <w:r>
        <w:rPr>
          <w:rFonts w:hint="eastAsia" w:ascii="宋体" w:hAnsi="宋体" w:eastAsia="宋体" w:cs="宋体"/>
          <w:sz w:val="21"/>
          <w:szCs w:val="21"/>
          <w:lang w:val="en-US" w:eastAsia="zh-CN"/>
        </w:rPr>
        <w:t>132</w:t>
      </w:r>
      <w:r>
        <w:rPr>
          <w:rFonts w:hint="eastAsia" w:ascii="宋体" w:hAnsi="宋体" w:eastAsia="宋体" w:cs="宋体"/>
          <w:sz w:val="21"/>
          <w:szCs w:val="21"/>
        </w:rPr>
        <w:t>,</w:t>
      </w:r>
      <w:r>
        <w:rPr>
          <w:rFonts w:hint="eastAsia" w:ascii="宋体" w:hAnsi="宋体" w:eastAsia="宋体" w:cs="宋体"/>
          <w:sz w:val="21"/>
          <w:szCs w:val="21"/>
          <w:lang w:val="en-US" w:eastAsia="zh-CN"/>
        </w:rPr>
        <w:t>000</w:t>
      </w:r>
      <w:r>
        <w:rPr>
          <w:rFonts w:hint="eastAsia" w:ascii="宋体" w:hAnsi="宋体" w:eastAsia="宋体" w:cs="宋体"/>
          <w:sz w:val="21"/>
          <w:szCs w:val="21"/>
        </w:rPr>
        <w:t>.00元</w:t>
      </w:r>
    </w:p>
    <w:p w14:paraId="04AD1F9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合同包最高限价：</w:t>
      </w:r>
      <w:r>
        <w:rPr>
          <w:rFonts w:hint="eastAsia" w:ascii="宋体" w:hAnsi="宋体" w:eastAsia="宋体" w:cs="宋体"/>
          <w:sz w:val="21"/>
          <w:szCs w:val="21"/>
          <w:lang w:val="en-US" w:eastAsia="zh-CN"/>
        </w:rPr>
        <w:t>132</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00.00元</w:t>
      </w:r>
    </w:p>
    <w:tbl>
      <w:tblPr>
        <w:tblStyle w:val="23"/>
        <w:tblW w:w="9217" w:type="dxa"/>
        <w:tblInd w:w="347" w:type="dxa"/>
        <w:tblLayout w:type="fixed"/>
        <w:tblCellMar>
          <w:top w:w="0" w:type="dxa"/>
          <w:left w:w="0" w:type="dxa"/>
          <w:bottom w:w="0" w:type="dxa"/>
          <w:right w:w="0" w:type="dxa"/>
        </w:tblCellMar>
      </w:tblPr>
      <w:tblGrid>
        <w:gridCol w:w="945"/>
        <w:gridCol w:w="1545"/>
        <w:gridCol w:w="2156"/>
        <w:gridCol w:w="1571"/>
        <w:gridCol w:w="1592"/>
        <w:gridCol w:w="1408"/>
      </w:tblGrid>
      <w:tr w14:paraId="34635C4A">
        <w:tblPrEx>
          <w:tblCellMar>
            <w:top w:w="0" w:type="dxa"/>
            <w:left w:w="0" w:type="dxa"/>
            <w:bottom w:w="0" w:type="dxa"/>
            <w:right w:w="0" w:type="dxa"/>
          </w:tblCellMar>
        </w:tblPrEx>
        <w:trPr>
          <w:trHeight w:val="845" w:hRule="atLeast"/>
          <w:tblHeader/>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F07809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品目号</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A4DBE0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品目名称</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0FA3F48">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采购标的</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BDD57C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数量（单位）</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837618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技术规格、参数及要求</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F4442F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品目预算</w:t>
            </w:r>
          </w:p>
          <w:p w14:paraId="5A7B5F3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(元)</w:t>
            </w:r>
          </w:p>
        </w:tc>
      </w:tr>
      <w:tr w14:paraId="56DDF4B1">
        <w:tblPrEx>
          <w:tblCellMar>
            <w:top w:w="0" w:type="dxa"/>
            <w:left w:w="0" w:type="dxa"/>
            <w:bottom w:w="0" w:type="dxa"/>
            <w:right w:w="0" w:type="dxa"/>
          </w:tblCellMar>
        </w:tblPrEx>
        <w:trPr>
          <w:trHeight w:val="1000" w:hRule="atLeast"/>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49F6795">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-1</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995541B">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技术测试和分析服务</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8D9789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重点消费品质量 安全监督抽检</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C8E023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55(批次)</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E73BDF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37ABBE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132</w:t>
            </w:r>
            <w:r>
              <w:rPr>
                <w:rFonts w:hint="eastAsia" w:ascii="宋体" w:hAnsi="宋体" w:eastAsia="宋体" w:cs="宋体"/>
                <w:sz w:val="21"/>
                <w:szCs w:val="21"/>
              </w:rPr>
              <w:t>,000.00</w:t>
            </w:r>
          </w:p>
        </w:tc>
      </w:tr>
    </w:tbl>
    <w:p w14:paraId="4901E9F7">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本合同包不接受联合体投标</w:t>
      </w:r>
    </w:p>
    <w:p w14:paraId="3F02D152">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合同履行期限：</w:t>
      </w:r>
      <w:r>
        <w:rPr>
          <w:rFonts w:hint="eastAsia" w:ascii="宋体" w:hAnsi="宋体" w:eastAsia="宋体" w:cs="宋体"/>
          <w:sz w:val="21"/>
          <w:szCs w:val="21"/>
          <w:lang w:val="en-US" w:eastAsia="zh-CN"/>
        </w:rPr>
        <w:t>1年</w:t>
      </w:r>
      <w:r>
        <w:rPr>
          <w:rFonts w:hint="eastAsia" w:ascii="宋体" w:hAnsi="宋体" w:eastAsia="宋体" w:cs="宋体"/>
          <w:sz w:val="21"/>
          <w:szCs w:val="21"/>
        </w:rPr>
        <w:t>。</w:t>
      </w:r>
    </w:p>
    <w:p w14:paraId="048BE88D">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合同包3(西咸新区2025年重点消费品质量安全监督抽检项目</w:t>
      </w:r>
      <w:r>
        <w:rPr>
          <w:rFonts w:hint="eastAsia" w:ascii="宋体" w:hAnsi="宋体" w:eastAsia="宋体" w:cs="宋体"/>
          <w:sz w:val="21"/>
          <w:szCs w:val="21"/>
          <w:lang w:val="en-US" w:eastAsia="zh-CN"/>
        </w:rPr>
        <w:t>三</w:t>
      </w:r>
      <w:r>
        <w:rPr>
          <w:rFonts w:hint="eastAsia" w:ascii="宋体" w:hAnsi="宋体" w:eastAsia="宋体" w:cs="宋体"/>
          <w:sz w:val="21"/>
          <w:szCs w:val="21"/>
        </w:rPr>
        <w:t>标段)：</w:t>
      </w:r>
    </w:p>
    <w:p w14:paraId="4442577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合同包预算金额：</w:t>
      </w:r>
      <w:r>
        <w:rPr>
          <w:rFonts w:hint="eastAsia" w:ascii="宋体" w:hAnsi="宋体" w:eastAsia="宋体" w:cs="宋体"/>
          <w:sz w:val="21"/>
          <w:szCs w:val="21"/>
          <w:lang w:val="en-US" w:eastAsia="zh-CN"/>
        </w:rPr>
        <w:t>110</w:t>
      </w:r>
      <w:r>
        <w:rPr>
          <w:rFonts w:hint="eastAsia" w:ascii="宋体" w:hAnsi="宋体" w:eastAsia="宋体" w:cs="宋体"/>
          <w:sz w:val="21"/>
          <w:szCs w:val="21"/>
        </w:rPr>
        <w:t>,000.00元</w:t>
      </w:r>
    </w:p>
    <w:p w14:paraId="5C1A410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合同包最高限价：</w:t>
      </w:r>
      <w:r>
        <w:rPr>
          <w:rFonts w:hint="eastAsia" w:ascii="宋体" w:hAnsi="宋体" w:eastAsia="宋体" w:cs="宋体"/>
          <w:sz w:val="21"/>
          <w:szCs w:val="21"/>
          <w:lang w:val="en-US" w:eastAsia="zh-CN"/>
        </w:rPr>
        <w:t>110</w:t>
      </w:r>
      <w:r>
        <w:rPr>
          <w:rFonts w:hint="eastAsia" w:ascii="宋体" w:hAnsi="宋体" w:eastAsia="宋体" w:cs="宋体"/>
          <w:sz w:val="21"/>
          <w:szCs w:val="21"/>
        </w:rPr>
        <w:t>,000.00元</w:t>
      </w:r>
    </w:p>
    <w:tbl>
      <w:tblPr>
        <w:tblStyle w:val="23"/>
        <w:tblW w:w="9217" w:type="dxa"/>
        <w:tblInd w:w="419" w:type="dxa"/>
        <w:tblLayout w:type="fixed"/>
        <w:tblCellMar>
          <w:top w:w="0" w:type="dxa"/>
          <w:left w:w="0" w:type="dxa"/>
          <w:bottom w:w="0" w:type="dxa"/>
          <w:right w:w="0" w:type="dxa"/>
        </w:tblCellMar>
      </w:tblPr>
      <w:tblGrid>
        <w:gridCol w:w="945"/>
        <w:gridCol w:w="1545"/>
        <w:gridCol w:w="2156"/>
        <w:gridCol w:w="1571"/>
        <w:gridCol w:w="1592"/>
        <w:gridCol w:w="1408"/>
      </w:tblGrid>
      <w:tr w14:paraId="64F8FF61">
        <w:tblPrEx>
          <w:tblCellMar>
            <w:top w:w="0" w:type="dxa"/>
            <w:left w:w="0" w:type="dxa"/>
            <w:bottom w:w="0" w:type="dxa"/>
            <w:right w:w="0" w:type="dxa"/>
          </w:tblCellMar>
        </w:tblPrEx>
        <w:trPr>
          <w:trHeight w:val="845" w:hRule="atLeast"/>
          <w:tblHeader/>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B4EBF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品目号</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9602CD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品目名称</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3038F2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采购标的</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3AFC8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数量（单位）</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847EE1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技术规格、参数及要求</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6992E0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品目预算</w:t>
            </w:r>
          </w:p>
          <w:p w14:paraId="76BF3ED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(元)</w:t>
            </w:r>
          </w:p>
        </w:tc>
      </w:tr>
      <w:tr w14:paraId="5CF611A9">
        <w:tblPrEx>
          <w:tblCellMar>
            <w:top w:w="0" w:type="dxa"/>
            <w:left w:w="0" w:type="dxa"/>
            <w:bottom w:w="0" w:type="dxa"/>
            <w:right w:w="0" w:type="dxa"/>
          </w:tblCellMar>
        </w:tblPrEx>
        <w:trPr>
          <w:trHeight w:val="900" w:hRule="atLeast"/>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A771C28">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3-1</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3C9629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技术测试和分析服务</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618441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重点消费品质量 安全监督抽检</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D0E341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eastAsia="宋体" w:cs="宋体"/>
                <w:sz w:val="21"/>
                <w:szCs w:val="21"/>
                <w:lang w:val="en-US" w:eastAsia="zh-CN"/>
              </w:rPr>
              <w:t>50</w:t>
            </w:r>
            <w:r>
              <w:rPr>
                <w:rFonts w:hint="eastAsia" w:ascii="宋体" w:hAnsi="宋体" w:eastAsia="宋体" w:cs="宋体"/>
                <w:sz w:val="21"/>
                <w:szCs w:val="21"/>
              </w:rPr>
              <w:t>(批次)</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BA4590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835BA3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110</w:t>
            </w:r>
            <w:r>
              <w:rPr>
                <w:rFonts w:hint="eastAsia" w:ascii="宋体" w:hAnsi="宋体" w:eastAsia="宋体" w:cs="宋体"/>
                <w:sz w:val="21"/>
                <w:szCs w:val="21"/>
              </w:rPr>
              <w:t>,000.00</w:t>
            </w:r>
          </w:p>
        </w:tc>
      </w:tr>
    </w:tbl>
    <w:p w14:paraId="185800E2">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本合同包不接受联合体投标</w:t>
      </w:r>
    </w:p>
    <w:p w14:paraId="2788197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合同履行期限：</w:t>
      </w:r>
      <w:r>
        <w:rPr>
          <w:rFonts w:hint="eastAsia" w:ascii="宋体" w:hAnsi="宋体" w:eastAsia="宋体" w:cs="宋体"/>
          <w:sz w:val="21"/>
          <w:szCs w:val="21"/>
          <w:lang w:val="en-US" w:eastAsia="zh-CN"/>
        </w:rPr>
        <w:t>1年</w:t>
      </w:r>
      <w:r>
        <w:rPr>
          <w:rFonts w:hint="eastAsia" w:ascii="宋体" w:hAnsi="宋体" w:eastAsia="宋体" w:cs="宋体"/>
          <w:sz w:val="21"/>
          <w:szCs w:val="21"/>
          <w:lang w:eastAsia="zh-CN"/>
        </w:rPr>
        <w:t>。</w:t>
      </w:r>
    </w:p>
    <w:p w14:paraId="07C3A98E">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w:t>
      </w:r>
      <w:r>
        <w:rPr>
          <w:rFonts w:hint="eastAsia" w:ascii="宋体" w:hAnsi="宋体" w:eastAsia="宋体" w:cs="宋体"/>
          <w:sz w:val="21"/>
          <w:szCs w:val="21"/>
          <w:lang w:val="en-US" w:eastAsia="zh-CN"/>
        </w:rPr>
        <w:t>4</w:t>
      </w:r>
      <w:r>
        <w:rPr>
          <w:rFonts w:hint="eastAsia" w:ascii="宋体" w:hAnsi="宋体" w:eastAsia="宋体" w:cs="宋体"/>
          <w:sz w:val="21"/>
          <w:szCs w:val="21"/>
        </w:rPr>
        <w:t>(西咸新区2025年重点消费品质量安全监督抽检项目</w:t>
      </w:r>
      <w:r>
        <w:rPr>
          <w:rFonts w:hint="eastAsia" w:ascii="宋体" w:hAnsi="宋体" w:eastAsia="宋体" w:cs="宋体"/>
          <w:sz w:val="21"/>
          <w:szCs w:val="21"/>
          <w:lang w:val="en-US" w:eastAsia="zh-CN"/>
        </w:rPr>
        <w:t>四</w:t>
      </w:r>
      <w:r>
        <w:rPr>
          <w:rFonts w:hint="eastAsia" w:ascii="宋体" w:hAnsi="宋体" w:eastAsia="宋体" w:cs="宋体"/>
          <w:sz w:val="21"/>
          <w:szCs w:val="21"/>
        </w:rPr>
        <w:t>标段)：</w:t>
      </w:r>
    </w:p>
    <w:p w14:paraId="35BB9FB7">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合同包预算金额：1</w:t>
      </w:r>
      <w:r>
        <w:rPr>
          <w:rFonts w:hint="eastAsia" w:ascii="宋体" w:hAnsi="宋体" w:eastAsia="宋体" w:cs="宋体"/>
          <w:sz w:val="21"/>
          <w:szCs w:val="21"/>
          <w:lang w:val="en-US" w:eastAsia="zh-CN"/>
        </w:rPr>
        <w:t>3</w:t>
      </w:r>
      <w:r>
        <w:rPr>
          <w:rFonts w:hint="eastAsia" w:ascii="宋体" w:hAnsi="宋体" w:eastAsia="宋体" w:cs="宋体"/>
          <w:sz w:val="21"/>
          <w:szCs w:val="21"/>
        </w:rPr>
        <w:t>6,000.00元</w:t>
      </w:r>
    </w:p>
    <w:p w14:paraId="0ACC07D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合同包最高限价：1</w:t>
      </w:r>
      <w:r>
        <w:rPr>
          <w:rFonts w:hint="eastAsia" w:ascii="宋体" w:hAnsi="宋体" w:eastAsia="宋体" w:cs="宋体"/>
          <w:sz w:val="21"/>
          <w:szCs w:val="21"/>
          <w:lang w:val="en-US" w:eastAsia="zh-CN"/>
        </w:rPr>
        <w:t>3</w:t>
      </w:r>
      <w:r>
        <w:rPr>
          <w:rFonts w:hint="eastAsia" w:ascii="宋体" w:hAnsi="宋体" w:eastAsia="宋体" w:cs="宋体"/>
          <w:sz w:val="21"/>
          <w:szCs w:val="21"/>
        </w:rPr>
        <w:t>6,000.00元</w:t>
      </w:r>
    </w:p>
    <w:tbl>
      <w:tblPr>
        <w:tblStyle w:val="23"/>
        <w:tblW w:w="9217" w:type="dxa"/>
        <w:tblInd w:w="453" w:type="dxa"/>
        <w:tblLayout w:type="fixed"/>
        <w:tblCellMar>
          <w:top w:w="0" w:type="dxa"/>
          <w:left w:w="0" w:type="dxa"/>
          <w:bottom w:w="0" w:type="dxa"/>
          <w:right w:w="0" w:type="dxa"/>
        </w:tblCellMar>
      </w:tblPr>
      <w:tblGrid>
        <w:gridCol w:w="945"/>
        <w:gridCol w:w="1545"/>
        <w:gridCol w:w="2156"/>
        <w:gridCol w:w="1571"/>
        <w:gridCol w:w="1592"/>
        <w:gridCol w:w="1408"/>
      </w:tblGrid>
      <w:tr w14:paraId="4B013E81">
        <w:tblPrEx>
          <w:tblCellMar>
            <w:top w:w="0" w:type="dxa"/>
            <w:left w:w="0" w:type="dxa"/>
            <w:bottom w:w="0" w:type="dxa"/>
            <w:right w:w="0" w:type="dxa"/>
          </w:tblCellMar>
        </w:tblPrEx>
        <w:trPr>
          <w:trHeight w:val="830" w:hRule="atLeast"/>
          <w:tblHeader/>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6AE25C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品目号</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8F1462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品目名称</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CA7AA6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采购标的</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FEAFD67">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数量（单位）</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B8BE50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技术规格、参数及要求</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797758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品目预算</w:t>
            </w:r>
          </w:p>
          <w:p w14:paraId="15599AF5">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(元)</w:t>
            </w:r>
          </w:p>
        </w:tc>
      </w:tr>
      <w:tr w14:paraId="7A9568DA">
        <w:tblPrEx>
          <w:tblCellMar>
            <w:top w:w="0" w:type="dxa"/>
            <w:left w:w="0" w:type="dxa"/>
            <w:bottom w:w="0" w:type="dxa"/>
            <w:right w:w="0" w:type="dxa"/>
          </w:tblCellMar>
        </w:tblPrEx>
        <w:trPr>
          <w:trHeight w:val="934" w:hRule="atLeast"/>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E22300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-1</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956ED0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技术测试和分析服务</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3B24DEB">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重点消费品质量 安全监督抽检</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C4CAC87">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60</w:t>
            </w:r>
            <w:r>
              <w:rPr>
                <w:rFonts w:hint="eastAsia" w:ascii="宋体" w:hAnsi="宋体" w:eastAsia="宋体" w:cs="宋体"/>
                <w:sz w:val="21"/>
                <w:szCs w:val="21"/>
              </w:rPr>
              <w:t>(批次)</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2B4266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2A5D0D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3</w:t>
            </w:r>
            <w:r>
              <w:rPr>
                <w:rFonts w:hint="eastAsia" w:ascii="宋体" w:hAnsi="宋体" w:eastAsia="宋体" w:cs="宋体"/>
                <w:sz w:val="21"/>
                <w:szCs w:val="21"/>
              </w:rPr>
              <w:t>6,000.00</w:t>
            </w:r>
          </w:p>
        </w:tc>
      </w:tr>
    </w:tbl>
    <w:p w14:paraId="72D3C49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本合同包不接受联合体投标</w:t>
      </w:r>
    </w:p>
    <w:p w14:paraId="611F686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合同履行期限：</w:t>
      </w:r>
      <w:r>
        <w:rPr>
          <w:rFonts w:hint="eastAsia" w:ascii="宋体" w:hAnsi="宋体" w:eastAsia="宋体" w:cs="宋体"/>
          <w:sz w:val="21"/>
          <w:szCs w:val="21"/>
          <w:lang w:val="en-US" w:eastAsia="zh-CN"/>
        </w:rPr>
        <w:t>1年</w:t>
      </w:r>
      <w:r>
        <w:rPr>
          <w:rFonts w:hint="eastAsia" w:ascii="宋体" w:hAnsi="宋体" w:eastAsia="宋体" w:cs="宋体"/>
          <w:sz w:val="21"/>
          <w:szCs w:val="21"/>
          <w:lang w:eastAsia="zh-CN"/>
        </w:rPr>
        <w:t>。</w:t>
      </w:r>
    </w:p>
    <w:p w14:paraId="6D6D854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w:t>
      </w:r>
      <w:r>
        <w:rPr>
          <w:rFonts w:hint="eastAsia" w:ascii="宋体" w:hAnsi="宋体" w:eastAsia="宋体" w:cs="宋体"/>
          <w:sz w:val="21"/>
          <w:szCs w:val="21"/>
          <w:lang w:val="en-US" w:eastAsia="zh-CN"/>
        </w:rPr>
        <w:t>5</w:t>
      </w:r>
      <w:r>
        <w:rPr>
          <w:rFonts w:hint="eastAsia" w:ascii="宋体" w:hAnsi="宋体" w:eastAsia="宋体" w:cs="宋体"/>
          <w:sz w:val="21"/>
          <w:szCs w:val="21"/>
        </w:rPr>
        <w:t>(西咸新区2025年重点消费品质量安全监督抽检项目</w:t>
      </w:r>
      <w:r>
        <w:rPr>
          <w:rFonts w:hint="eastAsia" w:ascii="宋体" w:hAnsi="宋体" w:eastAsia="宋体" w:cs="宋体"/>
          <w:sz w:val="21"/>
          <w:szCs w:val="21"/>
          <w:lang w:val="en-US" w:eastAsia="zh-CN"/>
        </w:rPr>
        <w:t>五</w:t>
      </w:r>
      <w:r>
        <w:rPr>
          <w:rFonts w:hint="eastAsia" w:ascii="宋体" w:hAnsi="宋体" w:eastAsia="宋体" w:cs="宋体"/>
          <w:sz w:val="21"/>
          <w:szCs w:val="21"/>
        </w:rPr>
        <w:t>标段)：</w:t>
      </w:r>
    </w:p>
    <w:p w14:paraId="7D7E279D">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合同包预算金额：</w:t>
      </w:r>
      <w:r>
        <w:rPr>
          <w:rFonts w:hint="eastAsia" w:ascii="宋体" w:hAnsi="宋体" w:eastAsia="宋体" w:cs="宋体"/>
          <w:sz w:val="21"/>
          <w:szCs w:val="21"/>
          <w:lang w:val="en-US" w:eastAsia="zh-CN"/>
        </w:rPr>
        <w:t>120</w:t>
      </w:r>
      <w:r>
        <w:rPr>
          <w:rFonts w:hint="eastAsia" w:ascii="宋体" w:hAnsi="宋体" w:eastAsia="宋体" w:cs="宋体"/>
          <w:sz w:val="21"/>
          <w:szCs w:val="21"/>
        </w:rPr>
        <w:t>,000.00元</w:t>
      </w:r>
    </w:p>
    <w:p w14:paraId="38341F3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合同包最高限价：</w:t>
      </w:r>
      <w:r>
        <w:rPr>
          <w:rFonts w:hint="eastAsia" w:ascii="宋体" w:hAnsi="宋体" w:eastAsia="宋体" w:cs="宋体"/>
          <w:sz w:val="21"/>
          <w:szCs w:val="21"/>
          <w:lang w:val="en-US" w:eastAsia="zh-CN"/>
        </w:rPr>
        <w:t>120</w:t>
      </w:r>
      <w:r>
        <w:rPr>
          <w:rFonts w:hint="eastAsia" w:ascii="宋体" w:hAnsi="宋体" w:eastAsia="宋体" w:cs="宋体"/>
          <w:sz w:val="21"/>
          <w:szCs w:val="21"/>
        </w:rPr>
        <w:t>,000.00元</w:t>
      </w:r>
    </w:p>
    <w:tbl>
      <w:tblPr>
        <w:tblStyle w:val="23"/>
        <w:tblW w:w="9217" w:type="dxa"/>
        <w:tblInd w:w="419" w:type="dxa"/>
        <w:tblLayout w:type="fixed"/>
        <w:tblCellMar>
          <w:top w:w="0" w:type="dxa"/>
          <w:left w:w="0" w:type="dxa"/>
          <w:bottom w:w="0" w:type="dxa"/>
          <w:right w:w="0" w:type="dxa"/>
        </w:tblCellMar>
      </w:tblPr>
      <w:tblGrid>
        <w:gridCol w:w="945"/>
        <w:gridCol w:w="1545"/>
        <w:gridCol w:w="2156"/>
        <w:gridCol w:w="1571"/>
        <w:gridCol w:w="1592"/>
        <w:gridCol w:w="1408"/>
      </w:tblGrid>
      <w:tr w14:paraId="2CFDC231">
        <w:tblPrEx>
          <w:tblCellMar>
            <w:top w:w="0" w:type="dxa"/>
            <w:left w:w="0" w:type="dxa"/>
            <w:bottom w:w="0" w:type="dxa"/>
            <w:right w:w="0" w:type="dxa"/>
          </w:tblCellMar>
        </w:tblPrEx>
        <w:trPr>
          <w:trHeight w:val="830" w:hRule="atLeast"/>
          <w:tblHeader/>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4F87ECB">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品目号</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8AA35B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品目名称</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685CCB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采购标的</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CD69FC5">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数量（单位）</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7A7FC75">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技术规格、参数及要求</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544735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品目预算</w:t>
            </w:r>
          </w:p>
          <w:p w14:paraId="522F79D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(元)</w:t>
            </w:r>
          </w:p>
        </w:tc>
      </w:tr>
      <w:tr w14:paraId="36857C39">
        <w:tblPrEx>
          <w:tblCellMar>
            <w:top w:w="0" w:type="dxa"/>
            <w:left w:w="0" w:type="dxa"/>
            <w:bottom w:w="0" w:type="dxa"/>
            <w:right w:w="0" w:type="dxa"/>
          </w:tblCellMar>
        </w:tblPrEx>
        <w:trPr>
          <w:trHeight w:val="933" w:hRule="atLeast"/>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457698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-1</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C0D1AA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技术测试和分析服务</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B4AB0D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重点消费品质量 安全监督抽检</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61192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42</w:t>
            </w:r>
            <w:r>
              <w:rPr>
                <w:rFonts w:hint="eastAsia" w:ascii="宋体" w:hAnsi="宋体" w:eastAsia="宋体" w:cs="宋体"/>
                <w:sz w:val="21"/>
                <w:szCs w:val="21"/>
              </w:rPr>
              <w:t>(批次)</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01DCCD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AA0647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120</w:t>
            </w:r>
            <w:r>
              <w:rPr>
                <w:rFonts w:hint="eastAsia" w:ascii="宋体" w:hAnsi="宋体" w:eastAsia="宋体" w:cs="宋体"/>
                <w:sz w:val="21"/>
                <w:szCs w:val="21"/>
              </w:rPr>
              <w:t>,000.00</w:t>
            </w:r>
          </w:p>
        </w:tc>
      </w:tr>
    </w:tbl>
    <w:p w14:paraId="070CDADF">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本合同包不接受联合体投标</w:t>
      </w:r>
    </w:p>
    <w:p w14:paraId="50F2690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合同履行期限：</w:t>
      </w:r>
      <w:r>
        <w:rPr>
          <w:rFonts w:hint="eastAsia" w:ascii="宋体" w:hAnsi="宋体" w:eastAsia="宋体" w:cs="宋体"/>
          <w:sz w:val="21"/>
          <w:szCs w:val="21"/>
          <w:lang w:val="en-US" w:eastAsia="zh-CN"/>
        </w:rPr>
        <w:t>1年</w:t>
      </w:r>
      <w:r>
        <w:rPr>
          <w:rFonts w:hint="eastAsia" w:ascii="宋体" w:hAnsi="宋体" w:eastAsia="宋体" w:cs="宋体"/>
          <w:sz w:val="21"/>
          <w:szCs w:val="21"/>
          <w:lang w:eastAsia="zh-CN"/>
        </w:rPr>
        <w:t>。</w:t>
      </w:r>
    </w:p>
    <w:p w14:paraId="452EEC0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w:t>
      </w:r>
      <w:r>
        <w:rPr>
          <w:rFonts w:hint="eastAsia" w:ascii="宋体" w:hAnsi="宋体" w:eastAsia="宋体" w:cs="宋体"/>
          <w:sz w:val="21"/>
          <w:szCs w:val="21"/>
          <w:lang w:val="en-US" w:eastAsia="zh-CN"/>
        </w:rPr>
        <w:t>6</w:t>
      </w:r>
      <w:r>
        <w:rPr>
          <w:rFonts w:hint="eastAsia" w:ascii="宋体" w:hAnsi="宋体" w:eastAsia="宋体" w:cs="宋体"/>
          <w:sz w:val="21"/>
          <w:szCs w:val="21"/>
        </w:rPr>
        <w:t>(西咸新区2025年重点消费品质量安全监督抽检项目</w:t>
      </w:r>
      <w:r>
        <w:rPr>
          <w:rFonts w:hint="eastAsia" w:ascii="宋体" w:hAnsi="宋体" w:eastAsia="宋体" w:cs="宋体"/>
          <w:sz w:val="21"/>
          <w:szCs w:val="21"/>
          <w:lang w:val="en-US" w:eastAsia="zh-CN"/>
        </w:rPr>
        <w:t>六</w:t>
      </w:r>
      <w:r>
        <w:rPr>
          <w:rFonts w:hint="eastAsia" w:ascii="宋体" w:hAnsi="宋体" w:eastAsia="宋体" w:cs="宋体"/>
          <w:sz w:val="21"/>
          <w:szCs w:val="21"/>
        </w:rPr>
        <w:t>标段)：</w:t>
      </w:r>
    </w:p>
    <w:p w14:paraId="6CD5B61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合同包预算金额：</w:t>
      </w:r>
      <w:r>
        <w:rPr>
          <w:rFonts w:hint="eastAsia" w:ascii="宋体" w:hAnsi="宋体" w:eastAsia="宋体" w:cs="宋体"/>
          <w:sz w:val="21"/>
          <w:szCs w:val="21"/>
          <w:lang w:val="en-US" w:eastAsia="zh-CN"/>
        </w:rPr>
        <w:t>203</w:t>
      </w: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00.00元</w:t>
      </w:r>
    </w:p>
    <w:p w14:paraId="39F482A6">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合同包最高限价：</w:t>
      </w:r>
      <w:r>
        <w:rPr>
          <w:rFonts w:hint="eastAsia" w:ascii="宋体" w:hAnsi="宋体" w:eastAsia="宋体" w:cs="宋体"/>
          <w:sz w:val="21"/>
          <w:szCs w:val="21"/>
          <w:lang w:val="en-US" w:eastAsia="zh-CN"/>
        </w:rPr>
        <w:t>203</w:t>
      </w: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00.00元</w:t>
      </w:r>
    </w:p>
    <w:tbl>
      <w:tblPr>
        <w:tblStyle w:val="23"/>
        <w:tblW w:w="9217" w:type="dxa"/>
        <w:tblInd w:w="397" w:type="dxa"/>
        <w:tblLayout w:type="fixed"/>
        <w:tblCellMar>
          <w:top w:w="0" w:type="dxa"/>
          <w:left w:w="0" w:type="dxa"/>
          <w:bottom w:w="0" w:type="dxa"/>
          <w:right w:w="0" w:type="dxa"/>
        </w:tblCellMar>
      </w:tblPr>
      <w:tblGrid>
        <w:gridCol w:w="945"/>
        <w:gridCol w:w="1545"/>
        <w:gridCol w:w="2156"/>
        <w:gridCol w:w="1571"/>
        <w:gridCol w:w="1592"/>
        <w:gridCol w:w="1408"/>
      </w:tblGrid>
      <w:tr w14:paraId="3EBC21A9">
        <w:trPr>
          <w:trHeight w:val="830" w:hRule="atLeast"/>
          <w:tblHeader/>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C6266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品目号</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022500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品目名称</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C6E37E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采购标的</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39FEDA8">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数量（单位）</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1B61FB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技术规格、参数及要求</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365D69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品目预算</w:t>
            </w:r>
          </w:p>
          <w:p w14:paraId="7A7DD28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(元)</w:t>
            </w:r>
          </w:p>
        </w:tc>
      </w:tr>
      <w:tr w14:paraId="15250E38">
        <w:tblPrEx>
          <w:tblCellMar>
            <w:top w:w="0" w:type="dxa"/>
            <w:left w:w="0" w:type="dxa"/>
            <w:bottom w:w="0" w:type="dxa"/>
            <w:right w:w="0" w:type="dxa"/>
          </w:tblCellMar>
        </w:tblPrEx>
        <w:trPr>
          <w:trHeight w:val="933" w:hRule="atLeast"/>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A96B34B">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-1</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17870B7">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技术测试和分析服务</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4C64A38">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重点消费品质量 安全监督抽检</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6416F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70</w:t>
            </w:r>
            <w:r>
              <w:rPr>
                <w:rFonts w:hint="eastAsia" w:ascii="宋体" w:hAnsi="宋体" w:eastAsia="宋体" w:cs="宋体"/>
                <w:sz w:val="21"/>
                <w:szCs w:val="21"/>
              </w:rPr>
              <w:t>(批次)</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E06A977">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4F3352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203</w:t>
            </w: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00.00</w:t>
            </w:r>
          </w:p>
        </w:tc>
      </w:tr>
    </w:tbl>
    <w:p w14:paraId="0C52133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本合同包不接受联合体投标</w:t>
      </w:r>
    </w:p>
    <w:p w14:paraId="3AD5E9BC">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合同履行期限：</w:t>
      </w:r>
      <w:r>
        <w:rPr>
          <w:rFonts w:hint="eastAsia" w:ascii="宋体" w:hAnsi="宋体" w:eastAsia="宋体" w:cs="宋体"/>
          <w:sz w:val="21"/>
          <w:szCs w:val="21"/>
          <w:lang w:val="en-US" w:eastAsia="zh-CN"/>
        </w:rPr>
        <w:t>1年</w:t>
      </w:r>
      <w:r>
        <w:rPr>
          <w:rFonts w:hint="eastAsia" w:ascii="宋体" w:hAnsi="宋体" w:eastAsia="宋体" w:cs="宋体"/>
          <w:sz w:val="21"/>
          <w:szCs w:val="21"/>
          <w:lang w:eastAsia="zh-CN"/>
        </w:rPr>
        <w:t>。</w:t>
      </w:r>
    </w:p>
    <w:p w14:paraId="560E1A0F">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w:t>
      </w:r>
      <w:r>
        <w:rPr>
          <w:rFonts w:hint="eastAsia" w:ascii="宋体" w:hAnsi="宋体" w:eastAsia="宋体" w:cs="宋体"/>
          <w:sz w:val="21"/>
          <w:szCs w:val="21"/>
          <w:lang w:val="en-US" w:eastAsia="zh-CN"/>
        </w:rPr>
        <w:t>7</w:t>
      </w:r>
      <w:r>
        <w:rPr>
          <w:rFonts w:hint="eastAsia" w:ascii="宋体" w:hAnsi="宋体" w:eastAsia="宋体" w:cs="宋体"/>
          <w:sz w:val="21"/>
          <w:szCs w:val="21"/>
        </w:rPr>
        <w:t>(西咸新区2025年重点消费品质量安全监督抽检项目</w:t>
      </w:r>
      <w:r>
        <w:rPr>
          <w:rFonts w:hint="eastAsia" w:ascii="宋体" w:hAnsi="宋体" w:eastAsia="宋体" w:cs="宋体"/>
          <w:sz w:val="21"/>
          <w:szCs w:val="21"/>
          <w:lang w:val="en-US" w:eastAsia="zh-CN"/>
        </w:rPr>
        <w:t>七</w:t>
      </w:r>
      <w:r>
        <w:rPr>
          <w:rFonts w:hint="eastAsia" w:ascii="宋体" w:hAnsi="宋体" w:eastAsia="宋体" w:cs="宋体"/>
          <w:sz w:val="21"/>
          <w:szCs w:val="21"/>
        </w:rPr>
        <w:t>标段)：</w:t>
      </w:r>
    </w:p>
    <w:p w14:paraId="638C058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合同包预算金额：</w:t>
      </w:r>
      <w:r>
        <w:rPr>
          <w:rFonts w:hint="eastAsia" w:ascii="宋体" w:hAnsi="宋体" w:eastAsia="宋体" w:cs="宋体"/>
          <w:sz w:val="21"/>
          <w:szCs w:val="21"/>
          <w:lang w:val="en-US" w:eastAsia="zh-CN"/>
        </w:rPr>
        <w:t>104,500.00</w:t>
      </w:r>
      <w:r>
        <w:rPr>
          <w:rFonts w:hint="eastAsia" w:ascii="宋体" w:hAnsi="宋体" w:eastAsia="宋体" w:cs="宋体"/>
          <w:sz w:val="21"/>
          <w:szCs w:val="21"/>
        </w:rPr>
        <w:t>元</w:t>
      </w:r>
    </w:p>
    <w:p w14:paraId="0528A48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合同包最高限价：</w:t>
      </w:r>
      <w:r>
        <w:rPr>
          <w:rFonts w:hint="eastAsia" w:ascii="宋体" w:hAnsi="宋体" w:eastAsia="宋体" w:cs="宋体"/>
          <w:sz w:val="21"/>
          <w:szCs w:val="21"/>
          <w:lang w:val="en-US" w:eastAsia="zh-CN"/>
        </w:rPr>
        <w:t>104,500.00</w:t>
      </w:r>
      <w:r>
        <w:rPr>
          <w:rFonts w:hint="eastAsia" w:ascii="宋体" w:hAnsi="宋体" w:eastAsia="宋体" w:cs="宋体"/>
          <w:sz w:val="21"/>
          <w:szCs w:val="21"/>
        </w:rPr>
        <w:t>元</w:t>
      </w:r>
    </w:p>
    <w:tbl>
      <w:tblPr>
        <w:tblStyle w:val="23"/>
        <w:tblW w:w="9217" w:type="dxa"/>
        <w:tblInd w:w="380" w:type="dxa"/>
        <w:tblLayout w:type="fixed"/>
        <w:tblCellMar>
          <w:top w:w="0" w:type="dxa"/>
          <w:left w:w="0" w:type="dxa"/>
          <w:bottom w:w="0" w:type="dxa"/>
          <w:right w:w="0" w:type="dxa"/>
        </w:tblCellMar>
      </w:tblPr>
      <w:tblGrid>
        <w:gridCol w:w="945"/>
        <w:gridCol w:w="1545"/>
        <w:gridCol w:w="2156"/>
        <w:gridCol w:w="1571"/>
        <w:gridCol w:w="1592"/>
        <w:gridCol w:w="1408"/>
      </w:tblGrid>
      <w:tr w14:paraId="593B7A47">
        <w:tblPrEx>
          <w:tblCellMar>
            <w:top w:w="0" w:type="dxa"/>
            <w:left w:w="0" w:type="dxa"/>
            <w:bottom w:w="0" w:type="dxa"/>
            <w:right w:w="0" w:type="dxa"/>
          </w:tblCellMar>
        </w:tblPrEx>
        <w:trPr>
          <w:trHeight w:val="830" w:hRule="atLeast"/>
          <w:tblHeader/>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065EA6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品目号</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A0F499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品目名称</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2A7CC97">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采购标的</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AA2B36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数量（单位）</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32ED6C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技术规格、参数及要求</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ACD7C17">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品目预算</w:t>
            </w:r>
          </w:p>
          <w:p w14:paraId="06C7734B">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(元)</w:t>
            </w:r>
          </w:p>
        </w:tc>
      </w:tr>
      <w:tr w14:paraId="313A465C">
        <w:tblPrEx>
          <w:tblCellMar>
            <w:top w:w="0" w:type="dxa"/>
            <w:left w:w="0" w:type="dxa"/>
            <w:bottom w:w="0" w:type="dxa"/>
            <w:right w:w="0" w:type="dxa"/>
          </w:tblCellMar>
        </w:tblPrEx>
        <w:trPr>
          <w:trHeight w:val="933" w:hRule="atLeast"/>
        </w:trPr>
        <w:tc>
          <w:tcPr>
            <w:tcW w:w="9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76F341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-1</w:t>
            </w:r>
          </w:p>
        </w:tc>
        <w:tc>
          <w:tcPr>
            <w:tcW w:w="15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10CEA1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技术测试和分析服务</w:t>
            </w:r>
          </w:p>
        </w:tc>
        <w:tc>
          <w:tcPr>
            <w:tcW w:w="215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F23E35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重点消费品质量 安全监督抽检</w:t>
            </w:r>
          </w:p>
        </w:tc>
        <w:tc>
          <w:tcPr>
            <w:tcW w:w="157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9D05D6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40</w:t>
            </w:r>
            <w:r>
              <w:rPr>
                <w:rFonts w:hint="eastAsia" w:ascii="宋体" w:hAnsi="宋体" w:eastAsia="宋体" w:cs="宋体"/>
                <w:sz w:val="21"/>
                <w:szCs w:val="21"/>
              </w:rPr>
              <w:t>(批次)</w:t>
            </w:r>
          </w:p>
        </w:tc>
        <w:tc>
          <w:tcPr>
            <w:tcW w:w="159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40B3AF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40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410FC6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104,500.00</w:t>
            </w:r>
          </w:p>
        </w:tc>
      </w:tr>
    </w:tbl>
    <w:p w14:paraId="5DC6CF3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本合同包不接受联合体投标</w:t>
      </w:r>
    </w:p>
    <w:p w14:paraId="63A216E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合同履行期限：</w:t>
      </w:r>
      <w:r>
        <w:rPr>
          <w:rFonts w:hint="eastAsia" w:ascii="宋体" w:hAnsi="宋体" w:eastAsia="宋体" w:cs="宋体"/>
          <w:sz w:val="21"/>
          <w:szCs w:val="21"/>
          <w:lang w:val="en-US" w:eastAsia="zh-CN"/>
        </w:rPr>
        <w:t>1年</w:t>
      </w:r>
      <w:r>
        <w:rPr>
          <w:rFonts w:hint="eastAsia" w:ascii="宋体" w:hAnsi="宋体" w:eastAsia="宋体" w:cs="宋体"/>
          <w:sz w:val="21"/>
          <w:szCs w:val="21"/>
          <w:lang w:eastAsia="zh-CN"/>
        </w:rPr>
        <w:t>。</w:t>
      </w:r>
    </w:p>
    <w:p w14:paraId="1FD4B1D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二、申请人的资格要求：</w:t>
      </w:r>
    </w:p>
    <w:p w14:paraId="6A0113D1">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1.满足《中华人民共和国政府采购法》第二十二条规定；</w:t>
      </w:r>
    </w:p>
    <w:p w14:paraId="6D05064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2.落实政府采购政策需满足的资格要求：</w:t>
      </w:r>
    </w:p>
    <w:p w14:paraId="5C8DFC16">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合同包1</w:t>
      </w:r>
      <w:bookmarkStart w:id="14" w:name="OLE_LINK6"/>
      <w:r>
        <w:rPr>
          <w:rFonts w:hint="eastAsia" w:ascii="宋体" w:hAnsi="宋体" w:eastAsia="宋体" w:cs="宋体"/>
          <w:sz w:val="21"/>
          <w:szCs w:val="21"/>
          <w:lang w:eastAsia="zh-CN"/>
        </w:rPr>
        <w:t>(西咸新区2025年重点消费品质量安全监督抽检项目一标段)</w:t>
      </w:r>
      <w:bookmarkEnd w:id="14"/>
      <w:r>
        <w:rPr>
          <w:rFonts w:hint="eastAsia" w:ascii="宋体" w:hAnsi="宋体" w:eastAsia="宋体" w:cs="宋体"/>
          <w:sz w:val="21"/>
          <w:szCs w:val="21"/>
          <w:lang w:eastAsia="zh-CN"/>
        </w:rPr>
        <w:t>落实政府采购政策需满足的资格要求如下：</w:t>
      </w:r>
    </w:p>
    <w:p w14:paraId="0221530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bCs/>
          <w:sz w:val="21"/>
          <w:szCs w:val="21"/>
          <w:lang w:eastAsia="zh-CN"/>
        </w:rPr>
      </w:pPr>
      <w:r>
        <w:rPr>
          <w:rFonts w:hint="eastAsia" w:ascii="宋体" w:hAnsi="宋体" w:eastAsia="宋体" w:cs="宋体"/>
          <w:b w:val="0"/>
          <w:bCs w:val="0"/>
          <w:sz w:val="21"/>
          <w:szCs w:val="21"/>
          <w:lang w:eastAsia="zh-CN"/>
        </w:rPr>
        <w:t>本标段专门面向中小企业，供应商应填写中小企业声明函并对真实性负责。（残疾人福利性企业及监狱企业视同为小型、微型企业）。</w:t>
      </w:r>
    </w:p>
    <w:p w14:paraId="52AD76B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(西咸新区2025年重点消费品质量安全监督抽检项目</w:t>
      </w:r>
      <w:r>
        <w:rPr>
          <w:rFonts w:hint="eastAsia" w:ascii="宋体" w:hAnsi="宋体" w:eastAsia="宋体" w:cs="宋体"/>
          <w:sz w:val="21"/>
          <w:szCs w:val="21"/>
          <w:lang w:val="en-US" w:eastAsia="zh-CN"/>
        </w:rPr>
        <w:t>二</w:t>
      </w:r>
      <w:r>
        <w:rPr>
          <w:rFonts w:hint="eastAsia" w:ascii="宋体" w:hAnsi="宋体" w:eastAsia="宋体" w:cs="宋体"/>
          <w:sz w:val="21"/>
          <w:szCs w:val="21"/>
          <w:lang w:eastAsia="zh-CN"/>
        </w:rPr>
        <w:t>标段)落实政府采购政策需满足的资格要求如下：</w:t>
      </w:r>
    </w:p>
    <w:p w14:paraId="031C9B0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本标段专门面向中小企业，供应商应填写中小企业声明函并对真实性负责。（残疾人福利性企业及监狱企业视同为小型、微型企业）。</w:t>
      </w:r>
    </w:p>
    <w:p w14:paraId="3AE4D70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合同包</w:t>
      </w: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lang w:eastAsia="zh-CN"/>
        </w:rPr>
        <w:t>(西咸新区2025年重点消费品质量安全监督抽检项目</w:t>
      </w:r>
      <w:r>
        <w:rPr>
          <w:rFonts w:hint="eastAsia" w:ascii="宋体" w:hAnsi="宋体" w:eastAsia="宋体" w:cs="宋体"/>
          <w:b w:val="0"/>
          <w:bCs w:val="0"/>
          <w:sz w:val="21"/>
          <w:szCs w:val="21"/>
          <w:lang w:val="en-US" w:eastAsia="zh-CN"/>
        </w:rPr>
        <w:t>三</w:t>
      </w:r>
      <w:r>
        <w:rPr>
          <w:rFonts w:hint="eastAsia" w:ascii="宋体" w:hAnsi="宋体" w:eastAsia="宋体" w:cs="宋体"/>
          <w:b w:val="0"/>
          <w:bCs w:val="0"/>
          <w:sz w:val="21"/>
          <w:szCs w:val="21"/>
          <w:lang w:eastAsia="zh-CN"/>
        </w:rPr>
        <w:t>标段)落实政府采购政策需满足的资格要求如下：</w:t>
      </w:r>
    </w:p>
    <w:p w14:paraId="19D66F4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本标段专门面向中小企业，供应商应填写中小企业声明函并对真实性负责。（残疾人福利性企业及监狱企业视同为小型、微型企业）。</w:t>
      </w:r>
    </w:p>
    <w:p w14:paraId="53C6E67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合同包</w:t>
      </w: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lang w:eastAsia="zh-CN"/>
        </w:rPr>
        <w:t>(西咸新区2025年重点消费品质量安全监督抽检项目</w:t>
      </w:r>
      <w:r>
        <w:rPr>
          <w:rFonts w:hint="eastAsia" w:ascii="宋体" w:hAnsi="宋体" w:eastAsia="宋体" w:cs="宋体"/>
          <w:b w:val="0"/>
          <w:bCs w:val="0"/>
          <w:sz w:val="21"/>
          <w:szCs w:val="21"/>
          <w:lang w:val="en-US" w:eastAsia="zh-CN"/>
        </w:rPr>
        <w:t>四</w:t>
      </w:r>
      <w:r>
        <w:rPr>
          <w:rFonts w:hint="eastAsia" w:ascii="宋体" w:hAnsi="宋体" w:eastAsia="宋体" w:cs="宋体"/>
          <w:b w:val="0"/>
          <w:bCs w:val="0"/>
          <w:sz w:val="21"/>
          <w:szCs w:val="21"/>
          <w:lang w:eastAsia="zh-CN"/>
        </w:rPr>
        <w:t>标段)落实政府采购政策需满足的资格要求如下：</w:t>
      </w:r>
    </w:p>
    <w:p w14:paraId="7E4DF5E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本标段专门面向中小企业，供应商应填写中小企业声明函并对真实性负责。（残疾人福利性企业及监狱企业视同为小型、微型企业）。</w:t>
      </w:r>
    </w:p>
    <w:p w14:paraId="081C6D2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合同包</w:t>
      </w: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lang w:eastAsia="zh-CN"/>
        </w:rPr>
        <w:t>(西咸新区2025年重点消费品质量安全监督抽检项目</w:t>
      </w:r>
      <w:r>
        <w:rPr>
          <w:rFonts w:hint="eastAsia" w:ascii="宋体" w:hAnsi="宋体" w:eastAsia="宋体" w:cs="宋体"/>
          <w:b w:val="0"/>
          <w:bCs w:val="0"/>
          <w:sz w:val="21"/>
          <w:szCs w:val="21"/>
          <w:lang w:val="en-US" w:eastAsia="zh-CN"/>
        </w:rPr>
        <w:t>五</w:t>
      </w:r>
      <w:r>
        <w:rPr>
          <w:rFonts w:hint="eastAsia" w:ascii="宋体" w:hAnsi="宋体" w:eastAsia="宋体" w:cs="宋体"/>
          <w:b w:val="0"/>
          <w:bCs w:val="0"/>
          <w:sz w:val="21"/>
          <w:szCs w:val="21"/>
          <w:lang w:eastAsia="zh-CN"/>
        </w:rPr>
        <w:t>标段)落实政府采购政策需满足的资格要求如下：</w:t>
      </w:r>
    </w:p>
    <w:p w14:paraId="0559AD0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本</w:t>
      </w:r>
      <w:r>
        <w:rPr>
          <w:rFonts w:hint="eastAsia" w:ascii="宋体" w:hAnsi="宋体" w:eastAsia="宋体" w:cs="宋体"/>
          <w:b w:val="0"/>
          <w:bCs w:val="0"/>
          <w:sz w:val="21"/>
          <w:szCs w:val="21"/>
          <w:lang w:val="en-US" w:eastAsia="zh-CN"/>
        </w:rPr>
        <w:t>标段</w:t>
      </w:r>
      <w:r>
        <w:rPr>
          <w:rFonts w:hint="eastAsia" w:ascii="宋体" w:hAnsi="宋体" w:eastAsia="宋体" w:cs="宋体"/>
          <w:b w:val="0"/>
          <w:bCs w:val="0"/>
          <w:sz w:val="21"/>
          <w:szCs w:val="21"/>
          <w:lang w:eastAsia="zh-CN"/>
        </w:rPr>
        <w:t>非专门面向中小企业采购（残疾人福利性单位及监狱企业视同小型、微型企业）。</w:t>
      </w:r>
    </w:p>
    <w:p w14:paraId="10FE5DC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合同包</w:t>
      </w:r>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lang w:eastAsia="zh-CN"/>
        </w:rPr>
        <w:t>(西咸新区2025年重点消费品质量安全监督抽检项目</w:t>
      </w:r>
      <w:r>
        <w:rPr>
          <w:rFonts w:hint="eastAsia" w:ascii="宋体" w:hAnsi="宋体" w:eastAsia="宋体" w:cs="宋体"/>
          <w:b w:val="0"/>
          <w:bCs w:val="0"/>
          <w:sz w:val="21"/>
          <w:szCs w:val="21"/>
          <w:lang w:val="en-US" w:eastAsia="zh-CN"/>
        </w:rPr>
        <w:t>六</w:t>
      </w:r>
      <w:r>
        <w:rPr>
          <w:rFonts w:hint="eastAsia" w:ascii="宋体" w:hAnsi="宋体" w:eastAsia="宋体" w:cs="宋体"/>
          <w:b w:val="0"/>
          <w:bCs w:val="0"/>
          <w:sz w:val="21"/>
          <w:szCs w:val="21"/>
          <w:lang w:eastAsia="zh-CN"/>
        </w:rPr>
        <w:t>标段)落实政府采购政策需满足的资格要求如下：</w:t>
      </w:r>
    </w:p>
    <w:p w14:paraId="1985A2C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本标段专门面向中小企业，供应商应填写中小企业声明函并对真实性负责。（残疾人福利性企业及监狱企业视同为小型、微型企业）。</w:t>
      </w:r>
    </w:p>
    <w:p w14:paraId="63DB475C">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合同包</w:t>
      </w: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lang w:eastAsia="zh-CN"/>
        </w:rPr>
        <w:t>(西咸新区2025年重点消费品质量安全监督抽检项目</w:t>
      </w:r>
      <w:r>
        <w:rPr>
          <w:rFonts w:hint="eastAsia" w:ascii="宋体" w:hAnsi="宋体" w:eastAsia="宋体" w:cs="宋体"/>
          <w:b w:val="0"/>
          <w:bCs w:val="0"/>
          <w:sz w:val="21"/>
          <w:szCs w:val="21"/>
          <w:lang w:val="en-US" w:eastAsia="zh-CN"/>
        </w:rPr>
        <w:t>七</w:t>
      </w:r>
      <w:r>
        <w:rPr>
          <w:rFonts w:hint="eastAsia" w:ascii="宋体" w:hAnsi="宋体" w:eastAsia="宋体" w:cs="宋体"/>
          <w:b w:val="0"/>
          <w:bCs w:val="0"/>
          <w:sz w:val="21"/>
          <w:szCs w:val="21"/>
          <w:lang w:eastAsia="zh-CN"/>
        </w:rPr>
        <w:t>标段)落实政府采购政策需满足的资格要求如下：</w:t>
      </w:r>
    </w:p>
    <w:p w14:paraId="7D232DB2">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本标段专门面向中小企业，供应商应填写中小企业声明函并对真实性负责。（残疾人福利性企业及监狱企业视同为小型、微型企业）。</w:t>
      </w:r>
    </w:p>
    <w:p w14:paraId="011EF452">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3.本项目的特定资格要求：</w:t>
      </w:r>
    </w:p>
    <w:p w14:paraId="7B8215F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合同包1 ((西咸新区2025年重点消费品质量安全监督抽检项目一标段)特定资格要求如下：</w:t>
      </w:r>
    </w:p>
    <w:p w14:paraId="0F84398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（1）法定代表人授权书（附法定代表人身份证复印件）及被授权人身份证复印件（法定代表人直接参加磋商只需提供法定代表人证明书及法定代表人身份证复印件）。自然人只需提供身份证； </w:t>
      </w:r>
    </w:p>
    <w:p w14:paraId="6012926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eastAsia="宋体" w:cs="宋体"/>
          <w:sz w:val="21"/>
          <w:szCs w:val="21"/>
          <w:lang w:val="en-US" w:eastAsia="zh-CN"/>
        </w:rPr>
        <w:t xml:space="preserve"> </w:t>
      </w:r>
      <w:r>
        <w:rPr>
          <w:rFonts w:hint="eastAsia" w:ascii="宋体" w:hAnsi="宋体" w:eastAsia="宋体" w:cs="宋体"/>
          <w:sz w:val="21"/>
          <w:szCs w:val="21"/>
          <w:lang w:eastAsia="zh-CN"/>
        </w:rPr>
        <w:t>具有市场监管部门（原质量技术监督部门）颁发的检验检测机构资质认定证书（CMA）。</w:t>
      </w:r>
    </w:p>
    <w:p w14:paraId="3FDA2ACF">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 xml:space="preserve"> ((西咸新区2025年重点消费品质量安全监督抽检项目</w:t>
      </w:r>
      <w:r>
        <w:rPr>
          <w:rFonts w:hint="eastAsia" w:ascii="宋体" w:hAnsi="宋体" w:eastAsia="宋体" w:cs="宋体"/>
          <w:sz w:val="21"/>
          <w:szCs w:val="21"/>
          <w:lang w:val="en-US" w:eastAsia="zh-CN"/>
        </w:rPr>
        <w:t>二</w:t>
      </w:r>
      <w:r>
        <w:rPr>
          <w:rFonts w:hint="eastAsia" w:ascii="宋体" w:hAnsi="宋体" w:eastAsia="宋体" w:cs="宋体"/>
          <w:sz w:val="21"/>
          <w:szCs w:val="21"/>
          <w:lang w:eastAsia="zh-CN"/>
        </w:rPr>
        <w:t>标段)特定资格要求如下：</w:t>
      </w:r>
    </w:p>
    <w:p w14:paraId="4F43DB5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（1）法定代表人授权书（附法定代表人身份证复印件）及被授权人身份证复印件（法定代表人直接参加磋商只需提供法定代表人证明书及法定代表人身份证复印件）。自然人只需提供身份证； </w:t>
      </w:r>
    </w:p>
    <w:p w14:paraId="2D4DCFBC">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eastAsia="宋体" w:cs="宋体"/>
          <w:sz w:val="21"/>
          <w:szCs w:val="21"/>
          <w:lang w:val="en-US" w:eastAsia="zh-CN"/>
        </w:rPr>
        <w:t xml:space="preserve"> </w:t>
      </w:r>
      <w:r>
        <w:rPr>
          <w:rFonts w:hint="eastAsia" w:ascii="宋体" w:hAnsi="宋体" w:eastAsia="宋体" w:cs="宋体"/>
          <w:sz w:val="21"/>
          <w:szCs w:val="21"/>
          <w:lang w:eastAsia="zh-CN"/>
        </w:rPr>
        <w:t>具有市场监管部门（原质量技术监督部门）颁发的检验检测机构资质认定证书（CMA）。</w:t>
      </w:r>
    </w:p>
    <w:p w14:paraId="53B9EA2C">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 xml:space="preserve"> ((西咸新区2025年重点消费品质量安全监督抽检项目</w:t>
      </w:r>
      <w:r>
        <w:rPr>
          <w:rFonts w:hint="eastAsia" w:ascii="宋体" w:hAnsi="宋体" w:eastAsia="宋体" w:cs="宋体"/>
          <w:sz w:val="21"/>
          <w:szCs w:val="21"/>
          <w:lang w:val="en-US" w:eastAsia="zh-CN"/>
        </w:rPr>
        <w:t>三</w:t>
      </w:r>
      <w:r>
        <w:rPr>
          <w:rFonts w:hint="eastAsia" w:ascii="宋体" w:hAnsi="宋体" w:eastAsia="宋体" w:cs="宋体"/>
          <w:sz w:val="21"/>
          <w:szCs w:val="21"/>
          <w:lang w:eastAsia="zh-CN"/>
        </w:rPr>
        <w:t>标段)特定资格要求如下：</w:t>
      </w:r>
    </w:p>
    <w:p w14:paraId="1D14A5FF">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（1）法定代表人授权书（附法定代表人身份证复印件）及被授权人身份证复印件（法定代表人直接参加磋商只需提供法定代表人证明书及法定代表人身份证复印件）。自然人只需提供身份证； </w:t>
      </w:r>
    </w:p>
    <w:p w14:paraId="6AE50BB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eastAsia="宋体" w:cs="宋体"/>
          <w:sz w:val="21"/>
          <w:szCs w:val="21"/>
          <w:lang w:val="en-US" w:eastAsia="zh-CN"/>
        </w:rPr>
        <w:t xml:space="preserve"> </w:t>
      </w:r>
      <w:r>
        <w:rPr>
          <w:rFonts w:hint="eastAsia" w:ascii="宋体" w:hAnsi="宋体" w:eastAsia="宋体" w:cs="宋体"/>
          <w:sz w:val="21"/>
          <w:szCs w:val="21"/>
          <w:lang w:eastAsia="zh-CN"/>
        </w:rPr>
        <w:t>具有市场监管部门（原质量技术监督部门）颁发的检验检测机构资质认定证书（CMA）。</w:t>
      </w:r>
    </w:p>
    <w:p w14:paraId="4E76632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 xml:space="preserve"> ((西咸新区2025年重点消费品质量安全监督抽检项目</w:t>
      </w:r>
      <w:r>
        <w:rPr>
          <w:rFonts w:hint="eastAsia" w:ascii="宋体" w:hAnsi="宋体" w:eastAsia="宋体" w:cs="宋体"/>
          <w:sz w:val="21"/>
          <w:szCs w:val="21"/>
          <w:lang w:val="en-US" w:eastAsia="zh-CN"/>
        </w:rPr>
        <w:t>四</w:t>
      </w:r>
      <w:r>
        <w:rPr>
          <w:rFonts w:hint="eastAsia" w:ascii="宋体" w:hAnsi="宋体" w:eastAsia="宋体" w:cs="宋体"/>
          <w:sz w:val="21"/>
          <w:szCs w:val="21"/>
          <w:lang w:eastAsia="zh-CN"/>
        </w:rPr>
        <w:t>标段)特定资格要求如下：</w:t>
      </w:r>
    </w:p>
    <w:p w14:paraId="584286A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（1）法定代表人授权书（附法定代表人身份证复印件）及被授权人身份证复印件（法定代表人直接参加磋商只需提供法定代表人证明书及法定代表人身份证复印件）。自然人只需提供身份证； </w:t>
      </w:r>
    </w:p>
    <w:p w14:paraId="33F5C17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eastAsia="宋体" w:cs="宋体"/>
          <w:sz w:val="21"/>
          <w:szCs w:val="21"/>
          <w:lang w:val="en-US" w:eastAsia="zh-CN"/>
        </w:rPr>
        <w:t xml:space="preserve"> </w:t>
      </w:r>
      <w:r>
        <w:rPr>
          <w:rFonts w:hint="eastAsia" w:ascii="宋体" w:hAnsi="宋体" w:eastAsia="宋体" w:cs="宋体"/>
          <w:sz w:val="21"/>
          <w:szCs w:val="21"/>
          <w:lang w:eastAsia="zh-CN"/>
        </w:rPr>
        <w:t>具有市场监管部门（原质量技术监督部门）颁发的检验检测机构资质认定证书（CMA）。</w:t>
      </w:r>
    </w:p>
    <w:p w14:paraId="24054D2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 xml:space="preserve"> ((西咸新区2025年重点消费品质量安全监督抽检项目</w:t>
      </w:r>
      <w:r>
        <w:rPr>
          <w:rFonts w:hint="eastAsia" w:ascii="宋体" w:hAnsi="宋体" w:eastAsia="宋体" w:cs="宋体"/>
          <w:sz w:val="21"/>
          <w:szCs w:val="21"/>
          <w:lang w:val="en-US" w:eastAsia="zh-CN"/>
        </w:rPr>
        <w:t>五</w:t>
      </w:r>
      <w:r>
        <w:rPr>
          <w:rFonts w:hint="eastAsia" w:ascii="宋体" w:hAnsi="宋体" w:eastAsia="宋体" w:cs="宋体"/>
          <w:sz w:val="21"/>
          <w:szCs w:val="21"/>
          <w:lang w:eastAsia="zh-CN"/>
        </w:rPr>
        <w:t>标段)特定资格要求如下：</w:t>
      </w:r>
    </w:p>
    <w:p w14:paraId="04AEAD9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（1）法定代表人授权书（附法定代表人身份证复印件）及被授权人身份证复印件（法定代表人直接参加磋商只需提供法定代表人证明书及法定代表人身份证复印件）。自然人只需提供身份证； </w:t>
      </w:r>
    </w:p>
    <w:p w14:paraId="7AAE55B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eastAsia="宋体" w:cs="宋体"/>
          <w:sz w:val="21"/>
          <w:szCs w:val="21"/>
          <w:lang w:val="en-US" w:eastAsia="zh-CN"/>
        </w:rPr>
        <w:t xml:space="preserve"> </w:t>
      </w:r>
      <w:r>
        <w:rPr>
          <w:rFonts w:hint="eastAsia" w:ascii="宋体" w:hAnsi="宋体" w:eastAsia="宋体" w:cs="宋体"/>
          <w:sz w:val="21"/>
          <w:szCs w:val="21"/>
          <w:lang w:eastAsia="zh-CN"/>
        </w:rPr>
        <w:t>具有市场监管部门（原质量技术监督部门）颁发的检验检测机构资质认定证书（CMA）。</w:t>
      </w:r>
    </w:p>
    <w:p w14:paraId="6DC3AD31">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w:t>
      </w: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 xml:space="preserve"> ((西咸新区2025年重点消费品质量安全监督抽检项目</w:t>
      </w:r>
      <w:r>
        <w:rPr>
          <w:rFonts w:hint="eastAsia" w:ascii="宋体" w:hAnsi="宋体" w:eastAsia="宋体" w:cs="宋体"/>
          <w:sz w:val="21"/>
          <w:szCs w:val="21"/>
          <w:lang w:val="en-US" w:eastAsia="zh-CN"/>
        </w:rPr>
        <w:t>六</w:t>
      </w:r>
      <w:r>
        <w:rPr>
          <w:rFonts w:hint="eastAsia" w:ascii="宋体" w:hAnsi="宋体" w:eastAsia="宋体" w:cs="宋体"/>
          <w:sz w:val="21"/>
          <w:szCs w:val="21"/>
          <w:lang w:eastAsia="zh-CN"/>
        </w:rPr>
        <w:t>标段)特定资格要求如下：</w:t>
      </w:r>
    </w:p>
    <w:p w14:paraId="7A288B3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（1）法定代表人授权书（附法定代表人身份证复印件）及被授权人身份证复印件（法定代表人直接参加磋商只需提供法定代表人证明书及法定代表人身份证复印件）。自然人只需提供身份证； </w:t>
      </w:r>
    </w:p>
    <w:p w14:paraId="0012968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eastAsia="宋体" w:cs="宋体"/>
          <w:sz w:val="21"/>
          <w:szCs w:val="21"/>
          <w:lang w:val="en-US" w:eastAsia="zh-CN"/>
        </w:rPr>
        <w:t xml:space="preserve"> </w:t>
      </w:r>
      <w:r>
        <w:rPr>
          <w:rFonts w:hint="eastAsia" w:ascii="宋体" w:hAnsi="宋体" w:eastAsia="宋体" w:cs="宋体"/>
          <w:sz w:val="21"/>
          <w:szCs w:val="21"/>
          <w:lang w:eastAsia="zh-CN"/>
        </w:rPr>
        <w:t>具有市场监管部门（原质量技术监督部门）颁发的检验检测机构资质认定证书（CMA）。</w:t>
      </w:r>
    </w:p>
    <w:p w14:paraId="530D741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合同包</w:t>
      </w: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 xml:space="preserve"> ((西咸新区2025年重点消费品质量安全监督抽检项目</w:t>
      </w:r>
      <w:r>
        <w:rPr>
          <w:rFonts w:hint="eastAsia" w:ascii="宋体" w:hAnsi="宋体" w:eastAsia="宋体" w:cs="宋体"/>
          <w:sz w:val="21"/>
          <w:szCs w:val="21"/>
          <w:lang w:val="en-US" w:eastAsia="zh-CN"/>
        </w:rPr>
        <w:t>七</w:t>
      </w:r>
      <w:r>
        <w:rPr>
          <w:rFonts w:hint="eastAsia" w:ascii="宋体" w:hAnsi="宋体" w:eastAsia="宋体" w:cs="宋体"/>
          <w:sz w:val="21"/>
          <w:szCs w:val="21"/>
          <w:lang w:eastAsia="zh-CN"/>
        </w:rPr>
        <w:t>标段)特定资格要求如下：</w:t>
      </w:r>
    </w:p>
    <w:p w14:paraId="0AC8CCA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（1）法定代表人授权书（附法定代表人身份证复印件）及被授权人身份证复印件（法定代表人直接参加磋商只需提供法定代表人证明书及法定代表人身份证复印件）。自然人只需提供身份证； </w:t>
      </w:r>
    </w:p>
    <w:p w14:paraId="26921CE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eastAsia="宋体" w:cs="宋体"/>
          <w:sz w:val="21"/>
          <w:szCs w:val="21"/>
          <w:lang w:val="en-US" w:eastAsia="zh-CN"/>
        </w:rPr>
        <w:t xml:space="preserve"> </w:t>
      </w:r>
      <w:r>
        <w:rPr>
          <w:rFonts w:hint="eastAsia" w:ascii="宋体" w:hAnsi="宋体" w:eastAsia="宋体" w:cs="宋体"/>
          <w:sz w:val="21"/>
          <w:szCs w:val="21"/>
          <w:lang w:eastAsia="zh-CN"/>
        </w:rPr>
        <w:t>具有市场监管部门（原质量技术监督部门）颁发的检验检测机构资质认定证书（CMA）。</w:t>
      </w:r>
    </w:p>
    <w:p w14:paraId="070FF02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三、获取采购文件</w:t>
      </w:r>
    </w:p>
    <w:p w14:paraId="3593EBD8">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时间：2025年</w:t>
      </w:r>
      <w:r>
        <w:rPr>
          <w:rFonts w:hint="eastAsia" w:eastAsia="宋体" w:cs="宋体"/>
          <w:sz w:val="21"/>
          <w:szCs w:val="21"/>
          <w:lang w:val="en-US" w:eastAsia="zh-CN"/>
        </w:rPr>
        <w:t>10</w:t>
      </w:r>
      <w:r>
        <w:rPr>
          <w:rFonts w:hint="eastAsia" w:ascii="宋体" w:hAnsi="宋体" w:eastAsia="宋体" w:cs="宋体"/>
          <w:sz w:val="21"/>
          <w:szCs w:val="21"/>
        </w:rPr>
        <w:t>月</w:t>
      </w:r>
      <w:r>
        <w:rPr>
          <w:rFonts w:hint="eastAsia" w:eastAsia="宋体" w:cs="宋体"/>
          <w:sz w:val="21"/>
          <w:szCs w:val="21"/>
          <w:lang w:val="en-US" w:eastAsia="zh-CN"/>
        </w:rPr>
        <w:t>13</w:t>
      </w:r>
      <w:r>
        <w:rPr>
          <w:rFonts w:hint="eastAsia" w:ascii="宋体" w:hAnsi="宋体" w:eastAsia="宋体" w:cs="宋体"/>
          <w:sz w:val="21"/>
          <w:szCs w:val="21"/>
        </w:rPr>
        <w:t>日至2025年</w:t>
      </w:r>
      <w:r>
        <w:rPr>
          <w:rFonts w:hint="eastAsia" w:eastAsia="宋体" w:cs="宋体"/>
          <w:sz w:val="21"/>
          <w:szCs w:val="21"/>
          <w:lang w:val="en-US" w:eastAsia="zh-CN"/>
        </w:rPr>
        <w:t>10</w:t>
      </w:r>
      <w:r>
        <w:rPr>
          <w:rFonts w:hint="eastAsia" w:ascii="宋体" w:hAnsi="宋体" w:eastAsia="宋体" w:cs="宋体"/>
          <w:sz w:val="21"/>
          <w:szCs w:val="21"/>
        </w:rPr>
        <w:t>月</w:t>
      </w:r>
      <w:r>
        <w:rPr>
          <w:rFonts w:hint="eastAsia" w:eastAsia="宋体" w:cs="宋体"/>
          <w:sz w:val="21"/>
          <w:szCs w:val="21"/>
          <w:lang w:val="en-US" w:eastAsia="zh-CN"/>
        </w:rPr>
        <w:t>17</w:t>
      </w:r>
      <w:r>
        <w:rPr>
          <w:rFonts w:hint="eastAsia" w:ascii="宋体" w:hAnsi="宋体" w:eastAsia="宋体" w:cs="宋体"/>
          <w:sz w:val="21"/>
          <w:szCs w:val="21"/>
        </w:rPr>
        <w:t>日，每天上午00：00：00至12：00：00，下午12：00：00至23：59：59（北京时间）</w:t>
      </w:r>
    </w:p>
    <w:p w14:paraId="70CEADD2">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途径：登录陕西省西咸新区公共资源交易中心平台（http://xxxq.sxggzyjy.cn/）项目确认后下载</w:t>
      </w:r>
    </w:p>
    <w:p w14:paraId="26DB4E46">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方式：在线获取</w:t>
      </w:r>
    </w:p>
    <w:p w14:paraId="46FCF2C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售价：0元</w:t>
      </w:r>
    </w:p>
    <w:p w14:paraId="5453BA5E">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四、响应文件提交</w:t>
      </w:r>
    </w:p>
    <w:p w14:paraId="464A0F0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截止时间：2025年</w:t>
      </w:r>
      <w:r>
        <w:rPr>
          <w:rFonts w:hint="eastAsia" w:eastAsia="宋体" w:cs="宋体"/>
          <w:sz w:val="21"/>
          <w:szCs w:val="21"/>
          <w:lang w:val="en-US" w:eastAsia="zh-CN"/>
        </w:rPr>
        <w:t>10</w:t>
      </w:r>
      <w:r>
        <w:rPr>
          <w:rFonts w:hint="eastAsia" w:ascii="宋体" w:hAnsi="宋体" w:eastAsia="宋体" w:cs="宋体"/>
          <w:sz w:val="21"/>
          <w:szCs w:val="21"/>
        </w:rPr>
        <w:t>月</w:t>
      </w:r>
      <w:r>
        <w:rPr>
          <w:rFonts w:hint="eastAsia" w:eastAsia="宋体" w:cs="宋体"/>
          <w:sz w:val="21"/>
          <w:szCs w:val="21"/>
          <w:lang w:val="en-US" w:eastAsia="zh-CN"/>
        </w:rPr>
        <w:t>23</w:t>
      </w:r>
      <w:r>
        <w:rPr>
          <w:rFonts w:hint="eastAsia" w:ascii="宋体" w:hAnsi="宋体" w:eastAsia="宋体" w:cs="宋体"/>
          <w:sz w:val="21"/>
          <w:szCs w:val="21"/>
        </w:rPr>
        <w:t>日</w:t>
      </w:r>
      <w:r>
        <w:rPr>
          <w:rFonts w:hint="eastAsia" w:eastAsia="宋体" w:cs="宋体"/>
          <w:sz w:val="21"/>
          <w:szCs w:val="21"/>
          <w:lang w:val="en-US" w:eastAsia="zh-CN"/>
        </w:rPr>
        <w:t>09</w:t>
      </w:r>
      <w:r>
        <w:rPr>
          <w:rFonts w:hint="eastAsia" w:ascii="宋体" w:hAnsi="宋体" w:eastAsia="宋体" w:cs="宋体"/>
          <w:sz w:val="21"/>
          <w:szCs w:val="21"/>
        </w:rPr>
        <w:t>时</w:t>
      </w:r>
      <w:r>
        <w:rPr>
          <w:rFonts w:hint="eastAsia" w:eastAsia="宋体" w:cs="宋体"/>
          <w:sz w:val="21"/>
          <w:szCs w:val="21"/>
          <w:lang w:val="en-US" w:eastAsia="zh-CN"/>
        </w:rPr>
        <w:t>30</w:t>
      </w:r>
      <w:r>
        <w:rPr>
          <w:rFonts w:hint="eastAsia" w:ascii="宋体" w:hAnsi="宋体" w:eastAsia="宋体" w:cs="宋体"/>
          <w:sz w:val="21"/>
          <w:szCs w:val="21"/>
        </w:rPr>
        <w:t>分00秒（北京时间）</w:t>
      </w:r>
    </w:p>
    <w:p w14:paraId="44097AA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地点：陕西省西咸新区公共资源交易中心不见面开标大厅（http://www.xqggzyjy.cn:8081/BidOpening-XQGC/bidopeninghallaction/hall/login）</w:t>
      </w:r>
    </w:p>
    <w:p w14:paraId="170172C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五、开启</w:t>
      </w:r>
    </w:p>
    <w:p w14:paraId="1743F80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时间：2025年</w:t>
      </w:r>
      <w:r>
        <w:rPr>
          <w:rFonts w:hint="eastAsia" w:eastAsia="宋体" w:cs="宋体"/>
          <w:sz w:val="21"/>
          <w:szCs w:val="21"/>
          <w:lang w:val="en-US" w:eastAsia="zh-CN"/>
        </w:rPr>
        <w:t>10</w:t>
      </w:r>
      <w:r>
        <w:rPr>
          <w:rFonts w:hint="eastAsia" w:ascii="宋体" w:hAnsi="宋体" w:eastAsia="宋体" w:cs="宋体"/>
          <w:sz w:val="21"/>
          <w:szCs w:val="21"/>
        </w:rPr>
        <w:t>月</w:t>
      </w:r>
      <w:r>
        <w:rPr>
          <w:rFonts w:hint="eastAsia" w:eastAsia="宋体" w:cs="宋体"/>
          <w:sz w:val="21"/>
          <w:szCs w:val="21"/>
          <w:lang w:val="en-US" w:eastAsia="zh-CN"/>
        </w:rPr>
        <w:t>23</w:t>
      </w:r>
      <w:r>
        <w:rPr>
          <w:rFonts w:hint="eastAsia" w:ascii="宋体" w:hAnsi="宋体" w:eastAsia="宋体" w:cs="宋体"/>
          <w:sz w:val="21"/>
          <w:szCs w:val="21"/>
        </w:rPr>
        <w:t>日</w:t>
      </w:r>
      <w:r>
        <w:rPr>
          <w:rFonts w:hint="eastAsia" w:eastAsia="宋体" w:cs="宋体"/>
          <w:sz w:val="21"/>
          <w:szCs w:val="21"/>
          <w:lang w:val="en-US" w:eastAsia="zh-CN"/>
        </w:rPr>
        <w:t>09</w:t>
      </w:r>
      <w:r>
        <w:rPr>
          <w:rFonts w:hint="eastAsia" w:ascii="宋体" w:hAnsi="宋体" w:eastAsia="宋体" w:cs="宋体"/>
          <w:sz w:val="21"/>
          <w:szCs w:val="21"/>
        </w:rPr>
        <w:t>时</w:t>
      </w:r>
      <w:r>
        <w:rPr>
          <w:rFonts w:hint="eastAsia" w:eastAsia="宋体" w:cs="宋体"/>
          <w:sz w:val="21"/>
          <w:szCs w:val="21"/>
          <w:lang w:val="en-US" w:eastAsia="zh-CN"/>
        </w:rPr>
        <w:t>30</w:t>
      </w:r>
      <w:r>
        <w:rPr>
          <w:rFonts w:hint="eastAsia" w:ascii="宋体" w:hAnsi="宋体" w:eastAsia="宋体" w:cs="宋体"/>
          <w:sz w:val="21"/>
          <w:szCs w:val="21"/>
        </w:rPr>
        <w:t>分00秒（北京时间）</w:t>
      </w:r>
    </w:p>
    <w:p w14:paraId="4DD7ED3E">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地点：陕西省西咸新区公共资源交易中心不见面开标大厅（http://www.xqggzyjy.cn:8081/BidOpening-XQGC/bidopeninghallaction/hall/login）</w:t>
      </w:r>
    </w:p>
    <w:p w14:paraId="6C0F51E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六、公告期限</w:t>
      </w:r>
    </w:p>
    <w:p w14:paraId="4A0B5F1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自本公告发布之日起3个工作日。</w:t>
      </w:r>
    </w:p>
    <w:p w14:paraId="54EA3B5D">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七、其他补充事宜</w:t>
      </w:r>
    </w:p>
    <w:p w14:paraId="3DBCE8BE">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default" w:ascii="宋体" w:hAnsi="宋体" w:eastAsia="宋体" w:cs="宋体"/>
          <w:sz w:val="21"/>
          <w:szCs w:val="21"/>
          <w:lang w:val="en-US" w:eastAsia="zh-CN"/>
        </w:rPr>
      </w:pPr>
      <w:r>
        <w:rPr>
          <w:rFonts w:hint="eastAsia" w:eastAsia="宋体" w:cs="宋体"/>
          <w:sz w:val="21"/>
          <w:szCs w:val="21"/>
          <w:lang w:val="en-US" w:eastAsia="zh-CN"/>
        </w:rPr>
        <w:t>1.需要落实的政府采购政策，包含但不限于以下政策：（1）财政部、工业和信息化部关于印发《政府采购促进中小企业发展管理办法》的通知-财库〔2020〕46号；（2）关于进一步加大政府采购支持中小企业力度的通知-财库〔2022〕19号；（3）财政部 司法部关于政府采购支持监狱企业发展有关问题的通知-财库〔2014〕68号；（4）财政部 民政部 中国残疾人联合会关于促进残疾人就业政府采购政策的通知-财库〔2017〕141号；（5）财政部 发展改革委 生态环境部关于调整优化节能产品、环境标志产品政府采购执行机制的通知-财库〔2019〕9号；（6）财政部生态环境部关于印发环境标志产品政府采购品目清单的通知-财库〔2019〕18号；（7）财政部发展改革委关于印发节能产品政府采购品目清单的通知 -财库〔2019〕19号；（8）财政部 农业农村部 国家乡村振兴局关于运用政府采购政策支持乡村产业振兴的通知-财库〔2021〕19号；（9）财政部、农业农村部、国家乡村振兴局、中华全国供销合作总社关于印发《关于深入开展政府采购脱贫地区农副产品工作推进乡村产业振兴的实施意见》的通知-财库〔2021〕20号；（10）陕西省财政厅关于落实政府采购支持中小企业政策有关事项的通知-陕财办采函〔2022〕10号；（11）陕西省财政厅关于进一步加强政府绿色采购有关问题的通知-陕财办采〔2021〕29号；（12）陕西省财政厅关于印发《陕西省中小企业政府采购信用融资办法》-陕财办采〔2018〕23号；（13）陕西省财政厅关于加快推进我省中小企业政府采购信用融资工作的通知-陕财办采〔2020〕15号；（14）陕西省财政厅 中国人民银行西安分行关于深入推进政府采购信用融资业务的通知-陕财办采〔2023〕5号；（15）西安市财政局关于促进政府采购公平竞争优化营商环境的通知-市财函〔2021〕431号；（16）西安市财政局关于贯彻落实&lt;西安市政府采购信用担保及信用融资工作实施方案（试行）&gt;有关事宜的通知-市财发〔2015〕4号；（17）陕西省西咸新区财政局陕西省西咸新区工业和信息化局关于贯彻落实《政府采购促进中小企业发展管理办法》的通知（陕西咸财发〔2021〕159号）；（18）陕西省西咸新区财政金融局关于全面推行政府采购供应商基本资格条件承诺制的通知（陕西咸财金发〔2023〕119号）；（19）如有最新颁布的政府采购政策，按最新的文件执行。</w:t>
      </w:r>
    </w:p>
    <w:p w14:paraId="2589DF5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eastAsia="宋体" w:cs="宋体"/>
          <w:sz w:val="21"/>
          <w:szCs w:val="21"/>
          <w:lang w:val="en-US" w:eastAsia="zh-CN"/>
        </w:rPr>
        <w:t>2</w:t>
      </w:r>
      <w:r>
        <w:rPr>
          <w:rFonts w:hint="eastAsia" w:ascii="宋体" w:hAnsi="宋体" w:eastAsia="宋体" w:cs="宋体"/>
          <w:sz w:val="21"/>
          <w:szCs w:val="21"/>
          <w:lang w:eastAsia="zh-CN"/>
        </w:rPr>
        <w:t>.获取须知：投标供应商应按《陕西省西咸新区公共资源交易中心平台关于投标企业和招标代理机构互联网注册办理 CA 数字证书的公告》要求办理 CA 数字证书；投标供应商使用捆绑 CA 证书登录陕西省西咸新区公共资源交易中心平台（http：//ak.sxggzyjy.cn/），选择电子交易平台中的陕西政府采购交易系统进行登录，登录后选择“交易乙方”身份进入供应商界面进行报名；使用捆绑 CA 证书登录陕西政府采购交易系统下载竞争性磋商文件。</w:t>
      </w:r>
    </w:p>
    <w:p w14:paraId="56FF8BAD">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eastAsia="宋体" w:cs="宋体"/>
          <w:sz w:val="21"/>
          <w:szCs w:val="21"/>
          <w:lang w:val="en-US" w:eastAsia="zh-CN"/>
        </w:rPr>
        <w:t>3</w:t>
      </w:r>
      <w:r>
        <w:rPr>
          <w:rFonts w:hint="eastAsia" w:ascii="宋体" w:hAnsi="宋体" w:eastAsia="宋体" w:cs="宋体"/>
          <w:sz w:val="21"/>
          <w:szCs w:val="21"/>
        </w:rPr>
        <w:t>.供应商须于文件发售时间内在陕西省西咸新区公共资源交易中心平台（http</w:t>
      </w:r>
      <w:r>
        <w:rPr>
          <w:rFonts w:hint="eastAsia" w:ascii="宋体" w:hAnsi="宋体" w:eastAsia="宋体" w:cs="宋体"/>
          <w:sz w:val="21"/>
          <w:szCs w:val="21"/>
          <w:lang w:eastAsia="zh-CN"/>
        </w:rPr>
        <w:t>：</w:t>
      </w:r>
      <w:r>
        <w:rPr>
          <w:rFonts w:hint="eastAsia" w:ascii="宋体" w:hAnsi="宋体" w:eastAsia="宋体" w:cs="宋体"/>
          <w:sz w:val="21"/>
          <w:szCs w:val="21"/>
        </w:rPr>
        <w:t>//xxxq.sxggzyjy.cn/）报名，并下载采购文件，逾期下载通道将关闭，未及时下载采购文件将会影响后续开评标活动。</w:t>
      </w:r>
      <w:r>
        <w:rPr>
          <w:rFonts w:hint="eastAsia" w:ascii="宋体" w:hAnsi="宋体" w:eastAsia="宋体" w:cs="宋体"/>
          <w:sz w:val="21"/>
          <w:szCs w:val="21"/>
          <w:lang w:eastAsia="zh-CN"/>
        </w:rPr>
        <w:t>无法完成后续流程。</w:t>
      </w:r>
    </w:p>
    <w:p w14:paraId="2A1A5766">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eastAsia="宋体" w:cs="宋体"/>
          <w:sz w:val="21"/>
          <w:szCs w:val="21"/>
          <w:lang w:val="en-US" w:eastAsia="zh-CN"/>
        </w:rPr>
        <w:t>4</w:t>
      </w:r>
      <w:r>
        <w:rPr>
          <w:rFonts w:hint="eastAsia" w:ascii="宋体" w:hAnsi="宋体" w:eastAsia="宋体" w:cs="宋体"/>
          <w:sz w:val="21"/>
          <w:szCs w:val="21"/>
          <w:lang w:eastAsia="zh-CN"/>
        </w:rPr>
        <w:t>.电子竞争性磋商文件技术支持：4009280095、4009980000。</w:t>
      </w:r>
    </w:p>
    <w:p w14:paraId="2BE43A2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eastAsia="宋体" w:cs="宋体"/>
          <w:sz w:val="21"/>
          <w:szCs w:val="21"/>
          <w:lang w:val="en-US" w:eastAsia="zh-CN"/>
        </w:rPr>
        <w:t>5</w:t>
      </w:r>
      <w:r>
        <w:rPr>
          <w:rFonts w:hint="eastAsia" w:ascii="宋体" w:hAnsi="宋体" w:eastAsia="宋体" w:cs="宋体"/>
          <w:sz w:val="21"/>
          <w:szCs w:val="21"/>
          <w:lang w:eastAsia="zh-CN"/>
        </w:rPr>
        <w:t>.请供应商通过陕西省政府采购网（http：//www.ccgp-shaAnx i.gov.cn/）注册登记加入陕西省政府采购供应商库。</w:t>
      </w:r>
    </w:p>
    <w:p w14:paraId="3B867673">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eastAsia="宋体" w:cs="宋体"/>
          <w:sz w:val="21"/>
          <w:szCs w:val="21"/>
          <w:lang w:val="en-US" w:eastAsia="zh-CN"/>
        </w:rPr>
        <w:t>6</w:t>
      </w:r>
      <w:r>
        <w:rPr>
          <w:rFonts w:hint="eastAsia" w:ascii="宋体" w:hAnsi="宋体" w:eastAsia="宋体" w:cs="宋体"/>
          <w:sz w:val="21"/>
          <w:szCs w:val="21"/>
          <w:lang w:eastAsia="zh-CN"/>
        </w:rPr>
        <w:t>.办理 CA 锁方式：供应商初次使用交易平台，需前往陕西省数字证书认证中心股份有限公司办理 CA 锁，办理地址及咨询电话如下：西安市高新三路九号信息岗大厦一层 101 室，咨询电话：4006369888 ；西安市长安北路 14 号省体育公寓 B 座一楼，咨询电话：029-88661241 ；西安市凤城九路海博广场 A 座 1707 室，咨询电话：029-89608985。</w:t>
      </w:r>
    </w:p>
    <w:p w14:paraId="1E6078FF">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6.本次磋商采用“不见面开标”方式。“不见面开标大厅”登录方式：全国公共资源交易平台（陕西省西咸新区）-电子交易平台-西咸新区公共资源交易平台不见面开标系统。电子响应文件在截止时间前签章加密上传至全国公共资源交易平台（陕西省西咸新区）。关于使用不见面开标方式的相关事项详见“http：//xxxq.sxggzyjy.cn/xwzx/002002/20210721/d7421699-e891-4f40-b441-dccc415e05b3.html”内容。</w:t>
      </w:r>
    </w:p>
    <w:p w14:paraId="241A03D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根据《国务院关于开展营商环境创新试点工作的意见》(国发〔2021〕24号)，简化对政府采购供应商资格条件等的形式审查，不再要求供应商提供相关财务状况、缴纳税收和社会保障资金等证明材料，降低政府采购供应商交易成本。根据陕西省西咸新区财政金融局文件《关于全面推行政府采购供应商基本资格条件承诺制的通知》（陕西咸财金发〔2023〕119 号），供应商在参与政府采购项目投标时，可对《中华人民共和国政府采购法实施条例》第十七条第一款第（二）项、第（三）项、第（四）项所要求提供的相关材料进行简化。本项目供应商只需以书面形式提供规定格式的《基本资格条件承诺函》。</w:t>
      </w:r>
    </w:p>
    <w:p w14:paraId="6C30F33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八、凡对本次采购提出询问，请按以下方式联系。</w:t>
      </w:r>
    </w:p>
    <w:p w14:paraId="5D4391CB">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1.采购人信息</w:t>
      </w:r>
    </w:p>
    <w:p w14:paraId="5DA7011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名称：陕西省西咸新区市场监督管理局</w:t>
      </w:r>
    </w:p>
    <w:p w14:paraId="61C2B1F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地址：陕西省西咸新区沣泾大道西一路1号</w:t>
      </w:r>
    </w:p>
    <w:p w14:paraId="40EEC991">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联系方式：029-33353370</w:t>
      </w:r>
    </w:p>
    <w:p w14:paraId="181B5ED0">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2.采购代理机构信息</w:t>
      </w:r>
    </w:p>
    <w:p w14:paraId="511D65D5">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名称：</w:t>
      </w:r>
      <w:bookmarkStart w:id="15" w:name="OLE_LINK10"/>
      <w:r>
        <w:rPr>
          <w:rFonts w:hint="eastAsia" w:ascii="宋体" w:hAnsi="宋体" w:eastAsia="宋体" w:cs="宋体"/>
          <w:sz w:val="21"/>
          <w:szCs w:val="21"/>
          <w:lang w:val="en-US" w:eastAsia="zh-CN"/>
        </w:rPr>
        <w:t>陕西华远建设</w:t>
      </w:r>
      <w:r>
        <w:rPr>
          <w:rFonts w:hint="eastAsia" w:ascii="宋体" w:hAnsi="宋体" w:eastAsia="宋体" w:cs="宋体"/>
          <w:sz w:val="21"/>
          <w:szCs w:val="21"/>
        </w:rPr>
        <w:t>项目管理有限公司</w:t>
      </w:r>
      <w:bookmarkEnd w:id="15"/>
    </w:p>
    <w:p w14:paraId="36E19071">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地址：</w:t>
      </w:r>
      <w:r>
        <w:rPr>
          <w:rFonts w:hint="eastAsia" w:ascii="宋体" w:hAnsi="宋体" w:eastAsia="宋体" w:cs="宋体"/>
          <w:sz w:val="21"/>
          <w:szCs w:val="21"/>
          <w:lang w:val="en-US" w:eastAsia="zh-CN"/>
        </w:rPr>
        <w:t>西安市曲江新区3269号旺座曲江K座5层501室</w:t>
      </w:r>
      <w:r>
        <w:rPr>
          <w:rFonts w:hint="eastAsia" w:ascii="宋体" w:hAnsi="宋体" w:eastAsia="宋体" w:cs="宋体"/>
          <w:sz w:val="21"/>
          <w:szCs w:val="21"/>
        </w:rPr>
        <w:t xml:space="preserve"> </w:t>
      </w:r>
    </w:p>
    <w:p w14:paraId="2E0DFF7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联系方式：029-82295711</w:t>
      </w:r>
    </w:p>
    <w:p w14:paraId="3B71C52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3.项目联系方式</w:t>
      </w:r>
    </w:p>
    <w:p w14:paraId="08A5C81A">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项目联系人：</w:t>
      </w:r>
      <w:r>
        <w:rPr>
          <w:rFonts w:hint="eastAsia" w:ascii="宋体" w:hAnsi="宋体" w:eastAsia="宋体" w:cs="宋体"/>
          <w:sz w:val="21"/>
          <w:szCs w:val="21"/>
          <w:lang w:val="en-US" w:eastAsia="zh-CN"/>
        </w:rPr>
        <w:t>李曌莹、王坚</w:t>
      </w:r>
    </w:p>
    <w:p w14:paraId="188B5179">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szCs w:val="24"/>
          <w:shd w:val="clear" w:color="auto" w:fill="FFFFFF"/>
        </w:rPr>
      </w:pPr>
      <w:r>
        <w:rPr>
          <w:rFonts w:hint="eastAsia" w:ascii="宋体" w:hAnsi="宋体" w:eastAsia="宋体" w:cs="宋体"/>
          <w:sz w:val="21"/>
          <w:szCs w:val="21"/>
        </w:rPr>
        <w:t>电话：029-82295711</w:t>
      </w:r>
    </w:p>
    <w:p w14:paraId="0AEC10C7">
      <w:pPr>
        <w:widowControl w:val="0"/>
        <w:shd w:val="clear" w:color="auto" w:fill="FFFFFF"/>
        <w:spacing w:line="480" w:lineRule="exact"/>
        <w:rPr>
          <w:rFonts w:hint="eastAsia" w:eastAsia="宋体"/>
        </w:rPr>
      </w:pPr>
    </w:p>
    <w:bookmarkEnd w:id="8"/>
    <w:p w14:paraId="42E6CA2B">
      <w:pPr>
        <w:jc w:val="center"/>
        <w:outlineLvl w:val="0"/>
        <w:rPr>
          <w:rFonts w:hint="eastAsia" w:eastAsia="宋体" w:cs="Times New Roman"/>
          <w:b/>
          <w:bCs/>
          <w:kern w:val="44"/>
          <w:sz w:val="36"/>
          <w:szCs w:val="36"/>
        </w:rPr>
      </w:pPr>
      <w:r>
        <w:rPr>
          <w:rFonts w:eastAsia="宋体" w:cs="Times New Roman"/>
          <w:b/>
          <w:sz w:val="36"/>
          <w:szCs w:val="36"/>
        </w:rPr>
        <w:br w:type="page"/>
      </w:r>
      <w:bookmarkStart w:id="16" w:name="_Toc83386027"/>
      <w:r>
        <w:rPr>
          <w:rFonts w:eastAsia="宋体" w:cs="Times New Roman"/>
          <w:b/>
          <w:sz w:val="36"/>
          <w:szCs w:val="36"/>
        </w:rPr>
        <w:t>第二部分  供应商须知</w:t>
      </w:r>
      <w:bookmarkEnd w:id="9"/>
      <w:bookmarkEnd w:id="10"/>
      <w:bookmarkEnd w:id="11"/>
      <w:bookmarkEnd w:id="16"/>
    </w:p>
    <w:p w14:paraId="2AE6A6F1">
      <w:pPr>
        <w:pStyle w:val="3"/>
        <w:keepNext/>
        <w:keepLines/>
        <w:pageBreakBefore w:val="0"/>
        <w:widowControl/>
        <w:kinsoku/>
        <w:wordWrap/>
        <w:overflowPunct/>
        <w:topLinePunct w:val="0"/>
        <w:autoSpaceDE/>
        <w:autoSpaceDN/>
        <w:bidi w:val="0"/>
        <w:adjustRightInd/>
        <w:snapToGrid/>
        <w:spacing w:before="0" w:after="0" w:line="360" w:lineRule="auto"/>
        <w:jc w:val="center"/>
        <w:textAlignment w:val="auto"/>
        <w:outlineLvl w:val="1"/>
        <w:rPr>
          <w:rFonts w:hint="eastAsia"/>
          <w:sz w:val="24"/>
          <w:szCs w:val="24"/>
        </w:rPr>
      </w:pPr>
      <w:bookmarkStart w:id="17" w:name="_Toc83386028"/>
      <w:r>
        <w:rPr>
          <w:rFonts w:hint="eastAsia"/>
          <w:sz w:val="24"/>
          <w:szCs w:val="24"/>
        </w:rPr>
        <w:t>1</w:t>
      </w:r>
      <w:r>
        <w:rPr>
          <w:sz w:val="24"/>
          <w:szCs w:val="24"/>
        </w:rPr>
        <w:t>.供应商须知前附表</w:t>
      </w:r>
      <w:bookmarkEnd w:id="17"/>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3230"/>
        <w:gridCol w:w="5695"/>
      </w:tblGrid>
      <w:tr w14:paraId="28D82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13A01617">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b/>
                <w:sz w:val="21"/>
                <w:szCs w:val="21"/>
              </w:rPr>
            </w:pPr>
            <w:bookmarkStart w:id="18" w:name="_Toc5430"/>
            <w:bookmarkStart w:id="19" w:name="_Toc83386029"/>
            <w:r>
              <w:rPr>
                <w:rFonts w:hint="eastAsia" w:ascii="宋体" w:hAnsi="宋体" w:eastAsia="宋体" w:cs="宋体"/>
                <w:b/>
                <w:sz w:val="21"/>
                <w:szCs w:val="21"/>
              </w:rPr>
              <w:t>序号</w:t>
            </w:r>
          </w:p>
        </w:tc>
        <w:tc>
          <w:tcPr>
            <w:tcW w:w="1635" w:type="pct"/>
            <w:vAlign w:val="center"/>
          </w:tcPr>
          <w:p w14:paraId="05E1EE8B">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条款名称</w:t>
            </w:r>
          </w:p>
        </w:tc>
        <w:tc>
          <w:tcPr>
            <w:tcW w:w="2883" w:type="pct"/>
          </w:tcPr>
          <w:p w14:paraId="7C1D4FCB">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b/>
                <w:sz w:val="21"/>
                <w:szCs w:val="21"/>
              </w:rPr>
            </w:pPr>
            <w:r>
              <w:rPr>
                <w:rFonts w:hint="eastAsia" w:ascii="宋体" w:hAnsi="宋体" w:eastAsia="宋体" w:cs="宋体"/>
                <w:b/>
                <w:sz w:val="21"/>
                <w:szCs w:val="21"/>
              </w:rPr>
              <w:t>说明和要求</w:t>
            </w:r>
          </w:p>
        </w:tc>
      </w:tr>
      <w:tr w14:paraId="4FD1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1A35692C">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1635" w:type="pct"/>
            <w:vAlign w:val="center"/>
          </w:tcPr>
          <w:p w14:paraId="29C441E9">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采购人</w:t>
            </w:r>
          </w:p>
        </w:tc>
        <w:tc>
          <w:tcPr>
            <w:tcW w:w="2883" w:type="pct"/>
          </w:tcPr>
          <w:p w14:paraId="0A8DAB74">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名称：陕西省西咸新区市场监督管理局</w:t>
            </w:r>
          </w:p>
          <w:p w14:paraId="1149027C">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地址：陕西省西咸新区沣泾大道西一路1号</w:t>
            </w:r>
          </w:p>
          <w:p w14:paraId="633E72DC">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联系方式：029-33353370</w:t>
            </w:r>
          </w:p>
        </w:tc>
      </w:tr>
      <w:tr w14:paraId="67118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483A1686">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1635" w:type="pct"/>
            <w:vAlign w:val="center"/>
          </w:tcPr>
          <w:p w14:paraId="34BBB233">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采购代理机构</w:t>
            </w:r>
          </w:p>
        </w:tc>
        <w:tc>
          <w:tcPr>
            <w:tcW w:w="2883" w:type="pct"/>
          </w:tcPr>
          <w:p w14:paraId="5950C1C2">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名称：</w:t>
            </w:r>
            <w:r>
              <w:rPr>
                <w:rFonts w:hint="eastAsia" w:ascii="宋体" w:hAnsi="宋体" w:eastAsia="宋体" w:cs="宋体"/>
                <w:sz w:val="21"/>
                <w:szCs w:val="21"/>
                <w:lang w:val="en-US" w:eastAsia="zh-CN"/>
              </w:rPr>
              <w:t>陕西华远建设项目管理有限公司</w:t>
            </w:r>
          </w:p>
          <w:p w14:paraId="317153B6">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地址：</w:t>
            </w:r>
            <w:r>
              <w:rPr>
                <w:rFonts w:hint="eastAsia" w:ascii="宋体" w:hAnsi="宋体" w:eastAsia="宋体" w:cs="宋体"/>
                <w:sz w:val="21"/>
                <w:szCs w:val="21"/>
                <w:lang w:val="en-US" w:eastAsia="zh-CN"/>
              </w:rPr>
              <w:t>西安市曲江新区3269号旺座曲江K座5层501室</w:t>
            </w:r>
          </w:p>
          <w:p w14:paraId="0D9535EC">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联系人：</w:t>
            </w:r>
            <w:r>
              <w:rPr>
                <w:rFonts w:hint="eastAsia" w:ascii="宋体" w:hAnsi="宋体" w:eastAsia="宋体" w:cs="宋体"/>
                <w:sz w:val="21"/>
                <w:szCs w:val="21"/>
                <w:lang w:val="en-US" w:eastAsia="zh-CN"/>
              </w:rPr>
              <w:t>李曌莹、王坚</w:t>
            </w:r>
          </w:p>
          <w:p w14:paraId="02F62C5A">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联系电话：029-82295711</w:t>
            </w:r>
          </w:p>
        </w:tc>
      </w:tr>
      <w:tr w14:paraId="4A05E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5064348D">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bookmarkStart w:id="20" w:name="_Hlk518907094"/>
            <w:r>
              <w:rPr>
                <w:rFonts w:hint="eastAsia" w:ascii="宋体" w:hAnsi="宋体" w:eastAsia="宋体" w:cs="宋体"/>
                <w:sz w:val="21"/>
                <w:szCs w:val="21"/>
              </w:rPr>
              <w:t>3</w:t>
            </w:r>
          </w:p>
        </w:tc>
        <w:tc>
          <w:tcPr>
            <w:tcW w:w="1635" w:type="pct"/>
            <w:vAlign w:val="center"/>
          </w:tcPr>
          <w:p w14:paraId="1F810DEA">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监督管理机构</w:t>
            </w:r>
          </w:p>
        </w:tc>
        <w:tc>
          <w:tcPr>
            <w:tcW w:w="2883" w:type="pct"/>
          </w:tcPr>
          <w:p w14:paraId="2C23FF93">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同级财政部门</w:t>
            </w:r>
          </w:p>
        </w:tc>
      </w:tr>
      <w:bookmarkEnd w:id="20"/>
      <w:tr w14:paraId="2ADB6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2618B091">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1635" w:type="pct"/>
            <w:vAlign w:val="center"/>
          </w:tcPr>
          <w:p w14:paraId="4556E3D0">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供应商</w:t>
            </w:r>
          </w:p>
        </w:tc>
        <w:tc>
          <w:tcPr>
            <w:tcW w:w="2883" w:type="pct"/>
          </w:tcPr>
          <w:p w14:paraId="76FDDACA">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响应</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"http://baike.baidu.com/view/8707.htm" \t "_blank" </w:instrText>
            </w:r>
            <w:r>
              <w:rPr>
                <w:rFonts w:hint="eastAsia" w:ascii="宋体" w:hAnsi="宋体" w:eastAsia="宋体" w:cs="宋体"/>
                <w:sz w:val="21"/>
                <w:szCs w:val="21"/>
              </w:rPr>
              <w:fldChar w:fldCharType="separate"/>
            </w:r>
            <w:r>
              <w:rPr>
                <w:rFonts w:hint="eastAsia" w:ascii="宋体" w:hAnsi="宋体" w:eastAsia="宋体" w:cs="宋体"/>
                <w:sz w:val="21"/>
                <w:szCs w:val="21"/>
              </w:rPr>
              <w:t>招标</w:t>
            </w:r>
            <w:r>
              <w:rPr>
                <w:rFonts w:hint="eastAsia" w:ascii="宋体" w:hAnsi="宋体" w:eastAsia="宋体" w:cs="宋体"/>
                <w:sz w:val="21"/>
                <w:szCs w:val="21"/>
              </w:rPr>
              <w:fldChar w:fldCharType="end"/>
            </w:r>
            <w:r>
              <w:rPr>
                <w:rFonts w:hint="eastAsia" w:ascii="宋体" w:hAnsi="宋体" w:eastAsia="宋体" w:cs="宋体"/>
                <w:sz w:val="21"/>
                <w:szCs w:val="21"/>
              </w:rPr>
              <w:t>并且符合磋商文件规定资格条件和参加磋商竞争的法人、其他组织或者自然人</w:t>
            </w:r>
          </w:p>
        </w:tc>
      </w:tr>
      <w:tr w14:paraId="4551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1DD1C21A">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bookmarkStart w:id="21" w:name="_Hlk518907188"/>
            <w:r>
              <w:rPr>
                <w:rFonts w:hint="eastAsia" w:ascii="宋体" w:hAnsi="宋体" w:eastAsia="宋体" w:cs="宋体"/>
                <w:sz w:val="21"/>
                <w:szCs w:val="21"/>
              </w:rPr>
              <w:t>5</w:t>
            </w:r>
          </w:p>
        </w:tc>
        <w:tc>
          <w:tcPr>
            <w:tcW w:w="1635" w:type="pct"/>
            <w:vAlign w:val="center"/>
          </w:tcPr>
          <w:p w14:paraId="01E12F4C">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项目名称</w:t>
            </w:r>
          </w:p>
        </w:tc>
        <w:tc>
          <w:tcPr>
            <w:tcW w:w="2883" w:type="pct"/>
          </w:tcPr>
          <w:p w14:paraId="1EA45133">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shd w:val="clear" w:color="auto" w:fill="FFFFFF"/>
              </w:rPr>
              <w:t>西咸新区2025年重点消费品质量安全监督抽检项目</w:t>
            </w:r>
          </w:p>
        </w:tc>
      </w:tr>
      <w:bookmarkEnd w:id="21"/>
      <w:tr w14:paraId="33994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4F6F71DF">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1635" w:type="pct"/>
            <w:vAlign w:val="center"/>
          </w:tcPr>
          <w:p w14:paraId="3917C80F">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项目编号</w:t>
            </w:r>
          </w:p>
        </w:tc>
        <w:tc>
          <w:tcPr>
            <w:tcW w:w="2883" w:type="pct"/>
          </w:tcPr>
          <w:p w14:paraId="2080A6E8">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shd w:val="clear" w:color="auto" w:fill="FFFFFF"/>
              </w:rPr>
              <w:t>HYJSZC20250</w:t>
            </w:r>
            <w:r>
              <w:rPr>
                <w:rFonts w:hint="eastAsia" w:eastAsia="宋体" w:cs="宋体"/>
                <w:sz w:val="21"/>
                <w:szCs w:val="21"/>
                <w:shd w:val="clear" w:color="auto" w:fill="FFFFFF"/>
                <w:lang w:val="en-US" w:eastAsia="zh-CN"/>
              </w:rPr>
              <w:t>7</w:t>
            </w:r>
            <w:r>
              <w:rPr>
                <w:rFonts w:hint="eastAsia" w:ascii="宋体" w:hAnsi="宋体" w:eastAsia="宋体" w:cs="宋体"/>
                <w:sz w:val="21"/>
                <w:szCs w:val="21"/>
                <w:shd w:val="clear" w:color="auto" w:fill="FFFFFF"/>
              </w:rPr>
              <w:t>8</w:t>
            </w:r>
          </w:p>
        </w:tc>
      </w:tr>
      <w:tr w14:paraId="76C67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7F398426">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1635" w:type="pct"/>
            <w:vAlign w:val="center"/>
          </w:tcPr>
          <w:p w14:paraId="20E0997E">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项目性质</w:t>
            </w:r>
          </w:p>
        </w:tc>
        <w:tc>
          <w:tcPr>
            <w:tcW w:w="2883" w:type="pct"/>
          </w:tcPr>
          <w:p w14:paraId="79E59249">
            <w:pPr>
              <w:keepNext w:val="0"/>
              <w:keepLines w:val="0"/>
              <w:pageBreakBefore w:val="0"/>
              <w:widowControl w:val="0"/>
              <w:kinsoku/>
              <w:wordWrap/>
              <w:overflowPunct/>
              <w:topLinePunct w:val="0"/>
              <w:autoSpaceDE w:val="0"/>
              <w:autoSpaceDN w:val="0"/>
              <w:bidi w:val="0"/>
              <w:adjustRightInd/>
              <w:spacing w:line="420" w:lineRule="exact"/>
              <w:textAlignment w:val="auto"/>
              <w:rPr>
                <w:rFonts w:hint="default" w:ascii="宋体" w:hAnsi="宋体" w:eastAsia="宋体" w:cs="宋体"/>
                <w:sz w:val="21"/>
                <w:szCs w:val="21"/>
                <w:lang w:val="en-US" w:eastAsia="zh-CN"/>
              </w:rPr>
            </w:pPr>
            <w:r>
              <w:rPr>
                <w:rFonts w:hint="eastAsia" w:ascii="宋体" w:hAnsi="宋体" w:eastAsia="宋体" w:cs="宋体"/>
                <w:color w:val="auto"/>
                <w:sz w:val="21"/>
                <w:szCs w:val="21"/>
                <w:lang w:val="en-US" w:eastAsia="zh-CN"/>
              </w:rPr>
              <w:t>部分专门面向中小企业采购</w:t>
            </w:r>
            <w:r>
              <w:rPr>
                <w:rFonts w:hint="eastAsia" w:eastAsia="宋体" w:cs="宋体"/>
                <w:color w:val="auto"/>
                <w:sz w:val="21"/>
                <w:szCs w:val="21"/>
                <w:lang w:val="en-US" w:eastAsia="zh-CN"/>
              </w:rPr>
              <w:t>，一标段、二标段、三标段、四标段、六标段、七标段专门面向中小企业</w:t>
            </w:r>
          </w:p>
        </w:tc>
      </w:tr>
      <w:tr w14:paraId="3D2FF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66CE2C2B">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1635" w:type="pct"/>
            <w:vAlign w:val="center"/>
          </w:tcPr>
          <w:p w14:paraId="4CC5DE14">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磋商报价及预算</w:t>
            </w:r>
          </w:p>
        </w:tc>
        <w:tc>
          <w:tcPr>
            <w:tcW w:w="2883" w:type="pct"/>
          </w:tcPr>
          <w:p w14:paraId="64E6F91B">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b/>
                <w:sz w:val="21"/>
                <w:szCs w:val="21"/>
              </w:rPr>
            </w:pPr>
            <w:r>
              <w:rPr>
                <w:rFonts w:hint="eastAsia" w:ascii="宋体" w:hAnsi="宋体" w:eastAsia="宋体" w:cs="宋体"/>
                <w:b/>
                <w:sz w:val="21"/>
                <w:szCs w:val="21"/>
              </w:rPr>
              <w:t>采购预算金额如下：</w:t>
            </w:r>
          </w:p>
          <w:p w14:paraId="7A96A710">
            <w:pPr>
              <w:keepNext w:val="0"/>
              <w:keepLines w:val="0"/>
              <w:pageBreakBefore w:val="0"/>
              <w:widowControl w:val="0"/>
              <w:kinsoku/>
              <w:wordWrap/>
              <w:overflowPunct/>
              <w:topLinePunct w:val="0"/>
              <w:autoSpaceDE w:val="0"/>
              <w:autoSpaceDN w:val="0"/>
              <w:bidi w:val="0"/>
              <w:adjustRightInd/>
              <w:snapToGrid/>
              <w:spacing w:line="420" w:lineRule="exact"/>
              <w:textAlignment w:val="auto"/>
              <w:rPr>
                <w:rFonts w:hint="eastAsia" w:ascii="宋体" w:hAnsi="宋体" w:eastAsia="宋体" w:cs="宋体"/>
                <w:sz w:val="21"/>
                <w:szCs w:val="21"/>
              </w:rPr>
            </w:pPr>
            <w:r>
              <w:rPr>
                <w:rFonts w:hint="eastAsia" w:ascii="宋体" w:hAnsi="宋体" w:eastAsia="宋体" w:cs="宋体"/>
                <w:kern w:val="2"/>
                <w:sz w:val="21"/>
                <w:szCs w:val="21"/>
              </w:rPr>
              <w:t xml:space="preserve">一标段：126,000.00元 </w:t>
            </w:r>
          </w:p>
          <w:p w14:paraId="7DFDC5C9">
            <w:pPr>
              <w:keepNext w:val="0"/>
              <w:keepLines w:val="0"/>
              <w:pageBreakBefore w:val="0"/>
              <w:widowControl w:val="0"/>
              <w:kinsoku/>
              <w:wordWrap/>
              <w:overflowPunct/>
              <w:topLinePunct w:val="0"/>
              <w:autoSpaceDE w:val="0"/>
              <w:autoSpaceDN w:val="0"/>
              <w:bidi w:val="0"/>
              <w:adjustRightInd/>
              <w:snapToGrid/>
              <w:spacing w:line="420" w:lineRule="exact"/>
              <w:textAlignment w:val="auto"/>
              <w:rPr>
                <w:rFonts w:hint="eastAsia" w:ascii="宋体" w:hAnsi="宋体" w:eastAsia="宋体" w:cs="宋体"/>
                <w:kern w:val="2"/>
                <w:sz w:val="21"/>
                <w:szCs w:val="21"/>
              </w:rPr>
            </w:pPr>
            <w:r>
              <w:rPr>
                <w:rFonts w:hint="eastAsia" w:ascii="宋体" w:hAnsi="宋体" w:eastAsia="宋体" w:cs="宋体"/>
                <w:kern w:val="2"/>
                <w:sz w:val="21"/>
                <w:szCs w:val="21"/>
              </w:rPr>
              <w:t xml:space="preserve">二标段：132,000.00元 </w:t>
            </w:r>
          </w:p>
          <w:p w14:paraId="071EC440">
            <w:pPr>
              <w:keepNext w:val="0"/>
              <w:keepLines w:val="0"/>
              <w:pageBreakBefore w:val="0"/>
              <w:widowControl w:val="0"/>
              <w:kinsoku/>
              <w:wordWrap/>
              <w:overflowPunct/>
              <w:topLinePunct w:val="0"/>
              <w:autoSpaceDE w:val="0"/>
              <w:autoSpaceDN w:val="0"/>
              <w:bidi w:val="0"/>
              <w:adjustRightInd/>
              <w:snapToGrid/>
              <w:spacing w:line="420" w:lineRule="exact"/>
              <w:textAlignment w:val="auto"/>
              <w:rPr>
                <w:rFonts w:hint="eastAsia" w:ascii="宋体" w:hAnsi="宋体" w:eastAsia="宋体" w:cs="宋体"/>
                <w:kern w:val="2"/>
                <w:sz w:val="21"/>
                <w:szCs w:val="21"/>
              </w:rPr>
            </w:pPr>
            <w:r>
              <w:rPr>
                <w:rFonts w:hint="eastAsia" w:ascii="宋体" w:hAnsi="宋体" w:eastAsia="宋体" w:cs="宋体"/>
                <w:kern w:val="2"/>
                <w:sz w:val="21"/>
                <w:szCs w:val="21"/>
                <w:lang w:val="en-US" w:eastAsia="zh-CN"/>
              </w:rPr>
              <w:t>三</w:t>
            </w:r>
            <w:r>
              <w:rPr>
                <w:rFonts w:hint="eastAsia" w:ascii="宋体" w:hAnsi="宋体" w:eastAsia="宋体" w:cs="宋体"/>
                <w:kern w:val="2"/>
                <w:sz w:val="21"/>
                <w:szCs w:val="21"/>
              </w:rPr>
              <w:t>标段：110,000.00元</w:t>
            </w:r>
          </w:p>
          <w:p w14:paraId="12B5899D">
            <w:pPr>
              <w:pStyle w:val="11"/>
              <w:keepNext w:val="0"/>
              <w:keepLines w:val="0"/>
              <w:pageBreakBefore w:val="0"/>
              <w:widowControl w:val="0"/>
              <w:kinsoku/>
              <w:wordWrap/>
              <w:overflowPunct/>
              <w:topLinePunct w:val="0"/>
              <w:autoSpaceDE w:val="0"/>
              <w:autoSpaceDN w:val="0"/>
              <w:bidi w:val="0"/>
              <w:adjustRightInd/>
              <w:snapToGrid/>
              <w:spacing w:after="0" w:line="420" w:lineRule="exact"/>
              <w:textAlignment w:val="auto"/>
              <w:rPr>
                <w:rFonts w:hint="eastAsia" w:ascii="宋体" w:hAnsi="宋体" w:eastAsia="宋体" w:cs="宋体"/>
                <w:kern w:val="2"/>
                <w:sz w:val="21"/>
                <w:szCs w:val="21"/>
              </w:rPr>
            </w:pPr>
            <w:r>
              <w:rPr>
                <w:rFonts w:hint="eastAsia" w:ascii="宋体" w:hAnsi="宋体" w:eastAsia="宋体" w:cs="宋体"/>
                <w:kern w:val="2"/>
                <w:sz w:val="21"/>
                <w:szCs w:val="21"/>
                <w:lang w:val="en-US" w:eastAsia="zh-CN"/>
              </w:rPr>
              <w:t>四</w:t>
            </w:r>
            <w:r>
              <w:rPr>
                <w:rFonts w:hint="eastAsia" w:ascii="宋体" w:hAnsi="宋体" w:eastAsia="宋体" w:cs="宋体"/>
                <w:kern w:val="2"/>
                <w:sz w:val="21"/>
                <w:szCs w:val="21"/>
              </w:rPr>
              <w:t>标段：136,000.00元</w:t>
            </w:r>
          </w:p>
          <w:p w14:paraId="14C3B436">
            <w:pPr>
              <w:keepNext w:val="0"/>
              <w:keepLines w:val="0"/>
              <w:pageBreakBefore w:val="0"/>
              <w:widowControl w:val="0"/>
              <w:kinsoku/>
              <w:wordWrap/>
              <w:overflowPunct/>
              <w:topLinePunct w:val="0"/>
              <w:autoSpaceDE w:val="0"/>
              <w:autoSpaceDN w:val="0"/>
              <w:bidi w:val="0"/>
              <w:adjustRightInd/>
              <w:snapToGrid/>
              <w:spacing w:line="420" w:lineRule="exact"/>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五</w:t>
            </w:r>
            <w:r>
              <w:rPr>
                <w:rFonts w:hint="eastAsia" w:ascii="宋体" w:hAnsi="宋体" w:eastAsia="宋体" w:cs="宋体"/>
                <w:kern w:val="2"/>
                <w:sz w:val="21"/>
                <w:szCs w:val="21"/>
              </w:rPr>
              <w:t>标段：120,000.00</w:t>
            </w:r>
            <w:r>
              <w:rPr>
                <w:rFonts w:hint="eastAsia" w:ascii="宋体" w:hAnsi="宋体" w:eastAsia="宋体" w:cs="宋体"/>
                <w:kern w:val="2"/>
                <w:sz w:val="21"/>
                <w:szCs w:val="21"/>
                <w:lang w:val="en-US" w:eastAsia="zh-CN"/>
              </w:rPr>
              <w:t>元</w:t>
            </w:r>
          </w:p>
          <w:p w14:paraId="79240848">
            <w:pPr>
              <w:pStyle w:val="11"/>
              <w:keepNext w:val="0"/>
              <w:keepLines w:val="0"/>
              <w:pageBreakBefore w:val="0"/>
              <w:widowControl w:val="0"/>
              <w:kinsoku/>
              <w:wordWrap/>
              <w:overflowPunct/>
              <w:topLinePunct w:val="0"/>
              <w:autoSpaceDE w:val="0"/>
              <w:autoSpaceDN w:val="0"/>
              <w:bidi w:val="0"/>
              <w:adjustRightInd/>
              <w:snapToGrid/>
              <w:spacing w:after="0" w:line="420" w:lineRule="exact"/>
              <w:textAlignment w:val="auto"/>
              <w:rPr>
                <w:rFonts w:hint="eastAsia" w:ascii="宋体" w:hAnsi="宋体" w:eastAsia="宋体" w:cs="宋体"/>
                <w:kern w:val="2"/>
                <w:sz w:val="21"/>
                <w:szCs w:val="21"/>
              </w:rPr>
            </w:pPr>
            <w:r>
              <w:rPr>
                <w:rFonts w:hint="eastAsia" w:ascii="宋体" w:hAnsi="宋体" w:eastAsia="宋体" w:cs="宋体"/>
                <w:kern w:val="2"/>
                <w:sz w:val="21"/>
                <w:szCs w:val="21"/>
                <w:lang w:val="en-US" w:eastAsia="zh-CN"/>
              </w:rPr>
              <w:t>六</w:t>
            </w:r>
            <w:r>
              <w:rPr>
                <w:rFonts w:hint="eastAsia" w:ascii="宋体" w:hAnsi="宋体" w:eastAsia="宋体" w:cs="宋体"/>
                <w:kern w:val="2"/>
                <w:sz w:val="21"/>
                <w:szCs w:val="21"/>
              </w:rPr>
              <w:t>标段：203,500.00元</w:t>
            </w:r>
          </w:p>
          <w:p w14:paraId="192957EB">
            <w:pPr>
              <w:keepNext w:val="0"/>
              <w:keepLines w:val="0"/>
              <w:pageBreakBefore w:val="0"/>
              <w:widowControl w:val="0"/>
              <w:kinsoku/>
              <w:wordWrap/>
              <w:overflowPunct/>
              <w:topLinePunct w:val="0"/>
              <w:autoSpaceDE w:val="0"/>
              <w:autoSpaceDN w:val="0"/>
              <w:bidi w:val="0"/>
              <w:adjustRightInd/>
              <w:snapToGrid/>
              <w:spacing w:line="420" w:lineRule="exact"/>
              <w:textAlignment w:val="auto"/>
              <w:rPr>
                <w:rFonts w:hint="eastAsia" w:ascii="宋体" w:hAnsi="宋体" w:eastAsia="宋体" w:cs="宋体"/>
                <w:lang w:val="en-US" w:eastAsia="zh-CN"/>
              </w:rPr>
            </w:pPr>
            <w:r>
              <w:rPr>
                <w:rFonts w:hint="eastAsia" w:ascii="宋体" w:hAnsi="宋体" w:eastAsia="宋体" w:cs="宋体"/>
                <w:kern w:val="2"/>
                <w:sz w:val="21"/>
                <w:szCs w:val="21"/>
                <w:lang w:val="en-US" w:eastAsia="zh-CN"/>
              </w:rPr>
              <w:t>七</w:t>
            </w:r>
            <w:r>
              <w:rPr>
                <w:rFonts w:hint="eastAsia" w:ascii="宋体" w:hAnsi="宋体" w:eastAsia="宋体" w:cs="宋体"/>
                <w:kern w:val="2"/>
                <w:sz w:val="21"/>
                <w:szCs w:val="21"/>
              </w:rPr>
              <w:t>标段：104,500.00</w:t>
            </w:r>
            <w:r>
              <w:rPr>
                <w:rFonts w:hint="eastAsia" w:ascii="宋体" w:hAnsi="宋体" w:eastAsia="宋体" w:cs="宋体"/>
                <w:kern w:val="2"/>
                <w:sz w:val="21"/>
                <w:szCs w:val="21"/>
                <w:lang w:val="en-US" w:eastAsia="zh-CN"/>
              </w:rPr>
              <w:t>元</w:t>
            </w:r>
          </w:p>
          <w:p w14:paraId="1A00947A">
            <w:pPr>
              <w:keepNext w:val="0"/>
              <w:keepLines w:val="0"/>
              <w:pageBreakBefore w:val="0"/>
              <w:widowControl w:val="0"/>
              <w:kinsoku/>
              <w:wordWrap/>
              <w:overflowPunct/>
              <w:topLinePunct w:val="0"/>
              <w:autoSpaceDE w:val="0"/>
              <w:autoSpaceDN w:val="0"/>
              <w:bidi w:val="0"/>
              <w:adjustRightInd/>
              <w:snapToGri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各供应商根据磋商文件的规定，结合企业自身管理水平及市场行情自主报价，磋商报价不得超过采购预算。</w:t>
            </w:r>
          </w:p>
          <w:p w14:paraId="3A995E55">
            <w:pPr>
              <w:keepNext w:val="0"/>
              <w:keepLines w:val="0"/>
              <w:pageBreakBefore w:val="0"/>
              <w:widowControl w:val="0"/>
              <w:kinsoku/>
              <w:wordWrap/>
              <w:overflowPunct/>
              <w:topLinePunct w:val="0"/>
              <w:autoSpaceDE w:val="0"/>
              <w:autoSpaceDN w:val="0"/>
              <w:bidi w:val="0"/>
              <w:adjustRightInd/>
              <w:snapToGri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凡因供应商对磋商文件阅读疏忽或误解，或因对现场、环境、市场行情等了解不清而造成的后果和风险，由供应商负责；如供应商因此而提出索赔或服务期延长，采购人将不予批准。</w:t>
            </w:r>
          </w:p>
          <w:p w14:paraId="24053827">
            <w:pPr>
              <w:keepNext w:val="0"/>
              <w:keepLines w:val="0"/>
              <w:pageBreakBefore w:val="0"/>
              <w:widowControl w:val="0"/>
              <w:kinsoku/>
              <w:wordWrap/>
              <w:overflowPunct/>
              <w:topLinePunct w:val="0"/>
              <w:autoSpaceDE w:val="0"/>
              <w:autoSpaceDN w:val="0"/>
              <w:bidi w:val="0"/>
              <w:adjustRightInd/>
              <w:snapToGri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供应商必须以人民币报价，价格条件为项目现场完税价，服务报价含税费及其它伴随费用之和。</w:t>
            </w:r>
          </w:p>
          <w:p w14:paraId="249F6E75">
            <w:pPr>
              <w:pStyle w:val="11"/>
              <w:keepNext w:val="0"/>
              <w:keepLines w:val="0"/>
              <w:pageBreakBefore w:val="0"/>
              <w:widowControl w:val="0"/>
              <w:kinsoku/>
              <w:wordWrap/>
              <w:overflowPunct/>
              <w:topLinePunct w:val="0"/>
              <w:autoSpaceDE w:val="0"/>
              <w:autoSpaceDN w:val="0"/>
              <w:bidi w:val="0"/>
              <w:adjustRightInd/>
              <w:snapToGrid/>
              <w:spacing w:line="420" w:lineRule="exact"/>
              <w:textAlignment w:val="auto"/>
              <w:rPr>
                <w:rFonts w:hint="eastAsia" w:ascii="宋体" w:hAnsi="宋体" w:eastAsia="宋体" w:cs="宋体"/>
                <w:sz w:val="21"/>
                <w:szCs w:val="21"/>
              </w:rPr>
            </w:pPr>
            <w:r>
              <w:rPr>
                <w:rFonts w:hint="eastAsia" w:ascii="宋体" w:hAnsi="宋体" w:eastAsia="宋体" w:cs="宋体"/>
                <w:b/>
                <w:bCs/>
                <w:sz w:val="21"/>
                <w:szCs w:val="21"/>
              </w:rPr>
              <w:t>供应商响应报价高于标段采购预算的，其响应文件将按无效处理。</w:t>
            </w:r>
          </w:p>
        </w:tc>
      </w:tr>
      <w:tr w14:paraId="393F5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0D320AC6">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1635" w:type="pct"/>
            <w:vAlign w:val="center"/>
          </w:tcPr>
          <w:p w14:paraId="2333EBB2">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项目用途</w:t>
            </w:r>
          </w:p>
        </w:tc>
        <w:tc>
          <w:tcPr>
            <w:tcW w:w="2883" w:type="pct"/>
          </w:tcPr>
          <w:p w14:paraId="6FBA7589">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重点消费品质量安全监督抽检</w:t>
            </w:r>
          </w:p>
        </w:tc>
      </w:tr>
      <w:tr w14:paraId="578F3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7B7F320D">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1635" w:type="pct"/>
            <w:vAlign w:val="center"/>
          </w:tcPr>
          <w:p w14:paraId="53BC175B">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采购内容和要求</w:t>
            </w:r>
          </w:p>
        </w:tc>
        <w:tc>
          <w:tcPr>
            <w:tcW w:w="2883" w:type="pct"/>
          </w:tcPr>
          <w:p w14:paraId="63E87BEB">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西咸新区2025年重点消费品质量安全监督抽检，具体内容详见磋商文件第四部分。</w:t>
            </w:r>
          </w:p>
        </w:tc>
      </w:tr>
      <w:tr w14:paraId="6F35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4269D24C">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1635" w:type="pct"/>
            <w:vAlign w:val="center"/>
          </w:tcPr>
          <w:p w14:paraId="6CF6BCD7">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服务期、</w:t>
            </w:r>
          </w:p>
          <w:p w14:paraId="5150EE35">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服务地点</w:t>
            </w:r>
          </w:p>
        </w:tc>
        <w:tc>
          <w:tcPr>
            <w:tcW w:w="2883" w:type="pct"/>
          </w:tcPr>
          <w:p w14:paraId="420ABAE5">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服务期：</w:t>
            </w:r>
            <w:r>
              <w:rPr>
                <w:rFonts w:hint="eastAsia" w:ascii="宋体" w:hAnsi="宋体" w:eastAsia="宋体" w:cs="宋体"/>
                <w:sz w:val="21"/>
                <w:szCs w:val="21"/>
                <w:lang w:val="en-US" w:eastAsia="zh-CN"/>
              </w:rPr>
              <w:t>1年</w:t>
            </w:r>
            <w:r>
              <w:rPr>
                <w:rFonts w:hint="eastAsia" w:ascii="宋体" w:hAnsi="宋体" w:eastAsia="宋体" w:cs="宋体"/>
                <w:sz w:val="21"/>
                <w:szCs w:val="21"/>
              </w:rPr>
              <w:t>。</w:t>
            </w:r>
          </w:p>
          <w:p w14:paraId="2AA3FBA3">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服务地点：</w:t>
            </w:r>
            <w:bookmarkStart w:id="22" w:name="_Hlk81230255"/>
            <w:r>
              <w:rPr>
                <w:rFonts w:hint="eastAsia" w:ascii="宋体" w:hAnsi="宋体" w:eastAsia="宋体" w:cs="宋体"/>
                <w:sz w:val="21"/>
                <w:szCs w:val="21"/>
              </w:rPr>
              <w:t xml:space="preserve">采购人指定地点。  </w:t>
            </w:r>
            <w:bookmarkEnd w:id="22"/>
          </w:p>
        </w:tc>
      </w:tr>
      <w:tr w14:paraId="20320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1CF9B138">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1635" w:type="pct"/>
            <w:vAlign w:val="center"/>
          </w:tcPr>
          <w:p w14:paraId="75E21516">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合同签订</w:t>
            </w:r>
          </w:p>
        </w:tc>
        <w:tc>
          <w:tcPr>
            <w:tcW w:w="2883" w:type="pct"/>
          </w:tcPr>
          <w:p w14:paraId="45CB8C18">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成交供应商与采购人或采购人指定单位单独协商签订合同。</w:t>
            </w:r>
          </w:p>
        </w:tc>
      </w:tr>
      <w:tr w14:paraId="71381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1415EB52">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1635" w:type="pct"/>
            <w:vAlign w:val="center"/>
          </w:tcPr>
          <w:p w14:paraId="7CF55CCC">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付款方式</w:t>
            </w:r>
          </w:p>
        </w:tc>
        <w:tc>
          <w:tcPr>
            <w:tcW w:w="2883" w:type="pct"/>
          </w:tcPr>
          <w:p w14:paraId="78A5A95F">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付款方式详见第五部分合同主要条款</w:t>
            </w:r>
          </w:p>
        </w:tc>
      </w:tr>
      <w:tr w14:paraId="1513F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2D8692C4">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1635" w:type="pct"/>
            <w:vAlign w:val="center"/>
          </w:tcPr>
          <w:p w14:paraId="7E805BC5">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服务标准</w:t>
            </w:r>
          </w:p>
        </w:tc>
        <w:tc>
          <w:tcPr>
            <w:tcW w:w="2883" w:type="pct"/>
          </w:tcPr>
          <w:p w14:paraId="6E8FE6E6">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符合现行国家、行业标准及第四部分服务要求相关内容。</w:t>
            </w:r>
          </w:p>
        </w:tc>
      </w:tr>
      <w:tr w14:paraId="473A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17154055">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1635" w:type="pct"/>
            <w:vAlign w:val="center"/>
          </w:tcPr>
          <w:p w14:paraId="0CC482C0">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供应商资格要求</w:t>
            </w:r>
          </w:p>
        </w:tc>
        <w:tc>
          <w:tcPr>
            <w:tcW w:w="2883" w:type="pct"/>
          </w:tcPr>
          <w:p w14:paraId="4D9C278A">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1、基本资格条件：符合《中华人民共和国政府采购法》第二十二条及《中华人民共和国政府采购法实施条例》第十七条规定的投标人条件：</w:t>
            </w:r>
          </w:p>
          <w:p w14:paraId="1B90DBF4">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1.1具有独立承担民事责任能力的法人或其他组织，提供有效存续的营业执照或事业单位法人证书或非企业专业服务机构执业许可证或民办非企业单位登记证书或自然人的身份证明；</w:t>
            </w:r>
          </w:p>
          <w:p w14:paraId="2C701648">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1.2根据《陕西省西咸新区财政金融局关于全面推行政府采购供应商基本资格条件承诺制的通知》（陕西咸财金发（2023）119号）文的规定，填写基本资格条件承诺函。</w:t>
            </w:r>
          </w:p>
          <w:p w14:paraId="60A04D34">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bookmarkStart w:id="23" w:name="OLE_LINK43"/>
            <w:r>
              <w:rPr>
                <w:rFonts w:hint="eastAsia" w:ascii="宋体" w:hAnsi="宋体" w:eastAsia="宋体" w:cs="宋体"/>
                <w:sz w:val="21"/>
                <w:szCs w:val="21"/>
              </w:rPr>
              <w:t>2、法定代表人授权书（附法定代表人身份证复印件）及被授权人身份证复印件（法定代表人直接参加磋商只需提供法定代表人身份证复印件）。自然人只需提供身份证；备注：分支机构由分支机构负责人授权即可</w:t>
            </w:r>
            <w:bookmarkEnd w:id="23"/>
            <w:r>
              <w:rPr>
                <w:rFonts w:hint="eastAsia" w:ascii="宋体" w:hAnsi="宋体" w:eastAsia="宋体" w:cs="宋体"/>
                <w:sz w:val="21"/>
                <w:szCs w:val="21"/>
              </w:rPr>
              <w:t>；</w:t>
            </w:r>
          </w:p>
          <w:p w14:paraId="0207202F">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具有市场监管部门（原质量监督部门）颁发的检验检测机构资质认定证书（CMA）；</w:t>
            </w:r>
          </w:p>
          <w:p w14:paraId="2CA4AB31">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eastAsia="宋体" w:cs="宋体"/>
                <w:sz w:val="21"/>
                <w:szCs w:val="21"/>
                <w:lang w:val="en-US" w:eastAsia="zh-CN"/>
              </w:rPr>
              <w:t>4</w:t>
            </w:r>
            <w:r>
              <w:rPr>
                <w:rFonts w:hint="eastAsia" w:ascii="宋体" w:hAnsi="宋体" w:eastAsia="宋体" w:cs="宋体"/>
                <w:sz w:val="21"/>
                <w:szCs w:val="21"/>
              </w:rPr>
              <w:t>、本项目不接受联合体磋商。</w:t>
            </w:r>
          </w:p>
        </w:tc>
      </w:tr>
      <w:tr w14:paraId="13BDE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6EDC7C5E">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1635" w:type="pct"/>
            <w:vAlign w:val="center"/>
          </w:tcPr>
          <w:p w14:paraId="02641064">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信誉</w:t>
            </w:r>
          </w:p>
        </w:tc>
        <w:tc>
          <w:tcPr>
            <w:tcW w:w="2883" w:type="pct"/>
          </w:tcPr>
          <w:p w14:paraId="5DD532E1">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供应商未被列入“中国执行信息公开网（</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"http://zxgk.court.gov.cn/shixin/" </w:instrText>
            </w:r>
            <w:r>
              <w:rPr>
                <w:rFonts w:hint="eastAsia" w:ascii="宋体" w:hAnsi="宋体" w:eastAsia="宋体" w:cs="宋体"/>
                <w:sz w:val="21"/>
                <w:szCs w:val="21"/>
              </w:rPr>
              <w:fldChar w:fldCharType="separate"/>
            </w:r>
            <w:r>
              <w:rPr>
                <w:rFonts w:hint="eastAsia" w:ascii="宋体" w:hAnsi="宋体" w:eastAsia="宋体" w:cs="宋体"/>
                <w:sz w:val="21"/>
                <w:szCs w:val="21"/>
              </w:rPr>
              <w:t>http://zxgk.court.gov.cn/shixin/</w:t>
            </w:r>
            <w:r>
              <w:rPr>
                <w:rFonts w:hint="eastAsia" w:ascii="宋体" w:hAnsi="宋体" w:eastAsia="宋体" w:cs="宋体"/>
                <w:sz w:val="21"/>
                <w:szCs w:val="21"/>
              </w:rPr>
              <w:fldChar w:fldCharType="end"/>
            </w:r>
            <w:r>
              <w:rPr>
                <w:rFonts w:hint="eastAsia" w:ascii="宋体" w:hAnsi="宋体" w:eastAsia="宋体" w:cs="宋体"/>
                <w:sz w:val="21"/>
                <w:szCs w:val="21"/>
              </w:rPr>
              <w:t>）”失信被执行人、“信用中国”(</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"http://www.creditchina.gov.cn" </w:instrText>
            </w:r>
            <w:r>
              <w:rPr>
                <w:rFonts w:hint="eastAsia" w:ascii="宋体" w:hAnsi="宋体" w:eastAsia="宋体" w:cs="宋体"/>
                <w:sz w:val="21"/>
                <w:szCs w:val="21"/>
              </w:rPr>
              <w:fldChar w:fldCharType="separate"/>
            </w:r>
            <w:r>
              <w:rPr>
                <w:rFonts w:hint="eastAsia" w:ascii="宋体" w:hAnsi="宋体" w:eastAsia="宋体" w:cs="宋体"/>
                <w:sz w:val="21"/>
                <w:szCs w:val="21"/>
              </w:rPr>
              <w:t>www.creditchina.gov.cn</w:t>
            </w:r>
            <w:r>
              <w:rPr>
                <w:rFonts w:hint="eastAsia" w:ascii="宋体" w:hAnsi="宋体" w:eastAsia="宋体" w:cs="宋体"/>
                <w:sz w:val="21"/>
                <w:szCs w:val="21"/>
              </w:rPr>
              <w:fldChar w:fldCharType="end"/>
            </w:r>
            <w:r>
              <w:rPr>
                <w:rFonts w:hint="eastAsia" w:ascii="宋体" w:hAnsi="宋体" w:eastAsia="宋体" w:cs="宋体"/>
                <w:sz w:val="21"/>
                <w:szCs w:val="21"/>
              </w:rPr>
              <w:t>) 重大税收违法案件当事人名单及中国政府采购网(</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"http://www.ccgp.gov.cn" </w:instrText>
            </w:r>
            <w:r>
              <w:rPr>
                <w:rFonts w:hint="eastAsia" w:ascii="宋体" w:hAnsi="宋体" w:eastAsia="宋体" w:cs="宋体"/>
                <w:sz w:val="21"/>
                <w:szCs w:val="21"/>
              </w:rPr>
              <w:fldChar w:fldCharType="separate"/>
            </w:r>
            <w:r>
              <w:rPr>
                <w:rFonts w:hint="eastAsia" w:ascii="宋体" w:hAnsi="宋体" w:eastAsia="宋体" w:cs="宋体"/>
                <w:sz w:val="21"/>
                <w:szCs w:val="21"/>
              </w:rPr>
              <w:t>www.ccgp.gov.cn</w:t>
            </w:r>
            <w:r>
              <w:rPr>
                <w:rFonts w:hint="eastAsia" w:ascii="宋体" w:hAnsi="宋体" w:eastAsia="宋体" w:cs="宋体"/>
                <w:sz w:val="21"/>
                <w:szCs w:val="21"/>
              </w:rPr>
              <w:fldChar w:fldCharType="end"/>
            </w:r>
            <w:r>
              <w:rPr>
                <w:rFonts w:hint="eastAsia" w:ascii="宋体" w:hAnsi="宋体" w:eastAsia="宋体" w:cs="宋体"/>
                <w:sz w:val="21"/>
                <w:szCs w:val="21"/>
              </w:rPr>
              <w:t>)政府采购严重违法失信行为记录名单；</w:t>
            </w:r>
          </w:p>
          <w:p w14:paraId="49914894">
            <w:pPr>
              <w:pStyle w:val="17"/>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b/>
                <w:sz w:val="21"/>
                <w:szCs w:val="21"/>
              </w:rPr>
            </w:pPr>
            <w:r>
              <w:rPr>
                <w:rFonts w:hint="eastAsia" w:ascii="宋体" w:hAnsi="宋体" w:eastAsia="宋体" w:cs="宋体"/>
                <w:b/>
                <w:sz w:val="21"/>
                <w:szCs w:val="21"/>
              </w:rPr>
              <w:t>注：以上内容由开标当日代理机构现场查询。</w:t>
            </w:r>
          </w:p>
        </w:tc>
      </w:tr>
      <w:tr w14:paraId="50BD4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3835FD87">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1635" w:type="pct"/>
            <w:vAlign w:val="center"/>
          </w:tcPr>
          <w:p w14:paraId="0892C900">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获取磋商文件时间及方式</w:t>
            </w:r>
          </w:p>
        </w:tc>
        <w:tc>
          <w:tcPr>
            <w:tcW w:w="2883" w:type="pct"/>
          </w:tcPr>
          <w:p w14:paraId="563ACF0B">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获取时间：2025年</w:t>
            </w:r>
            <w:r>
              <w:rPr>
                <w:rFonts w:hint="eastAsia" w:eastAsia="宋体" w:cs="宋体"/>
                <w:sz w:val="21"/>
                <w:szCs w:val="21"/>
                <w:lang w:val="en-US" w:eastAsia="zh-CN"/>
              </w:rPr>
              <w:t>10</w:t>
            </w:r>
            <w:r>
              <w:rPr>
                <w:rFonts w:hint="eastAsia" w:ascii="宋体" w:hAnsi="宋体" w:eastAsia="宋体" w:cs="宋体"/>
                <w:sz w:val="21"/>
                <w:szCs w:val="21"/>
              </w:rPr>
              <w:t>月</w:t>
            </w:r>
            <w:r>
              <w:rPr>
                <w:rFonts w:hint="eastAsia" w:eastAsia="宋体" w:cs="宋体"/>
                <w:sz w:val="21"/>
                <w:szCs w:val="21"/>
                <w:lang w:val="en-US" w:eastAsia="zh-CN"/>
              </w:rPr>
              <w:t>13</w:t>
            </w:r>
            <w:r>
              <w:rPr>
                <w:rFonts w:hint="eastAsia" w:ascii="宋体" w:hAnsi="宋体" w:eastAsia="宋体" w:cs="宋体"/>
                <w:sz w:val="21"/>
                <w:szCs w:val="21"/>
              </w:rPr>
              <w:t>日至2025年</w:t>
            </w:r>
            <w:r>
              <w:rPr>
                <w:rFonts w:hint="eastAsia" w:eastAsia="宋体" w:cs="宋体"/>
                <w:sz w:val="21"/>
                <w:szCs w:val="21"/>
                <w:lang w:val="en-US" w:eastAsia="zh-CN"/>
              </w:rPr>
              <w:t>10</w:t>
            </w:r>
            <w:r>
              <w:rPr>
                <w:rFonts w:hint="eastAsia" w:ascii="宋体" w:hAnsi="宋体" w:eastAsia="宋体" w:cs="宋体"/>
                <w:sz w:val="21"/>
                <w:szCs w:val="21"/>
              </w:rPr>
              <w:t>月</w:t>
            </w:r>
            <w:r>
              <w:rPr>
                <w:rFonts w:hint="eastAsia" w:eastAsia="宋体" w:cs="宋体"/>
                <w:sz w:val="21"/>
                <w:szCs w:val="21"/>
                <w:lang w:val="en-US" w:eastAsia="zh-CN"/>
              </w:rPr>
              <w:t>17</w:t>
            </w:r>
            <w:r>
              <w:rPr>
                <w:rFonts w:hint="eastAsia" w:ascii="宋体" w:hAnsi="宋体" w:eastAsia="宋体" w:cs="宋体"/>
                <w:sz w:val="21"/>
                <w:szCs w:val="21"/>
              </w:rPr>
              <w:t>日，每天上午00:00:00至12:00:00，下午12:00:00至23:59:59（北京时间）</w:t>
            </w:r>
          </w:p>
          <w:p w14:paraId="2C82400C">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获取方式：选择本项目点击“项目流程”进入采购文件下载页面，点击“交易文件下载”即可下载该项目发布的电子采购文件。</w:t>
            </w:r>
          </w:p>
        </w:tc>
      </w:tr>
      <w:tr w14:paraId="09CA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794AE4D6">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1635" w:type="pct"/>
            <w:vAlign w:val="center"/>
          </w:tcPr>
          <w:p w14:paraId="4B424351">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联合体磋商</w:t>
            </w:r>
          </w:p>
        </w:tc>
        <w:tc>
          <w:tcPr>
            <w:tcW w:w="2883" w:type="pct"/>
          </w:tcPr>
          <w:p w14:paraId="3AF67277">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不接受联合体磋商</w:t>
            </w:r>
          </w:p>
        </w:tc>
      </w:tr>
      <w:tr w14:paraId="3D0FB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69B1F1B8">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19</w:t>
            </w:r>
          </w:p>
        </w:tc>
        <w:tc>
          <w:tcPr>
            <w:tcW w:w="1635" w:type="pct"/>
            <w:vAlign w:val="center"/>
          </w:tcPr>
          <w:p w14:paraId="441DEAF6">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现场勘查、标前答疑会</w:t>
            </w:r>
          </w:p>
        </w:tc>
        <w:tc>
          <w:tcPr>
            <w:tcW w:w="2883" w:type="pct"/>
            <w:vAlign w:val="center"/>
          </w:tcPr>
          <w:p w14:paraId="51FD23D2">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不组织。采购人认为有必要，另行书面通知。</w:t>
            </w:r>
          </w:p>
        </w:tc>
      </w:tr>
      <w:tr w14:paraId="00079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719D8319">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20</w:t>
            </w:r>
          </w:p>
        </w:tc>
        <w:tc>
          <w:tcPr>
            <w:tcW w:w="1635" w:type="pct"/>
            <w:vAlign w:val="center"/>
          </w:tcPr>
          <w:p w14:paraId="4D6A0780">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分包</w:t>
            </w:r>
          </w:p>
        </w:tc>
        <w:tc>
          <w:tcPr>
            <w:tcW w:w="2883" w:type="pct"/>
            <w:vAlign w:val="center"/>
          </w:tcPr>
          <w:p w14:paraId="29E7D0AB">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不允许分包。 </w:t>
            </w:r>
          </w:p>
        </w:tc>
      </w:tr>
      <w:tr w14:paraId="206D2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2E0E64D1">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tc>
        <w:tc>
          <w:tcPr>
            <w:tcW w:w="1635" w:type="pct"/>
            <w:vAlign w:val="center"/>
          </w:tcPr>
          <w:p w14:paraId="15A4CA5C">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供应商对磋商文件提出质疑的时间</w:t>
            </w:r>
          </w:p>
        </w:tc>
        <w:tc>
          <w:tcPr>
            <w:tcW w:w="2883" w:type="pct"/>
          </w:tcPr>
          <w:p w14:paraId="4539E1F2">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潜在供应商已依法获取其可质疑的磋商文件的，可以对该文件提出质疑。对磋商文件提出质疑的，</w:t>
            </w:r>
            <w:bookmarkStart w:id="24" w:name="_Hlk524698449"/>
            <w:r>
              <w:rPr>
                <w:rFonts w:hint="eastAsia" w:ascii="宋体" w:hAnsi="宋体" w:eastAsia="宋体" w:cs="宋体"/>
                <w:sz w:val="21"/>
                <w:szCs w:val="21"/>
              </w:rPr>
              <w:t>应当在获取磋商文件或者磋商文件公告期限届满之日起7个工作日内提出。</w:t>
            </w:r>
            <w:bookmarkEnd w:id="24"/>
          </w:p>
        </w:tc>
      </w:tr>
      <w:tr w14:paraId="12318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375CD95F">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22</w:t>
            </w:r>
          </w:p>
        </w:tc>
        <w:tc>
          <w:tcPr>
            <w:tcW w:w="1635" w:type="pct"/>
            <w:vAlign w:val="center"/>
          </w:tcPr>
          <w:p w14:paraId="5459DE72">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构成磋商文件的其他文件</w:t>
            </w:r>
          </w:p>
        </w:tc>
        <w:tc>
          <w:tcPr>
            <w:tcW w:w="2883" w:type="pct"/>
          </w:tcPr>
          <w:p w14:paraId="7519EEAD">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磋商文件的澄清、修改书及有关补充通知为磋商文件的有效组成部分。</w:t>
            </w:r>
          </w:p>
        </w:tc>
      </w:tr>
      <w:tr w14:paraId="490BD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797ED798">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23</w:t>
            </w:r>
          </w:p>
        </w:tc>
        <w:tc>
          <w:tcPr>
            <w:tcW w:w="1635" w:type="pct"/>
            <w:vAlign w:val="center"/>
          </w:tcPr>
          <w:p w14:paraId="5BE36605">
            <w:pPr>
              <w:pStyle w:val="50"/>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磋商响应文件递交截止时间及磋商时间和地点</w:t>
            </w:r>
          </w:p>
        </w:tc>
        <w:tc>
          <w:tcPr>
            <w:tcW w:w="2883" w:type="pct"/>
          </w:tcPr>
          <w:p w14:paraId="32ADA56B">
            <w:pPr>
              <w:pStyle w:val="50"/>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1、电子响应文件递交截止时间：</w:t>
            </w:r>
            <w:bookmarkStart w:id="25" w:name="OLE_LINK39"/>
            <w:r>
              <w:rPr>
                <w:rFonts w:hint="eastAsia" w:ascii="宋体" w:hAnsi="宋体" w:eastAsia="宋体" w:cs="宋体"/>
                <w:sz w:val="21"/>
                <w:szCs w:val="21"/>
              </w:rPr>
              <w:t>2025年</w:t>
            </w:r>
            <w:r>
              <w:rPr>
                <w:rFonts w:hint="eastAsia" w:ascii="宋体" w:hAnsi="宋体" w:eastAsia="宋体" w:cs="宋体"/>
                <w:sz w:val="21"/>
                <w:szCs w:val="21"/>
                <w:lang w:val="en-US" w:eastAsia="zh-CN"/>
              </w:rPr>
              <w:t>10</w:t>
            </w:r>
            <w:r>
              <w:rPr>
                <w:rFonts w:hint="eastAsia" w:ascii="宋体" w:hAnsi="宋体" w:eastAsia="宋体" w:cs="宋体"/>
                <w:sz w:val="21"/>
                <w:szCs w:val="21"/>
              </w:rPr>
              <w:t>月</w:t>
            </w:r>
            <w:r>
              <w:rPr>
                <w:rFonts w:hint="eastAsia" w:ascii="宋体" w:hAnsi="宋体" w:eastAsia="宋体" w:cs="宋体"/>
                <w:sz w:val="21"/>
                <w:szCs w:val="21"/>
                <w:lang w:val="en-US" w:eastAsia="zh-CN"/>
              </w:rPr>
              <w:t>23</w:t>
            </w:r>
            <w:r>
              <w:rPr>
                <w:rFonts w:hint="eastAsia" w:ascii="宋体" w:hAnsi="宋体" w:eastAsia="宋体" w:cs="宋体"/>
                <w:sz w:val="21"/>
                <w:szCs w:val="21"/>
              </w:rPr>
              <w:t>日</w:t>
            </w:r>
            <w:r>
              <w:rPr>
                <w:rFonts w:hint="eastAsia" w:ascii="宋体" w:hAnsi="宋体" w:eastAsia="宋体" w:cs="宋体"/>
                <w:sz w:val="21"/>
                <w:szCs w:val="21"/>
                <w:lang w:val="en-US" w:eastAsia="zh-CN"/>
              </w:rPr>
              <w:t>09</w:t>
            </w:r>
            <w:r>
              <w:rPr>
                <w:rFonts w:hint="eastAsia" w:ascii="宋体" w:hAnsi="宋体" w:eastAsia="宋体" w:cs="宋体"/>
                <w:sz w:val="21"/>
                <w:szCs w:val="21"/>
              </w:rPr>
              <w:t>时</w:t>
            </w:r>
            <w:r>
              <w:rPr>
                <w:rFonts w:hint="eastAsia" w:ascii="宋体" w:hAnsi="宋体" w:eastAsia="宋体" w:cs="宋体"/>
                <w:sz w:val="21"/>
                <w:szCs w:val="21"/>
                <w:lang w:val="en-US" w:eastAsia="zh-CN"/>
              </w:rPr>
              <w:t>30</w:t>
            </w:r>
            <w:r>
              <w:rPr>
                <w:rFonts w:hint="eastAsia" w:ascii="宋体" w:hAnsi="宋体" w:eastAsia="宋体" w:cs="宋体"/>
                <w:sz w:val="21"/>
                <w:szCs w:val="21"/>
              </w:rPr>
              <w:t>分00秒</w:t>
            </w:r>
            <w:bookmarkEnd w:id="25"/>
            <w:r>
              <w:rPr>
                <w:rFonts w:hint="eastAsia" w:ascii="宋体" w:hAnsi="宋体" w:eastAsia="宋体" w:cs="宋体"/>
                <w:sz w:val="21"/>
                <w:szCs w:val="21"/>
              </w:rPr>
              <w:t>（北京时间）</w:t>
            </w:r>
          </w:p>
          <w:p w14:paraId="3736B3ED">
            <w:pPr>
              <w:pStyle w:val="50"/>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2、磋商时间：2025年</w:t>
            </w:r>
            <w:r>
              <w:rPr>
                <w:rFonts w:hint="eastAsia" w:ascii="宋体" w:hAnsi="宋体" w:eastAsia="宋体" w:cs="宋体"/>
                <w:sz w:val="21"/>
                <w:szCs w:val="21"/>
                <w:lang w:val="en-US" w:eastAsia="zh-CN"/>
              </w:rPr>
              <w:t>10</w:t>
            </w:r>
            <w:r>
              <w:rPr>
                <w:rFonts w:hint="eastAsia" w:ascii="宋体" w:hAnsi="宋体" w:eastAsia="宋体" w:cs="宋体"/>
                <w:sz w:val="21"/>
                <w:szCs w:val="21"/>
              </w:rPr>
              <w:t>月</w:t>
            </w:r>
            <w:r>
              <w:rPr>
                <w:rFonts w:hint="eastAsia" w:ascii="宋体" w:hAnsi="宋体" w:eastAsia="宋体" w:cs="宋体"/>
                <w:sz w:val="21"/>
                <w:szCs w:val="21"/>
                <w:lang w:val="en-US" w:eastAsia="zh-CN"/>
              </w:rPr>
              <w:t>23</w:t>
            </w:r>
            <w:r>
              <w:rPr>
                <w:rFonts w:hint="eastAsia" w:ascii="宋体" w:hAnsi="宋体" w:eastAsia="宋体" w:cs="宋体"/>
                <w:sz w:val="21"/>
                <w:szCs w:val="21"/>
              </w:rPr>
              <w:t>日</w:t>
            </w:r>
            <w:r>
              <w:rPr>
                <w:rFonts w:hint="eastAsia" w:ascii="宋体" w:hAnsi="宋体" w:eastAsia="宋体" w:cs="宋体"/>
                <w:sz w:val="21"/>
                <w:szCs w:val="21"/>
                <w:lang w:val="en-US" w:eastAsia="zh-CN"/>
              </w:rPr>
              <w:t>09</w:t>
            </w:r>
            <w:r>
              <w:rPr>
                <w:rFonts w:hint="eastAsia" w:ascii="宋体" w:hAnsi="宋体" w:eastAsia="宋体" w:cs="宋体"/>
                <w:sz w:val="21"/>
                <w:szCs w:val="21"/>
              </w:rPr>
              <w:t>时</w:t>
            </w:r>
            <w:r>
              <w:rPr>
                <w:rFonts w:hint="eastAsia" w:ascii="宋体" w:hAnsi="宋体" w:eastAsia="宋体" w:cs="宋体"/>
                <w:sz w:val="21"/>
                <w:szCs w:val="21"/>
                <w:lang w:val="en-US" w:eastAsia="zh-CN"/>
              </w:rPr>
              <w:t>30</w:t>
            </w:r>
            <w:r>
              <w:rPr>
                <w:rFonts w:hint="eastAsia" w:ascii="宋体" w:hAnsi="宋体" w:eastAsia="宋体" w:cs="宋体"/>
                <w:sz w:val="21"/>
                <w:szCs w:val="21"/>
              </w:rPr>
              <w:t>分00秒（北京时间）</w:t>
            </w:r>
          </w:p>
          <w:p w14:paraId="352F6D69">
            <w:pPr>
              <w:pStyle w:val="50"/>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3、磋商地点：陕西省西咸新区公共资源交易中心平台不见面开标大厅（http://www.xqggzyjy.cn:8081/BidOpening-XQGC/bidopeninghallaction/hall/login）。 </w:t>
            </w:r>
          </w:p>
        </w:tc>
      </w:tr>
      <w:tr w14:paraId="2F6F1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0502FE7A">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24</w:t>
            </w:r>
          </w:p>
        </w:tc>
        <w:tc>
          <w:tcPr>
            <w:tcW w:w="1635" w:type="pct"/>
            <w:vAlign w:val="center"/>
          </w:tcPr>
          <w:p w14:paraId="3EF3CFD7">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磋商有效期</w:t>
            </w:r>
          </w:p>
        </w:tc>
        <w:tc>
          <w:tcPr>
            <w:tcW w:w="2883" w:type="pct"/>
          </w:tcPr>
          <w:p w14:paraId="009637F6">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自投标截止日起不少于90个日历日（包含90个日历日）。</w:t>
            </w:r>
          </w:p>
        </w:tc>
      </w:tr>
      <w:tr w14:paraId="10A99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4901C65A">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25</w:t>
            </w:r>
          </w:p>
        </w:tc>
        <w:tc>
          <w:tcPr>
            <w:tcW w:w="1635" w:type="pct"/>
            <w:vAlign w:val="center"/>
          </w:tcPr>
          <w:p w14:paraId="72D5DA5F">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备选磋商方案和报价</w:t>
            </w:r>
          </w:p>
        </w:tc>
        <w:tc>
          <w:tcPr>
            <w:tcW w:w="2883" w:type="pct"/>
            <w:vAlign w:val="center"/>
          </w:tcPr>
          <w:p w14:paraId="2EDC1242">
            <w:pPr>
              <w:keepNext w:val="0"/>
              <w:keepLines w:val="0"/>
              <w:pageBreakBefore w:val="0"/>
              <w:widowControl w:val="0"/>
              <w:tabs>
                <w:tab w:val="left" w:pos="7013"/>
              </w:tabs>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不接受备选磋商方案和多个报价。</w:t>
            </w:r>
          </w:p>
        </w:tc>
      </w:tr>
      <w:tr w14:paraId="4CE6C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15DBB64D">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26</w:t>
            </w:r>
          </w:p>
        </w:tc>
        <w:tc>
          <w:tcPr>
            <w:tcW w:w="1635" w:type="pct"/>
            <w:vAlign w:val="center"/>
          </w:tcPr>
          <w:p w14:paraId="45B18E1A">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盖章签字</w:t>
            </w:r>
          </w:p>
        </w:tc>
        <w:tc>
          <w:tcPr>
            <w:tcW w:w="2883" w:type="pct"/>
            <w:vAlign w:val="center"/>
          </w:tcPr>
          <w:p w14:paraId="4D34BAF4">
            <w:pPr>
              <w:keepNext w:val="0"/>
              <w:keepLines w:val="0"/>
              <w:pageBreakBefore w:val="0"/>
              <w:widowControl w:val="0"/>
              <w:tabs>
                <w:tab w:val="left" w:pos="7013"/>
              </w:tabs>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供应商必须按照磋商文件的规定和要求盖章、签字。</w:t>
            </w:r>
          </w:p>
        </w:tc>
      </w:tr>
      <w:tr w14:paraId="59392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4033FA01">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27</w:t>
            </w:r>
          </w:p>
        </w:tc>
        <w:tc>
          <w:tcPr>
            <w:tcW w:w="1635" w:type="pct"/>
            <w:vAlign w:val="center"/>
          </w:tcPr>
          <w:p w14:paraId="64E6CB27">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评标办法及标准</w:t>
            </w:r>
          </w:p>
        </w:tc>
        <w:tc>
          <w:tcPr>
            <w:tcW w:w="2883" w:type="pct"/>
            <w:vAlign w:val="center"/>
          </w:tcPr>
          <w:p w14:paraId="28257ACC">
            <w:pPr>
              <w:pStyle w:val="50"/>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详见磋商文件第三部分。</w:t>
            </w:r>
          </w:p>
        </w:tc>
      </w:tr>
      <w:tr w14:paraId="62C03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016AAED0">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28</w:t>
            </w:r>
          </w:p>
        </w:tc>
        <w:tc>
          <w:tcPr>
            <w:tcW w:w="1635" w:type="pct"/>
            <w:vAlign w:val="center"/>
          </w:tcPr>
          <w:p w14:paraId="41682FC7">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磋商小组的组建</w:t>
            </w:r>
          </w:p>
        </w:tc>
        <w:tc>
          <w:tcPr>
            <w:tcW w:w="2883" w:type="pct"/>
            <w:vAlign w:val="center"/>
          </w:tcPr>
          <w:p w14:paraId="1662766C">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磋商小组构成：</w:t>
            </w:r>
            <w:r>
              <w:rPr>
                <w:rFonts w:hint="eastAsia" w:ascii="宋体" w:hAnsi="宋体" w:eastAsia="宋体" w:cs="宋体"/>
                <w:sz w:val="21"/>
                <w:szCs w:val="21"/>
                <w:u w:val="single"/>
              </w:rPr>
              <w:t xml:space="preserve"> 3 </w:t>
            </w:r>
            <w:r>
              <w:rPr>
                <w:rFonts w:hint="eastAsia" w:ascii="宋体" w:hAnsi="宋体" w:eastAsia="宋体" w:cs="宋体"/>
                <w:sz w:val="21"/>
                <w:szCs w:val="21"/>
              </w:rPr>
              <w:t>人，其中：采购人代表</w:t>
            </w:r>
            <w:r>
              <w:rPr>
                <w:rFonts w:hint="eastAsia" w:ascii="宋体" w:hAnsi="宋体" w:eastAsia="宋体" w:cs="宋体"/>
                <w:sz w:val="21"/>
                <w:szCs w:val="21"/>
                <w:u w:val="single"/>
              </w:rPr>
              <w:t xml:space="preserve"> 1 </w:t>
            </w:r>
            <w:r>
              <w:rPr>
                <w:rFonts w:hint="eastAsia" w:ascii="宋体" w:hAnsi="宋体" w:eastAsia="宋体" w:cs="宋体"/>
                <w:sz w:val="21"/>
                <w:szCs w:val="21"/>
              </w:rPr>
              <w:t>人；专家</w:t>
            </w:r>
            <w:r>
              <w:rPr>
                <w:rFonts w:hint="eastAsia" w:ascii="宋体" w:hAnsi="宋体" w:eastAsia="宋体" w:cs="宋体"/>
                <w:sz w:val="21"/>
                <w:szCs w:val="21"/>
                <w:u w:val="single"/>
              </w:rPr>
              <w:t xml:space="preserve"> 2 </w:t>
            </w:r>
            <w:r>
              <w:rPr>
                <w:rFonts w:hint="eastAsia" w:ascii="宋体" w:hAnsi="宋体" w:eastAsia="宋体" w:cs="宋体"/>
                <w:sz w:val="21"/>
                <w:szCs w:val="21"/>
              </w:rPr>
              <w:t xml:space="preserve">人。 </w:t>
            </w:r>
          </w:p>
          <w:p w14:paraId="4196B3D9">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评审专家确定方式：开标前在政府采购评审专家库中，通过随机方式抽取评审专家。</w:t>
            </w:r>
          </w:p>
        </w:tc>
      </w:tr>
      <w:tr w14:paraId="2E957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2B674F3C">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29</w:t>
            </w:r>
          </w:p>
        </w:tc>
        <w:tc>
          <w:tcPr>
            <w:tcW w:w="1635" w:type="pct"/>
            <w:vAlign w:val="center"/>
          </w:tcPr>
          <w:p w14:paraId="0A73B844">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是否授权磋商小组确定成交人</w:t>
            </w:r>
          </w:p>
        </w:tc>
        <w:tc>
          <w:tcPr>
            <w:tcW w:w="2883" w:type="pct"/>
            <w:vAlign w:val="center"/>
          </w:tcPr>
          <w:p w14:paraId="104D42AC">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否，推荐的成交候选人数：3名。</w:t>
            </w:r>
          </w:p>
        </w:tc>
      </w:tr>
      <w:tr w14:paraId="178C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113CE0C0">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30</w:t>
            </w:r>
          </w:p>
        </w:tc>
        <w:tc>
          <w:tcPr>
            <w:tcW w:w="1635" w:type="pct"/>
            <w:vAlign w:val="center"/>
          </w:tcPr>
          <w:p w14:paraId="6C6E75BA">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成交公告</w:t>
            </w:r>
          </w:p>
        </w:tc>
        <w:tc>
          <w:tcPr>
            <w:tcW w:w="2883" w:type="pct"/>
            <w:vAlign w:val="center"/>
          </w:tcPr>
          <w:p w14:paraId="74D278B9">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公告媒体：陕西省政府采购网、陕西省西咸新区公共资源交易平台网</w:t>
            </w:r>
          </w:p>
          <w:p w14:paraId="4F9C5B7F">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sz w:val="21"/>
                <w:szCs w:val="21"/>
              </w:rPr>
            </w:pPr>
            <w:r>
              <w:rPr>
                <w:rFonts w:hint="eastAsia" w:ascii="宋体" w:hAnsi="宋体" w:eastAsia="宋体" w:cs="宋体"/>
                <w:sz w:val="21"/>
                <w:szCs w:val="21"/>
              </w:rPr>
              <w:t>公告期限：1个工作日</w:t>
            </w:r>
          </w:p>
        </w:tc>
      </w:tr>
      <w:tr w14:paraId="67BD5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81" w:type="pct"/>
            <w:vAlign w:val="center"/>
          </w:tcPr>
          <w:p w14:paraId="12C4A777">
            <w:pPr>
              <w:keepNext w:val="0"/>
              <w:keepLines w:val="0"/>
              <w:pageBreakBefore w:val="0"/>
              <w:widowControl w:val="0"/>
              <w:kinsoku/>
              <w:wordWrap/>
              <w:overflowPunct/>
              <w:topLinePunct w:val="0"/>
              <w:autoSpaceDE w:val="0"/>
              <w:autoSpaceDN w:val="0"/>
              <w:bidi w:val="0"/>
              <w:adjustRightInd/>
              <w:spacing w:line="42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tc>
        <w:tc>
          <w:tcPr>
            <w:tcW w:w="1635" w:type="pct"/>
            <w:vAlign w:val="center"/>
          </w:tcPr>
          <w:p w14:paraId="2BC8455F">
            <w:pPr>
              <w:pStyle w:val="56"/>
              <w:keepNext w:val="0"/>
              <w:keepLines w:val="0"/>
              <w:pageBreakBefore w:val="0"/>
              <w:widowControl w:val="0"/>
              <w:kinsoku/>
              <w:wordWrap/>
              <w:overflowPunct/>
              <w:topLinePunct w:val="0"/>
              <w:autoSpaceDE w:val="0"/>
              <w:autoSpaceDN w:val="0"/>
              <w:bidi w:val="0"/>
              <w:adjustRightInd/>
              <w:spacing w:line="420" w:lineRule="exact"/>
              <w:ind w:firstLine="0" w:firstLineChars="0"/>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本项目所属行业</w:t>
            </w:r>
          </w:p>
        </w:tc>
        <w:tc>
          <w:tcPr>
            <w:tcW w:w="2883" w:type="pct"/>
            <w:vAlign w:val="center"/>
          </w:tcPr>
          <w:p w14:paraId="5819728C">
            <w:pPr>
              <w:pStyle w:val="56"/>
              <w:keepNext w:val="0"/>
              <w:keepLines w:val="0"/>
              <w:pageBreakBefore w:val="0"/>
              <w:widowControl w:val="0"/>
              <w:kinsoku/>
              <w:wordWrap/>
              <w:overflowPunct/>
              <w:topLinePunct w:val="0"/>
              <w:autoSpaceDE w:val="0"/>
              <w:autoSpaceDN w:val="0"/>
              <w:bidi w:val="0"/>
              <w:adjustRightInd/>
              <w:spacing w:line="420" w:lineRule="exact"/>
              <w:ind w:firstLine="0" w:firstLineChars="0"/>
              <w:textAlignment w:val="auto"/>
              <w:rPr>
                <w:rFonts w:hint="eastAsia" w:ascii="宋体" w:hAnsi="宋体" w:eastAsia="宋体" w:cs="宋体"/>
                <w:b w:val="0"/>
                <w:bCs w:val="0"/>
                <w:sz w:val="21"/>
                <w:szCs w:val="21"/>
                <w:u w:val="none"/>
              </w:rPr>
            </w:pPr>
            <w:r>
              <w:rPr>
                <w:rFonts w:hint="eastAsia" w:ascii="宋体" w:hAnsi="宋体" w:eastAsia="宋体" w:cs="宋体"/>
                <w:b/>
                <w:bCs/>
                <w:sz w:val="21"/>
                <w:szCs w:val="21"/>
                <w:u w:val="none"/>
              </w:rPr>
              <w:t>其他未列明行业</w:t>
            </w:r>
          </w:p>
        </w:tc>
      </w:tr>
      <w:tr w14:paraId="7D31F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000" w:type="pct"/>
            <w:gridSpan w:val="3"/>
            <w:vAlign w:val="center"/>
          </w:tcPr>
          <w:p w14:paraId="2DE2C93E">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b/>
                <w:sz w:val="21"/>
                <w:szCs w:val="21"/>
              </w:rPr>
            </w:pPr>
            <w:r>
              <w:rPr>
                <w:rFonts w:hint="eastAsia" w:ascii="宋体" w:hAnsi="宋体" w:eastAsia="宋体" w:cs="宋体"/>
                <w:b/>
                <w:sz w:val="21"/>
                <w:szCs w:val="21"/>
              </w:rPr>
              <w:t>需要补充的其他内容</w:t>
            </w:r>
          </w:p>
        </w:tc>
      </w:tr>
      <w:tr w14:paraId="264C2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000" w:type="pct"/>
            <w:gridSpan w:val="3"/>
            <w:vAlign w:val="center"/>
          </w:tcPr>
          <w:p w14:paraId="6BC2F20F">
            <w:pPr>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b/>
                <w:sz w:val="21"/>
                <w:szCs w:val="21"/>
              </w:rPr>
            </w:pPr>
            <w:r>
              <w:rPr>
                <w:rFonts w:hint="eastAsia" w:ascii="宋体" w:hAnsi="宋体" w:eastAsia="宋体" w:cs="宋体"/>
                <w:b/>
                <w:sz w:val="21"/>
                <w:szCs w:val="21"/>
              </w:rPr>
              <w:t>本项目开标顺序为第一标段、第二标段</w:t>
            </w:r>
            <w:r>
              <w:rPr>
                <w:rFonts w:hint="eastAsia" w:ascii="宋体" w:hAnsi="宋体" w:eastAsia="宋体" w:cs="宋体"/>
                <w:b/>
                <w:sz w:val="21"/>
                <w:szCs w:val="21"/>
                <w:lang w:eastAsia="zh-CN"/>
              </w:rPr>
              <w:t>、</w:t>
            </w:r>
            <w:r>
              <w:rPr>
                <w:rFonts w:hint="eastAsia" w:ascii="宋体" w:hAnsi="宋体" w:eastAsia="宋体" w:cs="宋体"/>
                <w:b/>
                <w:sz w:val="21"/>
                <w:szCs w:val="21"/>
              </w:rPr>
              <w:t>第</w:t>
            </w:r>
            <w:r>
              <w:rPr>
                <w:rFonts w:hint="eastAsia" w:ascii="宋体" w:hAnsi="宋体" w:eastAsia="宋体" w:cs="宋体"/>
                <w:b/>
                <w:sz w:val="21"/>
                <w:szCs w:val="21"/>
                <w:lang w:val="en-US" w:eastAsia="zh-CN"/>
              </w:rPr>
              <w:t>三</w:t>
            </w:r>
            <w:r>
              <w:rPr>
                <w:rFonts w:hint="eastAsia" w:ascii="宋体" w:hAnsi="宋体" w:eastAsia="宋体" w:cs="宋体"/>
                <w:b/>
                <w:sz w:val="21"/>
                <w:szCs w:val="21"/>
              </w:rPr>
              <w:t>标段</w:t>
            </w:r>
            <w:r>
              <w:rPr>
                <w:rFonts w:hint="eastAsia" w:ascii="宋体" w:hAnsi="宋体" w:eastAsia="宋体" w:cs="宋体"/>
                <w:b/>
                <w:sz w:val="21"/>
                <w:szCs w:val="21"/>
                <w:lang w:eastAsia="zh-CN"/>
              </w:rPr>
              <w:t>、</w:t>
            </w:r>
            <w:r>
              <w:rPr>
                <w:rFonts w:hint="eastAsia" w:ascii="宋体" w:hAnsi="宋体" w:eastAsia="宋体" w:cs="宋体"/>
                <w:b/>
                <w:sz w:val="21"/>
                <w:szCs w:val="21"/>
              </w:rPr>
              <w:t>第</w:t>
            </w:r>
            <w:r>
              <w:rPr>
                <w:rFonts w:hint="eastAsia" w:eastAsia="宋体" w:cs="宋体"/>
                <w:b/>
                <w:sz w:val="21"/>
                <w:szCs w:val="21"/>
                <w:lang w:val="en-US" w:eastAsia="zh-CN"/>
              </w:rPr>
              <w:t>四</w:t>
            </w:r>
            <w:r>
              <w:rPr>
                <w:rFonts w:hint="eastAsia" w:ascii="宋体" w:hAnsi="宋体" w:eastAsia="宋体" w:cs="宋体"/>
                <w:b/>
                <w:sz w:val="21"/>
                <w:szCs w:val="21"/>
              </w:rPr>
              <w:t>标段</w:t>
            </w:r>
            <w:r>
              <w:rPr>
                <w:rFonts w:hint="eastAsia" w:ascii="宋体" w:hAnsi="宋体" w:eastAsia="宋体" w:cs="宋体"/>
                <w:b/>
                <w:sz w:val="21"/>
                <w:szCs w:val="21"/>
                <w:lang w:eastAsia="zh-CN"/>
              </w:rPr>
              <w:t>、</w:t>
            </w:r>
            <w:r>
              <w:rPr>
                <w:rFonts w:hint="eastAsia" w:ascii="宋体" w:hAnsi="宋体" w:eastAsia="宋体" w:cs="宋体"/>
                <w:b/>
                <w:sz w:val="21"/>
                <w:szCs w:val="21"/>
              </w:rPr>
              <w:t>第</w:t>
            </w:r>
            <w:r>
              <w:rPr>
                <w:rFonts w:hint="eastAsia" w:eastAsia="宋体" w:cs="宋体"/>
                <w:b/>
                <w:sz w:val="21"/>
                <w:szCs w:val="21"/>
                <w:lang w:val="en-US" w:eastAsia="zh-CN"/>
              </w:rPr>
              <w:t>五</w:t>
            </w:r>
            <w:r>
              <w:rPr>
                <w:rFonts w:hint="eastAsia" w:ascii="宋体" w:hAnsi="宋体" w:eastAsia="宋体" w:cs="宋体"/>
                <w:b/>
                <w:sz w:val="21"/>
                <w:szCs w:val="21"/>
              </w:rPr>
              <w:t>标段</w:t>
            </w:r>
            <w:r>
              <w:rPr>
                <w:rFonts w:hint="eastAsia" w:ascii="宋体" w:hAnsi="宋体" w:eastAsia="宋体" w:cs="宋体"/>
                <w:b/>
                <w:sz w:val="21"/>
                <w:szCs w:val="21"/>
                <w:lang w:eastAsia="zh-CN"/>
              </w:rPr>
              <w:t>、</w:t>
            </w:r>
            <w:r>
              <w:rPr>
                <w:rFonts w:hint="eastAsia" w:ascii="宋体" w:hAnsi="宋体" w:eastAsia="宋体" w:cs="宋体"/>
                <w:b/>
                <w:sz w:val="21"/>
                <w:szCs w:val="21"/>
              </w:rPr>
              <w:t>第</w:t>
            </w:r>
            <w:r>
              <w:rPr>
                <w:rFonts w:hint="eastAsia" w:eastAsia="宋体" w:cs="宋体"/>
                <w:b/>
                <w:sz w:val="21"/>
                <w:szCs w:val="21"/>
                <w:lang w:val="en-US" w:eastAsia="zh-CN"/>
              </w:rPr>
              <w:t>六</w:t>
            </w:r>
            <w:r>
              <w:rPr>
                <w:rFonts w:hint="eastAsia" w:ascii="宋体" w:hAnsi="宋体" w:eastAsia="宋体" w:cs="宋体"/>
                <w:b/>
                <w:sz w:val="21"/>
                <w:szCs w:val="21"/>
              </w:rPr>
              <w:t>标段</w:t>
            </w:r>
            <w:r>
              <w:rPr>
                <w:rFonts w:hint="eastAsia" w:ascii="宋体" w:hAnsi="宋体" w:eastAsia="宋体" w:cs="宋体"/>
                <w:b/>
                <w:sz w:val="21"/>
                <w:szCs w:val="21"/>
                <w:lang w:eastAsia="zh-CN"/>
              </w:rPr>
              <w:t>、</w:t>
            </w:r>
            <w:r>
              <w:rPr>
                <w:rFonts w:hint="eastAsia" w:ascii="宋体" w:hAnsi="宋体" w:eastAsia="宋体" w:cs="宋体"/>
                <w:b/>
                <w:sz w:val="21"/>
                <w:szCs w:val="21"/>
              </w:rPr>
              <w:t>第</w:t>
            </w:r>
            <w:r>
              <w:rPr>
                <w:rFonts w:hint="eastAsia" w:eastAsia="宋体" w:cs="宋体"/>
                <w:b/>
                <w:sz w:val="21"/>
                <w:szCs w:val="21"/>
                <w:lang w:val="en-US" w:eastAsia="zh-CN"/>
              </w:rPr>
              <w:t>七</w:t>
            </w:r>
            <w:r>
              <w:rPr>
                <w:rFonts w:hint="eastAsia" w:ascii="宋体" w:hAnsi="宋体" w:eastAsia="宋体" w:cs="宋体"/>
                <w:b/>
                <w:sz w:val="21"/>
                <w:szCs w:val="21"/>
              </w:rPr>
              <w:t>标段。</w:t>
            </w:r>
          </w:p>
        </w:tc>
      </w:tr>
      <w:tr w14:paraId="17BC5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1582AE41">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Cs/>
                <w:sz w:val="21"/>
                <w:szCs w:val="21"/>
              </w:rPr>
            </w:pPr>
            <w:r>
              <w:rPr>
                <w:rFonts w:hint="eastAsia" w:ascii="宋体" w:hAnsi="宋体" w:eastAsia="宋体" w:cs="宋体"/>
                <w:b/>
                <w:sz w:val="21"/>
                <w:szCs w:val="21"/>
                <w:lang w:val="en-US" w:eastAsia="zh-CN"/>
              </w:rPr>
              <w:t>1.</w:t>
            </w:r>
            <w:r>
              <w:rPr>
                <w:rFonts w:hint="eastAsia" w:ascii="宋体" w:hAnsi="宋体" w:eastAsia="宋体" w:cs="宋体"/>
                <w:b/>
                <w:sz w:val="21"/>
                <w:szCs w:val="21"/>
              </w:rPr>
              <w:t>招标代理服务费：</w:t>
            </w:r>
            <w:bookmarkStart w:id="26" w:name="_Hlk35032038"/>
            <w:r>
              <w:rPr>
                <w:rFonts w:hint="eastAsia" w:ascii="宋体" w:hAnsi="宋体" w:eastAsia="宋体" w:cs="宋体"/>
                <w:sz w:val="21"/>
                <w:szCs w:val="21"/>
              </w:rPr>
              <w:t>招标代理服务费根据《招标代理服务收费管理暂行办法》计价格[2002]1980号文规定的招标代理服务费标准计取，由成交供应商向采购代理机构一次性支付</w:t>
            </w:r>
            <w:bookmarkEnd w:id="26"/>
            <w:r>
              <w:rPr>
                <w:rFonts w:hint="eastAsia" w:ascii="宋体" w:hAnsi="宋体" w:eastAsia="宋体" w:cs="宋体"/>
                <w:sz w:val="21"/>
                <w:szCs w:val="21"/>
              </w:rPr>
              <w:t>。</w:t>
            </w:r>
          </w:p>
          <w:p w14:paraId="14722B44">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2.</w:t>
            </w:r>
            <w:r>
              <w:rPr>
                <w:rFonts w:hint="eastAsia" w:ascii="宋体" w:hAnsi="宋体" w:eastAsia="宋体" w:cs="宋体"/>
                <w:bCs/>
                <w:sz w:val="21"/>
                <w:szCs w:val="21"/>
              </w:rPr>
              <w:t>付款方式：银行转账</w:t>
            </w:r>
          </w:p>
          <w:p w14:paraId="41CC1397">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3.</w:t>
            </w:r>
            <w:r>
              <w:rPr>
                <w:rFonts w:hint="eastAsia" w:ascii="宋体" w:hAnsi="宋体" w:eastAsia="宋体" w:cs="宋体"/>
                <w:bCs/>
                <w:sz w:val="21"/>
                <w:szCs w:val="21"/>
              </w:rPr>
              <w:t>收款信息：</w:t>
            </w:r>
          </w:p>
          <w:p w14:paraId="2F3C8C6A">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Cs/>
                <w:sz w:val="21"/>
                <w:szCs w:val="21"/>
              </w:rPr>
            </w:pPr>
            <w:r>
              <w:rPr>
                <w:rFonts w:hint="eastAsia" w:ascii="宋体" w:hAnsi="宋体" w:eastAsia="宋体" w:cs="宋体"/>
                <w:bCs/>
                <w:sz w:val="21"/>
                <w:szCs w:val="21"/>
              </w:rPr>
              <w:t>公司名称：陕西华远建设项目管理有限公司</w:t>
            </w:r>
          </w:p>
          <w:p w14:paraId="30EF17F1">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Cs/>
                <w:sz w:val="21"/>
                <w:szCs w:val="21"/>
              </w:rPr>
            </w:pPr>
            <w:r>
              <w:rPr>
                <w:rFonts w:hint="eastAsia" w:ascii="宋体" w:hAnsi="宋体" w:eastAsia="宋体" w:cs="宋体"/>
                <w:bCs/>
                <w:sz w:val="21"/>
                <w:szCs w:val="21"/>
              </w:rPr>
              <w:t xml:space="preserve">开户行：招商银行股份有限公司西安西影路支行  </w:t>
            </w:r>
          </w:p>
          <w:p w14:paraId="36DC39E6">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Cs/>
                <w:sz w:val="21"/>
                <w:szCs w:val="21"/>
              </w:rPr>
            </w:pPr>
            <w:r>
              <w:rPr>
                <w:rFonts w:hint="eastAsia" w:ascii="宋体" w:hAnsi="宋体" w:eastAsia="宋体" w:cs="宋体"/>
                <w:bCs/>
                <w:sz w:val="21"/>
                <w:szCs w:val="21"/>
              </w:rPr>
              <w:t>账  号：129910676810806</w:t>
            </w:r>
          </w:p>
          <w:p w14:paraId="0A512350">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sz w:val="21"/>
                <w:szCs w:val="21"/>
              </w:rPr>
            </w:pPr>
            <w:r>
              <w:rPr>
                <w:rFonts w:hint="eastAsia" w:ascii="宋体" w:hAnsi="宋体" w:eastAsia="宋体" w:cs="宋体"/>
                <w:bCs/>
                <w:sz w:val="21"/>
                <w:szCs w:val="21"/>
              </w:rPr>
              <w:t>(请从公司公户转出，付款时备注项目简称)</w:t>
            </w:r>
          </w:p>
        </w:tc>
      </w:tr>
      <w:tr w14:paraId="52053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000" w:type="pct"/>
            <w:gridSpan w:val="3"/>
            <w:vAlign w:val="center"/>
          </w:tcPr>
          <w:p w14:paraId="3CA31771">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
                <w:sz w:val="21"/>
                <w:szCs w:val="21"/>
              </w:rPr>
            </w:pPr>
            <w:r>
              <w:rPr>
                <w:rFonts w:hint="eastAsia" w:ascii="宋体" w:hAnsi="宋体" w:eastAsia="宋体" w:cs="宋体"/>
                <w:b/>
                <w:sz w:val="21"/>
                <w:szCs w:val="21"/>
              </w:rPr>
              <w:t>供应商须在开标前完成陕西省政府采购网入库，具体详见陕西省政府采购网《陕西省财政厅关于政府采购供应商注册登记有关事项的通知》</w:t>
            </w:r>
          </w:p>
        </w:tc>
      </w:tr>
      <w:tr w14:paraId="43005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000" w:type="pct"/>
            <w:gridSpan w:val="3"/>
            <w:vAlign w:val="center"/>
          </w:tcPr>
          <w:p w14:paraId="1F1D29BA">
            <w:pPr>
              <w:pStyle w:val="56"/>
              <w:keepNext w:val="0"/>
              <w:keepLines w:val="0"/>
              <w:pageBreakBefore w:val="0"/>
              <w:widowControl w:val="0"/>
              <w:kinsoku/>
              <w:wordWrap/>
              <w:overflowPunct/>
              <w:topLinePunct w:val="0"/>
              <w:autoSpaceDE w:val="0"/>
              <w:autoSpaceDN w:val="0"/>
              <w:bidi w:val="0"/>
              <w:adjustRightInd/>
              <w:spacing w:line="420" w:lineRule="exact"/>
              <w:ind w:firstLine="422"/>
              <w:textAlignment w:val="auto"/>
              <w:rPr>
                <w:rFonts w:hint="eastAsia" w:ascii="宋体" w:hAnsi="宋体" w:eastAsia="宋体" w:cs="宋体"/>
                <w:b/>
                <w:sz w:val="21"/>
                <w:szCs w:val="21"/>
              </w:rPr>
            </w:pPr>
            <w:r>
              <w:rPr>
                <w:rFonts w:hint="eastAsia" w:ascii="宋体" w:hAnsi="宋体" w:eastAsia="宋体" w:cs="宋体"/>
                <w:b/>
                <w:sz w:val="21"/>
                <w:szCs w:val="21"/>
              </w:rPr>
              <w:t>根据西咸新区财政局《关于促进政府采购公平竞争优化营商环境的通知》要求。供应商若不参与项目投标，应在递交响应文件截止前一日以书面形式（格式如下，签字盖章后发回代理机构邮箱即可</w:t>
            </w:r>
            <w:r>
              <w:rPr>
                <w:rFonts w:hint="eastAsia" w:ascii="宋体" w:hAnsi="宋体" w:eastAsia="宋体" w:cs="宋体"/>
                <w:b/>
                <w:sz w:val="21"/>
                <w:szCs w:val="21"/>
                <w:lang w:val="en-US" w:eastAsia="zh-CN"/>
              </w:rPr>
              <w:t>630632241@qq.com</w:t>
            </w:r>
            <w:r>
              <w:rPr>
                <w:rFonts w:hint="eastAsia" w:ascii="宋体" w:hAnsi="宋体" w:eastAsia="宋体" w:cs="宋体"/>
                <w:b/>
                <w:sz w:val="21"/>
                <w:szCs w:val="21"/>
              </w:rPr>
              <w:t>）告知采购代理机构。否则，采购代理机构可以向财政部门反映情况并提供相应的佐证。供应商一年内出现累计三次该情形，将被监管部门记录为失信行为。</w:t>
            </w:r>
          </w:p>
          <w:p w14:paraId="34AA7B53">
            <w:pPr>
              <w:pStyle w:val="56"/>
              <w:keepNext w:val="0"/>
              <w:keepLines w:val="0"/>
              <w:pageBreakBefore w:val="0"/>
              <w:widowControl w:val="0"/>
              <w:kinsoku/>
              <w:wordWrap/>
              <w:overflowPunct/>
              <w:topLinePunct w:val="0"/>
              <w:autoSpaceDE w:val="0"/>
              <w:autoSpaceDN w:val="0"/>
              <w:bidi w:val="0"/>
              <w:adjustRightInd/>
              <w:spacing w:line="420" w:lineRule="exact"/>
              <w:ind w:firstLine="422"/>
              <w:jc w:val="center"/>
              <w:textAlignment w:val="auto"/>
              <w:rPr>
                <w:rFonts w:hint="eastAsia" w:ascii="宋体" w:hAnsi="宋体" w:eastAsia="宋体" w:cs="宋体"/>
                <w:b/>
                <w:sz w:val="21"/>
                <w:szCs w:val="21"/>
              </w:rPr>
            </w:pPr>
            <w:r>
              <w:rPr>
                <w:rFonts w:hint="eastAsia" w:ascii="宋体" w:hAnsi="宋体" w:eastAsia="宋体" w:cs="宋体"/>
                <w:b/>
                <w:sz w:val="21"/>
                <w:szCs w:val="21"/>
              </w:rPr>
              <w:t>不参与投标告知函</w:t>
            </w:r>
          </w:p>
          <w:p w14:paraId="212FF314">
            <w:pPr>
              <w:pStyle w:val="56"/>
              <w:keepNext w:val="0"/>
              <w:keepLines w:val="0"/>
              <w:pageBreakBefore w:val="0"/>
              <w:widowControl w:val="0"/>
              <w:kinsoku/>
              <w:wordWrap/>
              <w:overflowPunct/>
              <w:topLinePunct w:val="0"/>
              <w:autoSpaceDE w:val="0"/>
              <w:autoSpaceDN w:val="0"/>
              <w:bidi w:val="0"/>
              <w:adjustRightInd/>
              <w:spacing w:line="420" w:lineRule="exact"/>
              <w:ind w:firstLine="422"/>
              <w:textAlignment w:val="auto"/>
              <w:rPr>
                <w:rFonts w:hint="eastAsia" w:ascii="宋体" w:hAnsi="宋体" w:eastAsia="宋体" w:cs="宋体"/>
                <w:b/>
                <w:sz w:val="21"/>
                <w:szCs w:val="21"/>
              </w:rPr>
            </w:pPr>
            <w:r>
              <w:rPr>
                <w:rFonts w:hint="eastAsia" w:ascii="宋体" w:hAnsi="宋体" w:eastAsia="宋体" w:cs="宋体"/>
                <w:b/>
                <w:sz w:val="21"/>
                <w:szCs w:val="21"/>
              </w:rPr>
              <w:t>陕西华远建设项目管理有限公司：</w:t>
            </w:r>
          </w:p>
          <w:p w14:paraId="2AA59E04">
            <w:pPr>
              <w:pStyle w:val="56"/>
              <w:keepNext w:val="0"/>
              <w:keepLines w:val="0"/>
              <w:pageBreakBefore w:val="0"/>
              <w:widowControl w:val="0"/>
              <w:kinsoku/>
              <w:wordWrap/>
              <w:overflowPunct/>
              <w:topLinePunct w:val="0"/>
              <w:autoSpaceDE w:val="0"/>
              <w:autoSpaceDN w:val="0"/>
              <w:bidi w:val="0"/>
              <w:adjustRightInd/>
              <w:spacing w:line="420" w:lineRule="exact"/>
              <w:ind w:firstLine="422"/>
              <w:textAlignment w:val="auto"/>
              <w:rPr>
                <w:rFonts w:hint="eastAsia" w:ascii="宋体" w:hAnsi="宋体" w:eastAsia="宋体" w:cs="宋体"/>
                <w:b/>
                <w:sz w:val="21"/>
                <w:szCs w:val="21"/>
              </w:rPr>
            </w:pPr>
            <w:r>
              <w:rPr>
                <w:rFonts w:hint="eastAsia" w:ascii="宋体" w:hAnsi="宋体" w:eastAsia="宋体" w:cs="宋体"/>
                <w:b/>
                <w:sz w:val="21"/>
                <w:szCs w:val="21"/>
              </w:rPr>
              <w:t>我单位（                      ），于        年      月      日，经我单位研究决定，由于</w:t>
            </w:r>
            <w:r>
              <w:rPr>
                <w:rFonts w:hint="eastAsia" w:ascii="宋体" w:hAnsi="宋体" w:eastAsia="宋体" w:cs="宋体"/>
                <w:b/>
                <w:sz w:val="21"/>
                <w:szCs w:val="21"/>
                <w:u w:val="single"/>
              </w:rPr>
              <w:t xml:space="preserve">    （不参与理由）         </w:t>
            </w:r>
            <w:r>
              <w:rPr>
                <w:rFonts w:hint="eastAsia" w:ascii="宋体" w:hAnsi="宋体" w:eastAsia="宋体" w:cs="宋体"/>
                <w:b/>
                <w:sz w:val="21"/>
                <w:szCs w:val="21"/>
              </w:rPr>
              <w:t>。确认不参与关于</w:t>
            </w:r>
            <w:r>
              <w:rPr>
                <w:rFonts w:hint="eastAsia" w:ascii="宋体" w:hAnsi="宋体" w:eastAsia="宋体" w:cs="宋体"/>
                <w:b/>
                <w:sz w:val="21"/>
                <w:szCs w:val="21"/>
                <w:u w:val="single"/>
              </w:rPr>
              <w:t xml:space="preserve">                            </w:t>
            </w:r>
            <w:r>
              <w:rPr>
                <w:rFonts w:hint="eastAsia" w:ascii="宋体" w:hAnsi="宋体" w:eastAsia="宋体" w:cs="宋体"/>
                <w:b/>
                <w:sz w:val="21"/>
                <w:szCs w:val="21"/>
              </w:rPr>
              <w:t>的投标活动。</w:t>
            </w:r>
          </w:p>
          <w:p w14:paraId="7274FD05">
            <w:pPr>
              <w:pStyle w:val="56"/>
              <w:keepNext w:val="0"/>
              <w:keepLines w:val="0"/>
              <w:pageBreakBefore w:val="0"/>
              <w:widowControl w:val="0"/>
              <w:kinsoku/>
              <w:wordWrap/>
              <w:overflowPunct/>
              <w:topLinePunct w:val="0"/>
              <w:autoSpaceDE w:val="0"/>
              <w:autoSpaceDN w:val="0"/>
              <w:bidi w:val="0"/>
              <w:adjustRightInd/>
              <w:spacing w:line="420" w:lineRule="exact"/>
              <w:ind w:firstLine="422"/>
              <w:textAlignment w:val="auto"/>
              <w:rPr>
                <w:rFonts w:hint="eastAsia" w:ascii="宋体" w:hAnsi="宋体" w:eastAsia="宋体" w:cs="宋体"/>
                <w:b/>
                <w:sz w:val="21"/>
                <w:szCs w:val="21"/>
              </w:rPr>
            </w:pPr>
            <w:r>
              <w:rPr>
                <w:rFonts w:hint="eastAsia" w:ascii="宋体" w:hAnsi="宋体" w:eastAsia="宋体" w:cs="宋体"/>
                <w:b/>
                <w:sz w:val="21"/>
                <w:szCs w:val="21"/>
              </w:rPr>
              <w:t>特此说明！</w:t>
            </w:r>
          </w:p>
          <w:p w14:paraId="5C67A063">
            <w:pPr>
              <w:pStyle w:val="56"/>
              <w:keepNext w:val="0"/>
              <w:keepLines w:val="0"/>
              <w:pageBreakBefore w:val="0"/>
              <w:widowControl w:val="0"/>
              <w:kinsoku/>
              <w:wordWrap/>
              <w:overflowPunct/>
              <w:topLinePunct w:val="0"/>
              <w:autoSpaceDE w:val="0"/>
              <w:autoSpaceDN w:val="0"/>
              <w:bidi w:val="0"/>
              <w:adjustRightInd/>
              <w:spacing w:line="420" w:lineRule="exact"/>
              <w:ind w:firstLine="422"/>
              <w:textAlignment w:val="auto"/>
              <w:rPr>
                <w:rFonts w:hint="eastAsia" w:ascii="宋体" w:hAnsi="宋体" w:eastAsia="宋体" w:cs="宋体"/>
                <w:b/>
                <w:sz w:val="21"/>
                <w:szCs w:val="21"/>
              </w:rPr>
            </w:pPr>
            <w:r>
              <w:rPr>
                <w:rFonts w:hint="eastAsia" w:ascii="宋体" w:hAnsi="宋体" w:eastAsia="宋体" w:cs="宋体"/>
                <w:b/>
                <w:sz w:val="21"/>
                <w:szCs w:val="21"/>
              </w:rPr>
              <w:t xml:space="preserve">单位名称（盖章）：         </w:t>
            </w:r>
          </w:p>
          <w:p w14:paraId="754BBC0A">
            <w:pPr>
              <w:pStyle w:val="56"/>
              <w:keepNext w:val="0"/>
              <w:keepLines w:val="0"/>
              <w:pageBreakBefore w:val="0"/>
              <w:widowControl w:val="0"/>
              <w:kinsoku/>
              <w:wordWrap/>
              <w:overflowPunct/>
              <w:topLinePunct w:val="0"/>
              <w:autoSpaceDE w:val="0"/>
              <w:autoSpaceDN w:val="0"/>
              <w:bidi w:val="0"/>
              <w:adjustRightInd/>
              <w:spacing w:line="420" w:lineRule="exact"/>
              <w:ind w:firstLine="422"/>
              <w:textAlignment w:val="auto"/>
              <w:rPr>
                <w:rFonts w:hint="eastAsia" w:ascii="宋体" w:hAnsi="宋体" w:eastAsia="宋体" w:cs="宋体"/>
                <w:b/>
                <w:sz w:val="21"/>
                <w:szCs w:val="21"/>
              </w:rPr>
            </w:pPr>
            <w:r>
              <w:rPr>
                <w:rFonts w:hint="eastAsia" w:ascii="宋体" w:hAnsi="宋体" w:eastAsia="宋体" w:cs="宋体"/>
                <w:b/>
                <w:sz w:val="21"/>
                <w:szCs w:val="21"/>
              </w:rPr>
              <w:t xml:space="preserve">时间：         </w:t>
            </w:r>
          </w:p>
        </w:tc>
      </w:tr>
      <w:tr w14:paraId="7FC36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000" w:type="pct"/>
            <w:gridSpan w:val="3"/>
            <w:vAlign w:val="center"/>
          </w:tcPr>
          <w:p w14:paraId="704B7B76">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sz w:val="21"/>
                <w:szCs w:val="21"/>
              </w:rPr>
            </w:pPr>
            <w:r>
              <w:rPr>
                <w:rFonts w:hint="eastAsia" w:ascii="宋体" w:hAnsi="宋体" w:eastAsia="宋体" w:cs="宋体"/>
                <w:sz w:val="21"/>
                <w:szCs w:val="21"/>
              </w:rPr>
              <w:t>需落实的政府采购相关政策：</w:t>
            </w:r>
          </w:p>
          <w:p w14:paraId="42986A6D">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sz w:val="21"/>
                <w:szCs w:val="21"/>
              </w:rPr>
            </w:pPr>
            <w:r>
              <w:rPr>
                <w:rFonts w:hint="eastAsia" w:ascii="宋体" w:hAnsi="宋体" w:eastAsia="宋体" w:cs="宋体"/>
                <w:sz w:val="21"/>
                <w:szCs w:val="21"/>
              </w:rPr>
              <w:t xml:space="preserve">依据《中华人民共和国政府采购法》和《中华人民共和国政府采购法实施条例》的有关规定，落实政府采购政策，包含但不限于以下政策： </w:t>
            </w:r>
          </w:p>
          <w:p w14:paraId="3EAB4163">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（1）财政部、工业和信息化部关于印发《政府采购促进中小企业发展管理办法》的通知-财库〔2020〕46号；</w:t>
            </w:r>
          </w:p>
          <w:p w14:paraId="42B9855B">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（2）关于进一步加大政府采购支持中小企业力度的通知-财库〔2022〕19号；</w:t>
            </w:r>
          </w:p>
          <w:p w14:paraId="240DD159">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（3）财政部 司法部关于政府采购支持监狱企业发展有关问题的通知-财库〔2014〕68号；</w:t>
            </w:r>
          </w:p>
          <w:p w14:paraId="0233C370">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（4）财政部 民政部 中国残疾人联合会关于促进残疾人就业政府采购政策的通知-财库〔2017〕141号；</w:t>
            </w:r>
          </w:p>
          <w:p w14:paraId="21F7CF34">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（5）财政部 发展改革委 生态环境部关于调整优化节能产品、环境标志产品政府采购执行机制的通知-财库〔2019〕9号；</w:t>
            </w:r>
          </w:p>
          <w:p w14:paraId="4CE21456">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（6）财政部生态环境部关于印发环境标志产品政府采购品目清单的通知-财库〔2019〕18号；</w:t>
            </w:r>
          </w:p>
          <w:p w14:paraId="45839F88">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（7）财政部发展改革委关于印发节能产品政府采购品目清单的通知 -财库〔2019〕19号；</w:t>
            </w:r>
          </w:p>
          <w:p w14:paraId="750FBED4">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（8）财政部 农业农村部 国家乡村振兴局关于运用政府采购政策支持乡村产业振兴的通知-财库〔2021〕19号；</w:t>
            </w:r>
          </w:p>
          <w:p w14:paraId="2520992E">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（9）财政部、农业农村部、国家乡村振兴局、中华全国供销合作总社关于印发《关于深入开展政府采购脱贫地区农副产品工作推进乡村产业振兴的实施意见》的通知-财库〔2021〕20号；</w:t>
            </w:r>
          </w:p>
          <w:p w14:paraId="488EF2BE">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（10）陕西省财政厅关于落实政府采购支持中小企业政策有关事项的通知-陕财办采函〔2022〕10号；</w:t>
            </w:r>
          </w:p>
          <w:p w14:paraId="6D703AA3">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（11）陕西省财政厅关于进一步加强政府绿色采购有关问题的通知-陕财办采〔2021〕29号；</w:t>
            </w:r>
          </w:p>
          <w:p w14:paraId="1E85EC34">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（12）陕西省财政厅关于印发《陕西省中小企业政府采购信用融资办法》-陕财办采〔2018〕23号；</w:t>
            </w:r>
          </w:p>
          <w:p w14:paraId="1EB7732F">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（13）陕西省财政厅关于加快推进我省中小企业政府采购信用融资工作的通知-陕财办采〔2020〕15号；</w:t>
            </w:r>
          </w:p>
          <w:p w14:paraId="47985A20">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（14）陕西省财政厅中国人民银行西安分行关于深入推进政府采购信用融资业务的通知-陕财办采〔2023〕5号；</w:t>
            </w:r>
          </w:p>
          <w:p w14:paraId="7443C27E">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（15）西安市财政局关于促进政府采购公平竞争优化营商环境的通知-市财函〔2021〕431号；</w:t>
            </w:r>
          </w:p>
          <w:p w14:paraId="139B3372">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（16）西安市财政局关于贯彻落实&lt;西安市政府采购信用担保及信用融资工作实施方案（试行）&gt;有关事宜的通知-市财发〔2015〕4号；</w:t>
            </w:r>
          </w:p>
          <w:p w14:paraId="100F50C5">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（17）陕西省西咸新区财政局陕西省西咸新区工业和信息化局关于贯彻落实《政府采购促进中小企业发展管理办法》的通知（陕西咸财发〔2021〕159号）；</w:t>
            </w:r>
          </w:p>
          <w:p w14:paraId="5BBFC868">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（18）陕西省西咸新区财政金融局关于全面推行政府采购供应商基本资格条件承诺制的通知（陕西咸财金发〔2023〕119号）；</w:t>
            </w:r>
          </w:p>
          <w:p w14:paraId="046F5CC8">
            <w:pPr>
              <w:keepNext w:val="0"/>
              <w:keepLines w:val="0"/>
              <w:pageBreakBefore w:val="0"/>
              <w:widowControl w:val="0"/>
              <w:shd w:val="clear" w:color="auto" w:fill="FFFFFF"/>
              <w:kinsoku/>
              <w:wordWrap/>
              <w:overflowPunct/>
              <w:topLinePunct w:val="0"/>
              <w:autoSpaceDE w:val="0"/>
              <w:autoSpaceDN w:val="0"/>
              <w:bidi w:val="0"/>
              <w:adjustRightInd/>
              <w:spacing w:line="420" w:lineRule="exact"/>
              <w:ind w:firstLine="480"/>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w:t>
            </w:r>
            <w:r>
              <w:rPr>
                <w:rFonts w:hint="eastAsia" w:eastAsia="宋体" w:cs="宋体"/>
                <w:b/>
                <w:bCs/>
                <w:sz w:val="21"/>
                <w:szCs w:val="21"/>
                <w:lang w:val="en-US" w:eastAsia="zh-CN"/>
              </w:rPr>
              <w:t>19</w:t>
            </w:r>
            <w:r>
              <w:rPr>
                <w:rFonts w:hint="eastAsia" w:ascii="宋体" w:hAnsi="宋体" w:eastAsia="宋体" w:cs="宋体"/>
                <w:b/>
                <w:bCs/>
                <w:sz w:val="21"/>
                <w:szCs w:val="21"/>
              </w:rPr>
              <w:t>）本项目一标段</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二标段、三标段、四标段、六标段、七标段</w:t>
            </w:r>
            <w:r>
              <w:rPr>
                <w:rFonts w:hint="eastAsia" w:ascii="宋体" w:hAnsi="宋体" w:eastAsia="宋体" w:cs="宋体"/>
                <w:b/>
                <w:bCs/>
                <w:sz w:val="21"/>
                <w:szCs w:val="21"/>
              </w:rPr>
              <w:t>专门面向中小企业，供应商应填写中小企业声明函并对真实性负责。（残疾人福利性企业及监狱企业视同为小型、微型企业）。</w:t>
            </w:r>
          </w:p>
        </w:tc>
      </w:tr>
      <w:tr w14:paraId="1ADD8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000" w:type="pct"/>
            <w:gridSpan w:val="3"/>
            <w:vAlign w:val="center"/>
          </w:tcPr>
          <w:p w14:paraId="728ABADF">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
                <w:sz w:val="21"/>
                <w:szCs w:val="21"/>
              </w:rPr>
            </w:pPr>
            <w:r>
              <w:rPr>
                <w:rFonts w:hint="eastAsia" w:ascii="宋体" w:hAnsi="宋体" w:eastAsia="宋体" w:cs="宋体"/>
                <w:b/>
                <w:sz w:val="21"/>
                <w:szCs w:val="21"/>
              </w:rPr>
              <w:t>特别提醒：</w:t>
            </w:r>
          </w:p>
          <w:p w14:paraId="31EA1BDD">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
                <w:sz w:val="21"/>
                <w:szCs w:val="21"/>
              </w:rPr>
            </w:pPr>
            <w:r>
              <w:rPr>
                <w:rFonts w:hint="eastAsia" w:ascii="宋体" w:hAnsi="宋体" w:eastAsia="宋体" w:cs="宋体"/>
                <w:b/>
                <w:sz w:val="21"/>
                <w:szCs w:val="21"/>
              </w:rPr>
              <w:t>1.根据西咸新区公共资源交易中心《关于在西咸新区公共资源交易活动中推广使用“不见面开标系统”有关事项的通知》，本项目将启用“不见面开标系统”。请供应商仔细阅读“通知”并下载相关操作手册。（网址：http://xxxq.sxggzyjy.cn/xwzx/002002/20200323/6d6626a9-2172-433e-a1d6-af9c0742e3e0.html）</w:t>
            </w:r>
          </w:p>
          <w:p w14:paraId="48E9037E">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
                <w:sz w:val="21"/>
                <w:szCs w:val="21"/>
              </w:rPr>
            </w:pPr>
            <w:r>
              <w:rPr>
                <w:rFonts w:hint="eastAsia" w:ascii="宋体" w:hAnsi="宋体" w:eastAsia="宋体" w:cs="宋体"/>
                <w:b/>
                <w:sz w:val="21"/>
                <w:szCs w:val="21"/>
              </w:rPr>
              <w:t>2.本项目采用电子化投标的方式。供应商须使用数字认证证书对电子化响应文件进行签章、加密、递交及开标时解密等相关招投标事宜。如因供应商自身原因造成未能解密、解密失败或解密超时，按无效投标对待。（注：供应商应在开标前1个小时内进行电子签到，具体操作详见操作手册。）</w:t>
            </w:r>
          </w:p>
          <w:p w14:paraId="2D202794">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
                <w:sz w:val="21"/>
                <w:szCs w:val="21"/>
              </w:rPr>
            </w:pPr>
            <w:r>
              <w:rPr>
                <w:rFonts w:hint="eastAsia" w:ascii="宋体" w:hAnsi="宋体" w:eastAsia="宋体" w:cs="宋体"/>
                <w:b/>
                <w:sz w:val="21"/>
                <w:szCs w:val="21"/>
              </w:rPr>
              <w:t>3.制作电子响应文件。供应商须在“全国公共资源交易中心平台（陕西省）（http://www.sxggzyjy.cn/）”的“服务指南”栏目“下载专区”中，免费下载“陕西省公共资源交易平台政府采购电子标书制作工具”，并使用该客户端制作电子响应文件，制作扩展名为“.SXSTF”的电子响应文件。</w:t>
            </w:r>
          </w:p>
          <w:p w14:paraId="0794ABA6">
            <w:pPr>
              <w:keepNext w:val="0"/>
              <w:keepLines w:val="0"/>
              <w:pageBreakBefore w:val="0"/>
              <w:widowControl w:val="0"/>
              <w:kinsoku/>
              <w:wordWrap/>
              <w:overflowPunct/>
              <w:topLinePunct w:val="0"/>
              <w:autoSpaceDE w:val="0"/>
              <w:autoSpaceDN w:val="0"/>
              <w:bidi w:val="0"/>
              <w:adjustRightInd/>
              <w:spacing w:line="420" w:lineRule="exact"/>
              <w:ind w:firstLine="482"/>
              <w:textAlignment w:val="auto"/>
              <w:rPr>
                <w:rFonts w:hint="eastAsia" w:ascii="宋体" w:hAnsi="宋体" w:eastAsia="宋体" w:cs="宋体"/>
                <w:b/>
                <w:sz w:val="21"/>
                <w:szCs w:val="21"/>
              </w:rPr>
            </w:pPr>
            <w:r>
              <w:rPr>
                <w:rFonts w:hint="eastAsia" w:ascii="宋体" w:hAnsi="宋体" w:eastAsia="宋体" w:cs="宋体"/>
                <w:b/>
                <w:sz w:val="21"/>
                <w:szCs w:val="21"/>
              </w:rPr>
              <w:t>4.递交电子响应文件。登录陕西省西咸新区公共资源交易中心平台（http://xxxq.sxggzyjy.cn/），选择“电子交易平台-陕西政府采购交易系统-陕西省西咸新区公共资源交易平台-供应商”进行登录，登录后选择“交易乙方”身份进入，选择“上传响应文件”菜单页面，上传加密的电子化响应文件。上传成功后，电子化平台将予以记录。</w:t>
            </w:r>
          </w:p>
          <w:p w14:paraId="422CE9FF">
            <w:pPr>
              <w:keepNext w:val="0"/>
              <w:keepLines w:val="0"/>
              <w:pageBreakBefore w:val="0"/>
              <w:widowControl w:val="0"/>
              <w:kinsoku/>
              <w:wordWrap/>
              <w:overflowPunct/>
              <w:topLinePunct w:val="0"/>
              <w:autoSpaceDE w:val="0"/>
              <w:autoSpaceDN w:val="0"/>
              <w:bidi w:val="0"/>
              <w:adjustRightInd/>
              <w:spacing w:line="42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5.二次报价。</w:t>
            </w:r>
          </w:p>
          <w:p w14:paraId="1D9EBE13">
            <w:pPr>
              <w:keepNext w:val="0"/>
              <w:keepLines w:val="0"/>
              <w:pageBreakBefore w:val="0"/>
              <w:widowControl w:val="0"/>
              <w:kinsoku/>
              <w:wordWrap/>
              <w:overflowPunct/>
              <w:topLinePunct w:val="0"/>
              <w:autoSpaceDE w:val="0"/>
              <w:autoSpaceDN w:val="0"/>
              <w:bidi w:val="0"/>
              <w:adjustRightInd/>
              <w:spacing w:line="42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5.1供应商应在开标前安装“不见面询标客户端”，请各供应商仔细阅读西咸公共资源交易中心不见面开标大厅投标人询标操作手册及安装不见面询标客户端（网址：http://xxxq.sxggzyjy.cn/fwzn/004003/20210923/ca3a8505-0f2b-4024-a020-79f9ac55fd12.html）。</w:t>
            </w:r>
          </w:p>
          <w:p w14:paraId="114F5C9D">
            <w:pPr>
              <w:keepNext w:val="0"/>
              <w:keepLines w:val="0"/>
              <w:pageBreakBefore w:val="0"/>
              <w:widowControl w:val="0"/>
              <w:kinsoku/>
              <w:wordWrap/>
              <w:overflowPunct/>
              <w:topLinePunct w:val="0"/>
              <w:autoSpaceDE w:val="0"/>
              <w:autoSpaceDN w:val="0"/>
              <w:bidi w:val="0"/>
              <w:adjustRightInd/>
              <w:spacing w:line="42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5.2供应商须在“全国公共资源交易中心平台（陕西省）（http://www.sxggzyjy.cn/）”的“服务指南”栏目“下载专区”中，免费下载“政府采购投标单位二次报价操作手册”并按照操作手册在开标当日进行网上二次报价</w:t>
            </w:r>
            <w:r>
              <w:rPr>
                <w:rFonts w:hint="eastAsia" w:ascii="宋体" w:hAnsi="宋体" w:eastAsia="宋体" w:cs="宋体"/>
                <w:b/>
                <w:sz w:val="21"/>
                <w:szCs w:val="21"/>
                <w:lang w:eastAsia="zh-CN"/>
              </w:rPr>
              <w:t>（涉及到二次报价，一定要用主锁报价，只有主锁才有签章功能，二次报价才能完成。）</w:t>
            </w:r>
            <w:r>
              <w:rPr>
                <w:rFonts w:hint="eastAsia" w:ascii="宋体" w:hAnsi="宋体" w:eastAsia="宋体" w:cs="宋体"/>
                <w:b/>
                <w:sz w:val="21"/>
                <w:szCs w:val="21"/>
              </w:rPr>
              <w:t>。</w:t>
            </w:r>
          </w:p>
          <w:p w14:paraId="05A0A472">
            <w:pPr>
              <w:pStyle w:val="17"/>
              <w:keepNext w:val="0"/>
              <w:keepLines w:val="0"/>
              <w:pageBreakBefore w:val="0"/>
              <w:widowControl w:val="0"/>
              <w:kinsoku/>
              <w:wordWrap/>
              <w:overflowPunct/>
              <w:topLinePunct w:val="0"/>
              <w:autoSpaceDE w:val="0"/>
              <w:autoSpaceDN w:val="0"/>
              <w:bidi w:val="0"/>
              <w:adjustRightInd/>
              <w:spacing w:line="42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6.供应商应于开标前检查网络环境、安装插件以及浏览器，提前阅读西咸新区公共资源交易不见面开标大厅操作手册，应在开标前一小时内完成在线签到工作。如有供应商因不熟悉系统操作流程无法签到，应及时联系新区公共资源交易中心技术人员指导完成相应操作。</w:t>
            </w:r>
          </w:p>
          <w:p w14:paraId="64936EE6">
            <w:pPr>
              <w:pStyle w:val="17"/>
              <w:keepNext w:val="0"/>
              <w:keepLines w:val="0"/>
              <w:pageBreakBefore w:val="0"/>
              <w:widowControl w:val="0"/>
              <w:kinsoku/>
              <w:wordWrap/>
              <w:overflowPunct/>
              <w:topLinePunct w:val="0"/>
              <w:autoSpaceDE w:val="0"/>
              <w:autoSpaceDN w:val="0"/>
              <w:bidi w:val="0"/>
              <w:adjustRightInd/>
              <w:spacing w:line="420" w:lineRule="exact"/>
              <w:textAlignment w:val="auto"/>
              <w:rPr>
                <w:rFonts w:hint="eastAsia" w:ascii="宋体" w:hAnsi="宋体" w:eastAsia="宋体" w:cs="宋体"/>
                <w:b/>
                <w:sz w:val="21"/>
                <w:szCs w:val="21"/>
              </w:rPr>
            </w:pPr>
            <w:r>
              <w:rPr>
                <w:rFonts w:hint="eastAsia" w:ascii="宋体" w:hAnsi="宋体" w:eastAsia="宋体" w:cs="宋体"/>
                <w:b/>
                <w:sz w:val="21"/>
                <w:szCs w:val="21"/>
              </w:rPr>
              <w:t>（技术人员及联系方式：4009980000）</w:t>
            </w:r>
          </w:p>
          <w:p w14:paraId="25AC28C0">
            <w:pPr>
              <w:pStyle w:val="17"/>
              <w:keepNext w:val="0"/>
              <w:keepLines w:val="0"/>
              <w:pageBreakBefore w:val="0"/>
              <w:widowControl w:val="0"/>
              <w:kinsoku/>
              <w:wordWrap/>
              <w:overflowPunct/>
              <w:topLinePunct w:val="0"/>
              <w:autoSpaceDE w:val="0"/>
              <w:autoSpaceDN w:val="0"/>
              <w:bidi w:val="0"/>
              <w:adjustRightInd/>
              <w:spacing w:line="42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7.发布结果公告后，成交单位应向采购人提交一套正本磋商响应文件，书籍（胶装）方式装订的盖章的纸质文件。</w:t>
            </w:r>
          </w:p>
        </w:tc>
      </w:tr>
      <w:tr w14:paraId="0DC5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5000" w:type="pct"/>
            <w:gridSpan w:val="3"/>
            <w:vAlign w:val="center"/>
          </w:tcPr>
          <w:p w14:paraId="03A74249">
            <w:pPr>
              <w:keepNext w:val="0"/>
              <w:keepLines w:val="0"/>
              <w:pageBreakBefore w:val="0"/>
              <w:widowControl w:val="0"/>
              <w:kinsoku/>
              <w:wordWrap/>
              <w:overflowPunct/>
              <w:topLinePunct w:val="0"/>
              <w:autoSpaceDE w:val="0"/>
              <w:autoSpaceDN w:val="0"/>
              <w:bidi w:val="0"/>
              <w:adjustRightInd/>
              <w:spacing w:line="4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本磋商文件未明确的其他事项，按照有关法律、法规或省市有关规定执行。</w:t>
            </w:r>
          </w:p>
        </w:tc>
      </w:tr>
    </w:tbl>
    <w:p w14:paraId="50E60854">
      <w:pPr>
        <w:spacing w:line="460" w:lineRule="exact"/>
        <w:jc w:val="center"/>
        <w:outlineLvl w:val="9"/>
        <w:rPr>
          <w:rFonts w:hint="eastAsia" w:eastAsia="宋体" w:cs="Times New Roman"/>
          <w:b/>
          <w:bCs/>
          <w:szCs w:val="21"/>
        </w:rPr>
      </w:pPr>
    </w:p>
    <w:p w14:paraId="628B3A74">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Cs w:val="21"/>
        </w:rPr>
      </w:pPr>
      <w:r>
        <w:rPr>
          <w:rFonts w:hint="eastAsia" w:eastAsia="宋体" w:cs="Times New Roman"/>
          <w:b/>
          <w:bCs/>
          <w:szCs w:val="21"/>
        </w:rPr>
        <w:t>2</w:t>
      </w:r>
      <w:r>
        <w:rPr>
          <w:rFonts w:eastAsia="宋体" w:cs="Times New Roman"/>
          <w:b/>
          <w:bCs/>
          <w:szCs w:val="21"/>
        </w:rPr>
        <w:t>.项目说明</w:t>
      </w:r>
      <w:bookmarkEnd w:id="18"/>
      <w:bookmarkEnd w:id="19"/>
    </w:p>
    <w:p w14:paraId="124E6C2E">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2.1本项目说明详见供应商须知前附表。</w:t>
      </w:r>
      <w:bookmarkStart w:id="27" w:name="_Toc458617783"/>
      <w:bookmarkStart w:id="28" w:name="_Toc458617732"/>
      <w:bookmarkStart w:id="29" w:name="_Toc458617455"/>
    </w:p>
    <w:p w14:paraId="6598D3BC">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b/>
          <w:sz w:val="21"/>
          <w:szCs w:val="21"/>
        </w:rPr>
      </w:pPr>
      <w:r>
        <w:rPr>
          <w:rFonts w:eastAsia="宋体" w:cs="Times New Roman"/>
          <w:sz w:val="21"/>
          <w:szCs w:val="21"/>
        </w:rPr>
        <w:t>2.2本项目按照《中华人民共和国政府采购法》等有关法律、行政法规和部门规章，通过竞争性磋商方式择优选定成交供应商。</w:t>
      </w:r>
    </w:p>
    <w:bookmarkEnd w:id="27"/>
    <w:bookmarkEnd w:id="28"/>
    <w:bookmarkEnd w:id="29"/>
    <w:p w14:paraId="32FFC7E3">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Cs w:val="21"/>
        </w:rPr>
      </w:pPr>
      <w:bookmarkStart w:id="30" w:name="_Toc458617784"/>
      <w:bookmarkStart w:id="31" w:name="_Toc83386030"/>
      <w:bookmarkStart w:id="32" w:name="_Toc458617733"/>
      <w:bookmarkStart w:id="33" w:name="_Toc458617456"/>
      <w:bookmarkStart w:id="34" w:name="_Toc21554"/>
      <w:r>
        <w:rPr>
          <w:rFonts w:hint="eastAsia" w:eastAsia="宋体" w:cs="Times New Roman"/>
          <w:b/>
          <w:bCs/>
          <w:szCs w:val="21"/>
        </w:rPr>
        <w:t>3</w:t>
      </w:r>
      <w:r>
        <w:rPr>
          <w:rFonts w:eastAsia="宋体" w:cs="Times New Roman"/>
          <w:b/>
          <w:bCs/>
          <w:szCs w:val="21"/>
        </w:rPr>
        <w:t>.磋商文件</w:t>
      </w:r>
      <w:bookmarkEnd w:id="30"/>
      <w:bookmarkEnd w:id="31"/>
      <w:bookmarkEnd w:id="32"/>
      <w:bookmarkEnd w:id="33"/>
      <w:bookmarkEnd w:id="34"/>
    </w:p>
    <w:p w14:paraId="19A41B38">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3.1磋商文件</w:t>
      </w:r>
      <w:r>
        <w:rPr>
          <w:rFonts w:hint="eastAsia" w:eastAsia="宋体" w:cs="Times New Roman"/>
          <w:sz w:val="21"/>
          <w:szCs w:val="21"/>
        </w:rPr>
        <w:t>获取</w:t>
      </w:r>
      <w:r>
        <w:rPr>
          <w:rFonts w:eastAsia="宋体" w:cs="Times New Roman"/>
          <w:sz w:val="21"/>
          <w:szCs w:val="21"/>
        </w:rPr>
        <w:t>：供应商须经过</w:t>
      </w:r>
      <w:r>
        <w:rPr>
          <w:rFonts w:hint="eastAsia" w:eastAsia="宋体" w:cs="Times New Roman"/>
          <w:sz w:val="21"/>
          <w:szCs w:val="21"/>
        </w:rPr>
        <w:t>指定渠道获取</w:t>
      </w:r>
      <w:r>
        <w:rPr>
          <w:rFonts w:eastAsia="宋体" w:cs="Times New Roman"/>
          <w:sz w:val="21"/>
          <w:szCs w:val="21"/>
        </w:rPr>
        <w:t>磋商文件，且供应商名称与登记</w:t>
      </w:r>
      <w:r>
        <w:rPr>
          <w:rFonts w:hint="eastAsia" w:eastAsia="宋体" w:cs="Times New Roman"/>
          <w:sz w:val="21"/>
          <w:szCs w:val="21"/>
        </w:rPr>
        <w:t>获取</w:t>
      </w:r>
      <w:r>
        <w:rPr>
          <w:rFonts w:eastAsia="宋体" w:cs="Times New Roman"/>
          <w:sz w:val="21"/>
          <w:szCs w:val="21"/>
        </w:rPr>
        <w:t>磋商文件的单位名称一致，否则将作为无效磋商处理。</w:t>
      </w:r>
    </w:p>
    <w:p w14:paraId="47B4FF52">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3.2磋商文件的组成：包括目录中所列的前</w:t>
      </w:r>
      <w:r>
        <w:rPr>
          <w:rFonts w:hint="eastAsia" w:eastAsia="宋体" w:cs="Times New Roman"/>
          <w:sz w:val="21"/>
          <w:szCs w:val="21"/>
        </w:rPr>
        <w:t>六</w:t>
      </w:r>
      <w:r>
        <w:rPr>
          <w:rFonts w:eastAsia="宋体" w:cs="Times New Roman"/>
          <w:sz w:val="21"/>
          <w:szCs w:val="21"/>
        </w:rPr>
        <w:t xml:space="preserve">部分。 </w:t>
      </w:r>
    </w:p>
    <w:p w14:paraId="05B3CDAD">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3.3供应商应认真审阅和充分理解磋商文件所有的事项、格式、条款和规范要求等，在磋商响应文件中对磋商文件的各方面都做出实质性的响应，按照磋商文件的要求提交全部资料。</w:t>
      </w:r>
    </w:p>
    <w:p w14:paraId="5DE61401">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3.4磋商文件的澄清或修改：</w:t>
      </w:r>
    </w:p>
    <w:p w14:paraId="5E9A4001">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3.4.1提交磋商响应文件截止时间前，采购人、采购代理机构可以以书面形式</w:t>
      </w:r>
      <w:r>
        <w:rPr>
          <w:rFonts w:hint="eastAsia" w:eastAsia="宋体" w:cs="Times New Roman"/>
          <w:sz w:val="21"/>
          <w:szCs w:val="21"/>
        </w:rPr>
        <w:t>或通过西咸新区公共资源交易中心平台</w:t>
      </w:r>
      <w:r>
        <w:rPr>
          <w:rFonts w:eastAsia="宋体" w:cs="Times New Roman"/>
          <w:sz w:val="21"/>
          <w:szCs w:val="21"/>
        </w:rPr>
        <w:t>对竞争性磋商文件进行必要的澄清或修改并在原信息发布媒体上发布变更公告，其内容均为竞争性磋商文件的组成部分，并对采购人及供应商起约束作用。澄清或修改的内容可能影响响应文件编制的，都将于提交磋商响应文件截止时间3日前以书面形式</w:t>
      </w:r>
      <w:r>
        <w:rPr>
          <w:rFonts w:hint="eastAsia" w:eastAsia="宋体" w:cs="Times New Roman"/>
          <w:sz w:val="21"/>
          <w:szCs w:val="21"/>
        </w:rPr>
        <w:t>或通过西咸新区公共资源交易中心平台</w:t>
      </w:r>
      <w:r>
        <w:rPr>
          <w:rFonts w:eastAsia="宋体" w:cs="Times New Roman"/>
          <w:sz w:val="21"/>
          <w:szCs w:val="21"/>
        </w:rPr>
        <w:t>发送给所有参加磋商的供应商；不足3日的，采购人、采购代理机构顺延递交竞争性磋商响应文件的截止时间。</w:t>
      </w:r>
    </w:p>
    <w:p w14:paraId="5E9657CE">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3.4.2</w:t>
      </w:r>
      <w:r>
        <w:rPr>
          <w:rFonts w:hint="eastAsia" w:eastAsia="宋体" w:cs="Times New Roman"/>
          <w:sz w:val="21"/>
          <w:szCs w:val="21"/>
        </w:rPr>
        <w:t>供应商对竞争性磋商文件如有疑问要求澄清，或认为有必要与采购人进行技术交流，应于提交磋商响应文件截止时间</w:t>
      </w:r>
      <w:r>
        <w:rPr>
          <w:rFonts w:eastAsia="宋体" w:cs="Times New Roman"/>
          <w:sz w:val="21"/>
          <w:szCs w:val="21"/>
        </w:rPr>
        <w:t>3日前以书面形式</w:t>
      </w:r>
      <w:r>
        <w:rPr>
          <w:rFonts w:hint="eastAsia" w:eastAsia="宋体" w:cs="Times New Roman"/>
          <w:sz w:val="21"/>
          <w:szCs w:val="21"/>
        </w:rPr>
        <w:t>或通过西咸新区公共资源交易中心平台</w:t>
      </w:r>
      <w:r>
        <w:rPr>
          <w:rFonts w:eastAsia="宋体" w:cs="Times New Roman"/>
          <w:sz w:val="21"/>
          <w:szCs w:val="21"/>
        </w:rPr>
        <w:t>通知采购代理机构，采购代理机构以书面形式予以答复。在此之后提出的无效,因此带来的一切不利后果由供应商自负。</w:t>
      </w:r>
    </w:p>
    <w:p w14:paraId="48B353D3">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3.4.3磋商文件的澄清或修改内容均以书面形式</w:t>
      </w:r>
      <w:r>
        <w:rPr>
          <w:rFonts w:hint="eastAsia" w:eastAsia="宋体" w:cs="Times New Roman"/>
          <w:sz w:val="21"/>
          <w:szCs w:val="21"/>
        </w:rPr>
        <w:t>或通过西咸新区公共资源交易中心平台</w:t>
      </w:r>
      <w:r>
        <w:rPr>
          <w:rFonts w:eastAsia="宋体" w:cs="Times New Roman"/>
          <w:sz w:val="21"/>
          <w:szCs w:val="21"/>
        </w:rPr>
        <w:t>明确的内容为准。当磋商文件的澄清、修改、补充等在同一内容的表述上不一致时，以最后发出的文件为准。所有补充文件将作为磋商文件的组成部分，对所有供应商具有约束力。</w:t>
      </w:r>
    </w:p>
    <w:p w14:paraId="22A3A543">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3.4.4在磋商截止时间前，根据招标工作进展实际情况，采购人可酌情延长递交磋商响应文件的截止时间，若延长将另行以书面形式</w:t>
      </w:r>
      <w:r>
        <w:rPr>
          <w:rFonts w:hint="eastAsia" w:eastAsia="宋体" w:cs="Times New Roman"/>
          <w:sz w:val="21"/>
          <w:szCs w:val="21"/>
        </w:rPr>
        <w:t>或通过西咸新区公共资源交易中心平台</w:t>
      </w:r>
      <w:r>
        <w:rPr>
          <w:rFonts w:eastAsia="宋体" w:cs="Times New Roman"/>
          <w:sz w:val="21"/>
          <w:szCs w:val="21"/>
        </w:rPr>
        <w:t>通知各供应商并在原信息发布媒体上发布变更公告。</w:t>
      </w:r>
      <w:bookmarkStart w:id="35" w:name="OLE_LINK7"/>
      <w:r>
        <w:rPr>
          <w:rFonts w:eastAsia="宋体" w:cs="Times New Roman"/>
          <w:sz w:val="21"/>
          <w:szCs w:val="21"/>
        </w:rPr>
        <w:t>采购代理机构和供应商的权利和义务将受到新的截止期的约束。</w:t>
      </w:r>
    </w:p>
    <w:bookmarkEnd w:id="35"/>
    <w:p w14:paraId="7B07CC7C">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3.5供应商自行转让或复制磋商文件视为无效。</w:t>
      </w:r>
      <w:r>
        <w:rPr>
          <w:rFonts w:hint="eastAsia" w:eastAsia="宋体" w:cs="Times New Roman"/>
          <w:sz w:val="21"/>
          <w:szCs w:val="21"/>
        </w:rPr>
        <w:t>本</w:t>
      </w:r>
      <w:r>
        <w:rPr>
          <w:rFonts w:eastAsia="宋体" w:cs="Times New Roman"/>
          <w:sz w:val="21"/>
          <w:szCs w:val="21"/>
        </w:rPr>
        <w:t>磋商文件仅作为本次磋商使用。</w:t>
      </w:r>
    </w:p>
    <w:p w14:paraId="753CA662">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3.6磋商文件的解释权归采购代理机构，如发现磋商文件内容与现行法律法规不相符的情况，以现行法律法规为准。</w:t>
      </w:r>
    </w:p>
    <w:p w14:paraId="32C7E8D3">
      <w:pPr>
        <w:keepNext w:val="0"/>
        <w:keepLines w:val="0"/>
        <w:pageBreakBefore w:val="0"/>
        <w:kinsoku/>
        <w:wordWrap/>
        <w:overflowPunct/>
        <w:topLinePunct w:val="0"/>
        <w:autoSpaceDE/>
        <w:autoSpaceDN/>
        <w:bidi w:val="0"/>
        <w:spacing w:line="500" w:lineRule="exact"/>
        <w:ind w:firstLine="382" w:firstLineChars="182"/>
        <w:textAlignment w:val="auto"/>
        <w:rPr>
          <w:rFonts w:hint="eastAsia" w:eastAsia="宋体" w:cs="Times New Roman"/>
          <w:sz w:val="21"/>
          <w:szCs w:val="21"/>
        </w:rPr>
      </w:pPr>
      <w:r>
        <w:rPr>
          <w:rFonts w:eastAsia="宋体" w:cs="Times New Roman"/>
          <w:sz w:val="21"/>
          <w:szCs w:val="21"/>
        </w:rPr>
        <w:t>3.7现场勘查、标前答疑会：见须知前附表。</w:t>
      </w:r>
      <w:bookmarkStart w:id="36" w:name="_Toc458617457"/>
      <w:bookmarkStart w:id="37" w:name="_Toc458617785"/>
      <w:bookmarkStart w:id="38" w:name="_Toc458617734"/>
    </w:p>
    <w:p w14:paraId="3A3BBDCB">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 w:val="21"/>
          <w:szCs w:val="21"/>
        </w:rPr>
      </w:pPr>
      <w:bookmarkStart w:id="39" w:name="_Toc30706"/>
      <w:bookmarkStart w:id="40" w:name="_Toc83386031"/>
      <w:r>
        <w:rPr>
          <w:rFonts w:hint="eastAsia" w:eastAsia="宋体" w:cs="Times New Roman"/>
          <w:b/>
          <w:bCs/>
          <w:sz w:val="21"/>
          <w:szCs w:val="21"/>
        </w:rPr>
        <w:t>4</w:t>
      </w:r>
      <w:r>
        <w:rPr>
          <w:rFonts w:eastAsia="宋体" w:cs="Times New Roman"/>
          <w:b/>
          <w:bCs/>
          <w:sz w:val="21"/>
          <w:szCs w:val="21"/>
        </w:rPr>
        <w:t>.磋商响应文件</w:t>
      </w:r>
      <w:bookmarkEnd w:id="36"/>
      <w:bookmarkEnd w:id="37"/>
      <w:bookmarkEnd w:id="38"/>
      <w:bookmarkEnd w:id="39"/>
      <w:bookmarkEnd w:id="40"/>
    </w:p>
    <w:p w14:paraId="20ECF81A">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4.1供应商资格条件：</w:t>
      </w:r>
      <w:r>
        <w:rPr>
          <w:rFonts w:hint="eastAsia" w:eastAsia="宋体" w:cs="Times New Roman"/>
          <w:sz w:val="21"/>
          <w:szCs w:val="21"/>
        </w:rPr>
        <w:t>详见供应商须知前附表。</w:t>
      </w:r>
    </w:p>
    <w:p w14:paraId="3DF6D1BD">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4.2合格供应商</w:t>
      </w:r>
    </w:p>
    <w:p w14:paraId="40D926C3">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依照《中华人民共和国公司法》合法注册的法人或其他组织、符合《中华人民共和国政府采购法》</w:t>
      </w:r>
      <w:bookmarkStart w:id="41" w:name="OLE_LINK8"/>
      <w:r>
        <w:rPr>
          <w:rFonts w:eastAsia="宋体" w:cs="Times New Roman"/>
          <w:sz w:val="21"/>
          <w:szCs w:val="21"/>
        </w:rPr>
        <w:t>及其实施条例等有关法律法规的规定</w:t>
      </w:r>
      <w:bookmarkEnd w:id="41"/>
      <w:r>
        <w:rPr>
          <w:rFonts w:eastAsia="宋体" w:cs="Times New Roman"/>
          <w:sz w:val="21"/>
          <w:szCs w:val="21"/>
        </w:rPr>
        <w:t>并满足本项目资格条件。不符合上述规定的供应商，磋商无效。</w:t>
      </w:r>
    </w:p>
    <w:p w14:paraId="65B0DE47">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4.3供应商信用信息：</w:t>
      </w:r>
    </w:p>
    <w:p w14:paraId="4D4C4905">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4.3.1</w:t>
      </w:r>
      <w:r>
        <w:rPr>
          <w:rFonts w:hint="eastAsia" w:eastAsia="宋体" w:cs="Times New Roman"/>
          <w:sz w:val="21"/>
          <w:szCs w:val="21"/>
        </w:rPr>
        <w:t>“信用中国”</w:t>
      </w:r>
      <w:r>
        <w:rPr>
          <w:rFonts w:eastAsia="宋体" w:cs="Times New Roman"/>
          <w:sz w:val="21"/>
          <w:szCs w:val="21"/>
        </w:rPr>
        <w:t>(www.creditchina.gov.cn)、中国政府采购网(www.ccgp.gov.cn)及 “中国执行信息公开网”（</w:t>
      </w:r>
      <w:r>
        <w:fldChar w:fldCharType="begin"/>
      </w:r>
      <w:r>
        <w:instrText xml:space="preserve"> HYPERLINK "http://zxgk.court.gov.cn/shixin/" </w:instrText>
      </w:r>
      <w:r>
        <w:fldChar w:fldCharType="separate"/>
      </w:r>
      <w:r>
        <w:rPr>
          <w:rFonts w:eastAsia="宋体"/>
        </w:rPr>
        <w:t>http://zxgk.court.gov.cn/shixin/</w:t>
      </w:r>
      <w:r>
        <w:rPr>
          <w:rFonts w:eastAsia="宋体"/>
        </w:rPr>
        <w:fldChar w:fldCharType="end"/>
      </w:r>
      <w:r>
        <w:rPr>
          <w:rFonts w:eastAsia="宋体" w:cs="Times New Roman"/>
          <w:sz w:val="21"/>
          <w:szCs w:val="21"/>
        </w:rPr>
        <w:t>）；</w:t>
      </w:r>
    </w:p>
    <w:p w14:paraId="029A2EFE">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4.3.2</w:t>
      </w:r>
      <w:r>
        <w:rPr>
          <w:rFonts w:hint="eastAsia" w:eastAsia="宋体" w:cs="Times New Roman"/>
          <w:sz w:val="21"/>
          <w:szCs w:val="21"/>
        </w:rPr>
        <w:t>查询内容：</w:t>
      </w:r>
      <w:r>
        <w:rPr>
          <w:rFonts w:eastAsia="宋体" w:cs="Times New Roman"/>
          <w:sz w:val="21"/>
          <w:szCs w:val="21"/>
        </w:rPr>
        <w:t>失信被执行人、重大税收违法案件当事人</w:t>
      </w:r>
      <w:r>
        <w:rPr>
          <w:rFonts w:hint="eastAsia" w:eastAsia="宋体" w:cs="Times New Roman"/>
          <w:sz w:val="21"/>
          <w:szCs w:val="21"/>
        </w:rPr>
        <w:t>及</w:t>
      </w:r>
      <w:r>
        <w:rPr>
          <w:rFonts w:eastAsia="宋体" w:cs="Times New Roman"/>
          <w:sz w:val="21"/>
          <w:szCs w:val="21"/>
        </w:rPr>
        <w:t>政府采购严重违法失信行为记录</w:t>
      </w:r>
    </w:p>
    <w:p w14:paraId="70098882">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4.3.3查询截止时间：</w:t>
      </w:r>
      <w:r>
        <w:rPr>
          <w:rFonts w:hint="eastAsia" w:eastAsia="宋体" w:cs="Times New Roman"/>
          <w:sz w:val="21"/>
          <w:szCs w:val="21"/>
        </w:rPr>
        <w:t>响应文件</w:t>
      </w:r>
      <w:r>
        <w:rPr>
          <w:rFonts w:eastAsia="宋体" w:cs="Times New Roman"/>
          <w:sz w:val="21"/>
          <w:szCs w:val="21"/>
        </w:rPr>
        <w:t>递交</w:t>
      </w:r>
      <w:r>
        <w:rPr>
          <w:rFonts w:hint="eastAsia" w:eastAsia="宋体" w:cs="Times New Roman"/>
          <w:sz w:val="21"/>
          <w:szCs w:val="21"/>
        </w:rPr>
        <w:t>当日</w:t>
      </w:r>
      <w:r>
        <w:rPr>
          <w:rFonts w:eastAsia="宋体" w:cs="Times New Roman"/>
          <w:sz w:val="21"/>
          <w:szCs w:val="21"/>
        </w:rPr>
        <w:t>；</w:t>
      </w:r>
    </w:p>
    <w:p w14:paraId="38C6D2F3">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4.3.4查询记录和证据留存方式：网站查询的截图，</w:t>
      </w:r>
      <w:r>
        <w:rPr>
          <w:rFonts w:hint="eastAsia" w:eastAsia="宋体" w:cs="Times New Roman"/>
          <w:sz w:val="21"/>
          <w:szCs w:val="21"/>
        </w:rPr>
        <w:t>由开标当日代理机构现场查询留档</w:t>
      </w:r>
      <w:r>
        <w:rPr>
          <w:rFonts w:eastAsia="宋体" w:cs="Times New Roman"/>
          <w:sz w:val="21"/>
          <w:szCs w:val="21"/>
        </w:rPr>
        <w:t>；</w:t>
      </w:r>
    </w:p>
    <w:p w14:paraId="3E977816">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4.3.5使用规则：对列入失信被执行人、重大税收违法案件当事人名单、政府采购严重违法失信行为记录名单的</w:t>
      </w:r>
      <w:r>
        <w:rPr>
          <w:rFonts w:hint="eastAsia" w:eastAsia="宋体" w:cs="Times New Roman"/>
          <w:sz w:val="21"/>
          <w:szCs w:val="21"/>
        </w:rPr>
        <w:t>供应商</w:t>
      </w:r>
      <w:r>
        <w:rPr>
          <w:rFonts w:eastAsia="宋体" w:cs="Times New Roman"/>
          <w:sz w:val="21"/>
          <w:szCs w:val="21"/>
        </w:rPr>
        <w:t>，其</w:t>
      </w:r>
      <w:r>
        <w:rPr>
          <w:rFonts w:hint="eastAsia" w:eastAsia="宋体" w:cs="Times New Roman"/>
          <w:sz w:val="21"/>
          <w:szCs w:val="21"/>
        </w:rPr>
        <w:t>投标无</w:t>
      </w:r>
      <w:r>
        <w:rPr>
          <w:rFonts w:eastAsia="宋体" w:cs="Times New Roman"/>
          <w:sz w:val="21"/>
          <w:szCs w:val="21"/>
        </w:rPr>
        <w:t>效；</w:t>
      </w:r>
    </w:p>
    <w:p w14:paraId="53E6CC97">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b/>
          <w:bCs/>
          <w:sz w:val="21"/>
          <w:szCs w:val="21"/>
        </w:rPr>
      </w:pPr>
      <w:r>
        <w:rPr>
          <w:rFonts w:eastAsia="宋体" w:cs="Times New Roman"/>
          <w:sz w:val="21"/>
          <w:szCs w:val="21"/>
        </w:rPr>
        <w:t>4.4磋商响应文件的组成：</w:t>
      </w:r>
    </w:p>
    <w:p w14:paraId="5843AC93">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b/>
          <w:bCs/>
          <w:sz w:val="21"/>
          <w:szCs w:val="21"/>
        </w:rPr>
      </w:pPr>
      <w:r>
        <w:rPr>
          <w:rFonts w:eastAsia="宋体" w:cs="Times New Roman"/>
          <w:sz w:val="21"/>
          <w:szCs w:val="21"/>
        </w:rPr>
        <w:t>4.4.1各供应商应根据磋商文件要求编制磋商响应文件。</w:t>
      </w:r>
    </w:p>
    <w:p w14:paraId="37405693">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b/>
          <w:bCs/>
          <w:sz w:val="21"/>
          <w:szCs w:val="21"/>
        </w:rPr>
      </w:pPr>
      <w:r>
        <w:rPr>
          <w:rFonts w:eastAsia="宋体" w:cs="Times New Roman"/>
          <w:sz w:val="21"/>
          <w:szCs w:val="21"/>
        </w:rPr>
        <w:t>4.4.2磋商响应文件包括：</w:t>
      </w:r>
      <w:r>
        <w:rPr>
          <w:rFonts w:hint="eastAsia" w:eastAsia="宋体" w:cs="Times New Roman"/>
          <w:sz w:val="21"/>
          <w:szCs w:val="21"/>
        </w:rPr>
        <w:t>详见第六部分</w:t>
      </w:r>
      <w:r>
        <w:rPr>
          <w:rFonts w:eastAsia="宋体" w:cs="Times New Roman"/>
          <w:sz w:val="21"/>
          <w:szCs w:val="21"/>
        </w:rPr>
        <w:t>。</w:t>
      </w:r>
    </w:p>
    <w:p w14:paraId="3A4610B5">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bCs/>
          <w:sz w:val="21"/>
          <w:szCs w:val="21"/>
        </w:rPr>
        <w:t>4.5</w:t>
      </w:r>
      <w:r>
        <w:rPr>
          <w:rFonts w:eastAsia="宋体" w:cs="Times New Roman"/>
          <w:sz w:val="21"/>
          <w:szCs w:val="21"/>
        </w:rPr>
        <w:t>磋商响应文件编写说明</w:t>
      </w:r>
    </w:p>
    <w:p w14:paraId="2CFBB849">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4.5.1磋商响应文件格式：磋商响应文件应当使用磋商文件规定的全部格式（表格可以按同样格式）编写，除明确允许供应商可以自行编写的外，供应商不得以“磋商响应文件格式”规定之外的方式填写相关内容。否则，将作为无效磋商处理。</w:t>
      </w:r>
    </w:p>
    <w:p w14:paraId="4FD99BC4">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4.5.2供应商必须按照磋商文件的规定和要求由法定代表人或被授权人签字（或盖章），并加盖供应商公章，如有遗漏，将作为无效磋商处理。</w:t>
      </w:r>
    </w:p>
    <w:p w14:paraId="6A398079">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sz w:val="21"/>
          <w:szCs w:val="21"/>
        </w:rPr>
        <w:t>4.6磋商响应文件的计量单位</w:t>
      </w:r>
    </w:p>
    <w:p w14:paraId="3B028CBB">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sz w:val="21"/>
          <w:szCs w:val="21"/>
        </w:rPr>
        <w:t>磋商响应文件中所使用的计量单位，除有特殊要求外，均采用国家法定计量单位。</w:t>
      </w:r>
    </w:p>
    <w:p w14:paraId="6BDDB58D">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bCs/>
          <w:sz w:val="21"/>
          <w:szCs w:val="21"/>
        </w:rPr>
        <w:t>4.7磋商报价</w:t>
      </w:r>
    </w:p>
    <w:p w14:paraId="338AD756">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sz w:val="21"/>
          <w:szCs w:val="21"/>
        </w:rPr>
        <w:t>4.7.1磋商货币：人民币      单位:元。</w:t>
      </w:r>
    </w:p>
    <w:p w14:paraId="7073D47B">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bookmarkStart w:id="42" w:name="OLE_LINK11"/>
      <w:r>
        <w:rPr>
          <w:rFonts w:eastAsia="宋体" w:cs="Times New Roman"/>
          <w:sz w:val="21"/>
          <w:szCs w:val="21"/>
        </w:rPr>
        <w:t>4.7.2磋商报价是指完成本项目</w:t>
      </w:r>
      <w:r>
        <w:rPr>
          <w:rFonts w:hint="eastAsia" w:eastAsia="宋体" w:cs="Times New Roman"/>
          <w:sz w:val="21"/>
          <w:szCs w:val="21"/>
        </w:rPr>
        <w:t>服务要求的所有费用（含税）</w:t>
      </w:r>
      <w:r>
        <w:rPr>
          <w:rFonts w:eastAsia="宋体" w:cs="Times New Roman"/>
          <w:sz w:val="21"/>
          <w:szCs w:val="21"/>
        </w:rPr>
        <w:t>，以磋商文件的内容和要求作为磋商依据。</w:t>
      </w:r>
    </w:p>
    <w:bookmarkEnd w:id="42"/>
    <w:p w14:paraId="26AB7583">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sz w:val="21"/>
          <w:szCs w:val="21"/>
        </w:rPr>
        <w:t>4.7.3供应商须对《服务要求》中服务要求进行完整报价，采购代理机构拒绝只对部分服务进行报价的磋商。供应商应在磋商响应文件中的磋商报价表上标明对本次招标拟提供服务的总价。任何有选择的报价将不予接受，每项服务只允许有一个报价，</w:t>
      </w:r>
      <w:r>
        <w:rPr>
          <w:rFonts w:eastAsia="宋体" w:cs="Times New Roman"/>
          <w:b/>
          <w:bCs/>
          <w:sz w:val="21"/>
          <w:szCs w:val="21"/>
        </w:rPr>
        <w:t>并且在合同履行过程中是固定不变的</w:t>
      </w:r>
      <w:r>
        <w:rPr>
          <w:rFonts w:eastAsia="宋体" w:cs="Times New Roman"/>
          <w:sz w:val="21"/>
          <w:szCs w:val="21"/>
        </w:rPr>
        <w:t>。</w:t>
      </w:r>
    </w:p>
    <w:p w14:paraId="1AC7DBC3">
      <w:pPr>
        <w:keepNext w:val="0"/>
        <w:keepLines w:val="0"/>
        <w:pageBreakBefore w:val="0"/>
        <w:kinsoku/>
        <w:wordWrap/>
        <w:overflowPunct/>
        <w:topLinePunct w:val="0"/>
        <w:autoSpaceDE/>
        <w:autoSpaceDN/>
        <w:bidi w:val="0"/>
        <w:spacing w:line="500" w:lineRule="exact"/>
        <w:ind w:firstLine="422" w:firstLineChars="200"/>
        <w:textAlignment w:val="auto"/>
        <w:rPr>
          <w:rFonts w:hint="eastAsia" w:eastAsia="宋体" w:cs="Times New Roman"/>
          <w:b/>
          <w:bCs/>
          <w:sz w:val="21"/>
          <w:szCs w:val="21"/>
        </w:rPr>
      </w:pPr>
      <w:r>
        <w:rPr>
          <w:rFonts w:eastAsia="宋体" w:cs="Times New Roman"/>
          <w:b/>
          <w:sz w:val="21"/>
          <w:szCs w:val="21"/>
        </w:rPr>
        <w:t>4.8各供应商须</w:t>
      </w:r>
      <w:r>
        <w:rPr>
          <w:rFonts w:hint="eastAsia" w:eastAsia="宋体" w:cs="Times New Roman"/>
          <w:b/>
          <w:sz w:val="21"/>
          <w:szCs w:val="21"/>
        </w:rPr>
        <w:t>满足以下内容</w:t>
      </w:r>
      <w:r>
        <w:rPr>
          <w:rFonts w:eastAsia="宋体" w:cs="Times New Roman"/>
          <w:b/>
          <w:sz w:val="21"/>
          <w:szCs w:val="21"/>
        </w:rPr>
        <w:t>：</w:t>
      </w:r>
    </w:p>
    <w:p w14:paraId="00469206">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sz w:val="21"/>
          <w:szCs w:val="21"/>
        </w:rPr>
        <w:t>4.8.1供应商不得以他人名义磋商和串通磋商。</w:t>
      </w:r>
    </w:p>
    <w:p w14:paraId="2E5C9CEA">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sz w:val="21"/>
          <w:szCs w:val="21"/>
        </w:rPr>
        <w:t>4.8.2必须根据磋商文件要求进行</w:t>
      </w:r>
      <w:r>
        <w:rPr>
          <w:rFonts w:hint="eastAsia" w:eastAsia="宋体" w:cs="Times New Roman"/>
          <w:sz w:val="21"/>
          <w:szCs w:val="21"/>
        </w:rPr>
        <w:t>服务</w:t>
      </w:r>
      <w:r>
        <w:rPr>
          <w:rFonts w:eastAsia="宋体" w:cs="Times New Roman"/>
          <w:sz w:val="21"/>
          <w:szCs w:val="21"/>
        </w:rPr>
        <w:t>等。</w:t>
      </w:r>
    </w:p>
    <w:p w14:paraId="31FC8158">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sz w:val="21"/>
          <w:szCs w:val="21"/>
        </w:rPr>
        <w:t>4.8.3非经采购人同意，不得将本项目内容进行分包实施，一经发现，立即取消其成交资格，并承担由此引起的一切经济损失；经采购人同意，成交供应商可以依法采取分包方式履行合同。分包部分为成交项目的部分非主体、非关键性工作。</w:t>
      </w:r>
    </w:p>
    <w:p w14:paraId="3EFAE802">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4.8.4接受采购人委托的相关单位对服务内容、质量、进度、实施方案、价款支付与结算审核等的监督和管理。</w:t>
      </w:r>
    </w:p>
    <w:p w14:paraId="3AA362CD">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
          <w:bCs/>
          <w:sz w:val="21"/>
          <w:szCs w:val="21"/>
        </w:rPr>
      </w:pPr>
      <w:r>
        <w:rPr>
          <w:rFonts w:eastAsia="宋体" w:cs="Times New Roman"/>
          <w:sz w:val="21"/>
          <w:szCs w:val="21"/>
        </w:rPr>
        <w:t>4.8.5供应商应保证在本项目使用的任何产品和服务的任何一部分，不会产生因第三方提出的侵犯其专利权、商标权、著作权或其它知识产权而引起的法律和经济纠纷，由此引起的纠纷，由供应商承担所有相关责任。</w:t>
      </w:r>
    </w:p>
    <w:p w14:paraId="291236A7">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4.8.6采购人享有在本项目实施过程中产生的知识成果及知识产权。供应商如欲在项目实施过程中采用自有知识成果，需在磋商响应文件中声明，并提供相关知识产权证明文件。使用该知识成果后，供应商须提供开发接口和开发手册等技术文档，并承诺提供无限期技术支持，采购人享有永久使用权。如采用供应商所不拥有的知识产权，则在磋商报价中必须包含合法获得该知识产权的相关费用。</w:t>
      </w:r>
    </w:p>
    <w:p w14:paraId="3AC778E3">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4.8.7供应商不能以“赠送”、“赠予”等任何名义提供服务以规避磋商文件的约束。否则，将作为无效磋商处理。供应商的行为将作为以不正当手段排挤其他供应商认定。</w:t>
      </w:r>
      <w:bookmarkStart w:id="43" w:name="_Toc458617458"/>
      <w:bookmarkStart w:id="44" w:name="_Toc458617786"/>
      <w:bookmarkStart w:id="45" w:name="_Toc458617735"/>
    </w:p>
    <w:p w14:paraId="11757C9A">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 w:val="21"/>
          <w:szCs w:val="21"/>
        </w:rPr>
      </w:pPr>
      <w:bookmarkStart w:id="46" w:name="_Toc4296"/>
      <w:bookmarkStart w:id="47" w:name="_Toc83386032"/>
      <w:r>
        <w:rPr>
          <w:rFonts w:hint="eastAsia" w:eastAsia="宋体" w:cs="Times New Roman"/>
          <w:b/>
          <w:bCs/>
          <w:sz w:val="21"/>
          <w:szCs w:val="21"/>
        </w:rPr>
        <w:t>5.</w:t>
      </w:r>
      <w:r>
        <w:rPr>
          <w:rFonts w:eastAsia="宋体" w:cs="Times New Roman"/>
          <w:b/>
          <w:bCs/>
          <w:sz w:val="21"/>
          <w:szCs w:val="21"/>
        </w:rPr>
        <w:t>磋商担保</w:t>
      </w:r>
      <w:bookmarkEnd w:id="43"/>
      <w:bookmarkEnd w:id="44"/>
      <w:bookmarkEnd w:id="45"/>
      <w:bookmarkEnd w:id="46"/>
      <w:bookmarkEnd w:id="47"/>
    </w:p>
    <w:p w14:paraId="6339D525">
      <w:pPr>
        <w:keepNext w:val="0"/>
        <w:keepLines w:val="0"/>
        <w:pageBreakBefore w:val="0"/>
        <w:kinsoku/>
        <w:wordWrap/>
        <w:overflowPunct/>
        <w:topLinePunct w:val="0"/>
        <w:autoSpaceDE/>
        <w:autoSpaceDN/>
        <w:bidi w:val="0"/>
        <w:spacing w:line="500" w:lineRule="exact"/>
        <w:ind w:left="1099" w:leftChars="239" w:hanging="525" w:hangingChars="250"/>
        <w:textAlignment w:val="auto"/>
        <w:rPr>
          <w:rFonts w:hint="eastAsia" w:eastAsia="宋体" w:cs="Times New Roman"/>
          <w:sz w:val="21"/>
          <w:szCs w:val="21"/>
        </w:rPr>
      </w:pPr>
      <w:r>
        <w:rPr>
          <w:rFonts w:hint="eastAsia" w:eastAsia="宋体" w:cs="Times New Roman"/>
          <w:sz w:val="21"/>
          <w:szCs w:val="21"/>
        </w:rPr>
        <w:t>本项目不设磋商担保</w:t>
      </w:r>
    </w:p>
    <w:p w14:paraId="3CB2C4EF">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sz w:val="21"/>
          <w:szCs w:val="21"/>
        </w:rPr>
      </w:pPr>
      <w:bookmarkStart w:id="48" w:name="_Toc83386033"/>
      <w:r>
        <w:rPr>
          <w:rFonts w:hint="eastAsia" w:eastAsia="宋体" w:cs="Times New Roman"/>
          <w:b/>
          <w:sz w:val="21"/>
          <w:szCs w:val="21"/>
        </w:rPr>
        <w:t>6</w:t>
      </w:r>
      <w:r>
        <w:rPr>
          <w:rFonts w:eastAsia="宋体" w:cs="Times New Roman"/>
          <w:b/>
          <w:sz w:val="21"/>
          <w:szCs w:val="21"/>
        </w:rPr>
        <w:t>.磋商响应</w:t>
      </w:r>
      <w:bookmarkEnd w:id="48"/>
    </w:p>
    <w:p w14:paraId="3139CC28">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6.1磋商响应文件的递交：</w:t>
      </w:r>
    </w:p>
    <w:p w14:paraId="1159F160">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6.1.1供应商应在磋商截止时间前将</w:t>
      </w:r>
      <w:r>
        <w:rPr>
          <w:rFonts w:hint="eastAsia" w:eastAsia="宋体" w:cs="Times New Roman"/>
          <w:sz w:val="21"/>
          <w:szCs w:val="21"/>
        </w:rPr>
        <w:t>电子</w:t>
      </w:r>
      <w:r>
        <w:rPr>
          <w:rFonts w:eastAsia="宋体" w:cs="Times New Roman"/>
          <w:sz w:val="21"/>
          <w:szCs w:val="21"/>
        </w:rPr>
        <w:t>响应文件</w:t>
      </w:r>
      <w:r>
        <w:rPr>
          <w:rFonts w:hint="eastAsia" w:eastAsia="宋体" w:cs="Times New Roman"/>
          <w:sz w:val="21"/>
          <w:szCs w:val="21"/>
        </w:rPr>
        <w:t>加密上传</w:t>
      </w:r>
      <w:r>
        <w:rPr>
          <w:rFonts w:eastAsia="宋体" w:cs="Times New Roman"/>
          <w:sz w:val="21"/>
          <w:szCs w:val="21"/>
        </w:rPr>
        <w:t>；</w:t>
      </w:r>
    </w:p>
    <w:p w14:paraId="428DB75B">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6.1.2逾期</w:t>
      </w:r>
      <w:r>
        <w:rPr>
          <w:rFonts w:hint="eastAsia" w:eastAsia="宋体" w:cs="Times New Roman"/>
          <w:sz w:val="21"/>
          <w:szCs w:val="21"/>
        </w:rPr>
        <w:t>上传</w:t>
      </w:r>
      <w:r>
        <w:rPr>
          <w:rFonts w:eastAsia="宋体" w:cs="Times New Roman"/>
          <w:sz w:val="21"/>
          <w:szCs w:val="21"/>
        </w:rPr>
        <w:t>的磋商</w:t>
      </w:r>
      <w:r>
        <w:rPr>
          <w:rFonts w:hint="eastAsia" w:eastAsia="宋体" w:cs="Times New Roman"/>
          <w:sz w:val="21"/>
          <w:szCs w:val="21"/>
        </w:rPr>
        <w:t>电子</w:t>
      </w:r>
      <w:r>
        <w:rPr>
          <w:rFonts w:eastAsia="宋体" w:cs="Times New Roman"/>
          <w:sz w:val="21"/>
          <w:szCs w:val="21"/>
        </w:rPr>
        <w:t>响应文件，将</w:t>
      </w:r>
      <w:r>
        <w:rPr>
          <w:rFonts w:hint="eastAsia" w:eastAsia="宋体" w:cs="Times New Roman"/>
          <w:sz w:val="21"/>
          <w:szCs w:val="21"/>
        </w:rPr>
        <w:t>视为无效</w:t>
      </w:r>
      <w:r>
        <w:rPr>
          <w:rFonts w:eastAsia="宋体" w:cs="Times New Roman"/>
          <w:sz w:val="21"/>
          <w:szCs w:val="21"/>
        </w:rPr>
        <w:t>。</w:t>
      </w:r>
    </w:p>
    <w:p w14:paraId="51C002D6">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6.2竞争性磋商响应文件的补充、修改与撤回：</w:t>
      </w:r>
    </w:p>
    <w:p w14:paraId="4E39B158">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6.2.1供应商在递交磋商响应文件以后，在规定的磋商截止时间之前,可以撤回已递交的磋商响应文件。</w:t>
      </w:r>
    </w:p>
    <w:p w14:paraId="16556280">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6.2.2供应商</w:t>
      </w:r>
      <w:r>
        <w:rPr>
          <w:rFonts w:hint="eastAsia" w:eastAsia="宋体" w:cs="Times New Roman"/>
          <w:sz w:val="21"/>
          <w:szCs w:val="21"/>
        </w:rPr>
        <w:t>撤回修改</w:t>
      </w:r>
      <w:r>
        <w:rPr>
          <w:rFonts w:eastAsia="宋体" w:cs="Times New Roman"/>
          <w:sz w:val="21"/>
          <w:szCs w:val="21"/>
        </w:rPr>
        <w:t>的，</w:t>
      </w:r>
      <w:r>
        <w:rPr>
          <w:rFonts w:hint="eastAsia" w:eastAsia="宋体" w:cs="Times New Roman"/>
          <w:sz w:val="21"/>
          <w:szCs w:val="21"/>
        </w:rPr>
        <w:t>可</w:t>
      </w:r>
      <w:r>
        <w:rPr>
          <w:rFonts w:eastAsia="宋体" w:cs="Times New Roman"/>
          <w:sz w:val="21"/>
          <w:szCs w:val="21"/>
        </w:rPr>
        <w:t>在磋商截止时间前</w:t>
      </w:r>
      <w:r>
        <w:rPr>
          <w:rFonts w:hint="eastAsia" w:eastAsia="宋体" w:cs="Times New Roman"/>
          <w:sz w:val="21"/>
          <w:szCs w:val="21"/>
        </w:rPr>
        <w:t>重新加密上传</w:t>
      </w:r>
      <w:r>
        <w:rPr>
          <w:rFonts w:eastAsia="宋体" w:cs="Times New Roman"/>
          <w:sz w:val="21"/>
          <w:szCs w:val="21"/>
        </w:rPr>
        <w:t>。</w:t>
      </w:r>
    </w:p>
    <w:p w14:paraId="64B080B2">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6.2.3磋商截止时间之后，供应商不得补充、修改磋商响应文件；</w:t>
      </w:r>
    </w:p>
    <w:p w14:paraId="62460F58">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 xml:space="preserve">6.2.4在磋商截止时间至磋商有效期满之前，供应商不得撤回其磋商响应文件。 </w:t>
      </w:r>
    </w:p>
    <w:p w14:paraId="34C78547">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6.3磋商有效期：</w:t>
      </w:r>
    </w:p>
    <w:p w14:paraId="6550B441">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6.3.1自投标截止日起不少于90个日历日（包含90个日历日）。供应商磋商有效期短于磋商文件规定的磋商有效期，按无效响应处理。成交单位的磋商有效期延长至合同执行完毕。</w:t>
      </w:r>
    </w:p>
    <w:p w14:paraId="64201C0B">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6.3.2在原磋商有效期结束前，采购代理机构可要求供应商延长磋商有效期。拒绝延长磋商有效期的供应商不得参与该项目后续采购活动且不得修改磋商响应文件的实质性内容。</w:t>
      </w:r>
    </w:p>
    <w:p w14:paraId="3EE0CA8E">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6.4供应商有下列情形之一的，属于恶意串通，对其依照《中华人民共和国政府采购法》第七十七条第一款的规定追究法律责任，磋商无效：</w:t>
      </w:r>
    </w:p>
    <w:p w14:paraId="50C78D64">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6.4.1供应商直接或者间接从采购人或采购代理机构处获得其他供应商的相关情况并修改其磋商响应文件；</w:t>
      </w:r>
    </w:p>
    <w:p w14:paraId="12880D12">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6.4.2供应商按照采购人或采购代理机构的授意撤换、修改磋商响应文件；</w:t>
      </w:r>
    </w:p>
    <w:p w14:paraId="086A39EB">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6.4.3供应商之间协商报价、技术方案等磋商响应文件的实质性内容；</w:t>
      </w:r>
    </w:p>
    <w:p w14:paraId="6E3C9FB2">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6.4.4属于同一集团、协会、商会等组织成员的供应商按照该组织要求协同参加政府采购活动；</w:t>
      </w:r>
    </w:p>
    <w:p w14:paraId="26C759C4">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6.4.5供应商之间事先约定由某一特定供应商成交；</w:t>
      </w:r>
    </w:p>
    <w:p w14:paraId="48CB6F79">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6.4.6供应商之间商定部分供应商放弃参加政府采购活动或放弃成交；</w:t>
      </w:r>
    </w:p>
    <w:p w14:paraId="3F80426F">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6.4.7供应商相互之间，为谋求特定供应商成交或排斥其他供应商的其他串通行为。</w:t>
      </w:r>
    </w:p>
    <w:p w14:paraId="36816F1F">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6.5有下列情形之一的，视为供应商串通磋商，其磋商无效：</w:t>
      </w:r>
    </w:p>
    <w:p w14:paraId="1E90C717">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6.5.1不同供应商的磋商响应文件由同一单位或者个人编制；</w:t>
      </w:r>
    </w:p>
    <w:p w14:paraId="33327421">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6.5.2不同供应商委托同一单位或者个人办理磋商事宜；</w:t>
      </w:r>
    </w:p>
    <w:p w14:paraId="319DE75D">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6.5.3不同供应商的磋商响应文件载明的项目管理成员或者联系人为同一人；</w:t>
      </w:r>
    </w:p>
    <w:p w14:paraId="11C1984E">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6.5.4不同供应商的磋商响应文件异常一致</w:t>
      </w:r>
      <w:r>
        <w:rPr>
          <w:rFonts w:hint="eastAsia" w:eastAsia="宋体" w:cs="Times New Roman"/>
          <w:sz w:val="21"/>
          <w:szCs w:val="21"/>
        </w:rPr>
        <w:t>、</w:t>
      </w:r>
      <w:r>
        <w:rPr>
          <w:rFonts w:eastAsia="宋体" w:cs="Times New Roman"/>
          <w:sz w:val="21"/>
          <w:szCs w:val="21"/>
        </w:rPr>
        <w:t>磋商报价呈现规律性差异</w:t>
      </w:r>
      <w:r>
        <w:rPr>
          <w:rFonts w:hint="eastAsia" w:eastAsia="宋体" w:cs="Times New Roman"/>
          <w:sz w:val="21"/>
          <w:szCs w:val="21"/>
        </w:rPr>
        <w:t>或相关电子信息（如IP地址、机器码等）一致</w:t>
      </w:r>
      <w:r>
        <w:rPr>
          <w:rFonts w:eastAsia="宋体" w:cs="Times New Roman"/>
          <w:sz w:val="21"/>
          <w:szCs w:val="21"/>
        </w:rPr>
        <w:t>；</w:t>
      </w:r>
    </w:p>
    <w:p w14:paraId="4AFCA0AF">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6.5.5不同供应商的磋商响应文件相互混装；</w:t>
      </w:r>
    </w:p>
    <w:p w14:paraId="58AD23D4">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6.6有下列情形之一的</w:t>
      </w:r>
      <w:r>
        <w:rPr>
          <w:rFonts w:hint="eastAsia" w:eastAsia="宋体" w:cs="Times New Roman"/>
          <w:sz w:val="21"/>
          <w:szCs w:val="21"/>
        </w:rPr>
        <w:t>，视为供应商不响应磋商文件。其磋商无效：</w:t>
      </w:r>
    </w:p>
    <w:p w14:paraId="05445615">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6.6.1响应文件未按磋商文件要求签署、盖章的；</w:t>
      </w:r>
    </w:p>
    <w:p w14:paraId="29A723D8">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6.6.2不具备磋商文件中规定的资格要求的；</w:t>
      </w:r>
    </w:p>
    <w:p w14:paraId="0C16E280">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6.6.3报价超过磋商文件中规定的预算金额的；</w:t>
      </w:r>
    </w:p>
    <w:p w14:paraId="64FBF17C">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6.6.4响应文件含有采购人不能接受的附加条件的；</w:t>
      </w:r>
    </w:p>
    <w:p w14:paraId="306C0999">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6.6.5提供虚假材料谋取中标的；</w:t>
      </w:r>
    </w:p>
    <w:p w14:paraId="3BB90D78">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6.6.6采取不正当手段诋毁、排挤其他供应商的；</w:t>
      </w:r>
    </w:p>
    <w:p w14:paraId="45469B18">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6.6.7法律、法规和磋商文件规定的其他无效情形；</w:t>
      </w:r>
    </w:p>
    <w:p w14:paraId="40B8D424">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6.6.8不响应第四部分要求；</w:t>
      </w:r>
    </w:p>
    <w:p w14:paraId="0DAF3C8D">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6.6.9未上传加密电子响应文件的</w:t>
      </w:r>
      <w:r>
        <w:rPr>
          <w:rFonts w:hint="eastAsia" w:eastAsia="宋体" w:cs="Times New Roman"/>
          <w:sz w:val="21"/>
          <w:szCs w:val="21"/>
        </w:rPr>
        <w:t>；</w:t>
      </w:r>
      <w:r>
        <w:rPr>
          <w:rFonts w:eastAsia="宋体" w:cs="Times New Roman"/>
          <w:sz w:val="21"/>
          <w:szCs w:val="21"/>
        </w:rPr>
        <w:t xml:space="preserve"> </w:t>
      </w:r>
    </w:p>
    <w:p w14:paraId="16B2AE0A">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6.6.10</w:t>
      </w:r>
      <w:r>
        <w:rPr>
          <w:rFonts w:hint="eastAsia" w:eastAsia="宋体" w:cs="Times New Roman"/>
          <w:sz w:val="21"/>
          <w:szCs w:val="21"/>
        </w:rPr>
        <w:t>未对电子响应文件解密的；</w:t>
      </w:r>
    </w:p>
    <w:p w14:paraId="5FCB6DAD">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6.6.11</w:t>
      </w:r>
      <w:r>
        <w:rPr>
          <w:rFonts w:hint="eastAsia" w:eastAsia="宋体" w:cs="Times New Roman"/>
          <w:sz w:val="21"/>
          <w:szCs w:val="21"/>
        </w:rPr>
        <w:t>单位负责人为同一人或者存在直接控股、管理关系的不同供应商，参加同一合同项下的政府采购活动</w:t>
      </w:r>
      <w:r>
        <w:rPr>
          <w:rFonts w:eastAsia="宋体" w:cs="Times New Roman"/>
          <w:sz w:val="21"/>
          <w:szCs w:val="21"/>
        </w:rPr>
        <w:t>。</w:t>
      </w:r>
    </w:p>
    <w:p w14:paraId="1A3B80F5">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sz w:val="21"/>
          <w:szCs w:val="21"/>
        </w:rPr>
      </w:pPr>
      <w:bookmarkStart w:id="49" w:name="_Toc83386034"/>
      <w:r>
        <w:rPr>
          <w:rFonts w:hint="eastAsia" w:eastAsia="宋体" w:cs="Times New Roman"/>
          <w:b/>
          <w:sz w:val="21"/>
          <w:szCs w:val="21"/>
        </w:rPr>
        <w:t>7</w:t>
      </w:r>
      <w:r>
        <w:rPr>
          <w:rFonts w:eastAsia="宋体" w:cs="Times New Roman"/>
          <w:b/>
          <w:sz w:val="21"/>
          <w:szCs w:val="21"/>
        </w:rPr>
        <w:t>.磋商会议、评审及定标</w:t>
      </w:r>
      <w:bookmarkEnd w:id="49"/>
    </w:p>
    <w:p w14:paraId="77CEFB30">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7.1磋商会议</w:t>
      </w:r>
    </w:p>
    <w:p w14:paraId="5A874584">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7.1.1采购代理机构按磋商文件规定的时间和地点组织磋商会议。</w:t>
      </w:r>
    </w:p>
    <w:p w14:paraId="1282B425">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7.1.2所有参会人员应签名报到，以证明其出席。供应商未参加磋商的，视同认可磋商结果。</w:t>
      </w:r>
    </w:p>
    <w:p w14:paraId="3B45A517">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7.1.3磋商会议由</w:t>
      </w:r>
      <w:r>
        <w:rPr>
          <w:rFonts w:hint="eastAsia" w:eastAsia="宋体" w:cs="Times New Roman"/>
          <w:sz w:val="21"/>
          <w:szCs w:val="21"/>
        </w:rPr>
        <w:t>不见面开标系统</w:t>
      </w:r>
      <w:r>
        <w:rPr>
          <w:rFonts w:eastAsia="宋体" w:cs="Times New Roman"/>
          <w:sz w:val="21"/>
          <w:szCs w:val="21"/>
        </w:rPr>
        <w:t>主持。</w:t>
      </w:r>
    </w:p>
    <w:p w14:paraId="79DB3F4A">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7.1.4</w:t>
      </w:r>
      <w:r>
        <w:rPr>
          <w:rFonts w:hint="eastAsia" w:eastAsia="宋体" w:cs="Times New Roman"/>
          <w:sz w:val="21"/>
          <w:szCs w:val="21"/>
        </w:rPr>
        <w:t>解密。</w:t>
      </w:r>
    </w:p>
    <w:p w14:paraId="6B17F536">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7.1.4.1采用电子招投标的：供应商</w:t>
      </w:r>
      <w:r>
        <w:rPr>
          <w:rFonts w:hint="eastAsia" w:eastAsia="宋体" w:cs="Times New Roman"/>
          <w:sz w:val="21"/>
          <w:szCs w:val="21"/>
        </w:rPr>
        <w:t>在不见面开标系统的指引下自行对上传的电子响应文件进行解密</w:t>
      </w:r>
      <w:r>
        <w:rPr>
          <w:rFonts w:eastAsia="宋体" w:cs="Times New Roman"/>
          <w:sz w:val="21"/>
          <w:szCs w:val="21"/>
        </w:rPr>
        <w:t>。</w:t>
      </w:r>
    </w:p>
    <w:p w14:paraId="11271839">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7.1.5</w:t>
      </w:r>
      <w:r>
        <w:rPr>
          <w:rFonts w:hint="eastAsia" w:eastAsia="宋体" w:cs="Times New Roman"/>
          <w:sz w:val="21"/>
          <w:szCs w:val="21"/>
        </w:rPr>
        <w:t>不见面开标系统</w:t>
      </w:r>
      <w:r>
        <w:rPr>
          <w:rFonts w:eastAsia="宋体" w:cs="Times New Roman"/>
          <w:sz w:val="21"/>
          <w:szCs w:val="21"/>
        </w:rPr>
        <w:t>宣布磋商会议结束，所有供应商离场。</w:t>
      </w:r>
    </w:p>
    <w:p w14:paraId="23D90313">
      <w:pPr>
        <w:keepNext w:val="0"/>
        <w:keepLines w:val="0"/>
        <w:pageBreakBefore w:val="0"/>
        <w:kinsoku/>
        <w:wordWrap/>
        <w:overflowPunct/>
        <w:topLinePunct w:val="0"/>
        <w:autoSpaceDE/>
        <w:autoSpaceDN/>
        <w:bidi w:val="0"/>
        <w:spacing w:line="500" w:lineRule="exact"/>
        <w:ind w:firstLine="411" w:firstLineChars="196"/>
        <w:textAlignment w:val="auto"/>
        <w:rPr>
          <w:rFonts w:hint="eastAsia" w:eastAsia="宋体" w:cs="Times New Roman"/>
          <w:sz w:val="21"/>
          <w:szCs w:val="21"/>
        </w:rPr>
      </w:pPr>
      <w:r>
        <w:rPr>
          <w:rFonts w:eastAsia="宋体" w:cs="Times New Roman"/>
          <w:sz w:val="21"/>
          <w:szCs w:val="21"/>
        </w:rPr>
        <w:t>7.1.6采购代理机构对磋商过程进行全程录音录像，并存档备查。</w:t>
      </w:r>
    </w:p>
    <w:p w14:paraId="5757A480">
      <w:pPr>
        <w:keepNext w:val="0"/>
        <w:keepLines w:val="0"/>
        <w:pageBreakBefore w:val="0"/>
        <w:kinsoku/>
        <w:wordWrap/>
        <w:overflowPunct/>
        <w:topLinePunct w:val="0"/>
        <w:autoSpaceDE/>
        <w:autoSpaceDN/>
        <w:bidi w:val="0"/>
        <w:spacing w:line="500" w:lineRule="exact"/>
        <w:ind w:firstLine="413" w:firstLineChars="196"/>
        <w:textAlignment w:val="auto"/>
        <w:rPr>
          <w:rFonts w:hint="eastAsia" w:eastAsia="宋体" w:cs="Times New Roman"/>
          <w:b/>
          <w:sz w:val="21"/>
          <w:szCs w:val="21"/>
        </w:rPr>
      </w:pPr>
      <w:r>
        <w:rPr>
          <w:rFonts w:hint="eastAsia" w:eastAsia="宋体" w:cs="Times New Roman"/>
          <w:b/>
          <w:sz w:val="21"/>
          <w:szCs w:val="21"/>
        </w:rPr>
        <w:t>备注：供应商在磋商会议过程中应保持在线，且及时在直播系统中在“互动交流”页面进行回复。以保证不见面开标的顺利举行。</w:t>
      </w:r>
    </w:p>
    <w:p w14:paraId="584EAFF8">
      <w:pPr>
        <w:keepNext w:val="0"/>
        <w:keepLines w:val="0"/>
        <w:pageBreakBefore w:val="0"/>
        <w:kinsoku/>
        <w:wordWrap/>
        <w:overflowPunct/>
        <w:topLinePunct w:val="0"/>
        <w:autoSpaceDE/>
        <w:autoSpaceDN/>
        <w:bidi w:val="0"/>
        <w:adjustRightInd w:val="0"/>
        <w:snapToGrid w:val="0"/>
        <w:spacing w:line="500" w:lineRule="exact"/>
        <w:ind w:firstLine="422" w:firstLineChars="200"/>
        <w:textAlignment w:val="auto"/>
        <w:rPr>
          <w:rFonts w:hint="eastAsia" w:eastAsia="宋体" w:cs="Times New Roman"/>
          <w:b/>
          <w:sz w:val="21"/>
          <w:szCs w:val="21"/>
        </w:rPr>
      </w:pPr>
      <w:bookmarkStart w:id="50" w:name="_Toc458617462"/>
      <w:bookmarkStart w:id="51" w:name="_Toc458617790"/>
      <w:bookmarkStart w:id="52" w:name="_Toc458617739"/>
      <w:bookmarkStart w:id="53" w:name="_Toc9217"/>
      <w:r>
        <w:rPr>
          <w:rFonts w:eastAsia="宋体" w:cs="Times New Roman"/>
          <w:b/>
          <w:sz w:val="21"/>
          <w:szCs w:val="21"/>
        </w:rPr>
        <w:t>7.2评审</w:t>
      </w:r>
    </w:p>
    <w:p w14:paraId="5DC1A564">
      <w:pPr>
        <w:keepNext w:val="0"/>
        <w:keepLines w:val="0"/>
        <w:pageBreakBefore w:val="0"/>
        <w:kinsoku/>
        <w:wordWrap/>
        <w:overflowPunct/>
        <w:topLinePunct w:val="0"/>
        <w:autoSpaceDE/>
        <w:autoSpaceDN/>
        <w:bidi w:val="0"/>
        <w:adjustRightInd w:val="0"/>
        <w:snapToGrid w:val="0"/>
        <w:spacing w:line="500" w:lineRule="exact"/>
        <w:ind w:firstLine="422" w:firstLineChars="200"/>
        <w:textAlignment w:val="auto"/>
        <w:rPr>
          <w:rFonts w:hint="eastAsia" w:eastAsia="宋体" w:cs="Times New Roman"/>
          <w:b/>
          <w:sz w:val="21"/>
          <w:szCs w:val="21"/>
        </w:rPr>
      </w:pPr>
      <w:r>
        <w:rPr>
          <w:rFonts w:eastAsia="宋体" w:cs="Times New Roman"/>
          <w:b/>
          <w:sz w:val="21"/>
          <w:szCs w:val="21"/>
        </w:rPr>
        <w:t>详见第三部分评审办法</w:t>
      </w:r>
    </w:p>
    <w:p w14:paraId="68F2E789">
      <w:pPr>
        <w:keepNext w:val="0"/>
        <w:keepLines w:val="0"/>
        <w:pageBreakBefore w:val="0"/>
        <w:kinsoku/>
        <w:wordWrap/>
        <w:overflowPunct/>
        <w:topLinePunct w:val="0"/>
        <w:autoSpaceDE/>
        <w:autoSpaceDN/>
        <w:bidi w:val="0"/>
        <w:adjustRightInd w:val="0"/>
        <w:snapToGrid w:val="0"/>
        <w:spacing w:line="500" w:lineRule="exact"/>
        <w:ind w:firstLine="422" w:firstLineChars="200"/>
        <w:textAlignment w:val="auto"/>
        <w:rPr>
          <w:rFonts w:hint="eastAsia" w:eastAsia="宋体" w:cs="Times New Roman"/>
          <w:b/>
          <w:sz w:val="21"/>
          <w:szCs w:val="21"/>
        </w:rPr>
      </w:pPr>
      <w:r>
        <w:rPr>
          <w:rFonts w:eastAsia="宋体" w:cs="Times New Roman"/>
          <w:b/>
          <w:sz w:val="21"/>
          <w:szCs w:val="21"/>
        </w:rPr>
        <w:t>7.3成交通知书</w:t>
      </w:r>
    </w:p>
    <w:p w14:paraId="49A9566D">
      <w:pPr>
        <w:keepNext w:val="0"/>
        <w:keepLines w:val="0"/>
        <w:pageBreakBefore w:val="0"/>
        <w:tabs>
          <w:tab w:val="left" w:pos="2700"/>
        </w:tabs>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7.3.1成交通知书将在成交公告发布的同时由采购代理机构发出。</w:t>
      </w:r>
    </w:p>
    <w:p w14:paraId="00655D68">
      <w:pPr>
        <w:keepNext w:val="0"/>
        <w:keepLines w:val="0"/>
        <w:pageBreakBefore w:val="0"/>
        <w:tabs>
          <w:tab w:val="left" w:pos="2700"/>
        </w:tabs>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7.3.2成交供应商应在接到采购代理机构通知之日起七日内领取成交通知书。</w:t>
      </w:r>
    </w:p>
    <w:p w14:paraId="4BBD0F09">
      <w:pPr>
        <w:keepNext w:val="0"/>
        <w:keepLines w:val="0"/>
        <w:pageBreakBefore w:val="0"/>
        <w:tabs>
          <w:tab w:val="left" w:pos="2700"/>
        </w:tabs>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7.3.3成交通知书发出后，采购人不得违法改变成交结果，成交供应商无正当理由不得弃成交。</w:t>
      </w:r>
    </w:p>
    <w:p w14:paraId="2EF6A536">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 w:val="21"/>
          <w:szCs w:val="21"/>
        </w:rPr>
      </w:pPr>
      <w:bookmarkStart w:id="54" w:name="_Toc83386035"/>
      <w:r>
        <w:rPr>
          <w:rFonts w:hint="eastAsia" w:eastAsia="宋体" w:cs="Times New Roman"/>
          <w:b/>
          <w:bCs/>
          <w:sz w:val="21"/>
          <w:szCs w:val="21"/>
        </w:rPr>
        <w:t>8</w:t>
      </w:r>
      <w:r>
        <w:rPr>
          <w:rFonts w:eastAsia="宋体" w:cs="Times New Roman"/>
          <w:b/>
          <w:bCs/>
          <w:sz w:val="21"/>
          <w:szCs w:val="21"/>
        </w:rPr>
        <w:t>.合同</w:t>
      </w:r>
      <w:bookmarkEnd w:id="50"/>
      <w:bookmarkEnd w:id="51"/>
      <w:bookmarkEnd w:id="52"/>
      <w:bookmarkEnd w:id="53"/>
      <w:bookmarkEnd w:id="54"/>
    </w:p>
    <w:p w14:paraId="472CE1C8">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bookmarkStart w:id="55" w:name="_Toc458617740"/>
      <w:bookmarkStart w:id="56" w:name="_Toc32207"/>
      <w:bookmarkStart w:id="57" w:name="_Toc458617463"/>
      <w:bookmarkStart w:id="58" w:name="_Toc458617791"/>
      <w:r>
        <w:rPr>
          <w:rFonts w:eastAsia="宋体" w:cs="Times New Roman"/>
          <w:sz w:val="21"/>
          <w:szCs w:val="21"/>
        </w:rPr>
        <w:t>8.1成交供应商在收到成交通知书后三十（30）个日历日内，应按磋商文件的要求与采购人签订合同。</w:t>
      </w:r>
    </w:p>
    <w:p w14:paraId="1FDE9558">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8.2成交供应商因自身原因不按规定与采购人签订供货合同或者拒绝与采购人签订合同的，则采购人将废除授标。给采购人造成损失的，还应当予以赔偿，并依法承担相应法律责任。同时，采购人可以按照评审报告推荐的成交候选人名单排序，确定下一候选人为成交供应商，以此类推，也可以重新开展政府采购活动。因自身原因拒绝签订政府采购合同的或者未按合同约定进行履约的，成交供应商不得参加对该项目重新开展的招标活动。</w:t>
      </w:r>
    </w:p>
    <w:p w14:paraId="391402B9">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8.3成交通知书将是合同的重要组成部分。磋商文件、成交供应商的磋商响应文件及评议过程中有关的澄清文件均作为合同附件。</w:t>
      </w:r>
    </w:p>
    <w:p w14:paraId="4FB93E0F">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8.4成交后，成交供应商应按照合同约定履行义务，完成招标项目的供货，经采购人同意，成交供应商可以依法采取分包方式履行合同。分包部分为成交项目的部分非主体、非关键性工作。接受分包的供应商应当具备相应的资格条件，并不得再次分包。分包履行的，成交供应商就采购项目和分包项目向采购人负责，分包供应商就分包项目承担责任。中小企业根据《</w:t>
      </w:r>
      <w:r>
        <w:rPr>
          <w:rFonts w:hint="eastAsia" w:eastAsia="宋体" w:cs="Times New Roman"/>
          <w:sz w:val="21"/>
          <w:szCs w:val="21"/>
        </w:rPr>
        <w:t>政府采购促进中小企业发展管理办法</w:t>
      </w:r>
      <w:r>
        <w:rPr>
          <w:rFonts w:eastAsia="宋体" w:cs="Times New Roman"/>
          <w:sz w:val="21"/>
          <w:szCs w:val="21"/>
        </w:rPr>
        <w:t>》（</w:t>
      </w:r>
      <w:r>
        <w:rPr>
          <w:rFonts w:hint="eastAsia" w:eastAsia="宋体" w:cs="Times New Roman"/>
          <w:sz w:val="21"/>
          <w:szCs w:val="21"/>
        </w:rPr>
        <w:t>财库</w:t>
      </w:r>
      <w:r>
        <w:rPr>
          <w:rFonts w:eastAsia="宋体" w:cs="Times New Roman"/>
          <w:sz w:val="21"/>
          <w:szCs w:val="21"/>
        </w:rPr>
        <w:t>[2020]46号）规定的政策</w:t>
      </w:r>
      <w:r>
        <w:rPr>
          <w:rFonts w:hint="eastAsia" w:eastAsia="宋体" w:cs="Times New Roman"/>
          <w:sz w:val="21"/>
          <w:szCs w:val="21"/>
        </w:rPr>
        <w:t>获得政府采购合同的，小微企业不得将合同分包给大中型企业，中型企业不得将合同分包给大型企业</w:t>
      </w:r>
      <w:r>
        <w:rPr>
          <w:rFonts w:eastAsia="宋体" w:cs="Times New Roman"/>
          <w:sz w:val="21"/>
          <w:szCs w:val="21"/>
        </w:rPr>
        <w:t>。</w:t>
      </w:r>
    </w:p>
    <w:p w14:paraId="108EB0E6">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8.5所签订的合同不得对磋商文件确定的事项和成交供应商磋商响应文件作实质性修改。</w:t>
      </w:r>
    </w:p>
    <w:p w14:paraId="4D252D2A">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8.6采购人需追加与合同标的相同的货物、工程或服务的，在不改变合同其他条款的前提下，可以与成交供应商协商签订补充合同，但所有补充合同的采购金额不得超过原合同采购金额的百分之十。</w:t>
      </w:r>
    </w:p>
    <w:p w14:paraId="26427448">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 w:val="21"/>
          <w:szCs w:val="21"/>
        </w:rPr>
      </w:pPr>
      <w:bookmarkStart w:id="59" w:name="_Toc75386077"/>
      <w:bookmarkStart w:id="60" w:name="_Toc83386036"/>
      <w:bookmarkStart w:id="61" w:name="_Toc75385968"/>
      <w:r>
        <w:rPr>
          <w:rFonts w:hint="eastAsia" w:eastAsia="宋体" w:cs="Times New Roman"/>
          <w:b/>
          <w:bCs/>
          <w:sz w:val="21"/>
          <w:szCs w:val="21"/>
        </w:rPr>
        <w:t>9</w:t>
      </w:r>
      <w:r>
        <w:rPr>
          <w:rFonts w:eastAsia="宋体" w:cs="Times New Roman"/>
          <w:b/>
          <w:bCs/>
          <w:sz w:val="21"/>
          <w:szCs w:val="21"/>
        </w:rPr>
        <w:t>.合同的履约验收</w:t>
      </w:r>
      <w:bookmarkEnd w:id="59"/>
      <w:bookmarkEnd w:id="60"/>
      <w:bookmarkEnd w:id="61"/>
    </w:p>
    <w:p w14:paraId="5E73C7B2">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rPr>
      </w:pPr>
      <w:r>
        <w:rPr>
          <w:rFonts w:eastAsia="宋体" w:cs="Times New Roman"/>
          <w:bCs/>
          <w:sz w:val="21"/>
          <w:szCs w:val="21"/>
        </w:rPr>
        <w:t>采购人应按照政府采购合同约定的技术、服务、安全标准组织对</w:t>
      </w:r>
      <w:r>
        <w:rPr>
          <w:rFonts w:hint="eastAsia" w:eastAsia="宋体" w:cs="Times New Roman"/>
          <w:bCs/>
          <w:sz w:val="21"/>
          <w:szCs w:val="21"/>
        </w:rPr>
        <w:t>供应商</w:t>
      </w:r>
      <w:r>
        <w:rPr>
          <w:rFonts w:eastAsia="宋体" w:cs="Times New Roman"/>
          <w:bCs/>
          <w:sz w:val="21"/>
          <w:szCs w:val="21"/>
        </w:rPr>
        <w:t>每一项技术、服务、安全标准的履约情况进行验收。</w:t>
      </w:r>
    </w:p>
    <w:bookmarkEnd w:id="55"/>
    <w:bookmarkEnd w:id="56"/>
    <w:bookmarkEnd w:id="57"/>
    <w:bookmarkEnd w:id="58"/>
    <w:p w14:paraId="1AC0D3D4">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 w:val="21"/>
          <w:szCs w:val="21"/>
        </w:rPr>
      </w:pPr>
      <w:bookmarkStart w:id="62" w:name="_Toc193126874"/>
      <w:bookmarkStart w:id="63" w:name="_Toc4868"/>
      <w:bookmarkStart w:id="64" w:name="_Toc188808820"/>
      <w:bookmarkStart w:id="65" w:name="_Toc458617792"/>
      <w:bookmarkStart w:id="66" w:name="_Toc194663910"/>
      <w:bookmarkStart w:id="67" w:name="_Toc193187089"/>
      <w:bookmarkStart w:id="68" w:name="_Toc458617741"/>
      <w:bookmarkStart w:id="69" w:name="_Toc458617464"/>
      <w:bookmarkStart w:id="70" w:name="_Toc83386037"/>
      <w:r>
        <w:rPr>
          <w:rFonts w:hint="eastAsia" w:eastAsia="宋体" w:cs="Times New Roman"/>
          <w:b/>
          <w:bCs/>
          <w:sz w:val="21"/>
          <w:szCs w:val="21"/>
        </w:rPr>
        <w:t>1</w:t>
      </w:r>
      <w:r>
        <w:rPr>
          <w:rFonts w:eastAsia="宋体" w:cs="Times New Roman"/>
          <w:b/>
          <w:bCs/>
          <w:sz w:val="21"/>
          <w:szCs w:val="21"/>
        </w:rPr>
        <w:t>0.</w:t>
      </w:r>
      <w:bookmarkEnd w:id="62"/>
      <w:bookmarkEnd w:id="63"/>
      <w:bookmarkEnd w:id="64"/>
      <w:bookmarkEnd w:id="65"/>
      <w:bookmarkEnd w:id="66"/>
      <w:bookmarkEnd w:id="67"/>
      <w:bookmarkEnd w:id="68"/>
      <w:bookmarkEnd w:id="69"/>
      <w:r>
        <w:rPr>
          <w:rFonts w:eastAsia="宋体" w:cs="Times New Roman"/>
          <w:b/>
          <w:bCs/>
          <w:sz w:val="21"/>
          <w:szCs w:val="21"/>
        </w:rPr>
        <w:t>废标及变更采购方式</w:t>
      </w:r>
      <w:bookmarkEnd w:id="70"/>
    </w:p>
    <w:p w14:paraId="728B2F86">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bookmarkStart w:id="71" w:name="_Toc458617794"/>
      <w:bookmarkStart w:id="72" w:name="_Toc458617743"/>
      <w:bookmarkStart w:id="73" w:name="_Toc25630"/>
      <w:bookmarkStart w:id="74" w:name="_Toc458617466"/>
      <w:r>
        <w:rPr>
          <w:rFonts w:eastAsia="宋体" w:cs="Times New Roman"/>
          <w:sz w:val="21"/>
          <w:szCs w:val="21"/>
        </w:rPr>
        <w:t>如果发生下列情况之一的，采购人或采购代理机构将按《政府采购竞争性磋商采购方式管理暂行办法》等有关规定重新组织采购：</w:t>
      </w:r>
    </w:p>
    <w:p w14:paraId="60AB1AC5">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（1）因情况变化，不再符合规定的竞争性磋商采购方式适用情形的；</w:t>
      </w:r>
    </w:p>
    <w:p w14:paraId="1F2ED168">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（2）出现影响采购公正的违法、违规行为的；</w:t>
      </w:r>
    </w:p>
    <w:p w14:paraId="62245474">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（3）磋商小组三分之二以上的专家认定所有磋商报价存在价格不实的现象；</w:t>
      </w:r>
    </w:p>
    <w:p w14:paraId="26C8BF88">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（4）提交最后报价的供应商不足三家的（财政部关于政府采购竞争性磋商采购方式管理暂行办法有关问题的补充通知（财库〔2015〕124号）规定的</w:t>
      </w:r>
      <w:r>
        <w:rPr>
          <w:rFonts w:hint="eastAsia" w:eastAsia="宋体" w:cs="Times New Roman"/>
          <w:sz w:val="21"/>
          <w:szCs w:val="21"/>
        </w:rPr>
        <w:t>情形除外：“采用竞争性磋商采购方式采购的政府购买服务项目（含政府和社会资本合作项目），在采购过程中符合要求的供应商（社会资本）只有</w:t>
      </w:r>
      <w:r>
        <w:rPr>
          <w:rFonts w:eastAsia="宋体" w:cs="Times New Roman"/>
          <w:sz w:val="21"/>
          <w:szCs w:val="21"/>
        </w:rPr>
        <w:t>2家的，竞争性磋商采购活动可以继续进行。采购过程中符合要求的供应商（社会资本）只有1家的，采购人（项目实施机构）或者采购代理机构应当终止竞争性磋商采购活动，发布项目终止公告并说明原因，重新开展采购活动。</w:t>
      </w:r>
      <w:r>
        <w:rPr>
          <w:rFonts w:hint="eastAsia" w:eastAsia="宋体" w:cs="Times New Roman"/>
          <w:sz w:val="21"/>
          <w:szCs w:val="21"/>
        </w:rPr>
        <w:t>”</w:t>
      </w:r>
      <w:r>
        <w:rPr>
          <w:rFonts w:eastAsia="宋体" w:cs="Times New Roman"/>
          <w:sz w:val="21"/>
          <w:szCs w:val="21"/>
        </w:rPr>
        <w:t>）；</w:t>
      </w:r>
    </w:p>
    <w:p w14:paraId="7E6892A1">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（5）除《政府采购竞争性磋商采购方式管理暂行办法》第二十一条第三款规定的情形外，在采购过程中符合要求的供应商或者报价未超过采购预算的供应商不足三家的。</w:t>
      </w:r>
    </w:p>
    <w:p w14:paraId="0CCE1C9C">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sz w:val="21"/>
          <w:szCs w:val="21"/>
        </w:rPr>
      </w:pPr>
      <w:bookmarkStart w:id="75" w:name="_Toc83386038"/>
      <w:r>
        <w:rPr>
          <w:rFonts w:hint="eastAsia" w:eastAsia="宋体" w:cs="Times New Roman"/>
          <w:b/>
          <w:sz w:val="21"/>
          <w:szCs w:val="21"/>
        </w:rPr>
        <w:t>1</w:t>
      </w:r>
      <w:r>
        <w:rPr>
          <w:rFonts w:eastAsia="宋体" w:cs="Times New Roman"/>
          <w:b/>
          <w:sz w:val="21"/>
          <w:szCs w:val="21"/>
        </w:rPr>
        <w:t>1.询问、质疑与投诉</w:t>
      </w:r>
      <w:bookmarkEnd w:id="75"/>
    </w:p>
    <w:p w14:paraId="5A2C325C">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11.1询问</w:t>
      </w:r>
    </w:p>
    <w:p w14:paraId="6C94DB45">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供应商对政府采购活动事项有疑问的，可以向采购人、采购代理机构提出询问。</w:t>
      </w:r>
      <w:r>
        <w:rPr>
          <w:rFonts w:hint="eastAsia" w:eastAsia="宋体" w:cs="Times New Roman"/>
          <w:bCs/>
          <w:sz w:val="21"/>
          <w:szCs w:val="21"/>
        </w:rPr>
        <w:t>采购代理机构在</w:t>
      </w:r>
      <w:r>
        <w:rPr>
          <w:rFonts w:eastAsia="宋体" w:cs="Times New Roman"/>
          <w:bCs/>
          <w:sz w:val="21"/>
          <w:szCs w:val="21"/>
        </w:rPr>
        <w:t>3个工作日内对供应商依法提出的询问作出答复。</w:t>
      </w:r>
    </w:p>
    <w:p w14:paraId="25ACDCD4">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bookmarkStart w:id="76" w:name="_Hlk16602071"/>
      <w:r>
        <w:rPr>
          <w:rFonts w:eastAsia="宋体" w:cs="Times New Roman"/>
          <w:bCs/>
          <w:sz w:val="21"/>
          <w:szCs w:val="21"/>
        </w:rPr>
        <w:t>11.2质疑提出与答复</w:t>
      </w:r>
    </w:p>
    <w:p w14:paraId="73A0871B">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hint="eastAsia" w:eastAsia="宋体" w:cs="Times New Roman"/>
          <w:bCs/>
          <w:sz w:val="21"/>
          <w:szCs w:val="21"/>
        </w:rPr>
        <w:t>（</w:t>
      </w:r>
      <w:r>
        <w:rPr>
          <w:rFonts w:eastAsia="宋体" w:cs="Times New Roman"/>
          <w:bCs/>
          <w:sz w:val="21"/>
          <w:szCs w:val="21"/>
        </w:rPr>
        <w:t xml:space="preserve">1）供应商认为采购文件、采购过程、中标结果使自己的权益受到损害的，可以在知道或者应知其权益受到损害之日起七个工作日内，以书面形式向采购代理机构提出（质疑函接收联系人、联系电话和通讯地址等详见招标公告）。 </w:t>
      </w:r>
    </w:p>
    <w:p w14:paraId="706C0BB2">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hint="eastAsia" w:eastAsia="宋体" w:cs="Times New Roman"/>
          <w:bCs/>
          <w:sz w:val="21"/>
          <w:szCs w:val="21"/>
        </w:rPr>
        <w:t>（</w:t>
      </w:r>
      <w:r>
        <w:rPr>
          <w:rFonts w:eastAsia="宋体" w:cs="Times New Roman"/>
          <w:bCs/>
          <w:sz w:val="21"/>
          <w:szCs w:val="21"/>
        </w:rPr>
        <w:t>2）质疑供应商法定代表人提交质疑的，须出具法定代表人资格证明书；委托代理人提交质疑的，必须向其出具授权委托书，授权委托书应当载明代理人的姓名或者名称、代理事项、具体权限、期限和相关事项，由法定代表人签字或者盖章，并加盖单位公章。</w:t>
      </w:r>
    </w:p>
    <w:p w14:paraId="7C099349">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hint="eastAsia" w:eastAsia="宋体" w:cs="Times New Roman"/>
          <w:bCs/>
          <w:sz w:val="21"/>
          <w:szCs w:val="21"/>
        </w:rPr>
        <w:t>质疑函应当包括下列内容：</w:t>
      </w:r>
    </w:p>
    <w:p w14:paraId="16645FD1">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hint="eastAsia" w:eastAsia="宋体" w:cs="Times New Roman"/>
          <w:bCs/>
          <w:sz w:val="21"/>
          <w:szCs w:val="21"/>
        </w:rPr>
        <w:t>a</w:t>
      </w:r>
      <w:r>
        <w:rPr>
          <w:rFonts w:eastAsia="宋体" w:cs="Times New Roman"/>
          <w:bCs/>
          <w:sz w:val="21"/>
          <w:szCs w:val="21"/>
        </w:rPr>
        <w:t>.供应商的姓名或者名称、地址、邮编、联系人及联系电话；</w:t>
      </w:r>
    </w:p>
    <w:p w14:paraId="23BC97FD">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b.质疑项目的名称、编号；</w:t>
      </w:r>
    </w:p>
    <w:p w14:paraId="151F8E31">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c.具体、明确的质疑事项和与质疑事项相关的请求；</w:t>
      </w:r>
    </w:p>
    <w:p w14:paraId="769EBA00">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d.事实依据；</w:t>
      </w:r>
    </w:p>
    <w:p w14:paraId="425287CA">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e.必要的法律依据；</w:t>
      </w:r>
    </w:p>
    <w:p w14:paraId="73301889">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f.提出质疑的日期。</w:t>
      </w:r>
    </w:p>
    <w:p w14:paraId="172A3CE7">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hint="eastAsia" w:eastAsia="宋体" w:cs="Times New Roman"/>
          <w:bCs/>
          <w:sz w:val="21"/>
          <w:szCs w:val="21"/>
        </w:rPr>
        <w:t>备注：供应商须在法定质疑期内一次性提出针对同一采购程序环节的质疑。</w:t>
      </w:r>
    </w:p>
    <w:p w14:paraId="4A6F2A95">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hint="eastAsia" w:eastAsia="宋体" w:cs="Times New Roman"/>
          <w:bCs/>
          <w:sz w:val="21"/>
          <w:szCs w:val="21"/>
        </w:rPr>
        <w:t>（</w:t>
      </w:r>
      <w:r>
        <w:rPr>
          <w:rFonts w:eastAsia="宋体" w:cs="Times New Roman"/>
          <w:bCs/>
          <w:sz w:val="21"/>
          <w:szCs w:val="21"/>
        </w:rPr>
        <w:t>3）质疑有以下情形之一的，采购代理机构不予受理：</w:t>
      </w:r>
    </w:p>
    <w:p w14:paraId="25C1669B">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a.未按规定程序和渠道提出质疑的；</w:t>
      </w:r>
    </w:p>
    <w:p w14:paraId="0789FEEF">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 xml:space="preserve">b.超过法定质疑期限的； </w:t>
      </w:r>
    </w:p>
    <w:p w14:paraId="5405DA42">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c.书面质疑的形式和内容不符合上述要求的；</w:t>
      </w:r>
    </w:p>
    <w:p w14:paraId="7F930218">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 xml:space="preserve">d.提出的质疑事项已经明确答复的； </w:t>
      </w:r>
    </w:p>
    <w:p w14:paraId="45C4570B">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e.法律法规规定的其他不予受理的条件。</w:t>
      </w:r>
    </w:p>
    <w:p w14:paraId="184C1272">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hint="eastAsia" w:eastAsia="宋体" w:cs="Times New Roman"/>
          <w:bCs/>
          <w:sz w:val="21"/>
          <w:szCs w:val="21"/>
        </w:rPr>
        <w:t>（</w:t>
      </w:r>
      <w:r>
        <w:rPr>
          <w:rFonts w:eastAsia="宋体" w:cs="Times New Roman"/>
          <w:bCs/>
          <w:sz w:val="21"/>
          <w:szCs w:val="21"/>
        </w:rPr>
        <w:t>4）采购代理机构应当在收到质疑函后七个工作日内做出书面答复。答复内容同时通知与处理结果有关的供应商，但答复内容不得涉及供应商的商业秘密。</w:t>
      </w:r>
      <w:bookmarkEnd w:id="76"/>
    </w:p>
    <w:p w14:paraId="396C63E6">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11.3投诉</w:t>
      </w:r>
    </w:p>
    <w:p w14:paraId="0E414925">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bCs/>
          <w:sz w:val="21"/>
          <w:szCs w:val="21"/>
        </w:rPr>
      </w:pPr>
      <w:r>
        <w:rPr>
          <w:rFonts w:eastAsia="宋体" w:cs="Times New Roman"/>
          <w:bCs/>
          <w:sz w:val="21"/>
          <w:szCs w:val="21"/>
        </w:rPr>
        <w:t>质疑供应商对采购人、采购代理机构的答复不满意或者采购人、采购代理机构未在规定的时间内作出答复的，可按《政府采购法》第55条等有关规定执行。</w:t>
      </w:r>
    </w:p>
    <w:p w14:paraId="799FDB11">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 w:val="21"/>
          <w:szCs w:val="21"/>
        </w:rPr>
      </w:pPr>
      <w:bookmarkStart w:id="77" w:name="_Toc83386039"/>
      <w:r>
        <w:rPr>
          <w:rFonts w:hint="eastAsia" w:eastAsia="宋体" w:cs="Times New Roman"/>
          <w:b/>
          <w:bCs/>
          <w:sz w:val="21"/>
          <w:szCs w:val="21"/>
        </w:rPr>
        <w:t>1</w:t>
      </w:r>
      <w:r>
        <w:rPr>
          <w:rFonts w:eastAsia="宋体" w:cs="Times New Roman"/>
          <w:b/>
          <w:bCs/>
          <w:sz w:val="21"/>
          <w:szCs w:val="21"/>
        </w:rPr>
        <w:t>2.拒绝商业贿赂</w:t>
      </w:r>
      <w:bookmarkEnd w:id="71"/>
      <w:bookmarkEnd w:id="72"/>
      <w:bookmarkEnd w:id="73"/>
      <w:bookmarkEnd w:id="74"/>
      <w:bookmarkEnd w:id="77"/>
    </w:p>
    <w:p w14:paraId="04A41816">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12.1遵照陕西省财政厅的规定，采购代理机构、供应商和评审专家在招投标活动中，都要签订相应的《拒绝政府采购领域商业贿赂承诺书》，并对违反承诺的行为承担全部责任。</w:t>
      </w:r>
    </w:p>
    <w:p w14:paraId="263CAFAD">
      <w:pPr>
        <w:keepNext w:val="0"/>
        <w:keepLines w:val="0"/>
        <w:pageBreakBefore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eastAsia="宋体" w:cs="Times New Roman"/>
          <w:sz w:val="21"/>
          <w:szCs w:val="21"/>
        </w:rPr>
        <w:t>12.2供应商必须填写一份《拒绝政府采购领域商业贿赂承诺书》</w:t>
      </w:r>
      <w:r>
        <w:rPr>
          <w:rFonts w:hint="eastAsia" w:eastAsia="宋体" w:cs="Times New Roman"/>
          <w:sz w:val="21"/>
          <w:szCs w:val="21"/>
        </w:rPr>
        <w:t>附在</w:t>
      </w:r>
      <w:r>
        <w:rPr>
          <w:rFonts w:eastAsia="宋体" w:cs="Times New Roman"/>
          <w:sz w:val="21"/>
          <w:szCs w:val="21"/>
        </w:rPr>
        <w:t>磋商响应文件中。</w:t>
      </w:r>
    </w:p>
    <w:p w14:paraId="012C55B8">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 w:val="28"/>
          <w:szCs w:val="28"/>
        </w:rPr>
      </w:pPr>
      <w:bookmarkStart w:id="78" w:name="_Toc83386040"/>
      <w:bookmarkStart w:id="79" w:name="_Toc75385973"/>
      <w:bookmarkStart w:id="80" w:name="_Toc75386082"/>
      <w:r>
        <w:rPr>
          <w:rFonts w:hint="eastAsia" w:eastAsia="宋体" w:cs="Times New Roman"/>
          <w:b/>
          <w:bCs/>
          <w:sz w:val="21"/>
          <w:szCs w:val="21"/>
        </w:rPr>
        <w:t>1</w:t>
      </w:r>
      <w:r>
        <w:rPr>
          <w:rFonts w:eastAsia="宋体" w:cs="Times New Roman"/>
          <w:b/>
          <w:bCs/>
          <w:sz w:val="21"/>
          <w:szCs w:val="21"/>
        </w:rPr>
        <w:t>3.</w:t>
      </w:r>
      <w:r>
        <w:rPr>
          <w:rFonts w:hint="eastAsia" w:eastAsia="宋体" w:cs="Times New Roman"/>
          <w:b/>
          <w:bCs/>
          <w:sz w:val="21"/>
          <w:szCs w:val="21"/>
        </w:rPr>
        <w:t>关于陕西省中小企业政府采购信用融资政策</w:t>
      </w:r>
      <w:bookmarkEnd w:id="78"/>
      <w:bookmarkEnd w:id="79"/>
      <w:bookmarkEnd w:id="80"/>
    </w:p>
    <w:p w14:paraId="1CE12D77">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hint="eastAsia" w:eastAsia="宋体" w:cs="Times New Roman"/>
          <w:sz w:val="21"/>
          <w:szCs w:val="21"/>
        </w:rPr>
        <w:t>为了支持和促进中小企业发展，进一步发挥政府采购政策功能作用，有效缓解中小企业融资难、融资贵问题，根据陕西省财政厅关于印发《陕西省中小企业政府采购信用融资办法》陕财办采〔</w:t>
      </w:r>
      <w:r>
        <w:rPr>
          <w:rFonts w:eastAsia="宋体" w:cs="Times New Roman"/>
          <w:sz w:val="21"/>
          <w:szCs w:val="21"/>
        </w:rPr>
        <w:t xml:space="preserve">2018〕23号以及依据《陕西省财政厅关于加快推进我省中小企业政府采购信用融资工作的通知》（陕财办采[2020]15号）。规定，中小型企业供应商有融资需求的，可以自由按照财政部门的规定，在“陕西政府采购信用融资平台（含各市分平台）”查询并按信用融资办法的相关程序申请办理。 </w:t>
      </w:r>
    </w:p>
    <w:p w14:paraId="0599FBDC">
      <w:pPr>
        <w:keepNext w:val="0"/>
        <w:keepLines w:val="0"/>
        <w:pageBreakBefore w:val="0"/>
        <w:kinsoku/>
        <w:wordWrap/>
        <w:overflowPunct/>
        <w:topLinePunct w:val="0"/>
        <w:autoSpaceDE/>
        <w:autoSpaceDN/>
        <w:bidi w:val="0"/>
        <w:spacing w:line="500" w:lineRule="exact"/>
        <w:jc w:val="center"/>
        <w:textAlignment w:val="auto"/>
        <w:outlineLvl w:val="1"/>
        <w:rPr>
          <w:rFonts w:hint="eastAsia" w:eastAsia="宋体" w:cs="Times New Roman"/>
          <w:b/>
          <w:bCs/>
          <w:sz w:val="21"/>
          <w:szCs w:val="21"/>
        </w:rPr>
      </w:pPr>
      <w:bookmarkStart w:id="81" w:name="_Toc83386041"/>
      <w:bookmarkStart w:id="82" w:name="_Toc75386083"/>
      <w:bookmarkStart w:id="83" w:name="_Toc75385974"/>
      <w:r>
        <w:rPr>
          <w:rFonts w:hint="eastAsia" w:eastAsia="宋体" w:cs="Times New Roman"/>
          <w:b/>
          <w:bCs/>
          <w:sz w:val="21"/>
          <w:szCs w:val="21"/>
        </w:rPr>
        <w:t>1</w:t>
      </w:r>
      <w:r>
        <w:rPr>
          <w:rFonts w:eastAsia="宋体" w:cs="Times New Roman"/>
          <w:b/>
          <w:bCs/>
          <w:sz w:val="21"/>
          <w:szCs w:val="21"/>
        </w:rPr>
        <w:t>4.</w:t>
      </w:r>
      <w:r>
        <w:rPr>
          <w:rFonts w:hint="eastAsia" w:eastAsia="宋体" w:cs="Times New Roman"/>
          <w:b/>
          <w:bCs/>
          <w:sz w:val="21"/>
          <w:szCs w:val="21"/>
        </w:rPr>
        <w:t>关于陕西省中小企业政府采购信用担保政策</w:t>
      </w:r>
      <w:bookmarkEnd w:id="81"/>
      <w:bookmarkEnd w:id="82"/>
      <w:bookmarkEnd w:id="83"/>
    </w:p>
    <w:p w14:paraId="7F5FECCA">
      <w:pPr>
        <w:keepNext w:val="0"/>
        <w:keepLines w:val="0"/>
        <w:pageBreakBefore w:val="0"/>
        <w:widowControl w:val="0"/>
        <w:kinsoku/>
        <w:wordWrap/>
        <w:overflowPunct/>
        <w:topLinePunct w:val="0"/>
        <w:autoSpaceDE/>
        <w:autoSpaceDN/>
        <w:bidi w:val="0"/>
        <w:spacing w:line="500" w:lineRule="exact"/>
        <w:ind w:firstLine="420" w:firstLineChars="200"/>
        <w:textAlignment w:val="auto"/>
        <w:rPr>
          <w:rFonts w:hint="eastAsia" w:eastAsia="宋体" w:cs="Times New Roman"/>
          <w:sz w:val="21"/>
          <w:szCs w:val="21"/>
        </w:rPr>
      </w:pPr>
      <w:r>
        <w:rPr>
          <w:rFonts w:hint="eastAsia" w:eastAsia="宋体" w:cs="Times New Roman"/>
          <w:sz w:val="21"/>
          <w:szCs w:val="21"/>
        </w:rPr>
        <w:t>如属于政府采购信用担保范围内，中小型企业供应商可以自由按照财政部门的规定，采用履约担保和融资担保。</w:t>
      </w:r>
    </w:p>
    <w:p w14:paraId="1E0BFCFB">
      <w:pPr>
        <w:widowControl w:val="0"/>
        <w:spacing w:line="480" w:lineRule="exact"/>
        <w:ind w:firstLine="420" w:firstLineChars="200"/>
        <w:rPr>
          <w:rFonts w:hint="eastAsia" w:eastAsia="宋体" w:cs="Times New Roman"/>
          <w:sz w:val="21"/>
          <w:szCs w:val="21"/>
        </w:rPr>
      </w:pPr>
    </w:p>
    <w:p w14:paraId="4CF4E128">
      <w:pPr>
        <w:jc w:val="center"/>
        <w:outlineLvl w:val="0"/>
        <w:rPr>
          <w:rFonts w:hint="eastAsia" w:eastAsia="宋体" w:cs="Times New Roman"/>
          <w:b/>
          <w:sz w:val="36"/>
          <w:szCs w:val="36"/>
        </w:rPr>
      </w:pPr>
      <w:r>
        <w:rPr>
          <w:rFonts w:eastAsia="宋体" w:cs="Times New Roman"/>
          <w:b/>
          <w:sz w:val="21"/>
          <w:szCs w:val="21"/>
        </w:rPr>
        <w:br w:type="page"/>
      </w:r>
      <w:bookmarkStart w:id="84" w:name="_Toc9844328"/>
      <w:bookmarkStart w:id="85" w:name="_Toc530994942"/>
      <w:bookmarkStart w:id="86" w:name="_Toc83386042"/>
      <w:bookmarkStart w:id="87" w:name="_Toc3821875"/>
      <w:r>
        <w:rPr>
          <w:rFonts w:eastAsia="宋体" w:cs="Times New Roman"/>
          <w:b/>
          <w:sz w:val="36"/>
          <w:szCs w:val="36"/>
        </w:rPr>
        <w:t>第三部分  评审办法</w:t>
      </w:r>
      <w:bookmarkEnd w:id="84"/>
      <w:bookmarkEnd w:id="85"/>
      <w:bookmarkEnd w:id="86"/>
      <w:bookmarkEnd w:id="87"/>
    </w:p>
    <w:p w14:paraId="696E894E">
      <w:pPr>
        <w:spacing w:line="460" w:lineRule="exact"/>
        <w:jc w:val="center"/>
        <w:outlineLvl w:val="1"/>
        <w:rPr>
          <w:rFonts w:hint="eastAsia" w:eastAsia="宋体" w:cs="Times New Roman"/>
          <w:b/>
        </w:rPr>
      </w:pPr>
      <w:bookmarkStart w:id="88" w:name="_Toc83386043"/>
      <w:r>
        <w:rPr>
          <w:rFonts w:hint="eastAsia" w:eastAsia="宋体" w:cs="Times New Roman"/>
          <w:b/>
        </w:rPr>
        <w:t>1</w:t>
      </w:r>
      <w:r>
        <w:rPr>
          <w:rFonts w:eastAsia="宋体" w:cs="Times New Roman"/>
          <w:b/>
        </w:rPr>
        <w:t>.评审方法</w:t>
      </w:r>
      <w:bookmarkEnd w:id="88"/>
    </w:p>
    <w:p w14:paraId="50966401">
      <w:pPr>
        <w:spacing w:line="460" w:lineRule="exact"/>
        <w:ind w:firstLine="420" w:firstLineChars="200"/>
        <w:rPr>
          <w:rFonts w:hint="eastAsia" w:eastAsia="宋体" w:cs="Times New Roman"/>
          <w:sz w:val="21"/>
          <w:szCs w:val="21"/>
        </w:rPr>
      </w:pPr>
      <w:r>
        <w:rPr>
          <w:rFonts w:eastAsia="宋体" w:cs="Times New Roman"/>
          <w:sz w:val="21"/>
          <w:szCs w:val="21"/>
        </w:rPr>
        <w:t>按照《中华人民共和国政府采购法》、中华人民共和国2015年第658号国务院令--《中华人民共和国政府采购法实施条例》和《政府采购竞争性磋商采购方式管理暂行办法》的规定，本次评审采用综合评分法，即在最大限度地满足磋商文件实质性要求前提下，按照磋商文件中规定的各项因素和相应的权重分值进行综合评审后，以总得分最高的供应商作为成交候选供应商并依次排序。</w:t>
      </w:r>
    </w:p>
    <w:p w14:paraId="34875F11">
      <w:pPr>
        <w:spacing w:line="460" w:lineRule="exact"/>
        <w:jc w:val="center"/>
        <w:outlineLvl w:val="1"/>
        <w:rPr>
          <w:rFonts w:hint="eastAsia" w:eastAsia="宋体" w:cs="Times New Roman"/>
          <w:b/>
          <w:szCs w:val="21"/>
        </w:rPr>
      </w:pPr>
      <w:bookmarkStart w:id="89" w:name="_Toc83386044"/>
      <w:r>
        <w:rPr>
          <w:rFonts w:hint="eastAsia" w:eastAsia="宋体" w:cs="Times New Roman"/>
          <w:b/>
          <w:szCs w:val="21"/>
        </w:rPr>
        <w:t>2</w:t>
      </w:r>
      <w:r>
        <w:rPr>
          <w:rFonts w:eastAsia="宋体" w:cs="Times New Roman"/>
          <w:b/>
          <w:szCs w:val="21"/>
        </w:rPr>
        <w:t>.评审程序</w:t>
      </w:r>
      <w:bookmarkEnd w:id="89"/>
    </w:p>
    <w:p w14:paraId="4856EDCF">
      <w:pPr>
        <w:spacing w:line="460" w:lineRule="exact"/>
        <w:ind w:firstLine="413" w:firstLineChars="196"/>
        <w:rPr>
          <w:rFonts w:hint="eastAsia" w:eastAsia="宋体" w:cs="Times New Roman"/>
          <w:b/>
          <w:sz w:val="21"/>
          <w:szCs w:val="21"/>
        </w:rPr>
      </w:pPr>
      <w:r>
        <w:rPr>
          <w:rFonts w:eastAsia="宋体" w:cs="Times New Roman"/>
          <w:b/>
          <w:bCs/>
          <w:sz w:val="21"/>
          <w:szCs w:val="21"/>
        </w:rPr>
        <w:t>2.1</w:t>
      </w:r>
      <w:r>
        <w:rPr>
          <w:rFonts w:eastAsia="宋体" w:cs="Times New Roman"/>
          <w:b/>
          <w:sz w:val="21"/>
          <w:szCs w:val="21"/>
        </w:rPr>
        <w:t>评审</w:t>
      </w:r>
    </w:p>
    <w:p w14:paraId="49EE07D9">
      <w:pPr>
        <w:spacing w:line="460" w:lineRule="exact"/>
        <w:ind w:firstLine="562"/>
        <w:rPr>
          <w:rFonts w:hint="eastAsia" w:eastAsia="宋体" w:cs="Times New Roman"/>
          <w:b/>
          <w:sz w:val="21"/>
          <w:szCs w:val="21"/>
        </w:rPr>
      </w:pPr>
      <w:r>
        <w:rPr>
          <w:rFonts w:eastAsia="宋体" w:cs="Times New Roman"/>
          <w:b/>
          <w:sz w:val="21"/>
          <w:szCs w:val="21"/>
        </w:rPr>
        <w:t>2.1.1磋商小组</w:t>
      </w:r>
    </w:p>
    <w:p w14:paraId="4BAFEE04">
      <w:pPr>
        <w:spacing w:line="460" w:lineRule="exact"/>
        <w:ind w:firstLine="560"/>
        <w:rPr>
          <w:rFonts w:hint="eastAsia" w:eastAsia="宋体" w:cs="Times New Roman"/>
          <w:sz w:val="21"/>
          <w:szCs w:val="21"/>
        </w:rPr>
      </w:pPr>
      <w:r>
        <w:rPr>
          <w:rFonts w:eastAsia="宋体" w:cs="Times New Roman"/>
          <w:sz w:val="21"/>
          <w:szCs w:val="21"/>
        </w:rPr>
        <w:t>（1）采购代理机构根据《中华人民共和国政府采购法》及其实施条例、《政府采购竞争性磋商采购方式管理暂行办法》等规定，依法组建磋商小组。</w:t>
      </w:r>
    </w:p>
    <w:p w14:paraId="374AF5A8">
      <w:pPr>
        <w:spacing w:line="460" w:lineRule="exact"/>
        <w:ind w:firstLine="560"/>
        <w:rPr>
          <w:rFonts w:hint="eastAsia" w:eastAsia="宋体" w:cs="Times New Roman"/>
          <w:sz w:val="21"/>
          <w:szCs w:val="21"/>
        </w:rPr>
      </w:pPr>
      <w:r>
        <w:rPr>
          <w:rFonts w:eastAsia="宋体" w:cs="Times New Roman"/>
          <w:sz w:val="21"/>
          <w:szCs w:val="21"/>
        </w:rPr>
        <w:t>（2）采购人派代表进入磋商小组时，须向采购代理机构出具授权函。</w:t>
      </w:r>
    </w:p>
    <w:p w14:paraId="51BEFE94">
      <w:pPr>
        <w:spacing w:line="460" w:lineRule="exact"/>
        <w:ind w:firstLine="560"/>
        <w:rPr>
          <w:rFonts w:hint="eastAsia" w:eastAsia="宋体" w:cs="Times New Roman"/>
          <w:sz w:val="21"/>
          <w:szCs w:val="21"/>
        </w:rPr>
      </w:pPr>
      <w:r>
        <w:rPr>
          <w:rFonts w:eastAsia="宋体" w:cs="Times New Roman"/>
          <w:sz w:val="21"/>
          <w:szCs w:val="21"/>
        </w:rPr>
        <w:t>（3）磋商小组应推荐一名评审专家担任评审组长，并由评审组长牵头组织该项目评审工作，采购人代表不得担任评审组长。</w:t>
      </w:r>
    </w:p>
    <w:p w14:paraId="273957B9">
      <w:pPr>
        <w:spacing w:line="460" w:lineRule="exact"/>
        <w:ind w:firstLine="560"/>
        <w:rPr>
          <w:rFonts w:hint="eastAsia" w:eastAsia="宋体" w:cs="Times New Roman"/>
          <w:sz w:val="21"/>
          <w:szCs w:val="21"/>
        </w:rPr>
      </w:pPr>
      <w:r>
        <w:rPr>
          <w:rFonts w:eastAsia="宋体" w:cs="Times New Roman"/>
          <w:sz w:val="21"/>
          <w:szCs w:val="21"/>
        </w:rPr>
        <w:t>（4）</w:t>
      </w:r>
      <w:r>
        <w:rPr>
          <w:rFonts w:hint="eastAsia" w:eastAsia="宋体" w:cs="Times New Roman"/>
          <w:sz w:val="21"/>
          <w:szCs w:val="21"/>
        </w:rPr>
        <w:t>磋商</w:t>
      </w:r>
      <w:r>
        <w:rPr>
          <w:rFonts w:eastAsia="宋体" w:cs="Times New Roman"/>
          <w:sz w:val="21"/>
          <w:szCs w:val="21"/>
        </w:rPr>
        <w:t>小组成员应当遵守并履行下列职责义务：</w:t>
      </w:r>
    </w:p>
    <w:p w14:paraId="5DE71385">
      <w:pPr>
        <w:spacing w:line="460" w:lineRule="exact"/>
        <w:ind w:firstLine="560"/>
        <w:rPr>
          <w:rFonts w:hint="eastAsia" w:eastAsia="宋体" w:cs="Times New Roman"/>
          <w:sz w:val="21"/>
          <w:szCs w:val="21"/>
        </w:rPr>
      </w:pPr>
      <w:r>
        <w:rPr>
          <w:rFonts w:eastAsia="宋体" w:cs="Times New Roman"/>
          <w:sz w:val="21"/>
          <w:szCs w:val="21"/>
        </w:rPr>
        <w:t>a、遵纪守法，客观、公正、认真负责地履行职责，根据磋商文件规定的评审程序、评审方法和评审标准审查磋商响应文件；</w:t>
      </w:r>
    </w:p>
    <w:p w14:paraId="04E4C1D1">
      <w:pPr>
        <w:spacing w:line="460" w:lineRule="exact"/>
        <w:ind w:firstLine="560"/>
        <w:rPr>
          <w:rFonts w:hint="eastAsia" w:eastAsia="宋体" w:cs="Times New Roman"/>
          <w:sz w:val="21"/>
          <w:szCs w:val="21"/>
        </w:rPr>
      </w:pPr>
      <w:r>
        <w:rPr>
          <w:rFonts w:eastAsia="宋体" w:cs="Times New Roman"/>
          <w:sz w:val="21"/>
          <w:szCs w:val="21"/>
        </w:rPr>
        <w:t>b、符合性审查、评价磋商响应文件是否符合磋商文件的商务、技术等实质性要求；</w:t>
      </w:r>
    </w:p>
    <w:p w14:paraId="56EC2300">
      <w:pPr>
        <w:spacing w:line="460" w:lineRule="exact"/>
        <w:ind w:firstLine="560"/>
        <w:rPr>
          <w:rFonts w:hint="eastAsia" w:eastAsia="宋体" w:cs="Times New Roman"/>
          <w:sz w:val="21"/>
          <w:szCs w:val="21"/>
        </w:rPr>
      </w:pPr>
      <w:r>
        <w:rPr>
          <w:rFonts w:eastAsia="宋体" w:cs="Times New Roman"/>
          <w:sz w:val="21"/>
          <w:szCs w:val="21"/>
        </w:rPr>
        <w:t>c、要求供应商对磋商响应文件有关事项作澄清或者说明；</w:t>
      </w:r>
    </w:p>
    <w:p w14:paraId="3C079A0E">
      <w:pPr>
        <w:spacing w:line="460" w:lineRule="exact"/>
        <w:ind w:firstLine="560"/>
        <w:rPr>
          <w:rFonts w:hint="eastAsia" w:eastAsia="宋体" w:cs="Times New Roman"/>
          <w:sz w:val="21"/>
          <w:szCs w:val="21"/>
        </w:rPr>
      </w:pPr>
      <w:r>
        <w:rPr>
          <w:rFonts w:eastAsia="宋体" w:cs="Times New Roman"/>
          <w:sz w:val="21"/>
          <w:szCs w:val="21"/>
        </w:rPr>
        <w:t>d、对磋商响应文件进行比较和评价；</w:t>
      </w:r>
    </w:p>
    <w:p w14:paraId="0AADE9E0">
      <w:pPr>
        <w:spacing w:line="460" w:lineRule="exact"/>
        <w:ind w:firstLine="560"/>
        <w:rPr>
          <w:rFonts w:hint="eastAsia" w:eastAsia="宋体" w:cs="Times New Roman"/>
          <w:sz w:val="21"/>
          <w:szCs w:val="21"/>
        </w:rPr>
      </w:pPr>
      <w:r>
        <w:rPr>
          <w:rFonts w:eastAsia="宋体" w:cs="Times New Roman"/>
          <w:sz w:val="21"/>
          <w:szCs w:val="21"/>
        </w:rPr>
        <w:t>e、确定成交候选人名单，以及根据采购人委托直接确定成交人；</w:t>
      </w:r>
    </w:p>
    <w:p w14:paraId="4CF1E13C">
      <w:pPr>
        <w:spacing w:line="460" w:lineRule="exact"/>
        <w:ind w:firstLine="560"/>
        <w:rPr>
          <w:rFonts w:hint="eastAsia" w:eastAsia="宋体" w:cs="Times New Roman"/>
          <w:sz w:val="21"/>
          <w:szCs w:val="21"/>
        </w:rPr>
      </w:pPr>
      <w:r>
        <w:rPr>
          <w:rFonts w:eastAsia="宋体" w:cs="Times New Roman"/>
          <w:sz w:val="21"/>
          <w:szCs w:val="21"/>
        </w:rPr>
        <w:t>f、向采购人、采购代理机构或者有关部门报告评审中发现的违法行为；</w:t>
      </w:r>
    </w:p>
    <w:p w14:paraId="765A90BD">
      <w:pPr>
        <w:spacing w:line="460" w:lineRule="exact"/>
        <w:ind w:firstLine="560"/>
        <w:rPr>
          <w:rFonts w:hint="eastAsia" w:eastAsia="宋体" w:cs="Times New Roman"/>
          <w:sz w:val="21"/>
          <w:szCs w:val="21"/>
        </w:rPr>
      </w:pPr>
      <w:r>
        <w:rPr>
          <w:rFonts w:eastAsia="宋体" w:cs="Times New Roman"/>
          <w:sz w:val="21"/>
          <w:szCs w:val="21"/>
        </w:rPr>
        <w:t>g、对评审过程及各供应商的商业机密予以保密；</w:t>
      </w:r>
    </w:p>
    <w:p w14:paraId="0B6F899D">
      <w:pPr>
        <w:spacing w:line="460" w:lineRule="exact"/>
        <w:ind w:firstLine="560"/>
        <w:rPr>
          <w:rFonts w:hint="eastAsia" w:eastAsia="宋体" w:cs="Times New Roman"/>
          <w:sz w:val="21"/>
          <w:szCs w:val="21"/>
        </w:rPr>
      </w:pPr>
      <w:r>
        <w:rPr>
          <w:rFonts w:eastAsia="宋体" w:cs="Times New Roman"/>
          <w:sz w:val="21"/>
          <w:szCs w:val="21"/>
        </w:rPr>
        <w:t>h、配合采购人、采购代理机构答复各供应商提出的质疑；</w:t>
      </w:r>
    </w:p>
    <w:p w14:paraId="50FF15B0">
      <w:pPr>
        <w:spacing w:line="460" w:lineRule="exact"/>
        <w:ind w:firstLine="560"/>
        <w:rPr>
          <w:rFonts w:hint="eastAsia" w:eastAsia="宋体" w:cs="Times New Roman"/>
          <w:sz w:val="21"/>
          <w:szCs w:val="21"/>
        </w:rPr>
      </w:pPr>
      <w:r>
        <w:rPr>
          <w:rFonts w:eastAsia="宋体" w:cs="Times New Roman"/>
          <w:sz w:val="21"/>
          <w:szCs w:val="21"/>
        </w:rPr>
        <w:t>i、配合各部门的投诉处理和监督检查工作。</w:t>
      </w:r>
    </w:p>
    <w:p w14:paraId="64EFEFFB">
      <w:pPr>
        <w:widowControl w:val="0"/>
        <w:numPr>
          <w:ilvl w:val="0"/>
          <w:numId w:val="1"/>
        </w:numPr>
        <w:spacing w:line="460" w:lineRule="exact"/>
        <w:ind w:firstLine="420" w:firstLineChars="200"/>
        <w:jc w:val="both"/>
        <w:rPr>
          <w:rFonts w:hint="eastAsia" w:eastAsia="宋体" w:cs="Times New Roman"/>
          <w:bCs/>
          <w:sz w:val="21"/>
          <w:szCs w:val="21"/>
        </w:rPr>
      </w:pPr>
      <w:r>
        <w:rPr>
          <w:rFonts w:eastAsia="宋体" w:cs="Times New Roman"/>
          <w:bCs/>
          <w:sz w:val="21"/>
          <w:szCs w:val="21"/>
        </w:rPr>
        <w:t>在政府采购活动中，采购人员及相关人员（包括</w:t>
      </w:r>
      <w:r>
        <w:rPr>
          <w:rFonts w:hint="eastAsia" w:eastAsia="宋体" w:cs="Times New Roman"/>
          <w:bCs/>
          <w:sz w:val="21"/>
          <w:szCs w:val="21"/>
        </w:rPr>
        <w:t>磋商</w:t>
      </w:r>
      <w:r>
        <w:rPr>
          <w:rFonts w:eastAsia="宋体" w:cs="Times New Roman"/>
          <w:bCs/>
          <w:sz w:val="21"/>
          <w:szCs w:val="21"/>
        </w:rPr>
        <w:t>小组）与供应商有下列利害关系之一的，应当回避：</w:t>
      </w:r>
      <w:r>
        <w:rPr>
          <w:rFonts w:eastAsia="宋体" w:cs="Times New Roman"/>
          <w:bCs/>
          <w:sz w:val="21"/>
          <w:szCs w:val="21"/>
        </w:rPr>
        <w:br w:type="textWrapping"/>
      </w:r>
      <w:r>
        <w:rPr>
          <w:rFonts w:eastAsia="宋体" w:cs="Times New Roman"/>
          <w:bCs/>
          <w:sz w:val="21"/>
          <w:szCs w:val="21"/>
        </w:rPr>
        <w:t>　  a</w:t>
      </w:r>
      <w:r>
        <w:rPr>
          <w:rFonts w:eastAsia="宋体" w:cs="Times New Roman"/>
          <w:sz w:val="21"/>
          <w:szCs w:val="21"/>
        </w:rPr>
        <w:t>、</w:t>
      </w:r>
      <w:r>
        <w:rPr>
          <w:rFonts w:eastAsia="宋体" w:cs="Times New Roman"/>
          <w:bCs/>
          <w:sz w:val="21"/>
          <w:szCs w:val="21"/>
        </w:rPr>
        <w:t>参加采购活动前3年内与供应商存在劳动关系；</w:t>
      </w:r>
      <w:r>
        <w:rPr>
          <w:rFonts w:eastAsia="宋体" w:cs="Times New Roman"/>
          <w:bCs/>
          <w:sz w:val="21"/>
          <w:szCs w:val="21"/>
        </w:rPr>
        <w:br w:type="textWrapping"/>
      </w:r>
      <w:r>
        <w:rPr>
          <w:rFonts w:eastAsia="宋体" w:cs="Times New Roman"/>
          <w:bCs/>
          <w:sz w:val="21"/>
          <w:szCs w:val="21"/>
        </w:rPr>
        <w:t>　  b</w:t>
      </w:r>
      <w:r>
        <w:rPr>
          <w:rFonts w:eastAsia="宋体" w:cs="Times New Roman"/>
          <w:sz w:val="21"/>
          <w:szCs w:val="21"/>
        </w:rPr>
        <w:t>、</w:t>
      </w:r>
      <w:r>
        <w:rPr>
          <w:rFonts w:eastAsia="宋体" w:cs="Times New Roman"/>
          <w:bCs/>
          <w:sz w:val="21"/>
          <w:szCs w:val="21"/>
        </w:rPr>
        <w:t>参加采购活动前3年内担任供应商的董事、监事；</w:t>
      </w:r>
      <w:r>
        <w:rPr>
          <w:rFonts w:eastAsia="宋体" w:cs="Times New Roman"/>
          <w:bCs/>
          <w:sz w:val="21"/>
          <w:szCs w:val="21"/>
        </w:rPr>
        <w:br w:type="textWrapping"/>
      </w:r>
      <w:r>
        <w:rPr>
          <w:rFonts w:eastAsia="宋体" w:cs="Times New Roman"/>
          <w:bCs/>
          <w:sz w:val="21"/>
          <w:szCs w:val="21"/>
        </w:rPr>
        <w:t>　   c</w:t>
      </w:r>
      <w:r>
        <w:rPr>
          <w:rFonts w:eastAsia="宋体" w:cs="Times New Roman"/>
          <w:sz w:val="21"/>
          <w:szCs w:val="21"/>
        </w:rPr>
        <w:t>、</w:t>
      </w:r>
      <w:r>
        <w:rPr>
          <w:rFonts w:eastAsia="宋体" w:cs="Times New Roman"/>
          <w:bCs/>
          <w:sz w:val="21"/>
          <w:szCs w:val="21"/>
        </w:rPr>
        <w:t>参加采购活动前3年内是供应商的控股股东或者实际控制人；</w:t>
      </w:r>
    </w:p>
    <w:p w14:paraId="63D6515D">
      <w:pPr>
        <w:spacing w:line="460" w:lineRule="exact"/>
        <w:ind w:firstLine="560"/>
        <w:rPr>
          <w:rFonts w:hint="eastAsia" w:eastAsia="宋体" w:cs="Times New Roman"/>
          <w:bCs/>
          <w:sz w:val="21"/>
          <w:szCs w:val="21"/>
        </w:rPr>
      </w:pPr>
      <w:r>
        <w:rPr>
          <w:rFonts w:eastAsia="宋体" w:cs="Times New Roman"/>
          <w:bCs/>
          <w:sz w:val="21"/>
          <w:szCs w:val="21"/>
        </w:rPr>
        <w:t>d</w:t>
      </w:r>
      <w:r>
        <w:rPr>
          <w:rFonts w:eastAsia="宋体" w:cs="Times New Roman"/>
          <w:sz w:val="21"/>
          <w:szCs w:val="21"/>
        </w:rPr>
        <w:t>、</w:t>
      </w:r>
      <w:r>
        <w:rPr>
          <w:rFonts w:eastAsia="宋体" w:cs="Times New Roman"/>
          <w:bCs/>
          <w:sz w:val="21"/>
          <w:szCs w:val="21"/>
        </w:rPr>
        <w:t>与供应商的法定代表人或者负责人有夫妻、直系血亲、三代以内旁系血亲或者近姻亲关系；</w:t>
      </w:r>
    </w:p>
    <w:p w14:paraId="2FFC4D2E">
      <w:pPr>
        <w:spacing w:line="460" w:lineRule="exact"/>
        <w:ind w:firstLine="560"/>
        <w:rPr>
          <w:rFonts w:hint="eastAsia" w:eastAsia="宋体" w:cs="Times New Roman"/>
          <w:sz w:val="21"/>
          <w:szCs w:val="21"/>
        </w:rPr>
      </w:pPr>
      <w:r>
        <w:rPr>
          <w:rFonts w:eastAsia="宋体" w:cs="Times New Roman"/>
          <w:bCs/>
          <w:sz w:val="21"/>
          <w:szCs w:val="21"/>
        </w:rPr>
        <w:t>e</w:t>
      </w:r>
      <w:r>
        <w:rPr>
          <w:rFonts w:eastAsia="宋体" w:cs="Times New Roman"/>
          <w:sz w:val="21"/>
          <w:szCs w:val="21"/>
        </w:rPr>
        <w:t>、</w:t>
      </w:r>
      <w:r>
        <w:rPr>
          <w:rFonts w:eastAsia="宋体" w:cs="Times New Roman"/>
          <w:bCs/>
          <w:sz w:val="21"/>
          <w:szCs w:val="21"/>
        </w:rPr>
        <w:t>与供应商有其他可能影响政府采购活动公平、公正进行的关系。</w:t>
      </w:r>
    </w:p>
    <w:p w14:paraId="7D29A2DE">
      <w:pPr>
        <w:spacing w:line="460" w:lineRule="exact"/>
        <w:ind w:firstLine="420" w:firstLineChars="200"/>
        <w:rPr>
          <w:rFonts w:hint="eastAsia" w:eastAsia="宋体" w:cs="Times New Roman"/>
          <w:bCs/>
          <w:sz w:val="21"/>
          <w:szCs w:val="21"/>
        </w:rPr>
      </w:pPr>
      <w:r>
        <w:rPr>
          <w:rFonts w:eastAsia="宋体" w:cs="Times New Roman"/>
          <w:sz w:val="21"/>
          <w:szCs w:val="21"/>
        </w:rPr>
        <w:t>2.2评审</w:t>
      </w:r>
      <w:r>
        <w:rPr>
          <w:rFonts w:eastAsia="宋体" w:cs="Times New Roman"/>
          <w:bCs/>
          <w:sz w:val="21"/>
          <w:szCs w:val="21"/>
        </w:rPr>
        <w:t>原则：</w:t>
      </w:r>
      <w:r>
        <w:rPr>
          <w:rFonts w:eastAsia="宋体" w:cs="Times New Roman"/>
          <w:sz w:val="21"/>
          <w:szCs w:val="21"/>
        </w:rPr>
        <w:t>坚持公平、公正、科学、择优原则，禁止不正当竞争。</w:t>
      </w:r>
    </w:p>
    <w:p w14:paraId="415A1197">
      <w:pPr>
        <w:spacing w:line="460" w:lineRule="exact"/>
        <w:ind w:firstLine="420" w:firstLineChars="200"/>
        <w:rPr>
          <w:rFonts w:hint="eastAsia" w:eastAsia="宋体" w:cs="Times New Roman"/>
          <w:bCs/>
          <w:sz w:val="21"/>
          <w:szCs w:val="21"/>
        </w:rPr>
      </w:pPr>
      <w:r>
        <w:rPr>
          <w:rFonts w:eastAsia="宋体" w:cs="Times New Roman"/>
          <w:sz w:val="21"/>
          <w:szCs w:val="21"/>
        </w:rPr>
        <w:t>2.3评审办法</w:t>
      </w:r>
      <w:r>
        <w:rPr>
          <w:rFonts w:eastAsia="宋体" w:cs="Times New Roman"/>
          <w:bCs/>
          <w:sz w:val="21"/>
          <w:szCs w:val="21"/>
        </w:rPr>
        <w:t>：本次竞争性磋商采用综合评分法（详见本节评分标准）。</w:t>
      </w:r>
    </w:p>
    <w:p w14:paraId="376199E9">
      <w:pPr>
        <w:spacing w:line="460" w:lineRule="exact"/>
        <w:ind w:firstLine="411" w:firstLineChars="196"/>
        <w:rPr>
          <w:rFonts w:hint="eastAsia" w:eastAsia="宋体" w:cs="Times New Roman"/>
          <w:bCs/>
          <w:sz w:val="21"/>
          <w:szCs w:val="21"/>
        </w:rPr>
      </w:pPr>
      <w:r>
        <w:rPr>
          <w:rFonts w:eastAsia="宋体" w:cs="Times New Roman"/>
          <w:bCs/>
          <w:sz w:val="21"/>
          <w:szCs w:val="21"/>
        </w:rPr>
        <w:t>2.4评审工作程序：资格审查、符合性审查、澄清、磋商、评价、推荐成交候选人的工作程序进行评审。</w:t>
      </w:r>
    </w:p>
    <w:p w14:paraId="365A4122">
      <w:pPr>
        <w:spacing w:line="460" w:lineRule="exact"/>
        <w:ind w:firstLine="413" w:firstLineChars="196"/>
        <w:rPr>
          <w:rFonts w:hint="eastAsia" w:eastAsia="宋体" w:cs="Times New Roman"/>
          <w:b/>
          <w:bCs/>
          <w:sz w:val="21"/>
          <w:szCs w:val="21"/>
        </w:rPr>
      </w:pPr>
      <w:r>
        <w:rPr>
          <w:rFonts w:eastAsia="宋体" w:cs="Times New Roman"/>
          <w:b/>
          <w:bCs/>
          <w:sz w:val="21"/>
          <w:szCs w:val="21"/>
        </w:rPr>
        <w:t>2.5资格审查</w:t>
      </w:r>
    </w:p>
    <w:p w14:paraId="3F8185C0">
      <w:pPr>
        <w:spacing w:line="460" w:lineRule="exact"/>
        <w:ind w:firstLine="411" w:firstLineChars="196"/>
        <w:rPr>
          <w:rFonts w:eastAsia="宋体" w:cs="Times New Roman"/>
          <w:bCs/>
          <w:sz w:val="21"/>
          <w:szCs w:val="21"/>
        </w:rPr>
      </w:pPr>
      <w:r>
        <w:rPr>
          <w:rFonts w:eastAsia="宋体" w:cs="Times New Roman"/>
          <w:bCs/>
          <w:sz w:val="21"/>
          <w:szCs w:val="21"/>
        </w:rPr>
        <w:t>磋商会议结束后，由</w:t>
      </w:r>
      <w:r>
        <w:rPr>
          <w:rFonts w:hint="eastAsia" w:eastAsia="宋体"/>
          <w:sz w:val="21"/>
          <w:szCs w:val="21"/>
        </w:rPr>
        <w:t>磋商小组</w:t>
      </w:r>
      <w:r>
        <w:rPr>
          <w:rFonts w:eastAsia="宋体" w:cs="Times New Roman"/>
          <w:bCs/>
          <w:sz w:val="21"/>
          <w:szCs w:val="21"/>
        </w:rPr>
        <w:t>依法对供应商的资格进行审查，审查合格的供应商方可进入评审阶段，不合格的供应商其磋商响应无效。</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1883"/>
        <w:gridCol w:w="7333"/>
      </w:tblGrid>
      <w:tr w14:paraId="11391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14:paraId="5FD79F42">
            <w:pPr>
              <w:spacing w:line="46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序号</w:t>
            </w:r>
          </w:p>
        </w:tc>
        <w:tc>
          <w:tcPr>
            <w:tcW w:w="1883" w:type="dxa"/>
            <w:vAlign w:val="center"/>
          </w:tcPr>
          <w:p w14:paraId="5512A7EC">
            <w:pPr>
              <w:spacing w:line="460" w:lineRule="exact"/>
              <w:jc w:val="center"/>
              <w:rPr>
                <w:rFonts w:hint="default"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审查因素</w:t>
            </w:r>
          </w:p>
        </w:tc>
        <w:tc>
          <w:tcPr>
            <w:tcW w:w="7333" w:type="dxa"/>
            <w:vAlign w:val="center"/>
          </w:tcPr>
          <w:p w14:paraId="0678BF56">
            <w:pPr>
              <w:spacing w:line="460" w:lineRule="exact"/>
              <w:jc w:val="center"/>
              <w:rPr>
                <w:rFonts w:hint="default"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资格审查标准</w:t>
            </w:r>
          </w:p>
        </w:tc>
      </w:tr>
      <w:tr w14:paraId="579F2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14:paraId="1847626B">
            <w:pPr>
              <w:spacing w:line="46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1</w:t>
            </w:r>
          </w:p>
        </w:tc>
        <w:tc>
          <w:tcPr>
            <w:tcW w:w="1883" w:type="dxa"/>
            <w:vAlign w:val="center"/>
          </w:tcPr>
          <w:p w14:paraId="50DC8D4A">
            <w:pPr>
              <w:spacing w:line="460" w:lineRule="exact"/>
              <w:jc w:val="center"/>
              <w:rPr>
                <w:rFonts w:hint="eastAsia" w:eastAsia="宋体" w:cs="Times New Roman"/>
                <w:bCs/>
                <w:sz w:val="21"/>
                <w:szCs w:val="21"/>
                <w:vertAlign w:val="baseline"/>
                <w:lang w:eastAsia="zh-CN"/>
              </w:rPr>
            </w:pPr>
            <w:r>
              <w:rPr>
                <w:rFonts w:hint="eastAsia" w:eastAsia="宋体" w:cs="宋体"/>
                <w:sz w:val="21"/>
                <w:szCs w:val="21"/>
                <w:lang w:val="en-US" w:eastAsia="zh-CN"/>
              </w:rPr>
              <w:t>营业执照</w:t>
            </w:r>
          </w:p>
        </w:tc>
        <w:tc>
          <w:tcPr>
            <w:tcW w:w="7333" w:type="dxa"/>
            <w:vAlign w:val="center"/>
          </w:tcPr>
          <w:p w14:paraId="0CC363E8">
            <w:pPr>
              <w:spacing w:line="460" w:lineRule="exact"/>
              <w:jc w:val="center"/>
              <w:rPr>
                <w:rFonts w:hint="eastAsia" w:eastAsia="宋体" w:cs="Times New Roman"/>
                <w:bCs/>
                <w:sz w:val="21"/>
                <w:szCs w:val="21"/>
                <w:vertAlign w:val="baseline"/>
                <w:lang w:eastAsia="zh-CN"/>
              </w:rPr>
            </w:pPr>
            <w:r>
              <w:rPr>
                <w:rFonts w:eastAsia="宋体"/>
                <w:sz w:val="21"/>
                <w:szCs w:val="21"/>
              </w:rPr>
              <w:t>具有独立承担民事责任能力的法人或其他组织，提供有效存续的营业执照或事业单位法人证书或非企业专业服务机构执业许可证或民办非企业单位登记证书或自然人的身份证明；</w:t>
            </w:r>
            <w:r>
              <w:rPr>
                <w:rFonts w:hint="eastAsia" w:eastAsia="宋体"/>
                <w:sz w:val="21"/>
                <w:szCs w:val="21"/>
              </w:rPr>
              <w:t>（证明</w:t>
            </w:r>
            <w:r>
              <w:rPr>
                <w:rFonts w:eastAsia="宋体"/>
                <w:sz w:val="21"/>
                <w:szCs w:val="21"/>
              </w:rPr>
              <w:t>文件可</w:t>
            </w:r>
            <w:r>
              <w:rPr>
                <w:rFonts w:hint="eastAsia" w:eastAsia="宋体"/>
                <w:sz w:val="21"/>
                <w:szCs w:val="21"/>
              </w:rPr>
              <w:t>附</w:t>
            </w:r>
            <w:r>
              <w:rPr>
                <w:rFonts w:eastAsia="宋体"/>
                <w:sz w:val="21"/>
                <w:szCs w:val="21"/>
              </w:rPr>
              <w:t>复印件，复印件加盖供应商公章</w:t>
            </w:r>
            <w:r>
              <w:rPr>
                <w:rFonts w:hint="eastAsia" w:eastAsia="宋体"/>
                <w:sz w:val="21"/>
                <w:szCs w:val="21"/>
              </w:rPr>
              <w:t>）</w:t>
            </w:r>
            <w:r>
              <w:rPr>
                <w:rFonts w:hint="eastAsia" w:eastAsia="宋体"/>
                <w:sz w:val="21"/>
                <w:szCs w:val="21"/>
                <w:lang w:eastAsia="zh-CN"/>
              </w:rPr>
              <w:t>。</w:t>
            </w:r>
          </w:p>
        </w:tc>
      </w:tr>
      <w:tr w14:paraId="0109F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14:paraId="1A8A00C8">
            <w:pPr>
              <w:spacing w:line="46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2</w:t>
            </w:r>
          </w:p>
        </w:tc>
        <w:tc>
          <w:tcPr>
            <w:tcW w:w="1883" w:type="dxa"/>
            <w:vAlign w:val="center"/>
          </w:tcPr>
          <w:p w14:paraId="27F5A416">
            <w:pPr>
              <w:spacing w:line="460" w:lineRule="exact"/>
              <w:jc w:val="center"/>
              <w:rPr>
                <w:rFonts w:hint="default"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基本审查条件</w:t>
            </w:r>
          </w:p>
        </w:tc>
        <w:tc>
          <w:tcPr>
            <w:tcW w:w="7333" w:type="dxa"/>
            <w:vAlign w:val="center"/>
          </w:tcPr>
          <w:p w14:paraId="19AAA6A0">
            <w:pPr>
              <w:spacing w:line="460" w:lineRule="exact"/>
              <w:jc w:val="center"/>
              <w:rPr>
                <w:rFonts w:hint="eastAsia" w:eastAsia="宋体" w:cs="Times New Roman"/>
                <w:bCs/>
                <w:sz w:val="21"/>
                <w:szCs w:val="21"/>
                <w:vertAlign w:val="baseline"/>
              </w:rPr>
            </w:pPr>
            <w:r>
              <w:rPr>
                <w:rFonts w:hint="eastAsia" w:eastAsia="宋体" w:cs="Times New Roman"/>
                <w:sz w:val="21"/>
                <w:szCs w:val="21"/>
              </w:rPr>
              <w:t>根据《陕西省西咸新区财政金融局关于全面推行政府采购供应商基本资格条件承诺制的通知》（陕</w:t>
            </w:r>
            <w:r>
              <w:rPr>
                <w:rFonts w:hint="eastAsia" w:eastAsia="宋体"/>
                <w:sz w:val="21"/>
                <w:szCs w:val="21"/>
              </w:rPr>
              <w:t>西咸财金发（</w:t>
            </w:r>
            <w:r>
              <w:rPr>
                <w:rFonts w:eastAsia="宋体"/>
                <w:sz w:val="21"/>
                <w:szCs w:val="21"/>
              </w:rPr>
              <w:t>2023）119号）文的规定，填写基本资格条件承诺函。</w:t>
            </w:r>
          </w:p>
        </w:tc>
      </w:tr>
      <w:tr w14:paraId="78505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14:paraId="1C2B3FC8">
            <w:pPr>
              <w:spacing w:line="46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3</w:t>
            </w:r>
          </w:p>
        </w:tc>
        <w:tc>
          <w:tcPr>
            <w:tcW w:w="1883" w:type="dxa"/>
            <w:vAlign w:val="center"/>
          </w:tcPr>
          <w:p w14:paraId="2FC6FDCA">
            <w:pPr>
              <w:spacing w:line="460" w:lineRule="exact"/>
              <w:jc w:val="center"/>
              <w:rPr>
                <w:rFonts w:hint="eastAsia" w:eastAsia="宋体" w:cs="Times New Roman"/>
                <w:bCs/>
                <w:sz w:val="21"/>
                <w:szCs w:val="21"/>
                <w:vertAlign w:val="baseline"/>
              </w:rPr>
            </w:pPr>
            <w:r>
              <w:rPr>
                <w:rFonts w:hint="eastAsia" w:eastAsia="宋体" w:cs="Times New Roman"/>
                <w:bCs/>
                <w:sz w:val="21"/>
                <w:szCs w:val="21"/>
                <w:vertAlign w:val="baseline"/>
              </w:rPr>
              <w:t>法定代表人授权委托书</w:t>
            </w:r>
          </w:p>
        </w:tc>
        <w:tc>
          <w:tcPr>
            <w:tcW w:w="7333" w:type="dxa"/>
            <w:vAlign w:val="center"/>
          </w:tcPr>
          <w:p w14:paraId="44776987">
            <w:pPr>
              <w:spacing w:line="460" w:lineRule="exact"/>
              <w:jc w:val="center"/>
              <w:rPr>
                <w:rFonts w:hint="eastAsia" w:eastAsia="宋体" w:cs="Times New Roman"/>
                <w:bCs/>
                <w:sz w:val="21"/>
                <w:szCs w:val="21"/>
                <w:vertAlign w:val="baseline"/>
                <w:lang w:eastAsia="zh-CN"/>
              </w:rPr>
            </w:pPr>
            <w:r>
              <w:rPr>
                <w:rFonts w:hint="eastAsia" w:eastAsia="宋体" w:cs="Times New Roman"/>
                <w:bCs/>
                <w:sz w:val="21"/>
                <w:szCs w:val="21"/>
                <w:vertAlign w:val="baseline"/>
              </w:rPr>
              <w:t>法定代表人授权书（附法定代表人身份证复印件）及被授权人身份证复印件（法定代表人直接参加磋商只需提供法定代表人证明书及法定代表人身份证复印件）。自然人只需提供身份证</w:t>
            </w:r>
            <w:r>
              <w:rPr>
                <w:rFonts w:hint="eastAsia" w:eastAsia="宋体" w:cs="Times New Roman"/>
                <w:bCs/>
                <w:sz w:val="21"/>
                <w:szCs w:val="21"/>
                <w:vertAlign w:val="baseline"/>
                <w:lang w:eastAsia="zh-CN"/>
              </w:rPr>
              <w:t>。</w:t>
            </w:r>
          </w:p>
        </w:tc>
      </w:tr>
      <w:tr w14:paraId="658B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14:paraId="2071E913">
            <w:pPr>
              <w:spacing w:line="46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4</w:t>
            </w:r>
          </w:p>
        </w:tc>
        <w:tc>
          <w:tcPr>
            <w:tcW w:w="1883" w:type="dxa"/>
            <w:vAlign w:val="center"/>
          </w:tcPr>
          <w:p w14:paraId="7FE8AA0C">
            <w:pPr>
              <w:spacing w:line="460" w:lineRule="exact"/>
              <w:jc w:val="center"/>
              <w:rPr>
                <w:rFonts w:hint="eastAsia" w:eastAsia="宋体" w:cs="Times New Roman"/>
                <w:bCs/>
                <w:sz w:val="21"/>
                <w:szCs w:val="21"/>
                <w:vertAlign w:val="baseline"/>
              </w:rPr>
            </w:pPr>
            <w:r>
              <w:rPr>
                <w:rFonts w:hint="eastAsia" w:eastAsia="宋体" w:cs="Times New Roman"/>
                <w:bCs/>
                <w:sz w:val="21"/>
                <w:szCs w:val="21"/>
                <w:vertAlign w:val="baseline"/>
              </w:rPr>
              <w:t>资质认定证书</w:t>
            </w:r>
          </w:p>
        </w:tc>
        <w:tc>
          <w:tcPr>
            <w:tcW w:w="7333" w:type="dxa"/>
            <w:vAlign w:val="center"/>
          </w:tcPr>
          <w:p w14:paraId="3176224E">
            <w:pPr>
              <w:spacing w:line="460" w:lineRule="exact"/>
              <w:jc w:val="center"/>
              <w:rPr>
                <w:rFonts w:hint="eastAsia" w:eastAsia="宋体" w:cs="Times New Roman"/>
                <w:bCs/>
                <w:sz w:val="21"/>
                <w:szCs w:val="21"/>
                <w:vertAlign w:val="baseline"/>
                <w:lang w:eastAsia="zh-CN"/>
              </w:rPr>
            </w:pPr>
            <w:r>
              <w:rPr>
                <w:rFonts w:hint="eastAsia" w:eastAsia="宋体" w:cs="Times New Roman"/>
                <w:bCs/>
                <w:sz w:val="21"/>
                <w:szCs w:val="21"/>
                <w:vertAlign w:val="baseline"/>
              </w:rPr>
              <w:t>具有市场监管部门（原质量监督部门）颁发的检验检测机构资质认定证书（CMA）</w:t>
            </w:r>
            <w:r>
              <w:rPr>
                <w:rFonts w:hint="eastAsia" w:eastAsia="宋体" w:cs="Times New Roman"/>
                <w:bCs/>
                <w:sz w:val="21"/>
                <w:szCs w:val="21"/>
                <w:vertAlign w:val="baseline"/>
                <w:lang w:eastAsia="zh-CN"/>
              </w:rPr>
              <w:t>。</w:t>
            </w:r>
          </w:p>
        </w:tc>
      </w:tr>
      <w:tr w14:paraId="6278D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14:paraId="3C6BE14F">
            <w:pPr>
              <w:spacing w:line="460" w:lineRule="exact"/>
              <w:jc w:val="center"/>
              <w:rPr>
                <w:rFonts w:hint="default"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5</w:t>
            </w:r>
          </w:p>
        </w:tc>
        <w:tc>
          <w:tcPr>
            <w:tcW w:w="1883" w:type="dxa"/>
            <w:vAlign w:val="center"/>
          </w:tcPr>
          <w:p w14:paraId="70B658AD">
            <w:pPr>
              <w:spacing w:line="46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特定要求</w:t>
            </w:r>
          </w:p>
        </w:tc>
        <w:tc>
          <w:tcPr>
            <w:tcW w:w="7333" w:type="dxa"/>
            <w:vAlign w:val="center"/>
          </w:tcPr>
          <w:p w14:paraId="07FB760E">
            <w:pPr>
              <w:spacing w:line="460" w:lineRule="exact"/>
              <w:jc w:val="center"/>
              <w:rPr>
                <w:rFonts w:hint="eastAsia" w:eastAsia="宋体" w:cs="Times New Roman"/>
                <w:bCs/>
                <w:sz w:val="21"/>
                <w:szCs w:val="21"/>
                <w:vertAlign w:val="baseline"/>
              </w:rPr>
            </w:pPr>
            <w:r>
              <w:rPr>
                <w:rFonts w:hint="eastAsia" w:eastAsia="宋体" w:cs="Times New Roman"/>
                <w:bCs/>
                <w:sz w:val="21"/>
                <w:szCs w:val="21"/>
                <w:vertAlign w:val="baseline"/>
              </w:rPr>
              <w:t>本项目一标段、二标段、三标段、四标段、六标段、七标段专门面向中小企业，供应商应填写中小企业声明函并对真实性负责。（残疾人福利性企业及监狱企业视同为小型、微型企业）。未填写或者大型企业参与将视为不通过</w:t>
            </w:r>
            <w:r>
              <w:rPr>
                <w:rFonts w:hint="eastAsia" w:eastAsia="宋体" w:cs="Times New Roman"/>
                <w:bCs/>
                <w:sz w:val="21"/>
                <w:szCs w:val="21"/>
                <w:vertAlign w:val="baseline"/>
                <w:lang w:val="en-US" w:eastAsia="zh-CN"/>
              </w:rPr>
              <w:t>资格</w:t>
            </w:r>
            <w:r>
              <w:rPr>
                <w:rFonts w:hint="eastAsia" w:eastAsia="宋体" w:cs="Times New Roman"/>
                <w:bCs/>
                <w:sz w:val="21"/>
                <w:szCs w:val="21"/>
                <w:vertAlign w:val="baseline"/>
              </w:rPr>
              <w:t>审查</w:t>
            </w:r>
          </w:p>
        </w:tc>
      </w:tr>
      <w:tr w14:paraId="09C31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vAlign w:val="center"/>
          </w:tcPr>
          <w:p w14:paraId="5549C99F">
            <w:pPr>
              <w:spacing w:line="46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6</w:t>
            </w:r>
          </w:p>
        </w:tc>
        <w:tc>
          <w:tcPr>
            <w:tcW w:w="1883" w:type="dxa"/>
            <w:vAlign w:val="center"/>
          </w:tcPr>
          <w:p w14:paraId="6C746D86">
            <w:pPr>
              <w:spacing w:line="460" w:lineRule="exact"/>
              <w:jc w:val="center"/>
              <w:rPr>
                <w:rFonts w:hint="default"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联合体磋商</w:t>
            </w:r>
          </w:p>
        </w:tc>
        <w:tc>
          <w:tcPr>
            <w:tcW w:w="7333" w:type="dxa"/>
            <w:vAlign w:val="center"/>
          </w:tcPr>
          <w:p w14:paraId="7ACDFE61">
            <w:pPr>
              <w:spacing w:line="460" w:lineRule="exact"/>
              <w:jc w:val="center"/>
              <w:rPr>
                <w:rFonts w:hint="default"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本项目不接受联合体磋商，以供应商提供的声明书为准。</w:t>
            </w:r>
          </w:p>
        </w:tc>
      </w:tr>
    </w:tbl>
    <w:p w14:paraId="66F4ECC4">
      <w:pPr>
        <w:spacing w:line="460" w:lineRule="exact"/>
        <w:ind w:firstLine="413" w:firstLineChars="196"/>
        <w:rPr>
          <w:rFonts w:hint="eastAsia" w:eastAsia="宋体" w:cs="Times New Roman"/>
          <w:b/>
          <w:bCs/>
          <w:sz w:val="21"/>
          <w:szCs w:val="21"/>
        </w:rPr>
      </w:pPr>
      <w:r>
        <w:rPr>
          <w:rFonts w:eastAsia="宋体" w:cs="Times New Roman"/>
          <w:b/>
          <w:bCs/>
          <w:sz w:val="21"/>
          <w:szCs w:val="21"/>
        </w:rPr>
        <w:t>2.5.1符合性审查</w:t>
      </w:r>
    </w:p>
    <w:p w14:paraId="5D2C091F">
      <w:pPr>
        <w:spacing w:line="460" w:lineRule="exact"/>
        <w:ind w:firstLine="411" w:firstLineChars="196"/>
        <w:rPr>
          <w:rFonts w:hint="eastAsia" w:eastAsia="宋体" w:cs="Times New Roman"/>
          <w:bCs/>
          <w:sz w:val="21"/>
          <w:szCs w:val="21"/>
        </w:rPr>
      </w:pPr>
      <w:r>
        <w:rPr>
          <w:rFonts w:hint="eastAsia" w:eastAsia="宋体" w:cs="Times New Roman"/>
          <w:bCs/>
          <w:sz w:val="21"/>
          <w:szCs w:val="21"/>
        </w:rPr>
        <w:t>依据磋商文件的规定，对资格合格者响应文件的完整性、有效性和对磋商文件的响应程度进行审查，下列情况有一项不满足者（但不限于）不得进入下一轮评审：</w:t>
      </w:r>
    </w:p>
    <w:p w14:paraId="44A911D3">
      <w:pPr>
        <w:spacing w:line="440" w:lineRule="exact"/>
        <w:ind w:firstLine="411" w:firstLineChars="196"/>
        <w:rPr>
          <w:rFonts w:hint="eastAsia" w:eastAsia="宋体" w:cs="Times New Roman"/>
          <w:bCs/>
          <w:sz w:val="21"/>
          <w:szCs w:val="21"/>
        </w:rPr>
      </w:pPr>
      <w:bookmarkStart w:id="90" w:name="_Hlk16602144"/>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667"/>
        <w:gridCol w:w="8260"/>
      </w:tblGrid>
      <w:tr w14:paraId="2C8F1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Merge w:val="restart"/>
            <w:vAlign w:val="center"/>
          </w:tcPr>
          <w:p w14:paraId="353EDBB4">
            <w:pPr>
              <w:spacing w:line="440" w:lineRule="exact"/>
              <w:jc w:val="center"/>
              <w:rPr>
                <w:rFonts w:hint="default"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符合性审查</w:t>
            </w:r>
          </w:p>
        </w:tc>
        <w:tc>
          <w:tcPr>
            <w:tcW w:w="667" w:type="dxa"/>
            <w:vAlign w:val="center"/>
          </w:tcPr>
          <w:p w14:paraId="043D2E31">
            <w:pPr>
              <w:spacing w:line="44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1</w:t>
            </w:r>
          </w:p>
        </w:tc>
        <w:tc>
          <w:tcPr>
            <w:tcW w:w="8260" w:type="dxa"/>
            <w:vAlign w:val="center"/>
          </w:tcPr>
          <w:p w14:paraId="23475C38">
            <w:pPr>
              <w:spacing w:line="440" w:lineRule="exact"/>
              <w:jc w:val="both"/>
              <w:rPr>
                <w:rFonts w:hint="eastAsia" w:eastAsia="宋体" w:cs="Times New Roman"/>
                <w:bCs/>
                <w:sz w:val="21"/>
                <w:szCs w:val="21"/>
                <w:vertAlign w:val="baseline"/>
              </w:rPr>
            </w:pPr>
            <w:r>
              <w:rPr>
                <w:rFonts w:eastAsia="宋体" w:cs="Times New Roman"/>
                <w:bCs/>
                <w:sz w:val="21"/>
                <w:szCs w:val="21"/>
              </w:rPr>
              <w:t>除明确允许</w:t>
            </w:r>
            <w:r>
              <w:rPr>
                <w:rFonts w:hint="eastAsia" w:eastAsia="宋体" w:cs="Times New Roman"/>
                <w:bCs/>
                <w:sz w:val="21"/>
                <w:szCs w:val="21"/>
              </w:rPr>
              <w:t>供应商</w:t>
            </w:r>
            <w:r>
              <w:rPr>
                <w:rFonts w:eastAsia="宋体" w:cs="Times New Roman"/>
                <w:bCs/>
                <w:sz w:val="21"/>
                <w:szCs w:val="21"/>
              </w:rPr>
              <w:t>可以自行编写的外，</w:t>
            </w:r>
            <w:r>
              <w:rPr>
                <w:rFonts w:hint="eastAsia" w:eastAsia="宋体" w:cs="Times New Roman"/>
                <w:bCs/>
                <w:sz w:val="21"/>
                <w:szCs w:val="21"/>
              </w:rPr>
              <w:t>磋商响应文件</w:t>
            </w:r>
            <w:r>
              <w:rPr>
                <w:rFonts w:eastAsia="宋体" w:cs="Times New Roman"/>
                <w:bCs/>
                <w:sz w:val="21"/>
                <w:szCs w:val="21"/>
              </w:rPr>
              <w:t>未按照磋商文件要求的格式编制；</w:t>
            </w:r>
          </w:p>
        </w:tc>
      </w:tr>
      <w:tr w14:paraId="1360C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Merge w:val="continue"/>
            <w:vAlign w:val="center"/>
          </w:tcPr>
          <w:p w14:paraId="3B32DE38">
            <w:pPr>
              <w:spacing w:line="440" w:lineRule="exact"/>
              <w:jc w:val="center"/>
              <w:rPr>
                <w:rFonts w:hint="eastAsia" w:eastAsia="宋体" w:cs="Times New Roman"/>
                <w:bCs/>
                <w:sz w:val="21"/>
                <w:szCs w:val="21"/>
                <w:vertAlign w:val="baseline"/>
              </w:rPr>
            </w:pPr>
          </w:p>
        </w:tc>
        <w:tc>
          <w:tcPr>
            <w:tcW w:w="667" w:type="dxa"/>
            <w:vAlign w:val="center"/>
          </w:tcPr>
          <w:p w14:paraId="0D405E50">
            <w:pPr>
              <w:spacing w:line="44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2</w:t>
            </w:r>
          </w:p>
        </w:tc>
        <w:tc>
          <w:tcPr>
            <w:tcW w:w="8260" w:type="dxa"/>
            <w:vAlign w:val="center"/>
          </w:tcPr>
          <w:p w14:paraId="41D6F42B">
            <w:pPr>
              <w:spacing w:line="440" w:lineRule="exact"/>
              <w:jc w:val="both"/>
              <w:rPr>
                <w:rFonts w:hint="eastAsia" w:eastAsia="宋体" w:cs="Times New Roman"/>
                <w:bCs/>
                <w:sz w:val="21"/>
                <w:szCs w:val="21"/>
                <w:vertAlign w:val="baseline"/>
              </w:rPr>
            </w:pPr>
            <w:r>
              <w:rPr>
                <w:rFonts w:hint="eastAsia" w:eastAsia="宋体" w:cs="Times New Roman"/>
                <w:bCs/>
                <w:sz w:val="21"/>
                <w:szCs w:val="21"/>
              </w:rPr>
              <w:t>响应文件</w:t>
            </w:r>
            <w:r>
              <w:rPr>
                <w:rFonts w:eastAsia="宋体" w:cs="Times New Roman"/>
                <w:bCs/>
                <w:sz w:val="21"/>
                <w:szCs w:val="21"/>
              </w:rPr>
              <w:t>未按照磋商文件要求的方式盖章签字；</w:t>
            </w:r>
          </w:p>
        </w:tc>
      </w:tr>
      <w:tr w14:paraId="346EF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Merge w:val="continue"/>
            <w:vAlign w:val="center"/>
          </w:tcPr>
          <w:p w14:paraId="719A4DF0">
            <w:pPr>
              <w:spacing w:line="440" w:lineRule="exact"/>
              <w:jc w:val="center"/>
              <w:rPr>
                <w:rFonts w:hint="eastAsia" w:eastAsia="宋体" w:cs="Times New Roman"/>
                <w:bCs/>
                <w:sz w:val="21"/>
                <w:szCs w:val="21"/>
                <w:vertAlign w:val="baseline"/>
              </w:rPr>
            </w:pPr>
          </w:p>
        </w:tc>
        <w:tc>
          <w:tcPr>
            <w:tcW w:w="667" w:type="dxa"/>
            <w:vAlign w:val="center"/>
          </w:tcPr>
          <w:p w14:paraId="65D55439">
            <w:pPr>
              <w:spacing w:line="44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3</w:t>
            </w:r>
          </w:p>
        </w:tc>
        <w:tc>
          <w:tcPr>
            <w:tcW w:w="8260" w:type="dxa"/>
            <w:vAlign w:val="center"/>
          </w:tcPr>
          <w:p w14:paraId="3E5C0B8C">
            <w:pPr>
              <w:spacing w:line="440" w:lineRule="exact"/>
              <w:jc w:val="both"/>
              <w:rPr>
                <w:rFonts w:hint="eastAsia" w:eastAsia="宋体" w:cs="Times New Roman"/>
                <w:bCs/>
                <w:sz w:val="21"/>
                <w:szCs w:val="21"/>
                <w:vertAlign w:val="baseline"/>
              </w:rPr>
            </w:pPr>
            <w:r>
              <w:rPr>
                <w:rFonts w:hint="eastAsia" w:eastAsia="宋体" w:cs="Times New Roman"/>
                <w:bCs/>
                <w:sz w:val="21"/>
                <w:szCs w:val="21"/>
              </w:rPr>
              <w:t>磋商</w:t>
            </w:r>
            <w:r>
              <w:rPr>
                <w:rFonts w:eastAsia="宋体" w:cs="Times New Roman"/>
                <w:bCs/>
                <w:sz w:val="21"/>
                <w:szCs w:val="21"/>
              </w:rPr>
              <w:t>报价超过采购预算或最高限价；非唯一报价；不合理报价；</w:t>
            </w:r>
          </w:p>
        </w:tc>
      </w:tr>
      <w:tr w14:paraId="38FE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Merge w:val="continue"/>
            <w:vAlign w:val="center"/>
          </w:tcPr>
          <w:p w14:paraId="2273DCC4">
            <w:pPr>
              <w:spacing w:line="440" w:lineRule="exact"/>
              <w:jc w:val="center"/>
              <w:rPr>
                <w:rFonts w:hint="eastAsia" w:eastAsia="宋体" w:cs="Times New Roman"/>
                <w:bCs/>
                <w:sz w:val="21"/>
                <w:szCs w:val="21"/>
                <w:vertAlign w:val="baseline"/>
              </w:rPr>
            </w:pPr>
          </w:p>
        </w:tc>
        <w:tc>
          <w:tcPr>
            <w:tcW w:w="667" w:type="dxa"/>
            <w:vAlign w:val="center"/>
          </w:tcPr>
          <w:p w14:paraId="3C6DA67B">
            <w:pPr>
              <w:spacing w:line="44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4</w:t>
            </w:r>
          </w:p>
        </w:tc>
        <w:tc>
          <w:tcPr>
            <w:tcW w:w="8260" w:type="dxa"/>
            <w:vAlign w:val="center"/>
          </w:tcPr>
          <w:p w14:paraId="0E48CF8E">
            <w:pPr>
              <w:spacing w:line="440" w:lineRule="exact"/>
              <w:jc w:val="both"/>
              <w:rPr>
                <w:rFonts w:hint="eastAsia" w:eastAsia="宋体" w:cs="Times New Roman"/>
                <w:bCs/>
                <w:sz w:val="21"/>
                <w:szCs w:val="21"/>
                <w:vertAlign w:val="baseline"/>
              </w:rPr>
            </w:pPr>
            <w:r>
              <w:rPr>
                <w:rFonts w:eastAsia="宋体" w:cs="Times New Roman"/>
                <w:bCs/>
                <w:sz w:val="21"/>
                <w:szCs w:val="21"/>
              </w:rPr>
              <w:t>对</w:t>
            </w:r>
            <w:r>
              <w:rPr>
                <w:rFonts w:hint="eastAsia" w:eastAsia="宋体" w:cs="Times New Roman"/>
                <w:bCs/>
                <w:sz w:val="21"/>
                <w:szCs w:val="21"/>
              </w:rPr>
              <w:t>磋商</w:t>
            </w:r>
            <w:r>
              <w:rPr>
                <w:rFonts w:eastAsia="宋体" w:cs="Times New Roman"/>
                <w:bCs/>
                <w:sz w:val="21"/>
                <w:szCs w:val="21"/>
              </w:rPr>
              <w:t>文件商务要求、技术要求未作明确且完整的实质性响应；对不得偏离的要求未作出实质性响应；</w:t>
            </w:r>
          </w:p>
        </w:tc>
      </w:tr>
      <w:tr w14:paraId="56C92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Merge w:val="continue"/>
            <w:vAlign w:val="center"/>
          </w:tcPr>
          <w:p w14:paraId="3D00D312">
            <w:pPr>
              <w:spacing w:line="440" w:lineRule="exact"/>
              <w:jc w:val="center"/>
              <w:rPr>
                <w:rFonts w:hint="eastAsia" w:eastAsia="宋体" w:cs="Times New Roman"/>
                <w:bCs/>
                <w:sz w:val="21"/>
                <w:szCs w:val="21"/>
                <w:vertAlign w:val="baseline"/>
              </w:rPr>
            </w:pPr>
          </w:p>
        </w:tc>
        <w:tc>
          <w:tcPr>
            <w:tcW w:w="667" w:type="dxa"/>
            <w:vAlign w:val="center"/>
          </w:tcPr>
          <w:p w14:paraId="28D3E4D1">
            <w:pPr>
              <w:spacing w:line="440" w:lineRule="exact"/>
              <w:jc w:val="center"/>
              <w:rPr>
                <w:rFonts w:hint="eastAsia" w:eastAsia="宋体" w:cs="Times New Roman"/>
                <w:bCs/>
                <w:sz w:val="21"/>
                <w:szCs w:val="21"/>
                <w:vertAlign w:val="baseline"/>
                <w:lang w:val="en-US" w:eastAsia="zh-CN"/>
              </w:rPr>
            </w:pPr>
            <w:r>
              <w:rPr>
                <w:rFonts w:hint="eastAsia" w:eastAsia="宋体" w:cs="Times New Roman"/>
                <w:bCs/>
                <w:sz w:val="21"/>
                <w:szCs w:val="21"/>
                <w:vertAlign w:val="baseline"/>
                <w:lang w:val="en-US" w:eastAsia="zh-CN"/>
              </w:rPr>
              <w:t>5</w:t>
            </w:r>
          </w:p>
        </w:tc>
        <w:tc>
          <w:tcPr>
            <w:tcW w:w="8260" w:type="dxa"/>
            <w:vAlign w:val="center"/>
          </w:tcPr>
          <w:p w14:paraId="5B8A5847">
            <w:pPr>
              <w:spacing w:line="440" w:lineRule="exact"/>
              <w:jc w:val="both"/>
              <w:rPr>
                <w:rFonts w:hint="eastAsia" w:eastAsia="宋体" w:cs="Times New Roman"/>
                <w:bCs/>
                <w:sz w:val="21"/>
                <w:szCs w:val="21"/>
                <w:vertAlign w:val="baseline"/>
              </w:rPr>
            </w:pPr>
            <w:bookmarkStart w:id="91" w:name="OLE_LINK45"/>
            <w:r>
              <w:rPr>
                <w:rFonts w:eastAsia="宋体" w:cs="Times New Roman"/>
                <w:bCs/>
                <w:sz w:val="21"/>
                <w:szCs w:val="21"/>
              </w:rPr>
              <w:t>不符合法律、法规和</w:t>
            </w:r>
            <w:r>
              <w:rPr>
                <w:rFonts w:hint="eastAsia" w:eastAsia="宋体" w:cs="Times New Roman"/>
                <w:bCs/>
                <w:sz w:val="21"/>
                <w:szCs w:val="21"/>
              </w:rPr>
              <w:t>磋商</w:t>
            </w:r>
            <w:r>
              <w:rPr>
                <w:rFonts w:eastAsia="宋体" w:cs="Times New Roman"/>
                <w:bCs/>
                <w:sz w:val="21"/>
                <w:szCs w:val="21"/>
              </w:rPr>
              <w:t>文件规定的其他无效情形。</w:t>
            </w:r>
            <w:bookmarkEnd w:id="91"/>
          </w:p>
        </w:tc>
      </w:tr>
      <w:bookmarkEnd w:id="90"/>
    </w:tbl>
    <w:p w14:paraId="78E90CD7">
      <w:pPr>
        <w:spacing w:line="460" w:lineRule="exact"/>
        <w:ind w:firstLine="413" w:firstLineChars="196"/>
        <w:rPr>
          <w:rFonts w:hint="eastAsia" w:eastAsia="宋体" w:cs="Times New Roman"/>
          <w:b/>
          <w:sz w:val="21"/>
          <w:szCs w:val="21"/>
        </w:rPr>
      </w:pPr>
      <w:r>
        <w:rPr>
          <w:rFonts w:hint="eastAsia" w:eastAsia="宋体" w:cs="Times New Roman"/>
          <w:b/>
          <w:sz w:val="21"/>
          <w:szCs w:val="21"/>
        </w:rPr>
        <w:t>注：</w:t>
      </w:r>
    </w:p>
    <w:p w14:paraId="1F9E88C5">
      <w:pPr>
        <w:spacing w:line="460" w:lineRule="exact"/>
        <w:ind w:firstLine="413" w:firstLineChars="196"/>
        <w:rPr>
          <w:rFonts w:hint="eastAsia" w:eastAsia="宋体" w:cs="Times New Roman"/>
          <w:b/>
          <w:sz w:val="21"/>
          <w:szCs w:val="21"/>
        </w:rPr>
      </w:pPr>
      <w:r>
        <w:rPr>
          <w:rFonts w:eastAsia="宋体" w:cs="Times New Roman"/>
          <w:b/>
          <w:sz w:val="21"/>
          <w:szCs w:val="21"/>
        </w:rPr>
        <w:t>1.若响应文件中未对不合理报价进行说明，</w:t>
      </w:r>
      <w:r>
        <w:rPr>
          <w:rFonts w:hint="eastAsia" w:eastAsia="宋体" w:cs="Times New Roman"/>
          <w:b/>
          <w:sz w:val="21"/>
          <w:szCs w:val="21"/>
        </w:rPr>
        <w:t>磋商</w:t>
      </w:r>
      <w:r>
        <w:rPr>
          <w:rFonts w:eastAsia="宋体" w:cs="Times New Roman"/>
          <w:b/>
          <w:sz w:val="21"/>
          <w:szCs w:val="21"/>
        </w:rPr>
        <w:t>小组应按照下文2.5</w:t>
      </w:r>
      <w:r>
        <w:rPr>
          <w:rFonts w:hint="eastAsia" w:eastAsia="宋体" w:cs="Times New Roman"/>
          <w:b/>
          <w:sz w:val="21"/>
          <w:szCs w:val="21"/>
        </w:rPr>
        <w:t>.</w:t>
      </w:r>
      <w:r>
        <w:rPr>
          <w:rFonts w:eastAsia="宋体" w:cs="Times New Roman"/>
          <w:b/>
          <w:sz w:val="21"/>
          <w:szCs w:val="21"/>
        </w:rPr>
        <w:t>2中（3）要求供应商提供相关资料。</w:t>
      </w:r>
    </w:p>
    <w:p w14:paraId="1FF1C05D">
      <w:pPr>
        <w:spacing w:line="460" w:lineRule="exact"/>
        <w:ind w:firstLine="413" w:firstLineChars="196"/>
        <w:rPr>
          <w:rFonts w:hint="eastAsia" w:eastAsia="宋体" w:cs="Times New Roman"/>
          <w:b/>
          <w:sz w:val="21"/>
          <w:szCs w:val="21"/>
        </w:rPr>
      </w:pPr>
      <w:r>
        <w:rPr>
          <w:rFonts w:eastAsia="宋体" w:cs="Times New Roman"/>
          <w:b/>
          <w:sz w:val="21"/>
          <w:szCs w:val="21"/>
        </w:rPr>
        <w:t>2.参与评审的报价若有缺漏视为得0分。</w:t>
      </w:r>
    </w:p>
    <w:p w14:paraId="186D7E9D">
      <w:pPr>
        <w:spacing w:line="460" w:lineRule="exact"/>
        <w:ind w:firstLine="413" w:firstLineChars="196"/>
        <w:rPr>
          <w:rFonts w:hint="eastAsia" w:eastAsia="宋体" w:cs="Times New Roman"/>
          <w:b/>
          <w:bCs/>
          <w:sz w:val="21"/>
          <w:szCs w:val="21"/>
        </w:rPr>
      </w:pPr>
      <w:r>
        <w:rPr>
          <w:rFonts w:eastAsia="宋体" w:cs="Times New Roman"/>
          <w:b/>
          <w:bCs/>
          <w:sz w:val="21"/>
          <w:szCs w:val="21"/>
        </w:rPr>
        <w:t>2.5.2磋商响应文件的澄清</w:t>
      </w:r>
    </w:p>
    <w:p w14:paraId="3B9F03CF">
      <w:pPr>
        <w:spacing w:line="460" w:lineRule="exact"/>
        <w:ind w:firstLine="411" w:firstLineChars="196"/>
        <w:rPr>
          <w:rFonts w:hint="eastAsia" w:eastAsia="宋体" w:cs="Times New Roman"/>
          <w:bCs/>
          <w:sz w:val="21"/>
          <w:szCs w:val="21"/>
        </w:rPr>
      </w:pPr>
      <w:r>
        <w:rPr>
          <w:rFonts w:eastAsia="宋体" w:cs="Times New Roman"/>
          <w:bCs/>
          <w:sz w:val="21"/>
          <w:szCs w:val="21"/>
        </w:rPr>
        <w:t xml:space="preserve"> （1）在评审期间,对于竞争性磋商响应文件中含义不明确、同类问题表述不一致或者有明显文字和计算错误的内容，</w:t>
      </w:r>
      <w:r>
        <w:rPr>
          <w:rFonts w:hint="eastAsia" w:eastAsia="宋体" w:cs="Times New Roman"/>
          <w:bCs/>
          <w:sz w:val="21"/>
          <w:szCs w:val="21"/>
        </w:rPr>
        <w:t>磋商</w:t>
      </w:r>
      <w:r>
        <w:rPr>
          <w:rFonts w:eastAsia="宋体" w:cs="Times New Roman"/>
          <w:bCs/>
          <w:sz w:val="21"/>
          <w:szCs w:val="21"/>
        </w:rPr>
        <w:t>小组应当以书面形式</w:t>
      </w:r>
      <w:r>
        <w:rPr>
          <w:rFonts w:hint="eastAsia" w:eastAsia="宋体" w:cs="Times New Roman"/>
          <w:bCs/>
          <w:sz w:val="21"/>
          <w:szCs w:val="21"/>
        </w:rPr>
        <w:t>或通过西咸新区公共资源交易中心平台</w:t>
      </w:r>
      <w:r>
        <w:rPr>
          <w:rFonts w:eastAsia="宋体" w:cs="Times New Roman"/>
          <w:bCs/>
          <w:sz w:val="21"/>
          <w:szCs w:val="21"/>
        </w:rPr>
        <w:t>要求供应商作出必要的澄清、说明或者补正。供应商的澄清、说明或者补正应当采用书面形式</w:t>
      </w:r>
      <w:r>
        <w:rPr>
          <w:rFonts w:hint="eastAsia" w:eastAsia="宋体" w:cs="Times New Roman"/>
          <w:bCs/>
          <w:sz w:val="21"/>
          <w:szCs w:val="21"/>
        </w:rPr>
        <w:t>或通过西咸新区公共资源交易中心平台</w:t>
      </w:r>
      <w:r>
        <w:rPr>
          <w:rFonts w:eastAsia="宋体" w:cs="Times New Roman"/>
          <w:bCs/>
          <w:sz w:val="21"/>
          <w:szCs w:val="21"/>
        </w:rPr>
        <w:t>。供应商的澄清、说明或者补正不得超出竞争性磋商响应文件的范围或者改变竞争性磋商响应文件的实质性内容。</w:t>
      </w:r>
    </w:p>
    <w:p w14:paraId="5E61ED92">
      <w:pPr>
        <w:spacing w:line="460" w:lineRule="exact"/>
        <w:ind w:firstLine="411" w:firstLineChars="196"/>
        <w:rPr>
          <w:rFonts w:hint="eastAsia" w:eastAsia="宋体" w:cs="Times New Roman"/>
          <w:bCs/>
          <w:sz w:val="21"/>
          <w:szCs w:val="21"/>
        </w:rPr>
      </w:pPr>
      <w:r>
        <w:rPr>
          <w:rFonts w:eastAsia="宋体" w:cs="Times New Roman"/>
          <w:bCs/>
          <w:sz w:val="21"/>
          <w:szCs w:val="21"/>
        </w:rPr>
        <w:t>（2）书写错误的评审标准：</w:t>
      </w:r>
    </w:p>
    <w:p w14:paraId="6DE3DDEA">
      <w:pPr>
        <w:spacing w:line="460" w:lineRule="exact"/>
        <w:ind w:firstLine="411" w:firstLineChars="196"/>
        <w:rPr>
          <w:rFonts w:hint="eastAsia" w:eastAsia="宋体" w:cs="Times New Roman"/>
          <w:bCs/>
          <w:sz w:val="21"/>
          <w:szCs w:val="21"/>
        </w:rPr>
      </w:pPr>
      <w:r>
        <w:rPr>
          <w:rFonts w:hint="eastAsia" w:eastAsia="宋体" w:cs="Times New Roman"/>
          <w:bCs/>
          <w:sz w:val="21"/>
          <w:szCs w:val="21"/>
        </w:rPr>
        <w:t>磋商</w:t>
      </w:r>
      <w:r>
        <w:rPr>
          <w:rFonts w:eastAsia="宋体" w:cs="Times New Roman"/>
          <w:bCs/>
          <w:sz w:val="21"/>
          <w:szCs w:val="21"/>
        </w:rPr>
        <w:t>小组在评审过程中，发现磋商响应文件出现下列情况之一者，按以下原则修正：</w:t>
      </w:r>
    </w:p>
    <w:p w14:paraId="59C55F14">
      <w:pPr>
        <w:spacing w:line="460" w:lineRule="exact"/>
        <w:ind w:firstLine="411" w:firstLineChars="196"/>
        <w:rPr>
          <w:rFonts w:hint="eastAsia" w:eastAsia="宋体" w:cs="Times New Roman"/>
          <w:bCs/>
          <w:sz w:val="21"/>
          <w:szCs w:val="21"/>
        </w:rPr>
      </w:pPr>
      <w:r>
        <w:rPr>
          <w:rFonts w:eastAsia="宋体" w:cs="Times New Roman"/>
          <w:bCs/>
          <w:sz w:val="21"/>
          <w:szCs w:val="21"/>
        </w:rPr>
        <w:t>a、</w:t>
      </w:r>
      <w:r>
        <w:rPr>
          <w:rFonts w:hint="eastAsia" w:eastAsia="宋体" w:cs="Times New Roman"/>
          <w:bCs/>
          <w:sz w:val="21"/>
          <w:szCs w:val="21"/>
        </w:rPr>
        <w:t>响应</w:t>
      </w:r>
      <w:r>
        <w:rPr>
          <w:rFonts w:eastAsia="宋体" w:cs="Times New Roman"/>
          <w:bCs/>
          <w:sz w:val="21"/>
          <w:szCs w:val="21"/>
        </w:rPr>
        <w:t>文件有关内容与“</w:t>
      </w:r>
      <w:r>
        <w:rPr>
          <w:rFonts w:hint="eastAsia" w:eastAsia="宋体" w:cs="Times New Roman"/>
          <w:bCs/>
          <w:sz w:val="21"/>
          <w:szCs w:val="21"/>
        </w:rPr>
        <w:t>磋商报价</w:t>
      </w:r>
      <w:r>
        <w:rPr>
          <w:rFonts w:eastAsia="宋体" w:cs="Times New Roman"/>
          <w:bCs/>
          <w:sz w:val="21"/>
          <w:szCs w:val="21"/>
        </w:rPr>
        <w:t>一览表”不一致的，以“</w:t>
      </w:r>
      <w:r>
        <w:rPr>
          <w:rFonts w:hint="eastAsia" w:eastAsia="宋体" w:cs="Times New Roman"/>
          <w:bCs/>
          <w:sz w:val="21"/>
          <w:szCs w:val="21"/>
        </w:rPr>
        <w:t>磋商报价</w:t>
      </w:r>
      <w:r>
        <w:rPr>
          <w:rFonts w:eastAsia="宋体" w:cs="Times New Roman"/>
          <w:bCs/>
          <w:sz w:val="21"/>
          <w:szCs w:val="21"/>
        </w:rPr>
        <w:t>一览表”为准；</w:t>
      </w:r>
    </w:p>
    <w:p w14:paraId="03DD72E3">
      <w:pPr>
        <w:spacing w:line="460" w:lineRule="exact"/>
        <w:ind w:firstLine="411" w:firstLineChars="196"/>
        <w:rPr>
          <w:rFonts w:hint="eastAsia" w:eastAsia="宋体" w:cs="Times New Roman"/>
          <w:bCs/>
          <w:sz w:val="21"/>
          <w:szCs w:val="21"/>
        </w:rPr>
      </w:pPr>
      <w:r>
        <w:rPr>
          <w:rFonts w:eastAsia="宋体" w:cs="Times New Roman"/>
          <w:bCs/>
          <w:sz w:val="21"/>
          <w:szCs w:val="21"/>
        </w:rPr>
        <w:t>b、大写金额与小写金额不一致的，以大写金额为准；</w:t>
      </w:r>
    </w:p>
    <w:p w14:paraId="618D222A">
      <w:pPr>
        <w:spacing w:line="460" w:lineRule="exact"/>
        <w:ind w:firstLine="411" w:firstLineChars="196"/>
        <w:rPr>
          <w:rFonts w:hint="eastAsia" w:eastAsia="宋体" w:cs="Times New Roman"/>
          <w:bCs/>
          <w:sz w:val="21"/>
          <w:szCs w:val="21"/>
        </w:rPr>
      </w:pPr>
      <w:r>
        <w:rPr>
          <w:rFonts w:eastAsia="宋体" w:cs="Times New Roman"/>
          <w:bCs/>
          <w:sz w:val="21"/>
          <w:szCs w:val="21"/>
        </w:rPr>
        <w:t>c、单价金额小数点或者百分比有明显错位的，以“</w:t>
      </w:r>
      <w:r>
        <w:rPr>
          <w:rFonts w:hint="eastAsia" w:eastAsia="宋体" w:cs="Times New Roman"/>
          <w:bCs/>
          <w:sz w:val="21"/>
          <w:szCs w:val="21"/>
        </w:rPr>
        <w:t>磋商报价</w:t>
      </w:r>
      <w:r>
        <w:rPr>
          <w:rFonts w:eastAsia="宋体" w:cs="Times New Roman"/>
          <w:bCs/>
          <w:sz w:val="21"/>
          <w:szCs w:val="21"/>
        </w:rPr>
        <w:t>一览表”的总价为准，并修改单价；</w:t>
      </w:r>
    </w:p>
    <w:p w14:paraId="7E648BD5">
      <w:pPr>
        <w:spacing w:line="460" w:lineRule="exact"/>
        <w:ind w:firstLine="411" w:firstLineChars="196"/>
        <w:rPr>
          <w:rFonts w:hint="eastAsia" w:eastAsia="宋体" w:cs="Times New Roman"/>
          <w:bCs/>
          <w:sz w:val="21"/>
          <w:szCs w:val="21"/>
        </w:rPr>
      </w:pPr>
      <w:r>
        <w:rPr>
          <w:rFonts w:eastAsia="宋体" w:cs="Times New Roman"/>
          <w:bCs/>
          <w:sz w:val="21"/>
          <w:szCs w:val="21"/>
        </w:rPr>
        <w:t>d、总价金额与按单价汇总金额不一致的，以单价乘以数量的计算结果为准；</w:t>
      </w:r>
    </w:p>
    <w:p w14:paraId="72555DC4">
      <w:pPr>
        <w:spacing w:line="460" w:lineRule="exact"/>
        <w:ind w:firstLine="411" w:firstLineChars="196"/>
        <w:rPr>
          <w:rFonts w:hint="eastAsia" w:eastAsia="宋体" w:cs="Times New Roman"/>
          <w:bCs/>
          <w:sz w:val="21"/>
          <w:szCs w:val="21"/>
        </w:rPr>
      </w:pPr>
      <w:r>
        <w:rPr>
          <w:rFonts w:eastAsia="宋体" w:cs="Times New Roman"/>
          <w:bCs/>
          <w:sz w:val="21"/>
          <w:szCs w:val="21"/>
        </w:rPr>
        <w:t>e、</w:t>
      </w:r>
      <w:r>
        <w:rPr>
          <w:rFonts w:hint="eastAsia" w:eastAsia="宋体" w:cs="Times New Roman"/>
          <w:bCs/>
          <w:sz w:val="21"/>
          <w:szCs w:val="21"/>
        </w:rPr>
        <w:t>响应</w:t>
      </w:r>
      <w:r>
        <w:rPr>
          <w:rFonts w:eastAsia="宋体" w:cs="Times New Roman"/>
          <w:bCs/>
          <w:sz w:val="21"/>
          <w:szCs w:val="21"/>
        </w:rPr>
        <w:t>文件图表与文字不符时，以文字为准；</w:t>
      </w:r>
    </w:p>
    <w:p w14:paraId="4FFB1DEA">
      <w:pPr>
        <w:spacing w:line="460" w:lineRule="exact"/>
        <w:ind w:firstLine="411" w:firstLineChars="196"/>
        <w:rPr>
          <w:rFonts w:hint="eastAsia" w:eastAsia="宋体" w:cs="Times New Roman"/>
          <w:bCs/>
          <w:sz w:val="21"/>
          <w:szCs w:val="21"/>
        </w:rPr>
      </w:pPr>
      <w:r>
        <w:rPr>
          <w:rFonts w:eastAsia="宋体" w:cs="Times New Roman"/>
          <w:bCs/>
          <w:sz w:val="21"/>
          <w:szCs w:val="21"/>
        </w:rPr>
        <w:t>f、对不同文字文本</w:t>
      </w:r>
      <w:r>
        <w:rPr>
          <w:rFonts w:hint="eastAsia" w:eastAsia="宋体" w:cs="Times New Roman"/>
          <w:bCs/>
          <w:sz w:val="21"/>
          <w:szCs w:val="21"/>
        </w:rPr>
        <w:t>响应</w:t>
      </w:r>
      <w:r>
        <w:rPr>
          <w:rFonts w:eastAsia="宋体" w:cs="Times New Roman"/>
          <w:bCs/>
          <w:sz w:val="21"/>
          <w:szCs w:val="21"/>
        </w:rPr>
        <w:t>文件的解释发生异议的，以中文文本为准；</w:t>
      </w:r>
    </w:p>
    <w:p w14:paraId="6FB781A2">
      <w:pPr>
        <w:spacing w:line="460" w:lineRule="exact"/>
        <w:ind w:firstLine="411" w:firstLineChars="196"/>
        <w:rPr>
          <w:rFonts w:hint="eastAsia" w:eastAsia="宋体" w:cs="Times New Roman"/>
          <w:bCs/>
          <w:sz w:val="21"/>
          <w:szCs w:val="21"/>
        </w:rPr>
      </w:pPr>
      <w:r>
        <w:rPr>
          <w:rFonts w:eastAsia="宋体" w:cs="Times New Roman"/>
          <w:bCs/>
          <w:sz w:val="21"/>
          <w:szCs w:val="21"/>
        </w:rPr>
        <w:t>g、多处内容交叉不符时，以磋商小组评审结果为准。</w:t>
      </w:r>
    </w:p>
    <w:p w14:paraId="6DF505B5">
      <w:pPr>
        <w:spacing w:line="460" w:lineRule="exact"/>
        <w:ind w:firstLine="413" w:firstLineChars="196"/>
        <w:rPr>
          <w:rFonts w:hint="eastAsia" w:eastAsia="宋体" w:cs="Times New Roman"/>
          <w:b/>
          <w:bCs/>
          <w:sz w:val="21"/>
          <w:szCs w:val="21"/>
        </w:rPr>
      </w:pPr>
      <w:r>
        <w:rPr>
          <w:rFonts w:eastAsia="宋体" w:cs="Times New Roman"/>
          <w:b/>
          <w:bCs/>
          <w:sz w:val="21"/>
          <w:szCs w:val="21"/>
        </w:rPr>
        <w:t>注：按上述方法修正的内容（其中，同时出现上述a至d两种以上不一致的，按上述规定的顺序修正），经供应商确认后产生约束力，供应商不确认的，其磋商响应无效。</w:t>
      </w:r>
    </w:p>
    <w:p w14:paraId="6BE8D348">
      <w:pPr>
        <w:spacing w:line="460" w:lineRule="exact"/>
        <w:ind w:firstLine="411" w:firstLineChars="196"/>
        <w:rPr>
          <w:rFonts w:hint="eastAsia" w:eastAsia="宋体" w:cs="Times New Roman"/>
          <w:bCs/>
          <w:sz w:val="21"/>
          <w:szCs w:val="21"/>
        </w:rPr>
      </w:pPr>
      <w:r>
        <w:rPr>
          <w:rFonts w:eastAsia="宋体" w:cs="Times New Roman"/>
          <w:bCs/>
          <w:sz w:val="21"/>
          <w:szCs w:val="21"/>
        </w:rPr>
        <w:t>（3）</w:t>
      </w:r>
      <w:r>
        <w:rPr>
          <w:rFonts w:hint="eastAsia" w:eastAsia="宋体" w:cs="Times New Roman"/>
          <w:bCs/>
          <w:sz w:val="21"/>
          <w:szCs w:val="21"/>
        </w:rPr>
        <w:t>磋商</w:t>
      </w:r>
      <w:r>
        <w:rPr>
          <w:rFonts w:eastAsia="宋体" w:cs="Times New Roman"/>
          <w:bCs/>
          <w:sz w:val="21"/>
          <w:szCs w:val="21"/>
        </w:rPr>
        <w:t>小组认为供应商的报价明显低于其他供应商的报价，有可能影响产品质量或者不能诚信履约的，应当要求其在评审现场合理的时间内提供书面说明，必要时提交相关证明材料；供应商不能</w:t>
      </w:r>
      <w:r>
        <w:rPr>
          <w:rFonts w:hint="eastAsia" w:eastAsia="宋体" w:cs="Times New Roman"/>
          <w:bCs/>
          <w:sz w:val="21"/>
          <w:szCs w:val="21"/>
        </w:rPr>
        <w:t>在合理的时间内</w:t>
      </w:r>
      <w:r>
        <w:rPr>
          <w:rFonts w:eastAsia="宋体" w:cs="Times New Roman"/>
          <w:bCs/>
          <w:sz w:val="21"/>
          <w:szCs w:val="21"/>
        </w:rPr>
        <w:t>证明其报价合理性的，磋商小组应当将其作为无效磋商响应处理。</w:t>
      </w:r>
    </w:p>
    <w:p w14:paraId="5DFE6BF6">
      <w:pPr>
        <w:spacing w:line="460" w:lineRule="exact"/>
        <w:ind w:firstLine="426" w:firstLineChars="202"/>
        <w:rPr>
          <w:rFonts w:hint="eastAsia" w:eastAsia="宋体" w:cs="Times New Roman"/>
          <w:b/>
          <w:sz w:val="21"/>
          <w:szCs w:val="21"/>
        </w:rPr>
      </w:pPr>
      <w:r>
        <w:rPr>
          <w:rFonts w:eastAsia="宋体" w:cs="Times New Roman"/>
          <w:b/>
          <w:sz w:val="21"/>
          <w:szCs w:val="21"/>
        </w:rPr>
        <w:t>2.5.3评议</w:t>
      </w:r>
    </w:p>
    <w:p w14:paraId="0480B17C">
      <w:pPr>
        <w:spacing w:line="460" w:lineRule="exact"/>
        <w:ind w:firstLine="424" w:firstLineChars="202"/>
        <w:rPr>
          <w:rFonts w:hint="eastAsia" w:eastAsia="宋体" w:cs="Times New Roman"/>
          <w:sz w:val="21"/>
          <w:szCs w:val="21"/>
        </w:rPr>
      </w:pPr>
      <w:r>
        <w:rPr>
          <w:rFonts w:eastAsia="宋体" w:cs="Times New Roman"/>
          <w:sz w:val="21"/>
          <w:szCs w:val="21"/>
        </w:rPr>
        <w:t>（1）磋商采购形式：采取背对背的磋商采购方式。即</w:t>
      </w:r>
      <w:r>
        <w:rPr>
          <w:rFonts w:hint="eastAsia" w:eastAsia="宋体" w:cs="Times New Roman"/>
          <w:sz w:val="21"/>
          <w:szCs w:val="21"/>
        </w:rPr>
        <w:t>磋商</w:t>
      </w:r>
      <w:r>
        <w:rPr>
          <w:rFonts w:eastAsia="宋体" w:cs="Times New Roman"/>
          <w:sz w:val="21"/>
          <w:szCs w:val="21"/>
        </w:rPr>
        <w:t>小组与各供应商分别进行一对一、面对面的磋商。</w:t>
      </w:r>
    </w:p>
    <w:p w14:paraId="582591DA">
      <w:pPr>
        <w:spacing w:line="460" w:lineRule="exact"/>
        <w:ind w:firstLine="424" w:firstLineChars="202"/>
        <w:rPr>
          <w:rFonts w:hint="eastAsia" w:eastAsia="宋体" w:cs="Times New Roman"/>
          <w:sz w:val="21"/>
          <w:szCs w:val="21"/>
        </w:rPr>
      </w:pPr>
      <w:r>
        <w:rPr>
          <w:rFonts w:eastAsia="宋体" w:cs="Times New Roman"/>
          <w:sz w:val="21"/>
          <w:szCs w:val="21"/>
        </w:rPr>
        <w:t>（2）通过资质审查、磋商、澄清及承诺等程序且实质性响应磋商文件（资质、技术、商务等）的各供应商，才有再次报价的机会。磋商小组按其最终承诺和报价等，进行综合评比并排序。</w:t>
      </w:r>
    </w:p>
    <w:p w14:paraId="34592DB1">
      <w:pPr>
        <w:spacing w:line="460" w:lineRule="exact"/>
        <w:ind w:firstLine="411" w:firstLineChars="196"/>
        <w:rPr>
          <w:rFonts w:hint="eastAsia" w:eastAsia="宋体" w:cs="Times New Roman"/>
          <w:bCs/>
          <w:sz w:val="21"/>
          <w:szCs w:val="21"/>
        </w:rPr>
      </w:pPr>
      <w:r>
        <w:rPr>
          <w:rFonts w:eastAsia="宋体" w:cs="Times New Roman"/>
          <w:bCs/>
          <w:sz w:val="21"/>
          <w:szCs w:val="21"/>
        </w:rPr>
        <w:t>（3）评审采取逐项分步评审方式，每一步评审不符合者，不进入下一步评审，全部评审合格的供应商进行最后的综合评审和打分，按最后得分由高向低排序，推荐成交候选人。</w:t>
      </w:r>
    </w:p>
    <w:p w14:paraId="5C3A9C71">
      <w:pPr>
        <w:spacing w:line="460" w:lineRule="exact"/>
        <w:ind w:firstLine="411" w:firstLineChars="196"/>
        <w:rPr>
          <w:rFonts w:hint="eastAsia" w:eastAsia="宋体" w:cs="Times New Roman"/>
          <w:bCs/>
          <w:sz w:val="21"/>
          <w:szCs w:val="21"/>
        </w:rPr>
      </w:pPr>
      <w:r>
        <w:rPr>
          <w:rFonts w:eastAsia="宋体" w:cs="Times New Roman"/>
          <w:bCs/>
          <w:sz w:val="21"/>
          <w:szCs w:val="21"/>
        </w:rPr>
        <w:t>（4）其他需说明的情况：</w:t>
      </w:r>
    </w:p>
    <w:p w14:paraId="4F907D48">
      <w:pPr>
        <w:spacing w:line="460" w:lineRule="exact"/>
        <w:ind w:firstLine="411" w:firstLineChars="196"/>
        <w:rPr>
          <w:rFonts w:hint="eastAsia" w:eastAsia="宋体" w:cs="Times New Roman"/>
          <w:bCs/>
          <w:sz w:val="21"/>
          <w:szCs w:val="21"/>
        </w:rPr>
      </w:pPr>
      <w:r>
        <w:rPr>
          <w:rFonts w:eastAsia="宋体" w:cs="Times New Roman"/>
          <w:bCs/>
          <w:sz w:val="21"/>
          <w:szCs w:val="21"/>
        </w:rPr>
        <w:t>a、对于磋商响应文件中不构成实质性偏差的小的不正规、不一致或不规则，可以接受，但这种接受不能损害或影响任何供应商的相对排序；</w:t>
      </w:r>
    </w:p>
    <w:p w14:paraId="75231203">
      <w:pPr>
        <w:spacing w:line="460" w:lineRule="exact"/>
        <w:ind w:firstLine="411" w:firstLineChars="196"/>
        <w:rPr>
          <w:rFonts w:hint="eastAsia" w:eastAsia="宋体" w:cs="Times New Roman"/>
          <w:bCs/>
          <w:sz w:val="21"/>
          <w:szCs w:val="21"/>
        </w:rPr>
      </w:pPr>
      <w:r>
        <w:rPr>
          <w:rFonts w:eastAsia="宋体" w:cs="Times New Roman"/>
          <w:bCs/>
          <w:sz w:val="21"/>
          <w:szCs w:val="21"/>
        </w:rPr>
        <w:t>b、最低报价不是成交的唯一条件；</w:t>
      </w:r>
    </w:p>
    <w:p w14:paraId="5D76FBA4">
      <w:pPr>
        <w:spacing w:line="460" w:lineRule="exact"/>
        <w:ind w:firstLine="411" w:firstLineChars="196"/>
        <w:rPr>
          <w:rFonts w:hint="eastAsia" w:eastAsia="宋体" w:cs="Times New Roman"/>
          <w:bCs/>
          <w:sz w:val="21"/>
          <w:szCs w:val="21"/>
        </w:rPr>
      </w:pPr>
      <w:r>
        <w:rPr>
          <w:rFonts w:eastAsia="宋体" w:cs="Times New Roman"/>
          <w:bCs/>
          <w:sz w:val="21"/>
          <w:szCs w:val="21"/>
        </w:rPr>
        <w:t>c、如果磋商实质上没有响应磋商文件的要求，其磋商将被拒绝，供应商不得通过修正或撤消不合要求的偏离或保留从而使其磋商成为实质上响应的磋商响应。</w:t>
      </w:r>
    </w:p>
    <w:p w14:paraId="38A0BAD7">
      <w:pPr>
        <w:spacing w:line="460" w:lineRule="exact"/>
        <w:ind w:firstLine="424" w:firstLineChars="202"/>
        <w:rPr>
          <w:rFonts w:hint="eastAsia" w:eastAsia="宋体" w:cs="Times New Roman"/>
          <w:sz w:val="21"/>
          <w:szCs w:val="21"/>
        </w:rPr>
      </w:pPr>
      <w:r>
        <w:rPr>
          <w:rFonts w:eastAsia="宋体" w:cs="Times New Roman"/>
          <w:bCs/>
          <w:sz w:val="21"/>
          <w:szCs w:val="21"/>
        </w:rPr>
        <w:t>d、无论磋商的结果如何，磋商期间一切费用自理。</w:t>
      </w:r>
    </w:p>
    <w:p w14:paraId="092C920A">
      <w:pPr>
        <w:spacing w:line="460" w:lineRule="exact"/>
        <w:jc w:val="center"/>
        <w:outlineLvl w:val="1"/>
        <w:rPr>
          <w:rFonts w:hint="eastAsia"/>
        </w:rPr>
      </w:pPr>
      <w:bookmarkStart w:id="92" w:name="_Toc83386045"/>
      <w:r>
        <w:rPr>
          <w:rFonts w:hint="eastAsia" w:eastAsia="宋体" w:cs="Times New Roman"/>
          <w:b/>
          <w:szCs w:val="21"/>
        </w:rPr>
        <w:t>3</w:t>
      </w:r>
      <w:r>
        <w:rPr>
          <w:rFonts w:eastAsia="宋体" w:cs="Times New Roman"/>
          <w:b/>
          <w:szCs w:val="21"/>
        </w:rPr>
        <w:t>.评分标准</w:t>
      </w:r>
      <w:bookmarkEnd w:id="92"/>
    </w:p>
    <w:tbl>
      <w:tblPr>
        <w:tblStyle w:val="23"/>
        <w:tblW w:w="9562"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8137"/>
      </w:tblGrid>
      <w:tr w14:paraId="72BE4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0DEB4B80">
            <w:pPr>
              <w:spacing w:line="360" w:lineRule="auto"/>
              <w:jc w:val="center"/>
              <w:rPr>
                <w:rFonts w:hint="eastAsia" w:eastAsia="宋体"/>
                <w:b/>
                <w:bCs/>
                <w:sz w:val="21"/>
                <w:szCs w:val="21"/>
              </w:rPr>
            </w:pPr>
            <w:r>
              <w:rPr>
                <w:rFonts w:hint="eastAsia" w:eastAsia="宋体"/>
                <w:b/>
                <w:bCs/>
                <w:sz w:val="21"/>
                <w:szCs w:val="21"/>
              </w:rPr>
              <w:t>磋商报价</w:t>
            </w:r>
          </w:p>
          <w:p w14:paraId="16BC1404">
            <w:pPr>
              <w:spacing w:line="360" w:lineRule="auto"/>
              <w:jc w:val="center"/>
              <w:rPr>
                <w:rFonts w:hint="eastAsia" w:eastAsia="宋体"/>
                <w:b/>
                <w:bCs/>
                <w:sz w:val="21"/>
                <w:szCs w:val="21"/>
              </w:rPr>
            </w:pPr>
            <w:r>
              <w:rPr>
                <w:rFonts w:hint="eastAsia" w:eastAsia="宋体"/>
                <w:b/>
                <w:bCs/>
                <w:sz w:val="21"/>
                <w:szCs w:val="21"/>
              </w:rPr>
              <w:t>（10分）</w:t>
            </w:r>
          </w:p>
        </w:tc>
        <w:tc>
          <w:tcPr>
            <w:tcW w:w="8137" w:type="dxa"/>
          </w:tcPr>
          <w:p w14:paraId="48589EDE">
            <w:pPr>
              <w:spacing w:line="360" w:lineRule="auto"/>
              <w:rPr>
                <w:rFonts w:hint="eastAsia" w:eastAsia="宋体"/>
                <w:sz w:val="21"/>
                <w:szCs w:val="21"/>
              </w:rPr>
            </w:pPr>
            <w:r>
              <w:rPr>
                <w:rFonts w:hint="eastAsia" w:eastAsia="宋体"/>
                <w:sz w:val="21"/>
                <w:szCs w:val="21"/>
              </w:rPr>
              <w:t xml:space="preserve">价格分统一采用低价优先法计算，即满足磋商文件要求且磋商价格最低的磋商报价为磋商基准价，其价格分为满分。其他供应商的价格分统一按照下列公式计算： </w:t>
            </w:r>
            <w:r>
              <w:rPr>
                <w:rFonts w:hint="eastAsia" w:eastAsia="宋体"/>
                <w:sz w:val="21"/>
                <w:szCs w:val="21"/>
              </w:rPr>
              <w:br w:type="textWrapping"/>
            </w:r>
            <w:r>
              <w:rPr>
                <w:rFonts w:hint="eastAsia" w:eastAsia="宋体"/>
                <w:sz w:val="21"/>
                <w:szCs w:val="21"/>
              </w:rPr>
              <w:t xml:space="preserve">磋商报价得分=(磋商基准价／磋商报价)×价格权值×100               </w:t>
            </w:r>
          </w:p>
          <w:p w14:paraId="0AD37415">
            <w:pPr>
              <w:spacing w:line="360" w:lineRule="auto"/>
              <w:rPr>
                <w:rFonts w:hint="eastAsia" w:eastAsia="宋体"/>
                <w:sz w:val="21"/>
                <w:szCs w:val="21"/>
              </w:rPr>
            </w:pPr>
            <w:r>
              <w:rPr>
                <w:rFonts w:hint="eastAsia" w:eastAsia="宋体"/>
                <w:sz w:val="21"/>
                <w:szCs w:val="21"/>
              </w:rPr>
              <w:t>(注：计算分数时四舍五入取小数点后两位)</w:t>
            </w:r>
          </w:p>
          <w:p w14:paraId="6D18FD67">
            <w:pPr>
              <w:pStyle w:val="11"/>
              <w:rPr>
                <w:rFonts w:hint="eastAsia" w:eastAsia="宋体"/>
                <w:b/>
                <w:bCs/>
                <w:sz w:val="21"/>
                <w:szCs w:val="21"/>
              </w:rPr>
            </w:pPr>
            <w:r>
              <w:rPr>
                <w:rFonts w:hint="eastAsia" w:eastAsia="宋体"/>
                <w:b/>
                <w:bCs/>
                <w:sz w:val="21"/>
                <w:szCs w:val="21"/>
              </w:rPr>
              <w:t>注：本项目一标段</w:t>
            </w:r>
            <w:r>
              <w:rPr>
                <w:rFonts w:hint="eastAsia" w:eastAsia="宋体"/>
                <w:b/>
                <w:bCs/>
                <w:sz w:val="21"/>
                <w:szCs w:val="21"/>
                <w:lang w:eastAsia="zh-CN"/>
              </w:rPr>
              <w:t>、</w:t>
            </w:r>
            <w:r>
              <w:rPr>
                <w:rFonts w:hint="eastAsia" w:eastAsia="宋体"/>
                <w:b/>
                <w:bCs/>
                <w:sz w:val="21"/>
                <w:szCs w:val="21"/>
                <w:lang w:val="en-US" w:eastAsia="zh-CN"/>
              </w:rPr>
              <w:t>二标段、三标段、四标段、六标段、七标段</w:t>
            </w:r>
            <w:r>
              <w:rPr>
                <w:rFonts w:hint="eastAsia" w:eastAsia="宋体"/>
                <w:b/>
                <w:bCs/>
                <w:sz w:val="21"/>
                <w:szCs w:val="21"/>
              </w:rPr>
              <w:t>专门面向中小企业，在价格评审时不享受折扣！</w:t>
            </w:r>
          </w:p>
        </w:tc>
      </w:tr>
      <w:tr w14:paraId="7889B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088EDDCA">
            <w:pPr>
              <w:spacing w:line="360" w:lineRule="auto"/>
              <w:jc w:val="center"/>
              <w:rPr>
                <w:rFonts w:hint="eastAsia" w:eastAsia="宋体"/>
                <w:b/>
                <w:bCs/>
                <w:sz w:val="21"/>
                <w:szCs w:val="21"/>
              </w:rPr>
            </w:pPr>
            <w:r>
              <w:rPr>
                <w:rFonts w:hint="eastAsia" w:eastAsia="宋体"/>
                <w:b/>
                <w:bCs/>
                <w:sz w:val="21"/>
                <w:szCs w:val="21"/>
                <w:lang w:val="en-US" w:eastAsia="zh-CN"/>
              </w:rPr>
              <w:t xml:space="preserve">项目实施  </w:t>
            </w:r>
            <w:r>
              <w:rPr>
                <w:rFonts w:hint="eastAsia" w:eastAsia="宋体"/>
                <w:b/>
                <w:bCs/>
                <w:sz w:val="21"/>
                <w:szCs w:val="21"/>
              </w:rPr>
              <w:t>方案</w:t>
            </w:r>
          </w:p>
          <w:p w14:paraId="6BDF45C1">
            <w:pPr>
              <w:spacing w:line="360" w:lineRule="auto"/>
              <w:jc w:val="center"/>
              <w:rPr>
                <w:rFonts w:hint="eastAsia" w:eastAsia="宋体"/>
                <w:b/>
                <w:bCs/>
                <w:sz w:val="21"/>
                <w:szCs w:val="21"/>
              </w:rPr>
            </w:pPr>
            <w:r>
              <w:rPr>
                <w:rFonts w:hint="eastAsia" w:eastAsia="宋体"/>
                <w:b/>
                <w:bCs/>
                <w:sz w:val="21"/>
                <w:szCs w:val="21"/>
              </w:rPr>
              <w:t>（</w:t>
            </w:r>
            <w:r>
              <w:rPr>
                <w:rFonts w:hint="eastAsia" w:eastAsia="宋体"/>
                <w:b/>
                <w:bCs/>
                <w:sz w:val="21"/>
                <w:szCs w:val="21"/>
                <w:lang w:val="en-US" w:eastAsia="zh-CN"/>
              </w:rPr>
              <w:t>24</w:t>
            </w:r>
            <w:r>
              <w:rPr>
                <w:rFonts w:hint="eastAsia" w:eastAsia="宋体"/>
                <w:b/>
                <w:bCs/>
                <w:sz w:val="21"/>
                <w:szCs w:val="21"/>
              </w:rPr>
              <w:t>分）</w:t>
            </w:r>
          </w:p>
        </w:tc>
        <w:tc>
          <w:tcPr>
            <w:tcW w:w="8137" w:type="dxa"/>
          </w:tcPr>
          <w:p w14:paraId="6F83DFDE">
            <w:pPr>
              <w:numPr>
                <w:ilvl w:val="0"/>
                <w:numId w:val="0"/>
              </w:numPr>
              <w:spacing w:line="360" w:lineRule="auto"/>
              <w:rPr>
                <w:rFonts w:hint="eastAsia" w:eastAsia="宋体"/>
                <w:sz w:val="21"/>
                <w:szCs w:val="21"/>
              </w:rPr>
            </w:pPr>
            <w:r>
              <w:rPr>
                <w:rFonts w:hint="eastAsia" w:ascii="宋体" w:hAnsi="宋体" w:eastAsia="宋体" w:cs="宋体"/>
                <w:sz w:val="21"/>
                <w:szCs w:val="21"/>
                <w:lang w:val="en-US" w:eastAsia="zh-CN" w:bidi="ar-SA"/>
              </w:rPr>
              <w:t>一、</w:t>
            </w:r>
            <w:r>
              <w:rPr>
                <w:rFonts w:hint="eastAsia" w:eastAsia="宋体"/>
                <w:sz w:val="21"/>
                <w:szCs w:val="21"/>
              </w:rPr>
              <w:t>评审内容：供应商针对本项目提供完整、思路清晰合理的</w:t>
            </w:r>
            <w:r>
              <w:rPr>
                <w:rFonts w:hint="eastAsia" w:eastAsia="宋体"/>
                <w:sz w:val="21"/>
                <w:szCs w:val="21"/>
                <w:lang w:val="en-US" w:eastAsia="zh-CN"/>
              </w:rPr>
              <w:t>项目实施</w:t>
            </w:r>
            <w:r>
              <w:rPr>
                <w:rFonts w:hint="eastAsia" w:eastAsia="宋体"/>
                <w:sz w:val="21"/>
                <w:szCs w:val="21"/>
              </w:rPr>
              <w:t>方案</w:t>
            </w:r>
          </w:p>
          <w:p w14:paraId="31303113">
            <w:pPr>
              <w:spacing w:line="360" w:lineRule="auto"/>
              <w:rPr>
                <w:rFonts w:hint="eastAsia" w:eastAsia="宋体"/>
                <w:sz w:val="21"/>
                <w:szCs w:val="21"/>
              </w:rPr>
            </w:pPr>
            <w:r>
              <w:rPr>
                <w:rFonts w:hint="eastAsia" w:eastAsia="宋体"/>
                <w:sz w:val="21"/>
                <w:szCs w:val="21"/>
              </w:rPr>
              <w:t>（包括①工作流程</w:t>
            </w:r>
            <w:r>
              <w:rPr>
                <w:rFonts w:hint="eastAsia" w:eastAsia="宋体"/>
                <w:sz w:val="21"/>
                <w:szCs w:val="21"/>
                <w:lang w:val="en-US" w:eastAsia="zh-CN"/>
              </w:rPr>
              <w:t xml:space="preserve"> </w:t>
            </w:r>
            <w:r>
              <w:rPr>
                <w:rFonts w:hint="eastAsia" w:eastAsia="宋体"/>
                <w:sz w:val="21"/>
                <w:szCs w:val="21"/>
              </w:rPr>
              <w:t>②工作方法 ③抽样检验方案 ④实验室管理制度 ⑤进度计划安排 ⑥人员组织管理 ⑦</w:t>
            </w:r>
            <w:r>
              <w:rPr>
                <w:rFonts w:hint="eastAsia" w:eastAsia="宋体"/>
                <w:sz w:val="21"/>
                <w:szCs w:val="21"/>
                <w:lang w:val="en-US" w:eastAsia="zh-CN"/>
              </w:rPr>
              <w:t>车辆管理 ⑧</w:t>
            </w:r>
            <w:r>
              <w:rPr>
                <w:rFonts w:hint="eastAsia" w:eastAsia="宋体"/>
                <w:sz w:val="21"/>
                <w:szCs w:val="21"/>
              </w:rPr>
              <w:t>应对突发状况的预防处理措施）：</w:t>
            </w:r>
          </w:p>
          <w:p w14:paraId="20D76F42">
            <w:pPr>
              <w:spacing w:line="360" w:lineRule="auto"/>
              <w:rPr>
                <w:rFonts w:hint="eastAsia" w:eastAsia="宋体"/>
                <w:sz w:val="21"/>
                <w:szCs w:val="21"/>
              </w:rPr>
            </w:pPr>
            <w:r>
              <w:rPr>
                <w:rFonts w:hint="eastAsia" w:eastAsia="宋体"/>
                <w:sz w:val="21"/>
                <w:szCs w:val="21"/>
              </w:rPr>
              <w:t>二、评审标准：</w:t>
            </w:r>
          </w:p>
          <w:p w14:paraId="03D40A27">
            <w:pPr>
              <w:spacing w:line="360" w:lineRule="auto"/>
              <w:rPr>
                <w:rFonts w:hint="eastAsia" w:eastAsia="宋体"/>
                <w:sz w:val="21"/>
                <w:szCs w:val="21"/>
              </w:rPr>
            </w:pPr>
            <w:r>
              <w:rPr>
                <w:rFonts w:hint="eastAsia" w:eastAsia="宋体"/>
                <w:sz w:val="21"/>
                <w:szCs w:val="21"/>
              </w:rPr>
              <w:t xml:space="preserve">1、完善性：方案必须全面，对评审内容中的各项要求有详细阐述； </w:t>
            </w:r>
          </w:p>
          <w:p w14:paraId="78961F1B">
            <w:pPr>
              <w:spacing w:line="360" w:lineRule="auto"/>
              <w:rPr>
                <w:rFonts w:hint="eastAsia" w:eastAsia="宋体"/>
                <w:sz w:val="21"/>
                <w:szCs w:val="21"/>
              </w:rPr>
            </w:pPr>
            <w:r>
              <w:rPr>
                <w:rFonts w:hint="eastAsia" w:eastAsia="宋体"/>
                <w:sz w:val="21"/>
                <w:szCs w:val="21"/>
              </w:rPr>
              <w:t xml:space="preserve">2、可实施性：切合本项目实际情况，提出步骤清晰、合理的方案； </w:t>
            </w:r>
          </w:p>
          <w:p w14:paraId="32343DB4">
            <w:pPr>
              <w:spacing w:line="360" w:lineRule="auto"/>
              <w:rPr>
                <w:rFonts w:hint="eastAsia" w:eastAsia="宋体"/>
                <w:sz w:val="21"/>
                <w:szCs w:val="21"/>
              </w:rPr>
            </w:pPr>
            <w:r>
              <w:rPr>
                <w:rFonts w:hint="eastAsia" w:eastAsia="宋体"/>
                <w:sz w:val="21"/>
                <w:szCs w:val="21"/>
              </w:rPr>
              <w:t xml:space="preserve">3、针对性：方案能够紧扣项目实际情况，内容科学合理。 </w:t>
            </w:r>
          </w:p>
          <w:p w14:paraId="192FF5A3">
            <w:pPr>
              <w:spacing w:line="360" w:lineRule="auto"/>
              <w:rPr>
                <w:rFonts w:hint="eastAsia" w:eastAsia="宋体"/>
                <w:sz w:val="21"/>
                <w:szCs w:val="21"/>
              </w:rPr>
            </w:pPr>
            <w:r>
              <w:rPr>
                <w:rFonts w:hint="eastAsia" w:eastAsia="宋体"/>
                <w:sz w:val="21"/>
                <w:szCs w:val="21"/>
              </w:rPr>
              <w:t>上述评审内容全部满足评审标准得</w:t>
            </w:r>
            <w:r>
              <w:rPr>
                <w:rFonts w:hint="eastAsia" w:eastAsia="宋体"/>
                <w:sz w:val="21"/>
                <w:szCs w:val="21"/>
                <w:lang w:val="en-US" w:eastAsia="zh-CN"/>
              </w:rPr>
              <w:t>24</w:t>
            </w:r>
            <w:r>
              <w:rPr>
                <w:rFonts w:hint="eastAsia" w:eastAsia="宋体"/>
                <w:sz w:val="21"/>
                <w:szCs w:val="21"/>
              </w:rPr>
              <w:t>分，评审内容每项3分（缺项为0分），每项评审内容存在一处缺陷，扣0.5分，扣完为止。</w:t>
            </w:r>
          </w:p>
          <w:p w14:paraId="5FEF407C">
            <w:pPr>
              <w:spacing w:line="360" w:lineRule="auto"/>
              <w:rPr>
                <w:rFonts w:hint="eastAsia" w:eastAsia="宋体"/>
                <w:sz w:val="21"/>
                <w:szCs w:val="21"/>
              </w:rPr>
            </w:pPr>
            <w:r>
              <w:rPr>
                <w:rFonts w:hint="eastAsia" w:eastAsia="宋体"/>
                <w:sz w:val="21"/>
                <w:szCs w:val="21"/>
              </w:rPr>
              <w:t>说明：缺陷是指内容没有结合项目实际需求、虽有内容但不完善、内容表述前后不一致、套用其他项目方案或与项目需求不匹配及其他不利于项目实施的等任意一种情形。</w:t>
            </w:r>
          </w:p>
        </w:tc>
      </w:tr>
      <w:tr w14:paraId="73F6C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5790AEE8">
            <w:pPr>
              <w:spacing w:line="360" w:lineRule="auto"/>
              <w:jc w:val="center"/>
              <w:rPr>
                <w:rFonts w:hint="eastAsia" w:eastAsia="宋体"/>
                <w:b/>
                <w:bCs/>
                <w:sz w:val="21"/>
                <w:szCs w:val="21"/>
              </w:rPr>
            </w:pPr>
            <w:r>
              <w:rPr>
                <w:rFonts w:hint="eastAsia" w:eastAsia="宋体"/>
                <w:b/>
                <w:bCs/>
                <w:sz w:val="21"/>
                <w:szCs w:val="21"/>
              </w:rPr>
              <w:t>实验室场地</w:t>
            </w:r>
            <w:r>
              <w:rPr>
                <w:rFonts w:hint="eastAsia" w:eastAsia="宋体"/>
                <w:b/>
                <w:bCs/>
                <w:sz w:val="21"/>
                <w:szCs w:val="21"/>
              </w:rPr>
              <w:br w:type="textWrapping"/>
            </w:r>
            <w:r>
              <w:rPr>
                <w:rFonts w:hint="eastAsia" w:eastAsia="宋体"/>
                <w:b/>
                <w:bCs/>
                <w:sz w:val="21"/>
                <w:szCs w:val="21"/>
              </w:rPr>
              <w:t>（5分）</w:t>
            </w:r>
          </w:p>
        </w:tc>
        <w:tc>
          <w:tcPr>
            <w:tcW w:w="8137" w:type="dxa"/>
          </w:tcPr>
          <w:p w14:paraId="6492EF64">
            <w:pPr>
              <w:spacing w:line="360" w:lineRule="auto"/>
              <w:rPr>
                <w:rFonts w:hint="eastAsia" w:eastAsia="宋体"/>
                <w:sz w:val="21"/>
                <w:szCs w:val="21"/>
              </w:rPr>
            </w:pPr>
            <w:r>
              <w:rPr>
                <w:rFonts w:hint="eastAsia" w:eastAsia="宋体"/>
                <w:bCs/>
                <w:sz w:val="21"/>
                <w:szCs w:val="21"/>
              </w:rPr>
              <w:t>有满足检测工作需要的、独立的、固定的实验室场地，提供相应的证明材料，包括房产证或房屋租赁合同，实验室情况及图片说明，证明材料齐全得5分，缺少其中一项，则不得分。</w:t>
            </w:r>
          </w:p>
        </w:tc>
      </w:tr>
      <w:tr w14:paraId="6EDEC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5DF78C6A">
            <w:pPr>
              <w:spacing w:line="360" w:lineRule="auto"/>
              <w:jc w:val="center"/>
              <w:rPr>
                <w:rFonts w:hint="eastAsia" w:eastAsia="宋体"/>
                <w:b/>
                <w:bCs/>
                <w:sz w:val="21"/>
                <w:szCs w:val="21"/>
              </w:rPr>
            </w:pPr>
            <w:r>
              <w:rPr>
                <w:rFonts w:hint="eastAsia" w:eastAsia="宋体"/>
                <w:b/>
                <w:bCs/>
                <w:sz w:val="21"/>
                <w:szCs w:val="21"/>
              </w:rPr>
              <w:t>仪器设备</w:t>
            </w:r>
          </w:p>
          <w:p w14:paraId="7CD2A216">
            <w:pPr>
              <w:spacing w:line="360" w:lineRule="auto"/>
              <w:jc w:val="center"/>
              <w:rPr>
                <w:rFonts w:hint="eastAsia" w:eastAsia="宋体"/>
                <w:b/>
                <w:bCs/>
                <w:sz w:val="21"/>
                <w:szCs w:val="21"/>
              </w:rPr>
            </w:pPr>
            <w:r>
              <w:rPr>
                <w:rFonts w:hint="eastAsia" w:eastAsia="宋体"/>
                <w:b/>
                <w:bCs/>
                <w:sz w:val="21"/>
                <w:szCs w:val="21"/>
              </w:rPr>
              <w:t>（6分）</w:t>
            </w:r>
          </w:p>
        </w:tc>
        <w:tc>
          <w:tcPr>
            <w:tcW w:w="8137" w:type="dxa"/>
            <w:vAlign w:val="center"/>
          </w:tcPr>
          <w:p w14:paraId="37A10F31">
            <w:pPr>
              <w:spacing w:line="360" w:lineRule="auto"/>
              <w:rPr>
                <w:rFonts w:hint="eastAsia" w:eastAsia="宋体"/>
                <w:sz w:val="21"/>
                <w:szCs w:val="21"/>
              </w:rPr>
            </w:pPr>
            <w:r>
              <w:rPr>
                <w:rFonts w:hint="eastAsia" w:eastAsia="宋体"/>
                <w:sz w:val="21"/>
                <w:szCs w:val="21"/>
              </w:rPr>
              <w:t>一、评审内容：供应商具有符合检测要求的仪器设备，提供仪器设备一览表。从①检测设备数量 ②先进程度 ③检测能力，进行评审：</w:t>
            </w:r>
          </w:p>
          <w:p w14:paraId="38D0A58A">
            <w:pPr>
              <w:spacing w:line="360" w:lineRule="auto"/>
              <w:rPr>
                <w:rFonts w:hint="eastAsia" w:eastAsia="宋体"/>
                <w:sz w:val="21"/>
                <w:szCs w:val="21"/>
              </w:rPr>
            </w:pPr>
            <w:r>
              <w:rPr>
                <w:rFonts w:hint="eastAsia" w:eastAsia="宋体"/>
                <w:sz w:val="21"/>
                <w:szCs w:val="21"/>
              </w:rPr>
              <w:t>需要得6分；</w:t>
            </w:r>
          </w:p>
          <w:p w14:paraId="376B77B3">
            <w:pPr>
              <w:spacing w:line="360" w:lineRule="auto"/>
              <w:rPr>
                <w:rFonts w:hint="eastAsia" w:eastAsia="宋体"/>
                <w:sz w:val="21"/>
                <w:szCs w:val="21"/>
              </w:rPr>
            </w:pPr>
            <w:r>
              <w:rPr>
                <w:rFonts w:hint="eastAsia" w:eastAsia="宋体"/>
                <w:sz w:val="21"/>
                <w:szCs w:val="21"/>
              </w:rPr>
              <w:t xml:space="preserve">二、评审标准： </w:t>
            </w:r>
          </w:p>
          <w:p w14:paraId="30DBDC54">
            <w:pPr>
              <w:spacing w:line="360" w:lineRule="auto"/>
              <w:rPr>
                <w:rFonts w:hint="eastAsia" w:eastAsia="宋体"/>
                <w:sz w:val="21"/>
                <w:szCs w:val="21"/>
              </w:rPr>
            </w:pPr>
            <w:r>
              <w:rPr>
                <w:rFonts w:hint="eastAsia" w:eastAsia="宋体"/>
                <w:sz w:val="21"/>
                <w:szCs w:val="21"/>
              </w:rPr>
              <w:t>1、完善性：能够满足检测需求、设备数量充足、能够满足大批量样品的检测周期需要（佐证材料：提供仪器设备一览表，并提供仪器设备的发票、设备图片及校准证书等证明材料复印件）</w:t>
            </w:r>
          </w:p>
          <w:p w14:paraId="7DA0553C">
            <w:pPr>
              <w:spacing w:line="360" w:lineRule="auto"/>
              <w:rPr>
                <w:rFonts w:hint="eastAsia" w:eastAsia="宋体"/>
                <w:sz w:val="21"/>
                <w:szCs w:val="21"/>
              </w:rPr>
            </w:pPr>
            <w:r>
              <w:rPr>
                <w:rFonts w:hint="eastAsia" w:eastAsia="宋体"/>
                <w:sz w:val="21"/>
                <w:szCs w:val="21"/>
              </w:rPr>
              <w:t>2、针对性：能够紧扣项目实际情况，对所提供设备、检测能力有具体描述。</w:t>
            </w:r>
          </w:p>
          <w:p w14:paraId="0AF2CD05">
            <w:pPr>
              <w:spacing w:line="360" w:lineRule="auto"/>
              <w:rPr>
                <w:rFonts w:hint="eastAsia" w:eastAsia="宋体"/>
                <w:sz w:val="21"/>
                <w:szCs w:val="21"/>
              </w:rPr>
            </w:pPr>
            <w:r>
              <w:rPr>
                <w:rFonts w:hint="eastAsia" w:eastAsia="宋体"/>
                <w:sz w:val="21"/>
                <w:szCs w:val="21"/>
              </w:rPr>
              <w:t>上述评审内容全部满足评审标准得6分，评审内容每项2分（缺项为0分），每项评审内容存在一处缺陷，扣0.5分，扣完为止。</w:t>
            </w:r>
          </w:p>
          <w:p w14:paraId="1FAFF3CA">
            <w:pPr>
              <w:spacing w:line="360" w:lineRule="auto"/>
              <w:rPr>
                <w:rFonts w:hint="eastAsia" w:eastAsia="宋体"/>
                <w:sz w:val="21"/>
                <w:szCs w:val="21"/>
              </w:rPr>
            </w:pPr>
            <w:r>
              <w:rPr>
                <w:rFonts w:hint="eastAsia" w:eastAsia="宋体"/>
                <w:sz w:val="21"/>
                <w:szCs w:val="21"/>
              </w:rPr>
              <w:t>说明：缺陷是指内容没有结合项目实际需求、虽有内容但不完善、内容表述前后不一致、套用其他项目方案或与项目需求不匹配及其他不利于项目实施的等任意一种情形。</w:t>
            </w:r>
          </w:p>
          <w:p w14:paraId="3C283DFC">
            <w:pPr>
              <w:spacing w:line="360" w:lineRule="auto"/>
              <w:rPr>
                <w:rFonts w:hint="eastAsia" w:eastAsia="宋体"/>
                <w:sz w:val="21"/>
                <w:szCs w:val="21"/>
              </w:rPr>
            </w:pPr>
            <w:r>
              <w:rPr>
                <w:rFonts w:hint="eastAsia" w:eastAsia="宋体"/>
                <w:sz w:val="21"/>
                <w:szCs w:val="21"/>
              </w:rPr>
              <w:t>注：提供仪器设备一览表，并提供仪器设备的发票、设备图片及校准证书等证明材料复印件。</w:t>
            </w:r>
          </w:p>
        </w:tc>
      </w:tr>
      <w:tr w14:paraId="7270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74D7C557">
            <w:pPr>
              <w:spacing w:line="360" w:lineRule="auto"/>
              <w:jc w:val="center"/>
              <w:rPr>
                <w:rFonts w:hint="eastAsia" w:eastAsia="宋体"/>
                <w:b/>
                <w:bCs/>
                <w:sz w:val="21"/>
                <w:szCs w:val="21"/>
              </w:rPr>
            </w:pPr>
            <w:r>
              <w:rPr>
                <w:rFonts w:hint="eastAsia" w:eastAsia="宋体"/>
                <w:b/>
                <w:bCs/>
                <w:sz w:val="21"/>
                <w:szCs w:val="21"/>
              </w:rPr>
              <w:t>制度保障</w:t>
            </w:r>
          </w:p>
          <w:p w14:paraId="14BA85D5">
            <w:pPr>
              <w:spacing w:line="360" w:lineRule="auto"/>
              <w:jc w:val="center"/>
              <w:rPr>
                <w:rFonts w:hint="eastAsia" w:eastAsia="宋体"/>
                <w:b/>
                <w:bCs/>
                <w:sz w:val="21"/>
                <w:szCs w:val="21"/>
              </w:rPr>
            </w:pPr>
            <w:r>
              <w:rPr>
                <w:rFonts w:hint="eastAsia" w:eastAsia="宋体"/>
                <w:b/>
                <w:bCs/>
                <w:sz w:val="21"/>
                <w:szCs w:val="21"/>
              </w:rPr>
              <w:t>（10分）</w:t>
            </w:r>
          </w:p>
        </w:tc>
        <w:tc>
          <w:tcPr>
            <w:tcW w:w="8137" w:type="dxa"/>
          </w:tcPr>
          <w:p w14:paraId="52ACED28">
            <w:pPr>
              <w:spacing w:line="360" w:lineRule="auto"/>
              <w:rPr>
                <w:rFonts w:hint="eastAsia" w:eastAsia="宋体"/>
                <w:sz w:val="21"/>
                <w:szCs w:val="21"/>
              </w:rPr>
            </w:pPr>
            <w:r>
              <w:rPr>
                <w:rFonts w:hint="eastAsia" w:eastAsia="宋体"/>
                <w:sz w:val="21"/>
                <w:szCs w:val="21"/>
              </w:rPr>
              <w:t>一、评审内容：供应商针对本项目提供建立健全的管理制度（包括①检验工作管理制度 ②事故分析处理制度 ③档案和技术资料管理制度 ④待检和检后样品保管制度 ⑤检验仪器设备使用制度 ⑥仪器设备的维护、维修制度 ⑦检验质量的申诉和投诉处理制度 ⑧《质量手册》执行检查制度 ⑨抽样管理制度 ⑩反商业贿赂制度）。</w:t>
            </w:r>
          </w:p>
          <w:p w14:paraId="4F12FAE3">
            <w:pPr>
              <w:spacing w:line="360" w:lineRule="auto"/>
              <w:rPr>
                <w:rFonts w:hint="eastAsia" w:eastAsia="宋体"/>
                <w:sz w:val="21"/>
                <w:szCs w:val="21"/>
              </w:rPr>
            </w:pPr>
            <w:r>
              <w:rPr>
                <w:rFonts w:hint="eastAsia" w:eastAsia="宋体"/>
                <w:sz w:val="21"/>
                <w:szCs w:val="21"/>
              </w:rPr>
              <w:t>二、评审标准：</w:t>
            </w:r>
          </w:p>
          <w:p w14:paraId="262FAAC3">
            <w:pPr>
              <w:spacing w:line="360" w:lineRule="auto"/>
              <w:rPr>
                <w:rFonts w:hint="eastAsia" w:eastAsia="宋体"/>
                <w:sz w:val="21"/>
                <w:szCs w:val="21"/>
              </w:rPr>
            </w:pPr>
            <w:r>
              <w:rPr>
                <w:rFonts w:hint="eastAsia" w:eastAsia="宋体"/>
                <w:sz w:val="21"/>
                <w:szCs w:val="21"/>
              </w:rPr>
              <w:t xml:space="preserve">1、完善性：方案必须全面，对评审内容中的各项要求有详细阐述； </w:t>
            </w:r>
          </w:p>
          <w:p w14:paraId="0DB6BB95">
            <w:pPr>
              <w:spacing w:line="360" w:lineRule="auto"/>
              <w:rPr>
                <w:rFonts w:hint="eastAsia" w:eastAsia="宋体"/>
                <w:sz w:val="21"/>
                <w:szCs w:val="21"/>
              </w:rPr>
            </w:pPr>
            <w:r>
              <w:rPr>
                <w:rFonts w:hint="eastAsia" w:eastAsia="宋体"/>
                <w:sz w:val="21"/>
                <w:szCs w:val="21"/>
              </w:rPr>
              <w:t xml:space="preserve">2、可实施性：切合本项目实际情况，提出步骤清晰、合理的方案； </w:t>
            </w:r>
          </w:p>
          <w:p w14:paraId="3646F435">
            <w:pPr>
              <w:spacing w:line="360" w:lineRule="auto"/>
              <w:rPr>
                <w:rFonts w:hint="eastAsia" w:eastAsia="宋体"/>
                <w:sz w:val="21"/>
                <w:szCs w:val="21"/>
              </w:rPr>
            </w:pPr>
            <w:r>
              <w:rPr>
                <w:rFonts w:hint="eastAsia" w:eastAsia="宋体"/>
                <w:sz w:val="21"/>
                <w:szCs w:val="21"/>
              </w:rPr>
              <w:t xml:space="preserve">3、针对性：方案能够紧扣项目实际情况，内容科学合理。 </w:t>
            </w:r>
          </w:p>
          <w:p w14:paraId="5B136E1E">
            <w:pPr>
              <w:spacing w:line="360" w:lineRule="auto"/>
              <w:rPr>
                <w:rFonts w:hint="eastAsia" w:eastAsia="宋体"/>
                <w:sz w:val="21"/>
                <w:szCs w:val="21"/>
              </w:rPr>
            </w:pPr>
            <w:r>
              <w:rPr>
                <w:rFonts w:hint="eastAsia" w:eastAsia="宋体"/>
                <w:sz w:val="21"/>
                <w:szCs w:val="21"/>
              </w:rPr>
              <w:t>上述评审内容全部满足评审标准得10分，评审内容每项1分（缺项为0分），每项评审内容存在一处缺陷，扣0.2分，扣完为止。</w:t>
            </w:r>
          </w:p>
          <w:p w14:paraId="13745F13">
            <w:pPr>
              <w:pStyle w:val="11"/>
              <w:rPr>
                <w:rFonts w:hint="eastAsia" w:eastAsia="宋体"/>
                <w:sz w:val="21"/>
                <w:szCs w:val="21"/>
              </w:rPr>
            </w:pPr>
            <w:r>
              <w:rPr>
                <w:rFonts w:hint="eastAsia" w:eastAsia="宋体"/>
                <w:sz w:val="21"/>
                <w:szCs w:val="21"/>
              </w:rPr>
              <w:t>说明：缺陷是指内容没有结合项目实际需求、虽有内容但不完善、内容表述前后不一致、套用其他项目方案或与项目需求不匹配及其他不利于项目实施的等任意一种情形。</w:t>
            </w:r>
          </w:p>
        </w:tc>
      </w:tr>
      <w:tr w14:paraId="16D6B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5241146F">
            <w:pPr>
              <w:spacing w:line="360" w:lineRule="auto"/>
              <w:jc w:val="center"/>
              <w:rPr>
                <w:rFonts w:hint="eastAsia" w:eastAsia="宋体"/>
                <w:b/>
                <w:bCs/>
                <w:sz w:val="21"/>
                <w:szCs w:val="21"/>
              </w:rPr>
            </w:pPr>
            <w:r>
              <w:rPr>
                <w:rFonts w:hint="eastAsia" w:eastAsia="宋体"/>
                <w:b/>
                <w:bCs/>
                <w:sz w:val="21"/>
                <w:szCs w:val="21"/>
              </w:rPr>
              <w:t>人员配置</w:t>
            </w:r>
          </w:p>
          <w:p w14:paraId="25B9B992">
            <w:pPr>
              <w:spacing w:line="360" w:lineRule="auto"/>
              <w:jc w:val="center"/>
              <w:rPr>
                <w:rFonts w:hint="eastAsia" w:eastAsia="宋体"/>
                <w:b/>
                <w:bCs/>
                <w:sz w:val="21"/>
                <w:szCs w:val="21"/>
              </w:rPr>
            </w:pPr>
            <w:r>
              <w:rPr>
                <w:rFonts w:hint="eastAsia" w:eastAsia="宋体"/>
                <w:b/>
                <w:bCs/>
                <w:sz w:val="21"/>
                <w:szCs w:val="21"/>
              </w:rPr>
              <w:t>（</w:t>
            </w:r>
            <w:r>
              <w:rPr>
                <w:rFonts w:hint="eastAsia" w:eastAsia="宋体"/>
                <w:b/>
                <w:bCs/>
                <w:sz w:val="21"/>
                <w:szCs w:val="21"/>
                <w:lang w:val="en-US" w:eastAsia="zh-CN"/>
              </w:rPr>
              <w:t>8</w:t>
            </w:r>
            <w:r>
              <w:rPr>
                <w:rFonts w:hint="eastAsia" w:eastAsia="宋体"/>
                <w:b/>
                <w:bCs/>
                <w:sz w:val="21"/>
                <w:szCs w:val="21"/>
              </w:rPr>
              <w:t>分）</w:t>
            </w:r>
          </w:p>
        </w:tc>
        <w:tc>
          <w:tcPr>
            <w:tcW w:w="8137" w:type="dxa"/>
            <w:vAlign w:val="center"/>
          </w:tcPr>
          <w:p w14:paraId="6110E84F">
            <w:pPr>
              <w:spacing w:line="360" w:lineRule="auto"/>
              <w:rPr>
                <w:rFonts w:hint="eastAsia" w:eastAsia="宋体"/>
                <w:sz w:val="21"/>
                <w:szCs w:val="21"/>
              </w:rPr>
            </w:pPr>
            <w:bookmarkStart w:id="93" w:name="OLE_LINK15"/>
            <w:r>
              <w:rPr>
                <w:rFonts w:hint="eastAsia" w:eastAsia="宋体"/>
                <w:sz w:val="21"/>
                <w:szCs w:val="21"/>
              </w:rPr>
              <w:t>根据供应商提供的拟派项目实施服务人员情况进行评审：</w:t>
            </w:r>
          </w:p>
          <w:p w14:paraId="60AD0978">
            <w:pPr>
              <w:spacing w:line="360" w:lineRule="auto"/>
              <w:rPr>
                <w:rFonts w:hint="eastAsia" w:eastAsia="宋体"/>
                <w:sz w:val="21"/>
                <w:szCs w:val="21"/>
              </w:rPr>
            </w:pPr>
            <w:r>
              <w:rPr>
                <w:rFonts w:hint="eastAsia" w:eastAsia="宋体"/>
                <w:sz w:val="21"/>
                <w:szCs w:val="21"/>
              </w:rPr>
              <w:t>1、项目负责人具有相关专业的高级职称得</w:t>
            </w:r>
            <w:r>
              <w:rPr>
                <w:rFonts w:hint="eastAsia" w:eastAsia="宋体"/>
                <w:sz w:val="21"/>
                <w:szCs w:val="21"/>
                <w:lang w:val="en-US" w:eastAsia="zh-CN"/>
              </w:rPr>
              <w:t>3</w:t>
            </w:r>
            <w:r>
              <w:rPr>
                <w:rFonts w:hint="eastAsia" w:eastAsia="宋体"/>
                <w:sz w:val="21"/>
                <w:szCs w:val="21"/>
              </w:rPr>
              <w:t>分；</w:t>
            </w:r>
          </w:p>
          <w:p w14:paraId="69513A93">
            <w:pPr>
              <w:spacing w:line="360" w:lineRule="auto"/>
              <w:rPr>
                <w:rFonts w:hint="eastAsia" w:eastAsia="宋体"/>
                <w:sz w:val="21"/>
                <w:szCs w:val="21"/>
              </w:rPr>
            </w:pPr>
            <w:bookmarkStart w:id="94" w:name="OLE_LINK12"/>
            <w:r>
              <w:rPr>
                <w:rFonts w:hint="eastAsia" w:eastAsia="宋体"/>
                <w:sz w:val="21"/>
                <w:szCs w:val="21"/>
              </w:rPr>
              <w:t>2、实验室专业检测分析</w:t>
            </w:r>
            <w:bookmarkEnd w:id="94"/>
            <w:r>
              <w:rPr>
                <w:rFonts w:hint="eastAsia" w:eastAsia="宋体"/>
                <w:sz w:val="21"/>
                <w:szCs w:val="21"/>
              </w:rPr>
              <w:t>人员每提供1人得1分</w:t>
            </w:r>
            <w:bookmarkStart w:id="95" w:name="OLE_LINK13"/>
            <w:r>
              <w:rPr>
                <w:rFonts w:hint="eastAsia" w:eastAsia="宋体"/>
                <w:sz w:val="21"/>
                <w:szCs w:val="21"/>
              </w:rPr>
              <w:t>；外业数据采集人员</w:t>
            </w:r>
            <w:bookmarkEnd w:id="95"/>
            <w:r>
              <w:rPr>
                <w:rFonts w:hint="eastAsia" w:eastAsia="宋体"/>
                <w:sz w:val="21"/>
                <w:szCs w:val="21"/>
              </w:rPr>
              <w:t>每提供1人得1分，本项最高得5分；</w:t>
            </w:r>
          </w:p>
          <w:p w14:paraId="6C410E83">
            <w:pPr>
              <w:spacing w:line="360" w:lineRule="auto"/>
              <w:rPr>
                <w:rFonts w:hint="eastAsia" w:eastAsia="宋体"/>
                <w:bCs/>
                <w:sz w:val="21"/>
                <w:szCs w:val="21"/>
              </w:rPr>
            </w:pPr>
            <w:r>
              <w:rPr>
                <w:rFonts w:hint="eastAsia" w:eastAsia="宋体"/>
                <w:sz w:val="21"/>
                <w:szCs w:val="21"/>
              </w:rPr>
              <w:t>注：以上人员需提供相应的证书证明材料，未提供不得分。</w:t>
            </w:r>
            <w:bookmarkEnd w:id="93"/>
          </w:p>
        </w:tc>
      </w:tr>
      <w:tr w14:paraId="63C92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45C8DEE8">
            <w:pPr>
              <w:spacing w:line="360" w:lineRule="auto"/>
              <w:jc w:val="center"/>
              <w:rPr>
                <w:rFonts w:hint="eastAsia" w:eastAsia="宋体"/>
                <w:b/>
                <w:bCs/>
                <w:sz w:val="21"/>
                <w:szCs w:val="21"/>
              </w:rPr>
            </w:pPr>
            <w:r>
              <w:rPr>
                <w:rFonts w:hint="eastAsia" w:eastAsia="宋体"/>
                <w:b/>
                <w:bCs/>
                <w:sz w:val="21"/>
                <w:szCs w:val="21"/>
              </w:rPr>
              <w:t>服务保障</w:t>
            </w:r>
          </w:p>
          <w:p w14:paraId="461C355C">
            <w:pPr>
              <w:spacing w:line="360" w:lineRule="auto"/>
              <w:jc w:val="center"/>
              <w:rPr>
                <w:rFonts w:hint="eastAsia" w:eastAsia="宋体"/>
                <w:b/>
                <w:bCs/>
                <w:sz w:val="21"/>
                <w:szCs w:val="21"/>
              </w:rPr>
            </w:pPr>
            <w:bookmarkStart w:id="96" w:name="OLE_LINK17"/>
            <w:r>
              <w:rPr>
                <w:rFonts w:hint="eastAsia" w:eastAsia="宋体"/>
                <w:b/>
                <w:bCs/>
                <w:sz w:val="21"/>
                <w:szCs w:val="21"/>
              </w:rPr>
              <w:t>措施</w:t>
            </w:r>
          </w:p>
          <w:bookmarkEnd w:id="96"/>
          <w:p w14:paraId="4337E469">
            <w:pPr>
              <w:spacing w:line="360" w:lineRule="auto"/>
              <w:jc w:val="center"/>
              <w:rPr>
                <w:rFonts w:hint="eastAsia" w:eastAsia="宋体"/>
                <w:b/>
                <w:bCs/>
                <w:sz w:val="21"/>
                <w:szCs w:val="21"/>
              </w:rPr>
            </w:pPr>
            <w:r>
              <w:rPr>
                <w:rFonts w:hint="eastAsia" w:eastAsia="宋体"/>
                <w:b/>
                <w:bCs/>
                <w:sz w:val="21"/>
                <w:szCs w:val="21"/>
              </w:rPr>
              <w:t>（10分）</w:t>
            </w:r>
          </w:p>
        </w:tc>
        <w:tc>
          <w:tcPr>
            <w:tcW w:w="8137" w:type="dxa"/>
          </w:tcPr>
          <w:p w14:paraId="52426FC1">
            <w:pPr>
              <w:spacing w:line="360" w:lineRule="auto"/>
              <w:rPr>
                <w:rFonts w:hint="eastAsia" w:eastAsia="宋体"/>
                <w:bCs/>
                <w:sz w:val="21"/>
                <w:szCs w:val="21"/>
              </w:rPr>
            </w:pPr>
            <w:bookmarkStart w:id="97" w:name="OLE_LINK18"/>
            <w:r>
              <w:rPr>
                <w:rFonts w:hint="eastAsia" w:eastAsia="宋体"/>
                <w:bCs/>
                <w:sz w:val="21"/>
                <w:szCs w:val="21"/>
              </w:rPr>
              <w:t>一、评审内容：</w:t>
            </w:r>
          </w:p>
          <w:p w14:paraId="59C61042">
            <w:pPr>
              <w:spacing w:line="360" w:lineRule="auto"/>
              <w:rPr>
                <w:rFonts w:hint="eastAsia" w:eastAsia="宋体"/>
                <w:bCs/>
                <w:sz w:val="21"/>
                <w:szCs w:val="21"/>
              </w:rPr>
            </w:pPr>
            <w:r>
              <w:rPr>
                <w:rFonts w:hint="eastAsia" w:eastAsia="宋体"/>
                <w:bCs/>
                <w:sz w:val="21"/>
                <w:szCs w:val="21"/>
              </w:rPr>
              <w:t xml:space="preserve">①检验实力 ②实施保障能力 ③项目实施中的认罚 </w:t>
            </w:r>
            <w:r>
              <w:rPr>
                <w:rFonts w:hint="eastAsia" w:eastAsia="宋体"/>
                <w:sz w:val="21"/>
                <w:szCs w:val="21"/>
              </w:rPr>
              <w:t>④</w:t>
            </w:r>
            <w:r>
              <w:rPr>
                <w:rFonts w:hint="eastAsia" w:eastAsia="宋体"/>
                <w:bCs/>
                <w:sz w:val="21"/>
                <w:szCs w:val="21"/>
              </w:rPr>
              <w:t>服务质量承诺</w:t>
            </w:r>
          </w:p>
          <w:p w14:paraId="1E6AA951">
            <w:pPr>
              <w:spacing w:line="360" w:lineRule="auto"/>
              <w:rPr>
                <w:rFonts w:hint="eastAsia" w:eastAsia="宋体"/>
                <w:bCs/>
                <w:sz w:val="21"/>
                <w:szCs w:val="21"/>
              </w:rPr>
            </w:pPr>
            <w:r>
              <w:rPr>
                <w:rFonts w:hint="eastAsia" w:eastAsia="宋体"/>
                <w:bCs/>
                <w:sz w:val="21"/>
                <w:szCs w:val="21"/>
              </w:rPr>
              <w:t>二、评审标准：</w:t>
            </w:r>
          </w:p>
          <w:p w14:paraId="7CEE4D22">
            <w:pPr>
              <w:spacing w:line="360" w:lineRule="auto"/>
              <w:rPr>
                <w:rFonts w:hint="eastAsia" w:eastAsia="宋体"/>
                <w:bCs/>
                <w:sz w:val="21"/>
                <w:szCs w:val="21"/>
              </w:rPr>
            </w:pPr>
            <w:r>
              <w:rPr>
                <w:rFonts w:hint="eastAsia" w:eastAsia="宋体"/>
                <w:bCs/>
                <w:sz w:val="21"/>
                <w:szCs w:val="21"/>
              </w:rPr>
              <w:t xml:space="preserve">1、完善性：方案必须全面，对评审内容中的各项要求有详细阐述； </w:t>
            </w:r>
          </w:p>
          <w:p w14:paraId="5D1200D8">
            <w:pPr>
              <w:spacing w:line="360" w:lineRule="auto"/>
              <w:rPr>
                <w:rFonts w:hint="eastAsia" w:eastAsia="宋体"/>
                <w:bCs/>
                <w:sz w:val="21"/>
                <w:szCs w:val="21"/>
              </w:rPr>
            </w:pPr>
            <w:r>
              <w:rPr>
                <w:rFonts w:hint="eastAsia" w:eastAsia="宋体"/>
                <w:bCs/>
                <w:sz w:val="21"/>
                <w:szCs w:val="21"/>
              </w:rPr>
              <w:t xml:space="preserve">2、可实施性：切合本项目实际情况，提出步骤清晰、合理的方案； </w:t>
            </w:r>
          </w:p>
          <w:p w14:paraId="16B7431A">
            <w:pPr>
              <w:spacing w:line="360" w:lineRule="auto"/>
              <w:rPr>
                <w:rFonts w:hint="eastAsia" w:eastAsia="宋体"/>
                <w:bCs/>
                <w:sz w:val="21"/>
                <w:szCs w:val="21"/>
              </w:rPr>
            </w:pPr>
            <w:r>
              <w:rPr>
                <w:rFonts w:hint="eastAsia" w:eastAsia="宋体"/>
                <w:bCs/>
                <w:sz w:val="21"/>
                <w:szCs w:val="21"/>
              </w:rPr>
              <w:t xml:space="preserve">3、针对性：方案能够紧扣项目实际情况，内容科学合理。 </w:t>
            </w:r>
          </w:p>
          <w:p w14:paraId="0F95EDC0">
            <w:pPr>
              <w:spacing w:line="360" w:lineRule="auto"/>
              <w:rPr>
                <w:rFonts w:hint="eastAsia" w:eastAsia="宋体"/>
                <w:bCs/>
                <w:sz w:val="21"/>
                <w:szCs w:val="21"/>
              </w:rPr>
            </w:pPr>
            <w:r>
              <w:rPr>
                <w:rFonts w:hint="eastAsia" w:eastAsia="宋体"/>
                <w:bCs/>
                <w:sz w:val="21"/>
                <w:szCs w:val="21"/>
              </w:rPr>
              <w:t>上述评审内容全部满足评审标准得10分，评审内容每项2.5分（缺项为0分），每项评审内容存在一处缺陷，扣0.5分，扣完为止。</w:t>
            </w:r>
          </w:p>
          <w:p w14:paraId="05CEA629">
            <w:pPr>
              <w:spacing w:line="360" w:lineRule="auto"/>
              <w:rPr>
                <w:rFonts w:hint="eastAsia" w:eastAsia="宋体"/>
                <w:bCs/>
                <w:sz w:val="21"/>
                <w:szCs w:val="21"/>
              </w:rPr>
            </w:pPr>
            <w:r>
              <w:rPr>
                <w:rFonts w:hint="eastAsia" w:eastAsia="宋体"/>
                <w:sz w:val="21"/>
                <w:szCs w:val="21"/>
              </w:rPr>
              <w:t>说明：缺陷是指内容没有结合项目实际需求、虽有内容但不完善、内容表述前后不一致、套用其他项目方案或与项目需求不匹配及其他不利于项目实施的等任意一种情形。</w:t>
            </w:r>
            <w:bookmarkEnd w:id="97"/>
          </w:p>
        </w:tc>
      </w:tr>
      <w:tr w14:paraId="23145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376A3555">
            <w:pPr>
              <w:spacing w:line="360" w:lineRule="auto"/>
              <w:jc w:val="center"/>
              <w:rPr>
                <w:rFonts w:hint="eastAsia" w:eastAsia="宋体"/>
                <w:b/>
                <w:bCs/>
                <w:sz w:val="21"/>
                <w:szCs w:val="21"/>
              </w:rPr>
            </w:pPr>
            <w:r>
              <w:rPr>
                <w:rFonts w:hint="eastAsia" w:eastAsia="宋体"/>
                <w:b/>
                <w:bCs/>
                <w:sz w:val="21"/>
                <w:szCs w:val="21"/>
              </w:rPr>
              <w:t>安全保障</w:t>
            </w:r>
            <w:bookmarkStart w:id="98" w:name="OLE_LINK19"/>
          </w:p>
          <w:p w14:paraId="008CBCAC">
            <w:pPr>
              <w:spacing w:line="360" w:lineRule="auto"/>
              <w:jc w:val="center"/>
              <w:rPr>
                <w:rFonts w:hint="eastAsia" w:eastAsia="宋体"/>
                <w:b/>
                <w:bCs/>
                <w:sz w:val="21"/>
                <w:szCs w:val="21"/>
              </w:rPr>
            </w:pPr>
            <w:r>
              <w:rPr>
                <w:rFonts w:hint="eastAsia" w:eastAsia="宋体"/>
                <w:b/>
                <w:bCs/>
                <w:sz w:val="21"/>
                <w:szCs w:val="21"/>
              </w:rPr>
              <w:t>措施</w:t>
            </w:r>
          </w:p>
          <w:bookmarkEnd w:id="98"/>
          <w:p w14:paraId="322ECE34">
            <w:pPr>
              <w:spacing w:line="360" w:lineRule="auto"/>
              <w:jc w:val="center"/>
              <w:rPr>
                <w:rFonts w:hint="eastAsia" w:eastAsia="宋体"/>
                <w:b/>
                <w:bCs/>
                <w:sz w:val="21"/>
                <w:szCs w:val="21"/>
              </w:rPr>
            </w:pPr>
            <w:r>
              <w:rPr>
                <w:rFonts w:hint="eastAsia" w:eastAsia="宋体"/>
                <w:b/>
                <w:bCs/>
                <w:sz w:val="21"/>
                <w:szCs w:val="21"/>
              </w:rPr>
              <w:t>（6分）</w:t>
            </w:r>
          </w:p>
        </w:tc>
        <w:tc>
          <w:tcPr>
            <w:tcW w:w="8137" w:type="dxa"/>
            <w:vAlign w:val="center"/>
          </w:tcPr>
          <w:p w14:paraId="48A971D0">
            <w:pPr>
              <w:spacing w:line="360" w:lineRule="auto"/>
              <w:rPr>
                <w:rFonts w:hint="eastAsia" w:eastAsia="宋体"/>
                <w:bCs/>
                <w:sz w:val="21"/>
                <w:szCs w:val="21"/>
              </w:rPr>
            </w:pPr>
            <w:r>
              <w:rPr>
                <w:rFonts w:hint="eastAsia" w:eastAsia="宋体"/>
                <w:bCs/>
                <w:sz w:val="21"/>
                <w:szCs w:val="21"/>
              </w:rPr>
              <w:t>一、评审内容：</w:t>
            </w:r>
          </w:p>
          <w:p w14:paraId="27802480">
            <w:pPr>
              <w:spacing w:line="360" w:lineRule="auto"/>
              <w:rPr>
                <w:rFonts w:hint="eastAsia" w:eastAsia="宋体"/>
                <w:sz w:val="21"/>
                <w:szCs w:val="21"/>
              </w:rPr>
            </w:pPr>
            <w:r>
              <w:rPr>
                <w:rFonts w:hint="eastAsia" w:eastAsia="宋体"/>
                <w:sz w:val="21"/>
                <w:szCs w:val="21"/>
              </w:rPr>
              <w:t xml:space="preserve">①制定服务过程中样品安全保证措施 </w:t>
            </w:r>
            <w:r>
              <w:rPr>
                <w:rFonts w:hint="eastAsia" w:eastAsia="宋体"/>
                <w:bCs/>
                <w:sz w:val="21"/>
                <w:szCs w:val="21"/>
              </w:rPr>
              <w:t>②</w:t>
            </w:r>
            <w:r>
              <w:rPr>
                <w:rFonts w:hint="eastAsia" w:eastAsia="宋体"/>
                <w:sz w:val="21"/>
                <w:szCs w:val="21"/>
              </w:rPr>
              <w:t xml:space="preserve">制定服务过程中人身安全保证措施 </w:t>
            </w:r>
          </w:p>
          <w:p w14:paraId="7A04FBE4">
            <w:pPr>
              <w:spacing w:line="360" w:lineRule="auto"/>
              <w:rPr>
                <w:rFonts w:hint="eastAsia" w:eastAsia="宋体"/>
                <w:bCs/>
                <w:sz w:val="21"/>
                <w:szCs w:val="21"/>
              </w:rPr>
            </w:pPr>
            <w:r>
              <w:rPr>
                <w:rFonts w:hint="eastAsia" w:eastAsia="宋体"/>
                <w:bCs/>
                <w:sz w:val="21"/>
                <w:szCs w:val="21"/>
              </w:rPr>
              <w:t>二、评审标准：</w:t>
            </w:r>
          </w:p>
          <w:p w14:paraId="2C405F47">
            <w:pPr>
              <w:spacing w:line="360" w:lineRule="auto"/>
              <w:rPr>
                <w:rFonts w:hint="eastAsia" w:eastAsia="宋体"/>
                <w:bCs/>
                <w:sz w:val="21"/>
                <w:szCs w:val="21"/>
              </w:rPr>
            </w:pPr>
            <w:r>
              <w:rPr>
                <w:rFonts w:hint="eastAsia" w:eastAsia="宋体"/>
                <w:bCs/>
                <w:sz w:val="21"/>
                <w:szCs w:val="21"/>
              </w:rPr>
              <w:t xml:space="preserve">1、完善性：方案必须全面，对评审内容中的各项要求有详细阐述； </w:t>
            </w:r>
          </w:p>
          <w:p w14:paraId="3C93ED9A">
            <w:pPr>
              <w:spacing w:line="360" w:lineRule="auto"/>
              <w:rPr>
                <w:rFonts w:hint="eastAsia" w:eastAsia="宋体"/>
                <w:bCs/>
                <w:sz w:val="21"/>
                <w:szCs w:val="21"/>
              </w:rPr>
            </w:pPr>
            <w:r>
              <w:rPr>
                <w:rFonts w:hint="eastAsia" w:eastAsia="宋体"/>
                <w:bCs/>
                <w:sz w:val="21"/>
                <w:szCs w:val="21"/>
              </w:rPr>
              <w:t xml:space="preserve">2、可实施性：切合本项目实际情况，提出步骤清晰、合理的方案； </w:t>
            </w:r>
          </w:p>
          <w:p w14:paraId="120EF960">
            <w:pPr>
              <w:spacing w:line="360" w:lineRule="auto"/>
              <w:rPr>
                <w:rFonts w:hint="eastAsia" w:eastAsia="宋体"/>
                <w:bCs/>
                <w:sz w:val="21"/>
                <w:szCs w:val="21"/>
              </w:rPr>
            </w:pPr>
            <w:r>
              <w:rPr>
                <w:rFonts w:hint="eastAsia" w:eastAsia="宋体"/>
                <w:bCs/>
                <w:sz w:val="21"/>
                <w:szCs w:val="21"/>
              </w:rPr>
              <w:t xml:space="preserve">3、针对性：方案能够紧扣项目实际情况，内容科学合理。 </w:t>
            </w:r>
          </w:p>
          <w:p w14:paraId="638195D7">
            <w:pPr>
              <w:spacing w:line="360" w:lineRule="auto"/>
              <w:rPr>
                <w:rFonts w:hint="eastAsia" w:eastAsia="宋体"/>
                <w:bCs/>
                <w:sz w:val="21"/>
                <w:szCs w:val="21"/>
              </w:rPr>
            </w:pPr>
            <w:r>
              <w:rPr>
                <w:rFonts w:hint="eastAsia" w:eastAsia="宋体"/>
                <w:bCs/>
                <w:sz w:val="21"/>
                <w:szCs w:val="21"/>
              </w:rPr>
              <w:t>上述评审内容全部满足评审标准得6分，评审内容每项3分（缺项为0分），每项评审内容存在一处缺陷，扣0.5分，扣完为止。</w:t>
            </w:r>
          </w:p>
          <w:p w14:paraId="7D5E3B42">
            <w:pPr>
              <w:spacing w:line="360" w:lineRule="auto"/>
              <w:rPr>
                <w:rFonts w:hint="eastAsia" w:eastAsia="宋体"/>
                <w:bCs/>
                <w:sz w:val="21"/>
                <w:szCs w:val="21"/>
              </w:rPr>
            </w:pPr>
            <w:r>
              <w:rPr>
                <w:rFonts w:hint="eastAsia" w:eastAsia="宋体"/>
                <w:sz w:val="21"/>
                <w:szCs w:val="21"/>
              </w:rPr>
              <w:t>说明：缺陷是指内容没有结合项目实际需求、虽有内容但不完善、内容表述前后不一致、套用其他项目方案或与项目需求不匹配及其他不利于项目实施的等任意一种情形。</w:t>
            </w:r>
          </w:p>
        </w:tc>
      </w:tr>
      <w:tr w14:paraId="3115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5D7D20D2">
            <w:pPr>
              <w:spacing w:line="360" w:lineRule="auto"/>
              <w:jc w:val="center"/>
              <w:rPr>
                <w:rFonts w:hint="eastAsia" w:eastAsia="宋体"/>
                <w:b/>
                <w:bCs/>
                <w:sz w:val="21"/>
                <w:szCs w:val="21"/>
              </w:rPr>
            </w:pPr>
            <w:r>
              <w:rPr>
                <w:rFonts w:hint="eastAsia" w:eastAsia="宋体"/>
                <w:b/>
                <w:bCs/>
                <w:sz w:val="21"/>
                <w:szCs w:val="21"/>
              </w:rPr>
              <w:t>应急措施</w:t>
            </w:r>
          </w:p>
          <w:p w14:paraId="2460F0B5">
            <w:pPr>
              <w:spacing w:line="360" w:lineRule="auto"/>
              <w:jc w:val="center"/>
              <w:rPr>
                <w:rFonts w:hint="eastAsia" w:eastAsia="宋体"/>
                <w:b/>
                <w:bCs/>
                <w:sz w:val="21"/>
                <w:szCs w:val="21"/>
                <w:highlight w:val="yellow"/>
              </w:rPr>
            </w:pPr>
            <w:r>
              <w:rPr>
                <w:rFonts w:hint="eastAsia" w:eastAsia="宋体"/>
                <w:b/>
                <w:bCs/>
                <w:sz w:val="21"/>
                <w:szCs w:val="21"/>
              </w:rPr>
              <w:t>（6分）</w:t>
            </w:r>
          </w:p>
        </w:tc>
        <w:tc>
          <w:tcPr>
            <w:tcW w:w="8137" w:type="dxa"/>
            <w:vAlign w:val="center"/>
          </w:tcPr>
          <w:p w14:paraId="35FF101E">
            <w:pPr>
              <w:spacing w:line="360" w:lineRule="auto"/>
              <w:rPr>
                <w:rFonts w:hint="eastAsia" w:eastAsia="宋体"/>
                <w:bCs/>
                <w:sz w:val="21"/>
                <w:szCs w:val="21"/>
              </w:rPr>
            </w:pPr>
            <w:r>
              <w:rPr>
                <w:rFonts w:hint="eastAsia" w:eastAsia="宋体"/>
                <w:bCs/>
                <w:sz w:val="21"/>
                <w:szCs w:val="21"/>
              </w:rPr>
              <w:t>一、评审内容：</w:t>
            </w:r>
          </w:p>
          <w:p w14:paraId="151A29DD">
            <w:pPr>
              <w:spacing w:line="360" w:lineRule="auto"/>
              <w:rPr>
                <w:rFonts w:hint="eastAsia" w:eastAsia="宋体"/>
                <w:bCs/>
                <w:sz w:val="21"/>
                <w:szCs w:val="21"/>
              </w:rPr>
            </w:pPr>
            <w:r>
              <w:rPr>
                <w:rFonts w:hint="eastAsia" w:eastAsia="宋体"/>
                <w:bCs/>
                <w:sz w:val="21"/>
                <w:szCs w:val="21"/>
              </w:rPr>
              <w:t xml:space="preserve">①应急预案 ②应急调配能力 </w:t>
            </w:r>
          </w:p>
          <w:p w14:paraId="27C4CA65">
            <w:pPr>
              <w:spacing w:line="360" w:lineRule="auto"/>
              <w:rPr>
                <w:rFonts w:hint="eastAsia" w:eastAsia="宋体"/>
                <w:bCs/>
                <w:sz w:val="21"/>
                <w:szCs w:val="21"/>
              </w:rPr>
            </w:pPr>
            <w:r>
              <w:rPr>
                <w:rFonts w:hint="eastAsia" w:eastAsia="宋体"/>
                <w:bCs/>
                <w:sz w:val="21"/>
                <w:szCs w:val="21"/>
              </w:rPr>
              <w:t>二、评审标准：</w:t>
            </w:r>
          </w:p>
          <w:p w14:paraId="439546A1">
            <w:pPr>
              <w:spacing w:line="360" w:lineRule="auto"/>
              <w:rPr>
                <w:rFonts w:hint="eastAsia" w:eastAsia="宋体"/>
                <w:bCs/>
                <w:sz w:val="21"/>
                <w:szCs w:val="21"/>
              </w:rPr>
            </w:pPr>
            <w:r>
              <w:rPr>
                <w:rFonts w:hint="eastAsia" w:eastAsia="宋体"/>
                <w:bCs/>
                <w:sz w:val="21"/>
                <w:szCs w:val="21"/>
              </w:rPr>
              <w:t xml:space="preserve">1、完善性：方案必须全面，对评审内容中的各项要求有详细阐述； </w:t>
            </w:r>
          </w:p>
          <w:p w14:paraId="50C36255">
            <w:pPr>
              <w:spacing w:line="360" w:lineRule="auto"/>
              <w:rPr>
                <w:rFonts w:hint="eastAsia" w:eastAsia="宋体"/>
                <w:bCs/>
                <w:sz w:val="21"/>
                <w:szCs w:val="21"/>
              </w:rPr>
            </w:pPr>
            <w:r>
              <w:rPr>
                <w:rFonts w:hint="eastAsia" w:eastAsia="宋体"/>
                <w:bCs/>
                <w:sz w:val="21"/>
                <w:szCs w:val="21"/>
              </w:rPr>
              <w:t xml:space="preserve">2、可实施性：切合本项目实际情况，提出步骤清晰、合理的方案； </w:t>
            </w:r>
          </w:p>
          <w:p w14:paraId="72A03A88">
            <w:pPr>
              <w:spacing w:line="360" w:lineRule="auto"/>
              <w:rPr>
                <w:rFonts w:hint="eastAsia" w:eastAsia="宋体"/>
                <w:bCs/>
                <w:sz w:val="21"/>
                <w:szCs w:val="21"/>
              </w:rPr>
            </w:pPr>
            <w:r>
              <w:rPr>
                <w:rFonts w:hint="eastAsia" w:eastAsia="宋体"/>
                <w:bCs/>
                <w:sz w:val="21"/>
                <w:szCs w:val="21"/>
              </w:rPr>
              <w:t xml:space="preserve">3、针对性：方案能够紧扣项目实际情况，内容科学合理。 </w:t>
            </w:r>
          </w:p>
          <w:p w14:paraId="07F26394">
            <w:pPr>
              <w:spacing w:line="360" w:lineRule="auto"/>
              <w:rPr>
                <w:rFonts w:hint="eastAsia" w:eastAsia="宋体"/>
                <w:bCs/>
                <w:sz w:val="21"/>
                <w:szCs w:val="21"/>
              </w:rPr>
            </w:pPr>
            <w:r>
              <w:rPr>
                <w:rFonts w:hint="eastAsia" w:eastAsia="宋体"/>
                <w:bCs/>
                <w:sz w:val="21"/>
                <w:szCs w:val="21"/>
              </w:rPr>
              <w:t>上述评审内容全部满足评审标准得6分，评审内容每项3分（缺项为0分），每项评审内容存在一处缺陷，扣0.5分，扣完为止。</w:t>
            </w:r>
          </w:p>
          <w:p w14:paraId="78E2D517">
            <w:pPr>
              <w:spacing w:line="360" w:lineRule="auto"/>
              <w:rPr>
                <w:rFonts w:hint="eastAsia" w:eastAsia="宋体"/>
                <w:sz w:val="21"/>
                <w:szCs w:val="21"/>
              </w:rPr>
            </w:pPr>
            <w:r>
              <w:rPr>
                <w:rFonts w:hint="eastAsia" w:eastAsia="宋体"/>
                <w:sz w:val="21"/>
                <w:szCs w:val="21"/>
              </w:rPr>
              <w:t>说明：缺陷是指内容没有结合项目实际需求、虽有内容但不完善、内容表述前后不一致、套用其他项目方案或与项目需求不匹配及其他不利于项目实施的等任意一种情形。</w:t>
            </w:r>
          </w:p>
        </w:tc>
      </w:tr>
      <w:tr w14:paraId="0D545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2E4ABC26">
            <w:pPr>
              <w:pStyle w:val="11"/>
              <w:spacing w:line="360" w:lineRule="auto"/>
              <w:jc w:val="center"/>
              <w:rPr>
                <w:rFonts w:hint="eastAsia" w:eastAsia="宋体"/>
                <w:b/>
                <w:bCs/>
                <w:sz w:val="21"/>
                <w:szCs w:val="21"/>
              </w:rPr>
            </w:pPr>
            <w:bookmarkStart w:id="99" w:name="OLE_LINK23"/>
            <w:r>
              <w:rPr>
                <w:rFonts w:hint="eastAsia" w:eastAsia="宋体"/>
                <w:b/>
                <w:bCs/>
                <w:sz w:val="21"/>
                <w:szCs w:val="21"/>
              </w:rPr>
              <w:t>服务响应</w:t>
            </w:r>
          </w:p>
          <w:bookmarkEnd w:id="99"/>
          <w:p w14:paraId="0420BC4D">
            <w:pPr>
              <w:pStyle w:val="11"/>
              <w:spacing w:line="360" w:lineRule="auto"/>
              <w:jc w:val="center"/>
              <w:rPr>
                <w:rFonts w:hint="eastAsia" w:eastAsia="宋体"/>
                <w:b/>
                <w:bCs/>
                <w:sz w:val="21"/>
                <w:szCs w:val="21"/>
              </w:rPr>
            </w:pPr>
            <w:bookmarkStart w:id="100" w:name="OLE_LINK24"/>
            <w:r>
              <w:rPr>
                <w:rFonts w:hint="eastAsia" w:eastAsia="宋体"/>
                <w:b/>
                <w:bCs/>
                <w:sz w:val="21"/>
                <w:szCs w:val="21"/>
              </w:rPr>
              <w:t>承诺</w:t>
            </w:r>
          </w:p>
          <w:bookmarkEnd w:id="100"/>
          <w:p w14:paraId="76E475D0">
            <w:pPr>
              <w:pStyle w:val="11"/>
              <w:spacing w:line="360" w:lineRule="auto"/>
              <w:jc w:val="center"/>
              <w:rPr>
                <w:rFonts w:hint="eastAsia" w:eastAsia="宋体"/>
                <w:b/>
                <w:bCs/>
                <w:sz w:val="21"/>
                <w:szCs w:val="21"/>
              </w:rPr>
            </w:pPr>
            <w:r>
              <w:rPr>
                <w:rFonts w:hint="eastAsia" w:eastAsia="宋体"/>
                <w:b/>
                <w:bCs/>
                <w:sz w:val="21"/>
                <w:szCs w:val="21"/>
              </w:rPr>
              <w:t>（3分）</w:t>
            </w:r>
          </w:p>
        </w:tc>
        <w:tc>
          <w:tcPr>
            <w:tcW w:w="8137" w:type="dxa"/>
          </w:tcPr>
          <w:p w14:paraId="3588B455">
            <w:pPr>
              <w:spacing w:line="360" w:lineRule="auto"/>
              <w:rPr>
                <w:rFonts w:hint="eastAsia" w:eastAsia="宋体"/>
                <w:sz w:val="21"/>
                <w:szCs w:val="21"/>
              </w:rPr>
            </w:pPr>
            <w:r>
              <w:rPr>
                <w:rFonts w:eastAsia="宋体"/>
                <w:sz w:val="21"/>
                <w:szCs w:val="21"/>
              </w:rPr>
              <w:t>为便于应急抽检、现场核查、异议复核等，确保抽检采集样品满足特定储运温湿度和时限等要求，不致因储存、运输等因素影响检验结果等，供应商须进行服务响应承诺：</w:t>
            </w:r>
          </w:p>
          <w:p w14:paraId="587AFFD0">
            <w:pPr>
              <w:spacing w:line="360" w:lineRule="auto"/>
              <w:rPr>
                <w:rFonts w:hint="eastAsia" w:eastAsia="宋体"/>
                <w:sz w:val="21"/>
                <w:szCs w:val="21"/>
              </w:rPr>
            </w:pPr>
            <w:r>
              <w:rPr>
                <w:rFonts w:eastAsia="宋体"/>
                <w:sz w:val="21"/>
                <w:szCs w:val="21"/>
              </w:rPr>
              <w:t>承诺自接到采购人通知后</w:t>
            </w:r>
            <w:r>
              <w:rPr>
                <w:rFonts w:hint="eastAsia" w:eastAsia="宋体"/>
                <w:sz w:val="21"/>
                <w:szCs w:val="21"/>
                <w:lang w:val="en-US" w:eastAsia="zh-CN"/>
              </w:rPr>
              <w:t>12</w:t>
            </w:r>
            <w:r>
              <w:rPr>
                <w:rFonts w:eastAsia="宋体"/>
                <w:sz w:val="21"/>
                <w:szCs w:val="21"/>
              </w:rPr>
              <w:t>小时内到达现场采样的，得</w:t>
            </w:r>
            <w:r>
              <w:rPr>
                <w:rFonts w:hint="eastAsia" w:eastAsia="宋体"/>
                <w:sz w:val="21"/>
                <w:szCs w:val="21"/>
              </w:rPr>
              <w:t>3</w:t>
            </w:r>
            <w:r>
              <w:rPr>
                <w:rFonts w:eastAsia="宋体"/>
                <w:sz w:val="21"/>
                <w:szCs w:val="21"/>
              </w:rPr>
              <w:t>分；</w:t>
            </w:r>
          </w:p>
          <w:p w14:paraId="01B4ADBA">
            <w:pPr>
              <w:spacing w:line="360" w:lineRule="auto"/>
              <w:rPr>
                <w:rFonts w:hint="eastAsia" w:eastAsia="宋体"/>
                <w:sz w:val="21"/>
                <w:szCs w:val="21"/>
              </w:rPr>
            </w:pPr>
            <w:r>
              <w:rPr>
                <w:rFonts w:eastAsia="宋体"/>
                <w:sz w:val="21"/>
                <w:szCs w:val="21"/>
              </w:rPr>
              <w:t>承诺自接到采购人通知后</w:t>
            </w:r>
            <w:r>
              <w:rPr>
                <w:rFonts w:hint="eastAsia" w:eastAsia="宋体"/>
                <w:sz w:val="21"/>
                <w:szCs w:val="21"/>
                <w:lang w:val="en-US" w:eastAsia="zh-CN"/>
              </w:rPr>
              <w:t>24</w:t>
            </w:r>
            <w:r>
              <w:rPr>
                <w:rFonts w:eastAsia="宋体"/>
                <w:sz w:val="21"/>
                <w:szCs w:val="21"/>
              </w:rPr>
              <w:t>小时内到达现场采样的，得</w:t>
            </w:r>
            <w:r>
              <w:rPr>
                <w:rFonts w:hint="eastAsia" w:eastAsia="宋体"/>
                <w:sz w:val="21"/>
                <w:szCs w:val="21"/>
              </w:rPr>
              <w:t>2</w:t>
            </w:r>
            <w:r>
              <w:rPr>
                <w:rFonts w:eastAsia="宋体"/>
                <w:sz w:val="21"/>
                <w:szCs w:val="21"/>
              </w:rPr>
              <w:t>分；</w:t>
            </w:r>
          </w:p>
          <w:p w14:paraId="0B795FE9">
            <w:pPr>
              <w:spacing w:line="360" w:lineRule="auto"/>
              <w:rPr>
                <w:rFonts w:hint="eastAsia" w:eastAsia="宋体"/>
                <w:sz w:val="21"/>
                <w:szCs w:val="21"/>
              </w:rPr>
            </w:pPr>
            <w:r>
              <w:rPr>
                <w:rFonts w:eastAsia="宋体"/>
                <w:sz w:val="21"/>
                <w:szCs w:val="21"/>
              </w:rPr>
              <w:t>承诺自接到采购人通知后</w:t>
            </w:r>
            <w:r>
              <w:rPr>
                <w:rFonts w:hint="eastAsia" w:eastAsia="宋体"/>
                <w:sz w:val="21"/>
                <w:szCs w:val="21"/>
                <w:lang w:val="en-US" w:eastAsia="zh-CN"/>
              </w:rPr>
              <w:t>36</w:t>
            </w:r>
            <w:r>
              <w:rPr>
                <w:rFonts w:eastAsia="宋体"/>
                <w:sz w:val="21"/>
                <w:szCs w:val="21"/>
              </w:rPr>
              <w:t>小时内到达现场采样的，得</w:t>
            </w:r>
            <w:r>
              <w:rPr>
                <w:rFonts w:hint="eastAsia" w:eastAsia="宋体"/>
                <w:sz w:val="21"/>
                <w:szCs w:val="21"/>
              </w:rPr>
              <w:t>1</w:t>
            </w:r>
            <w:r>
              <w:rPr>
                <w:rFonts w:eastAsia="宋体"/>
                <w:sz w:val="21"/>
                <w:szCs w:val="21"/>
              </w:rPr>
              <w:t>分；</w:t>
            </w:r>
          </w:p>
          <w:p w14:paraId="4A612EFC">
            <w:pPr>
              <w:spacing w:line="360" w:lineRule="auto"/>
              <w:rPr>
                <w:rFonts w:hint="eastAsia" w:eastAsia="宋体"/>
                <w:sz w:val="21"/>
                <w:szCs w:val="21"/>
              </w:rPr>
            </w:pPr>
            <w:r>
              <w:rPr>
                <w:rFonts w:hint="eastAsia" w:eastAsia="宋体"/>
                <w:sz w:val="21"/>
                <w:szCs w:val="21"/>
              </w:rPr>
              <w:t>未提供服务响应承诺不得分。</w:t>
            </w:r>
          </w:p>
        </w:tc>
      </w:tr>
      <w:tr w14:paraId="46EDA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77011345">
            <w:pPr>
              <w:pStyle w:val="11"/>
              <w:spacing w:line="360" w:lineRule="auto"/>
              <w:jc w:val="center"/>
              <w:rPr>
                <w:rFonts w:hint="eastAsia" w:eastAsia="宋体"/>
                <w:b/>
                <w:bCs/>
                <w:sz w:val="21"/>
                <w:szCs w:val="21"/>
              </w:rPr>
            </w:pPr>
            <w:bookmarkStart w:id="101" w:name="OLE_LINK25"/>
            <w:r>
              <w:rPr>
                <w:rFonts w:hint="eastAsia" w:eastAsia="宋体"/>
                <w:b/>
                <w:bCs/>
                <w:sz w:val="21"/>
                <w:szCs w:val="21"/>
              </w:rPr>
              <w:t>保密措施</w:t>
            </w:r>
          </w:p>
          <w:bookmarkEnd w:id="101"/>
          <w:p w14:paraId="7F4D29F6">
            <w:pPr>
              <w:pStyle w:val="11"/>
              <w:spacing w:line="360" w:lineRule="auto"/>
              <w:jc w:val="center"/>
              <w:rPr>
                <w:rFonts w:hint="eastAsia" w:eastAsia="宋体"/>
                <w:b/>
                <w:bCs/>
                <w:sz w:val="21"/>
                <w:szCs w:val="21"/>
              </w:rPr>
            </w:pPr>
            <w:r>
              <w:rPr>
                <w:rFonts w:hint="eastAsia" w:eastAsia="宋体"/>
                <w:b/>
                <w:bCs/>
                <w:sz w:val="21"/>
                <w:szCs w:val="21"/>
              </w:rPr>
              <w:t>（</w:t>
            </w:r>
            <w:r>
              <w:rPr>
                <w:rFonts w:hint="eastAsia" w:eastAsia="宋体"/>
                <w:b/>
                <w:bCs/>
                <w:sz w:val="21"/>
                <w:szCs w:val="21"/>
                <w:lang w:val="en-US" w:eastAsia="zh-CN"/>
              </w:rPr>
              <w:t>6</w:t>
            </w:r>
            <w:r>
              <w:rPr>
                <w:rFonts w:hint="eastAsia" w:eastAsia="宋体"/>
                <w:b/>
                <w:bCs/>
                <w:sz w:val="21"/>
                <w:szCs w:val="21"/>
              </w:rPr>
              <w:t>分）</w:t>
            </w:r>
          </w:p>
        </w:tc>
        <w:tc>
          <w:tcPr>
            <w:tcW w:w="8137" w:type="dxa"/>
          </w:tcPr>
          <w:p w14:paraId="4E4FB1C9">
            <w:pPr>
              <w:spacing w:line="360" w:lineRule="auto"/>
              <w:rPr>
                <w:rFonts w:hint="eastAsia" w:eastAsia="宋体"/>
                <w:bCs/>
                <w:sz w:val="21"/>
                <w:szCs w:val="21"/>
              </w:rPr>
            </w:pPr>
            <w:r>
              <w:rPr>
                <w:rFonts w:hint="eastAsia" w:eastAsia="宋体"/>
                <w:bCs/>
                <w:sz w:val="21"/>
                <w:szCs w:val="21"/>
              </w:rPr>
              <w:t>一、评审内容：</w:t>
            </w:r>
          </w:p>
          <w:p w14:paraId="626449C1">
            <w:pPr>
              <w:spacing w:line="360" w:lineRule="auto"/>
              <w:rPr>
                <w:rFonts w:hint="eastAsia" w:eastAsia="宋体"/>
                <w:sz w:val="21"/>
                <w:szCs w:val="21"/>
              </w:rPr>
            </w:pPr>
            <w:r>
              <w:rPr>
                <w:rFonts w:hint="eastAsia" w:eastAsia="宋体"/>
                <w:sz w:val="21"/>
                <w:szCs w:val="21"/>
              </w:rPr>
              <w:t>为保证项目相关信息不被泄漏，从①服务人员保密措施</w:t>
            </w:r>
            <w:r>
              <w:rPr>
                <w:rFonts w:hint="eastAsia" w:eastAsia="宋体"/>
                <w:bCs/>
                <w:sz w:val="21"/>
                <w:szCs w:val="21"/>
              </w:rPr>
              <w:t>②公司保密制度</w:t>
            </w:r>
            <w:r>
              <w:rPr>
                <w:rFonts w:hint="eastAsia" w:eastAsia="宋体"/>
                <w:sz w:val="21"/>
                <w:szCs w:val="21"/>
              </w:rPr>
              <w:t>进行评审，</w:t>
            </w:r>
          </w:p>
          <w:p w14:paraId="3C6E53DF">
            <w:pPr>
              <w:spacing w:line="360" w:lineRule="auto"/>
              <w:rPr>
                <w:rFonts w:hint="eastAsia" w:eastAsia="宋体"/>
                <w:bCs/>
                <w:sz w:val="21"/>
                <w:szCs w:val="21"/>
              </w:rPr>
            </w:pPr>
            <w:r>
              <w:rPr>
                <w:rFonts w:hint="eastAsia" w:eastAsia="宋体"/>
                <w:bCs/>
                <w:sz w:val="21"/>
                <w:szCs w:val="21"/>
              </w:rPr>
              <w:t>二、评审标准：</w:t>
            </w:r>
          </w:p>
          <w:p w14:paraId="6F9454EC">
            <w:pPr>
              <w:spacing w:line="360" w:lineRule="auto"/>
              <w:rPr>
                <w:rFonts w:hint="eastAsia" w:eastAsia="宋体"/>
                <w:bCs/>
                <w:sz w:val="21"/>
                <w:szCs w:val="21"/>
              </w:rPr>
            </w:pPr>
            <w:r>
              <w:rPr>
                <w:rFonts w:hint="eastAsia" w:eastAsia="宋体"/>
                <w:bCs/>
                <w:sz w:val="21"/>
                <w:szCs w:val="21"/>
              </w:rPr>
              <w:t xml:space="preserve">1、完善性：方案必须全面，对评审内容中的各项要求有详细阐述； </w:t>
            </w:r>
          </w:p>
          <w:p w14:paraId="288AC371">
            <w:pPr>
              <w:spacing w:line="360" w:lineRule="auto"/>
              <w:rPr>
                <w:rFonts w:hint="eastAsia" w:eastAsia="宋体"/>
                <w:bCs/>
                <w:sz w:val="21"/>
                <w:szCs w:val="21"/>
              </w:rPr>
            </w:pPr>
            <w:r>
              <w:rPr>
                <w:rFonts w:hint="eastAsia" w:eastAsia="宋体"/>
                <w:bCs/>
                <w:sz w:val="21"/>
                <w:szCs w:val="21"/>
              </w:rPr>
              <w:t xml:space="preserve">2、可实施性：切合本项目实际情况，提出步骤清晰、合理的方案； </w:t>
            </w:r>
          </w:p>
          <w:p w14:paraId="6E789A7E">
            <w:pPr>
              <w:spacing w:line="360" w:lineRule="auto"/>
              <w:rPr>
                <w:rFonts w:hint="eastAsia" w:eastAsia="宋体"/>
                <w:bCs/>
                <w:sz w:val="21"/>
                <w:szCs w:val="21"/>
              </w:rPr>
            </w:pPr>
            <w:r>
              <w:rPr>
                <w:rFonts w:hint="eastAsia" w:eastAsia="宋体"/>
                <w:bCs/>
                <w:sz w:val="21"/>
                <w:szCs w:val="21"/>
              </w:rPr>
              <w:t xml:space="preserve">3、针对性：方案能够紧扣项目实际情况，内容科学合理。 </w:t>
            </w:r>
          </w:p>
          <w:p w14:paraId="23CBC8D0">
            <w:pPr>
              <w:spacing w:line="360" w:lineRule="auto"/>
              <w:rPr>
                <w:rFonts w:hint="eastAsia" w:eastAsia="宋体"/>
                <w:bCs/>
                <w:sz w:val="21"/>
                <w:szCs w:val="21"/>
              </w:rPr>
            </w:pPr>
            <w:r>
              <w:rPr>
                <w:rFonts w:hint="eastAsia" w:eastAsia="宋体"/>
                <w:bCs/>
                <w:sz w:val="21"/>
                <w:szCs w:val="21"/>
              </w:rPr>
              <w:t>上述评审内容全部满足评审标准得</w:t>
            </w:r>
            <w:r>
              <w:rPr>
                <w:rFonts w:hint="eastAsia" w:eastAsia="宋体"/>
                <w:bCs/>
                <w:sz w:val="21"/>
                <w:szCs w:val="21"/>
                <w:lang w:val="en-US" w:eastAsia="zh-CN"/>
              </w:rPr>
              <w:t>6</w:t>
            </w:r>
            <w:r>
              <w:rPr>
                <w:rFonts w:hint="eastAsia" w:eastAsia="宋体"/>
                <w:bCs/>
                <w:sz w:val="21"/>
                <w:szCs w:val="21"/>
              </w:rPr>
              <w:t>分，评审内容每项</w:t>
            </w:r>
            <w:r>
              <w:rPr>
                <w:rFonts w:hint="eastAsia" w:eastAsia="宋体"/>
                <w:bCs/>
                <w:sz w:val="21"/>
                <w:szCs w:val="21"/>
                <w:lang w:val="en-US" w:eastAsia="zh-CN"/>
              </w:rPr>
              <w:t>3</w:t>
            </w:r>
            <w:r>
              <w:rPr>
                <w:rFonts w:hint="eastAsia" w:eastAsia="宋体"/>
                <w:bCs/>
                <w:sz w:val="21"/>
                <w:szCs w:val="21"/>
              </w:rPr>
              <w:t>分（缺项为0分），每项评审内容存在一处缺陷，扣0.5分，扣完为止。</w:t>
            </w:r>
          </w:p>
          <w:p w14:paraId="5BE3A2E9">
            <w:pPr>
              <w:spacing w:line="360" w:lineRule="auto"/>
              <w:rPr>
                <w:rFonts w:hint="eastAsia" w:eastAsia="宋体"/>
                <w:sz w:val="21"/>
                <w:szCs w:val="21"/>
              </w:rPr>
            </w:pPr>
            <w:r>
              <w:rPr>
                <w:rFonts w:hint="eastAsia" w:eastAsia="宋体"/>
                <w:sz w:val="21"/>
                <w:szCs w:val="21"/>
              </w:rPr>
              <w:t>说明：缺陷是指内容没有结合项目实际需求、虽有内容但不完善、内容表述前后不一致、套用其他项目方案或与项目需求不匹配及其他不利于项目实施的等任意一种情形。</w:t>
            </w:r>
          </w:p>
        </w:tc>
      </w:tr>
      <w:tr w14:paraId="0D908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Align w:val="center"/>
          </w:tcPr>
          <w:p w14:paraId="26F3D50E">
            <w:pPr>
              <w:spacing w:line="360" w:lineRule="auto"/>
              <w:jc w:val="center"/>
              <w:rPr>
                <w:rFonts w:hint="eastAsia" w:eastAsia="宋体"/>
                <w:b/>
                <w:bCs/>
                <w:sz w:val="21"/>
                <w:szCs w:val="21"/>
              </w:rPr>
            </w:pPr>
            <w:bookmarkStart w:id="102" w:name="OLE_LINK26"/>
            <w:r>
              <w:rPr>
                <w:rFonts w:hint="eastAsia" w:eastAsia="宋体"/>
                <w:b/>
                <w:bCs/>
                <w:sz w:val="21"/>
                <w:szCs w:val="21"/>
              </w:rPr>
              <w:t>业绩</w:t>
            </w:r>
            <w:bookmarkEnd w:id="102"/>
            <w:r>
              <w:rPr>
                <w:rFonts w:hint="eastAsia" w:eastAsia="宋体"/>
                <w:b/>
                <w:bCs/>
                <w:sz w:val="21"/>
                <w:szCs w:val="21"/>
              </w:rPr>
              <w:br w:type="textWrapping"/>
            </w:r>
            <w:r>
              <w:rPr>
                <w:rFonts w:hint="eastAsia" w:eastAsia="宋体"/>
                <w:b/>
                <w:bCs/>
                <w:sz w:val="21"/>
                <w:szCs w:val="21"/>
              </w:rPr>
              <w:t>（</w:t>
            </w:r>
            <w:r>
              <w:rPr>
                <w:rFonts w:hint="eastAsia" w:eastAsia="宋体"/>
                <w:b/>
                <w:bCs/>
                <w:sz w:val="21"/>
                <w:szCs w:val="21"/>
                <w:lang w:val="en-US" w:eastAsia="zh-CN"/>
              </w:rPr>
              <w:t>6</w:t>
            </w:r>
            <w:r>
              <w:rPr>
                <w:rFonts w:hint="eastAsia" w:eastAsia="宋体"/>
                <w:b/>
                <w:bCs/>
                <w:sz w:val="21"/>
                <w:szCs w:val="21"/>
              </w:rPr>
              <w:t>分）</w:t>
            </w:r>
          </w:p>
        </w:tc>
        <w:tc>
          <w:tcPr>
            <w:tcW w:w="8137" w:type="dxa"/>
          </w:tcPr>
          <w:p w14:paraId="73413A39">
            <w:pPr>
              <w:spacing w:line="360" w:lineRule="auto"/>
              <w:rPr>
                <w:rFonts w:hint="eastAsia" w:eastAsia="宋体"/>
                <w:sz w:val="21"/>
                <w:szCs w:val="21"/>
                <w:lang w:val="zh-CN"/>
              </w:rPr>
            </w:pPr>
            <w:bookmarkStart w:id="103" w:name="OLE_LINK27"/>
            <w:r>
              <w:rPr>
                <w:rFonts w:hint="eastAsia" w:eastAsia="宋体"/>
                <w:sz w:val="21"/>
                <w:szCs w:val="21"/>
                <w:lang w:val="zh-CN"/>
              </w:rPr>
              <w:t>供应商须提供</w:t>
            </w:r>
            <w:r>
              <w:rPr>
                <w:rFonts w:hint="eastAsia" w:eastAsia="宋体"/>
                <w:sz w:val="21"/>
                <w:szCs w:val="21"/>
                <w:lang w:val="en-US" w:eastAsia="zh-CN"/>
              </w:rPr>
              <w:t>2022</w:t>
            </w:r>
            <w:r>
              <w:rPr>
                <w:rFonts w:hint="eastAsia" w:eastAsia="宋体"/>
                <w:sz w:val="21"/>
                <w:szCs w:val="21"/>
                <w:lang w:val="zh-CN"/>
              </w:rPr>
              <w:t>年</w:t>
            </w:r>
            <w:r>
              <w:rPr>
                <w:rFonts w:hint="eastAsia" w:eastAsia="宋体"/>
                <w:sz w:val="21"/>
                <w:szCs w:val="21"/>
                <w:lang w:val="en-US" w:eastAsia="zh-CN"/>
              </w:rPr>
              <w:t>10</w:t>
            </w:r>
            <w:r>
              <w:rPr>
                <w:rFonts w:hint="eastAsia" w:eastAsia="宋体"/>
                <w:sz w:val="21"/>
                <w:szCs w:val="21"/>
                <w:lang w:val="zh-CN"/>
              </w:rPr>
              <w:t>月至今类似项目业绩（以</w:t>
            </w:r>
            <w:r>
              <w:rPr>
                <w:rFonts w:hint="eastAsia" w:eastAsia="宋体"/>
                <w:sz w:val="21"/>
                <w:szCs w:val="21"/>
              </w:rPr>
              <w:t>签订合同时间</w:t>
            </w:r>
            <w:r>
              <w:rPr>
                <w:rFonts w:hint="eastAsia" w:eastAsia="宋体"/>
                <w:sz w:val="21"/>
                <w:szCs w:val="21"/>
                <w:lang w:val="zh-CN"/>
              </w:rPr>
              <w:t>为准或中标通知书签发时间），每提供1个得</w:t>
            </w:r>
            <w:r>
              <w:rPr>
                <w:rFonts w:hint="eastAsia" w:eastAsia="宋体"/>
                <w:sz w:val="21"/>
                <w:szCs w:val="21"/>
              </w:rPr>
              <w:t>2</w:t>
            </w:r>
            <w:r>
              <w:rPr>
                <w:rFonts w:hint="eastAsia" w:eastAsia="宋体"/>
                <w:sz w:val="21"/>
                <w:szCs w:val="21"/>
                <w:lang w:val="zh-CN"/>
              </w:rPr>
              <w:t>分，最高得</w:t>
            </w:r>
            <w:r>
              <w:rPr>
                <w:rFonts w:hint="eastAsia" w:eastAsia="宋体"/>
                <w:sz w:val="21"/>
                <w:szCs w:val="21"/>
                <w:lang w:val="en-US" w:eastAsia="zh-CN"/>
              </w:rPr>
              <w:t>6</w:t>
            </w:r>
            <w:r>
              <w:rPr>
                <w:rFonts w:hint="eastAsia" w:eastAsia="宋体"/>
                <w:sz w:val="21"/>
                <w:szCs w:val="21"/>
                <w:lang w:val="zh-CN"/>
              </w:rPr>
              <w:t xml:space="preserve">分。 </w:t>
            </w:r>
          </w:p>
          <w:p w14:paraId="28638921">
            <w:pPr>
              <w:spacing w:line="360" w:lineRule="auto"/>
              <w:rPr>
                <w:rFonts w:hint="eastAsia" w:eastAsia="宋体"/>
                <w:sz w:val="21"/>
                <w:szCs w:val="21"/>
              </w:rPr>
            </w:pPr>
            <w:r>
              <w:rPr>
                <w:rFonts w:hint="eastAsia" w:eastAsia="宋体"/>
                <w:sz w:val="21"/>
                <w:szCs w:val="21"/>
                <w:lang w:val="zh-CN"/>
              </w:rPr>
              <w:t>注：响应文件中提供合同或中标通知书复印件并加盖公章。</w:t>
            </w:r>
            <w:bookmarkEnd w:id="103"/>
          </w:p>
        </w:tc>
      </w:tr>
    </w:tbl>
    <w:p w14:paraId="7D1F718C">
      <w:pPr>
        <w:pStyle w:val="17"/>
        <w:rPr>
          <w:rFonts w:hint="eastAsia"/>
        </w:rPr>
      </w:pPr>
    </w:p>
    <w:p w14:paraId="3A540883">
      <w:pPr>
        <w:spacing w:line="400" w:lineRule="exact"/>
        <w:rPr>
          <w:rFonts w:hint="eastAsia" w:eastAsia="宋体" w:cs="Times New Roman"/>
          <w:sz w:val="21"/>
          <w:szCs w:val="21"/>
        </w:rPr>
      </w:pPr>
      <w:r>
        <w:rPr>
          <w:rFonts w:eastAsia="宋体" w:cs="Times New Roman"/>
          <w:sz w:val="21"/>
          <w:szCs w:val="21"/>
        </w:rPr>
        <w:t>注：1）评委打分超过得分界限或未按本方法赋分时，该评委的打分按无效处理。</w:t>
      </w:r>
    </w:p>
    <w:p w14:paraId="44D75EC9">
      <w:pPr>
        <w:numPr>
          <w:ilvl w:val="0"/>
          <w:numId w:val="2"/>
        </w:numPr>
        <w:spacing w:line="400" w:lineRule="exact"/>
        <w:ind w:firstLine="420" w:firstLineChars="200"/>
        <w:rPr>
          <w:rFonts w:hint="eastAsia" w:eastAsia="宋体" w:cs="Times New Roman"/>
          <w:sz w:val="21"/>
          <w:szCs w:val="21"/>
        </w:rPr>
      </w:pPr>
      <w:r>
        <w:rPr>
          <w:rFonts w:eastAsia="宋体" w:cs="Times New Roman"/>
          <w:sz w:val="21"/>
          <w:szCs w:val="21"/>
        </w:rPr>
        <w:t xml:space="preserve">各种计算数字均保留两位小数，第三位“四舍五入”。 </w:t>
      </w:r>
    </w:p>
    <w:p w14:paraId="155C0CA7">
      <w:pPr>
        <w:spacing w:line="400" w:lineRule="exact"/>
        <w:ind w:firstLine="422" w:firstLineChars="200"/>
        <w:rPr>
          <w:rFonts w:hint="eastAsia" w:eastAsia="宋体" w:cs="Times New Roman"/>
          <w:sz w:val="21"/>
          <w:szCs w:val="21"/>
        </w:rPr>
      </w:pPr>
      <w:r>
        <w:rPr>
          <w:rFonts w:eastAsia="宋体" w:cs="Times New Roman"/>
          <w:b/>
          <w:bCs/>
          <w:sz w:val="21"/>
          <w:szCs w:val="21"/>
        </w:rPr>
        <w:t>3）特殊情况处理</w:t>
      </w:r>
      <w:r>
        <w:rPr>
          <w:rFonts w:eastAsia="宋体" w:cs="Times New Roman"/>
          <w:sz w:val="21"/>
          <w:szCs w:val="21"/>
        </w:rPr>
        <w:t>：</w:t>
      </w:r>
    </w:p>
    <w:p w14:paraId="075E2F06">
      <w:pPr>
        <w:spacing w:line="400" w:lineRule="exact"/>
        <w:ind w:firstLine="420" w:firstLineChars="200"/>
        <w:rPr>
          <w:rFonts w:hint="eastAsia" w:eastAsia="宋体" w:cs="Times New Roman"/>
          <w:sz w:val="21"/>
          <w:szCs w:val="21"/>
        </w:rPr>
      </w:pPr>
      <w:r>
        <w:rPr>
          <w:rFonts w:eastAsia="宋体" w:cs="Times New Roman"/>
          <w:sz w:val="21"/>
          <w:szCs w:val="21"/>
        </w:rPr>
        <w:t>a、当供应商报价为零报价时，该分项得零分，并不参与磋商报价分的计算；评分项若出现漏项、缺项，则该分项得零分。</w:t>
      </w:r>
    </w:p>
    <w:p w14:paraId="433EB02D">
      <w:pPr>
        <w:spacing w:line="400" w:lineRule="exact"/>
        <w:ind w:firstLine="420" w:firstLineChars="200"/>
        <w:rPr>
          <w:rFonts w:hint="eastAsia" w:eastAsia="宋体" w:cs="Times New Roman"/>
          <w:sz w:val="21"/>
          <w:szCs w:val="21"/>
        </w:rPr>
      </w:pPr>
      <w:r>
        <w:rPr>
          <w:rFonts w:eastAsia="宋体" w:cs="Times New Roman"/>
          <w:sz w:val="21"/>
          <w:szCs w:val="21"/>
        </w:rPr>
        <w:t>b、相同品牌产品</w:t>
      </w:r>
    </w:p>
    <w:p w14:paraId="56F994A0">
      <w:pPr>
        <w:spacing w:line="400" w:lineRule="exact"/>
        <w:ind w:firstLine="420" w:firstLineChars="200"/>
        <w:rPr>
          <w:rFonts w:hint="eastAsia" w:eastAsia="宋体" w:cs="Times New Roman"/>
          <w:sz w:val="21"/>
          <w:szCs w:val="21"/>
        </w:rPr>
      </w:pPr>
      <w:r>
        <w:rPr>
          <w:rFonts w:eastAsia="宋体" w:cs="Times New Roman"/>
          <w:sz w:val="21"/>
          <w:szCs w:val="21"/>
        </w:rPr>
        <w:t>提供相同品牌产品且通过资格审查、符合性审查的不同供应商参加同一合同项下磋商的，按一家供应商计算，评审后得分最高的同品牌供应商获得成交供应商推荐资格；评审得分相同的，磋商报价得分高者获得成交供应商推荐资格，若磋商报价得分相同，技术得分高者获得成交供应商推荐资格，若上述两项得分相同，则由全体磋商小组成员无记名投票，得票高者获得成交供应商推荐资格，其他同品牌供应商不作为成交候选人。</w:t>
      </w:r>
    </w:p>
    <w:p w14:paraId="3FC795A4">
      <w:pPr>
        <w:spacing w:line="400" w:lineRule="exact"/>
        <w:ind w:firstLine="420" w:firstLineChars="200"/>
        <w:rPr>
          <w:rFonts w:hint="eastAsia" w:eastAsia="宋体" w:cs="Times New Roman"/>
          <w:sz w:val="21"/>
          <w:szCs w:val="21"/>
        </w:rPr>
      </w:pPr>
      <w:r>
        <w:rPr>
          <w:rFonts w:eastAsia="宋体" w:cs="Times New Roman"/>
          <w:sz w:val="21"/>
          <w:szCs w:val="21"/>
        </w:rPr>
        <w:t>非单一产品采购项目，多家供应商提供的核心产品品牌相同的，按照前款规定处理。</w:t>
      </w:r>
    </w:p>
    <w:p w14:paraId="66C49469">
      <w:pPr>
        <w:spacing w:line="400" w:lineRule="exact"/>
        <w:ind w:firstLine="420" w:firstLineChars="200"/>
        <w:rPr>
          <w:rFonts w:hint="eastAsia" w:eastAsia="宋体" w:cs="Times New Roman"/>
          <w:sz w:val="21"/>
          <w:szCs w:val="21"/>
        </w:rPr>
      </w:pPr>
      <w:r>
        <w:rPr>
          <w:rFonts w:eastAsia="宋体" w:cs="Times New Roman"/>
          <w:sz w:val="21"/>
          <w:szCs w:val="21"/>
        </w:rPr>
        <w:t>c、若出现综合得分相同时，磋商报价得分高者为第一成交候选人，若磋商报价得分相同，技术得分高者为第一成交候选人，若上述两项得分相同，则由全体磋商小组成员无记名投票，得票高者为第一成交候选人。</w:t>
      </w:r>
    </w:p>
    <w:p w14:paraId="1E7E6633">
      <w:pPr>
        <w:spacing w:line="400" w:lineRule="exact"/>
        <w:ind w:firstLine="420" w:firstLineChars="200"/>
        <w:rPr>
          <w:rFonts w:hint="eastAsia" w:eastAsia="宋体" w:cs="Times New Roman"/>
          <w:sz w:val="21"/>
          <w:szCs w:val="21"/>
        </w:rPr>
      </w:pPr>
      <w:r>
        <w:rPr>
          <w:rFonts w:eastAsia="宋体" w:cs="Times New Roman"/>
          <w:sz w:val="21"/>
          <w:szCs w:val="21"/>
        </w:rPr>
        <w:t>d、评审过程中，若出现本评审方法以外的特殊情况时，将暂停评审，待</w:t>
      </w:r>
      <w:r>
        <w:rPr>
          <w:rFonts w:hint="eastAsia" w:eastAsia="宋体" w:cs="Times New Roman"/>
          <w:bCs/>
          <w:sz w:val="21"/>
          <w:szCs w:val="21"/>
        </w:rPr>
        <w:t>磋商</w:t>
      </w:r>
      <w:r>
        <w:rPr>
          <w:rFonts w:eastAsia="宋体" w:cs="Times New Roman"/>
          <w:bCs/>
          <w:sz w:val="21"/>
          <w:szCs w:val="21"/>
        </w:rPr>
        <w:t>小组</w:t>
      </w:r>
      <w:r>
        <w:rPr>
          <w:rFonts w:eastAsia="宋体" w:cs="Times New Roman"/>
          <w:sz w:val="21"/>
          <w:szCs w:val="21"/>
        </w:rPr>
        <w:t>商榷后再进行复会。</w:t>
      </w:r>
    </w:p>
    <w:p w14:paraId="72237523">
      <w:pPr>
        <w:spacing w:line="400" w:lineRule="exact"/>
        <w:jc w:val="center"/>
        <w:outlineLvl w:val="1"/>
        <w:rPr>
          <w:rFonts w:hint="eastAsia" w:eastAsia="宋体" w:cs="Times New Roman"/>
          <w:b/>
          <w:bCs/>
          <w:szCs w:val="21"/>
        </w:rPr>
      </w:pPr>
      <w:bookmarkStart w:id="104" w:name="_Toc83386046"/>
      <w:r>
        <w:rPr>
          <w:rFonts w:hint="eastAsia" w:eastAsia="宋体" w:cs="Times New Roman"/>
          <w:b/>
          <w:bCs/>
          <w:szCs w:val="21"/>
        </w:rPr>
        <w:t>4</w:t>
      </w:r>
      <w:r>
        <w:rPr>
          <w:rFonts w:eastAsia="宋体" w:cs="Times New Roman"/>
          <w:b/>
          <w:bCs/>
          <w:szCs w:val="21"/>
        </w:rPr>
        <w:t>.政府采购政策评分标准</w:t>
      </w:r>
      <w:bookmarkEnd w:id="104"/>
      <w:r>
        <w:rPr>
          <w:rFonts w:hint="eastAsia" w:eastAsia="宋体" w:cs="Times New Roman"/>
          <w:b/>
          <w:bCs/>
          <w:szCs w:val="21"/>
        </w:rPr>
        <w:t>（注：本项目一标段、二标段、三标段、四标段、六标段、七标段专门面向中小企业，在价格评审时不享受折扣！）</w:t>
      </w:r>
    </w:p>
    <w:p w14:paraId="5551ABE9">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1）货物服务类：对小型、微型企业的价格给予10%的扣除，用扣除后的价格参与评审，其评审价=投标报价*（1-10%）。</w:t>
      </w:r>
    </w:p>
    <w:p w14:paraId="393CEE93">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工程类：</w:t>
      </w:r>
    </w:p>
    <w:p w14:paraId="71994A93">
      <w:pPr>
        <w:widowControl w:val="0"/>
        <w:spacing w:line="440" w:lineRule="exact"/>
        <w:ind w:firstLine="420" w:firstLineChars="200"/>
        <w:rPr>
          <w:rFonts w:hint="eastAsia" w:eastAsia="宋体" w:cs="Times New Roman"/>
          <w:sz w:val="21"/>
          <w:szCs w:val="21"/>
        </w:rPr>
      </w:pPr>
      <w:r>
        <w:rPr>
          <w:rFonts w:eastAsia="宋体" w:cs="Times New Roman"/>
          <w:sz w:val="21"/>
          <w:szCs w:val="21"/>
        </w:rPr>
        <w:t>1）采用综合评估法且采用低价优先法的项目：对小型、微型企业的价格给予3%的扣除，用扣除后的价格参与评审，其评审价=投标报价*（1-3%）。</w:t>
      </w:r>
    </w:p>
    <w:p w14:paraId="20CEED0E">
      <w:pPr>
        <w:widowControl w:val="0"/>
        <w:spacing w:line="440" w:lineRule="exact"/>
        <w:ind w:firstLine="420" w:firstLineChars="200"/>
        <w:rPr>
          <w:rFonts w:hint="eastAsia" w:eastAsia="宋体" w:cs="Times New Roman"/>
          <w:sz w:val="21"/>
          <w:szCs w:val="21"/>
        </w:rPr>
      </w:pPr>
      <w:r>
        <w:rPr>
          <w:rFonts w:eastAsia="宋体" w:cs="Times New Roman"/>
          <w:sz w:val="21"/>
          <w:szCs w:val="21"/>
        </w:rPr>
        <w:t>2）采用综合评估法但未采用低价优先法的项目：对小型、微型企业的价格予以3%加分，其评审价得分=原价格分*（1+3%）</w:t>
      </w:r>
    </w:p>
    <w:p w14:paraId="3D68EB1B">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2）接受大中型企业与小微企业组成联合体或者允许大中型企业向一家或者多家小微企业分包的采购项目，对于联合协议或者分包意向协议约定小微企业的合同份额占到合同总金额30%以上的，可给予联合体价格扣除，用扣除后的价格参与评审；（注：组成联合体或者接受分包的小微企业与联合体内其他企业、分包企业之间存在直接控股、管理关系的，不享受价格扣除优惠政策。）</w:t>
      </w:r>
    </w:p>
    <w:p w14:paraId="7D104D69">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货物服务类：对联合体的价格给予</w:t>
      </w:r>
      <w:r>
        <w:rPr>
          <w:rFonts w:eastAsia="宋体" w:cs="Times New Roman"/>
          <w:sz w:val="21"/>
          <w:szCs w:val="21"/>
        </w:rPr>
        <w:t>4%的扣除，用扣除后的价格参与评审，联合体评审价=投标报价*（1-4%）。</w:t>
      </w:r>
    </w:p>
    <w:p w14:paraId="7576B6D8">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工程类：</w:t>
      </w:r>
      <w:r>
        <w:rPr>
          <w:rFonts w:eastAsia="宋体" w:cs="Times New Roman"/>
          <w:sz w:val="21"/>
          <w:szCs w:val="21"/>
        </w:rPr>
        <w:t>1）采用综合评估法且采用低价优先法的项目：对联合体的价格给予1%的扣除，用扣除后的价格参与评审，其评审价=投标报价*（1-1%）。</w:t>
      </w:r>
    </w:p>
    <w:p w14:paraId="6651667E">
      <w:pPr>
        <w:widowControl w:val="0"/>
        <w:spacing w:line="440" w:lineRule="exact"/>
        <w:ind w:firstLine="420" w:firstLineChars="200"/>
        <w:rPr>
          <w:rFonts w:hint="eastAsia" w:eastAsia="宋体" w:cs="Times New Roman"/>
          <w:sz w:val="21"/>
          <w:szCs w:val="21"/>
        </w:rPr>
      </w:pPr>
      <w:r>
        <w:rPr>
          <w:rFonts w:eastAsia="宋体" w:cs="Times New Roman"/>
          <w:sz w:val="21"/>
          <w:szCs w:val="21"/>
        </w:rPr>
        <w:t>2）采用综合评估法但未采用低价优先法的项目：对联合体的价格予以1%加分，其评审价得分=原价格分*（1+1%）</w:t>
      </w:r>
    </w:p>
    <w:p w14:paraId="5BD5CA83">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3）参加本项目的小微企业须提供《中小企业声明函》（附件），未提供的不视为小微企业。货物类项目提供的货物不包括使用大型企业注册商标的货物，小型、微型企业提供中型企业制造的货物的，视同为中型企业。供应商须做出承诺，保证真实性，如有虚假，将依法承担相应责任。提供使用大型企业注册商标的货物或视同为中型企业的供应商不享受价格折扣。</w:t>
      </w:r>
    </w:p>
    <w:p w14:paraId="33C6DC28">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4）小微企业按《政府采购促进中小企业发展管理办法》的通知（财库【2020】46号）和国家统计局关于印发《统计上大中小微型企业划分办法（2017）》的通知（国统字〔2017〕213号）文件规定标准确认。</w:t>
      </w:r>
    </w:p>
    <w:p w14:paraId="6EF8B8D4">
      <w:pPr>
        <w:widowControl w:val="0"/>
        <w:spacing w:line="440" w:lineRule="exact"/>
        <w:ind w:firstLine="420" w:firstLineChars="200"/>
        <w:rPr>
          <w:rFonts w:hint="eastAsia" w:eastAsia="宋体" w:cs="Times New Roman"/>
          <w:sz w:val="21"/>
          <w:szCs w:val="21"/>
        </w:rPr>
      </w:pPr>
      <w:r>
        <w:rPr>
          <w:rFonts w:eastAsia="宋体" w:cs="Times New Roman"/>
          <w:sz w:val="21"/>
          <w:szCs w:val="21"/>
        </w:rPr>
        <w:t>4.2监狱企业的价格评分标准</w:t>
      </w:r>
    </w:p>
    <w:p w14:paraId="56D79619">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1）在政府采购活动中，监狱企业视同小型、微型企业，享受预留份额、评审中价格扣除等政府采购促进中小企业发展的政府采购政策。对监狱企业产品的价格给予扣除，用扣除后的价格参与评审；</w:t>
      </w:r>
    </w:p>
    <w:p w14:paraId="27A62B4E">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货物服务类：对小型、微型企业的价格给予</w:t>
      </w:r>
      <w:r>
        <w:rPr>
          <w:rFonts w:eastAsia="宋体" w:cs="Times New Roman"/>
          <w:sz w:val="21"/>
          <w:szCs w:val="21"/>
        </w:rPr>
        <w:t>10%的扣除，用扣除后的价格参与评审，其评审价=投标报价*（1-10%）。</w:t>
      </w:r>
    </w:p>
    <w:p w14:paraId="2CD80A3B">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工程类：</w:t>
      </w:r>
    </w:p>
    <w:p w14:paraId="770D4A6E">
      <w:pPr>
        <w:widowControl w:val="0"/>
        <w:spacing w:line="440" w:lineRule="exact"/>
        <w:ind w:firstLine="420" w:firstLineChars="200"/>
        <w:rPr>
          <w:rFonts w:hint="eastAsia" w:eastAsia="宋体" w:cs="Times New Roman"/>
          <w:sz w:val="21"/>
          <w:szCs w:val="21"/>
        </w:rPr>
      </w:pPr>
      <w:r>
        <w:rPr>
          <w:rFonts w:eastAsia="宋体" w:cs="Times New Roman"/>
          <w:sz w:val="21"/>
          <w:szCs w:val="21"/>
        </w:rPr>
        <w:t>1）采用综合评估法且采用低价优先法的项目：对小型、微型企业的价格给予3%的扣除，用扣除后的价格参与评审，其评审价=投标报价*（1-3%）。</w:t>
      </w:r>
    </w:p>
    <w:p w14:paraId="53ED455C">
      <w:pPr>
        <w:widowControl w:val="0"/>
        <w:spacing w:line="440" w:lineRule="exact"/>
        <w:ind w:firstLine="420" w:firstLineChars="200"/>
        <w:rPr>
          <w:rFonts w:hint="eastAsia" w:eastAsia="宋体" w:cs="Times New Roman"/>
          <w:sz w:val="21"/>
          <w:szCs w:val="21"/>
        </w:rPr>
      </w:pPr>
      <w:r>
        <w:rPr>
          <w:rFonts w:eastAsia="宋体" w:cs="Times New Roman"/>
          <w:sz w:val="21"/>
          <w:szCs w:val="21"/>
        </w:rPr>
        <w:t>2）采用综合评估法但未采用低价优先法的项目：对小型、微型企业的价格予以3%加分，其评审价得分=原价格分*（1+3%）。</w:t>
      </w:r>
    </w:p>
    <w:p w14:paraId="508ACDBC">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 xml:space="preserve">2）监狱企业属于小型、微型企业的，不重复享受政策。 </w:t>
      </w:r>
    </w:p>
    <w:p w14:paraId="7803940A">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3）监狱企业参加政府采购活动时，应当提供由省级以上监狱管理局、戒毒管理局（含新疆生产建设兵团）出具的属于监狱企业的证明文件。</w:t>
      </w:r>
    </w:p>
    <w:p w14:paraId="3C532F4E">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4）监狱企业按《财政部、司法部关于政府采购支持监狱企业发展有关问题的通知》（财库〔2014〕68号）文件规定标准执行。</w:t>
      </w:r>
    </w:p>
    <w:p w14:paraId="5E4A9DEC">
      <w:pPr>
        <w:widowControl w:val="0"/>
        <w:spacing w:line="440" w:lineRule="exact"/>
        <w:ind w:firstLine="420" w:firstLineChars="200"/>
        <w:rPr>
          <w:rFonts w:hint="eastAsia" w:eastAsia="宋体" w:cs="Times New Roman"/>
          <w:sz w:val="21"/>
          <w:szCs w:val="21"/>
        </w:rPr>
      </w:pPr>
      <w:r>
        <w:rPr>
          <w:rFonts w:eastAsia="宋体" w:cs="Times New Roman"/>
          <w:sz w:val="21"/>
          <w:szCs w:val="21"/>
        </w:rPr>
        <w:t>4.3残疾人福利性单位的价格评分标准</w:t>
      </w:r>
    </w:p>
    <w:p w14:paraId="6F9957B9">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1）在政府采购活动中，残疾人福利性单位视同小型、微型企业，享受预留份额、评审中价格扣除等政府采购促进中小企业发展的政府采购政策。对残疾人福利性单位产品的价格给予扣除，用扣除后的价格参与评审；</w:t>
      </w:r>
    </w:p>
    <w:p w14:paraId="68C7511C">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货物服务类：对小型、微型企业的价格给予</w:t>
      </w:r>
      <w:r>
        <w:rPr>
          <w:rFonts w:eastAsia="宋体" w:cs="Times New Roman"/>
          <w:sz w:val="21"/>
          <w:szCs w:val="21"/>
        </w:rPr>
        <w:t>10%的扣除，用扣除后的价格参与评审，其评审价=投标报价*（1-10%）。</w:t>
      </w:r>
    </w:p>
    <w:p w14:paraId="417F9795">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工程类：</w:t>
      </w:r>
    </w:p>
    <w:p w14:paraId="56E704FF">
      <w:pPr>
        <w:widowControl w:val="0"/>
        <w:spacing w:line="440" w:lineRule="exact"/>
        <w:ind w:firstLine="420" w:firstLineChars="200"/>
        <w:rPr>
          <w:rFonts w:hint="eastAsia" w:eastAsia="宋体" w:cs="Times New Roman"/>
          <w:sz w:val="21"/>
          <w:szCs w:val="21"/>
        </w:rPr>
      </w:pPr>
      <w:r>
        <w:rPr>
          <w:rFonts w:eastAsia="宋体" w:cs="Times New Roman"/>
          <w:sz w:val="21"/>
          <w:szCs w:val="21"/>
        </w:rPr>
        <w:t>1）采用综合评估法且采用低价优先法的项目：对小型、微型企业的价格给予3%的扣除，用扣除后的价格参与评审，其评审价=投标报价*（1-3%）。</w:t>
      </w:r>
    </w:p>
    <w:p w14:paraId="77B78A9E">
      <w:pPr>
        <w:widowControl w:val="0"/>
        <w:spacing w:line="440" w:lineRule="exact"/>
        <w:ind w:firstLine="420" w:firstLineChars="200"/>
        <w:rPr>
          <w:rFonts w:hint="eastAsia" w:eastAsia="宋体" w:cs="Times New Roman"/>
          <w:sz w:val="21"/>
          <w:szCs w:val="21"/>
        </w:rPr>
      </w:pPr>
      <w:r>
        <w:rPr>
          <w:rFonts w:eastAsia="宋体" w:cs="Times New Roman"/>
          <w:sz w:val="21"/>
          <w:szCs w:val="21"/>
        </w:rPr>
        <w:t>2）采用综合评估法但未采用低价优先法的项目：对小型、微型企业的价格予以3%加分，其评审价得分=原价格分*（1+3%）</w:t>
      </w:r>
    </w:p>
    <w:p w14:paraId="574DC363">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2）残疾人福利性单位属于小型、微型企业的，不重复享受政策。</w:t>
      </w:r>
    </w:p>
    <w:p w14:paraId="5D4D8DB2">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 xml:space="preserve">3）符合条件的残疾人福利性单位在参加政府采购活动时，应当提供本通知规定的《残疾人福利性单位声明函》（见附件），并对声明的真实性负责，未提供的不视为残疾人福利性单位。 </w:t>
      </w:r>
    </w:p>
    <w:p w14:paraId="0341D29D">
      <w:pPr>
        <w:widowControl w:val="0"/>
        <w:spacing w:line="440" w:lineRule="exact"/>
        <w:ind w:firstLine="420" w:firstLineChars="200"/>
        <w:rPr>
          <w:rFonts w:hint="eastAsia" w:eastAsia="宋体" w:cs="Times New Roman"/>
          <w:sz w:val="21"/>
          <w:szCs w:val="21"/>
        </w:rPr>
      </w:pPr>
      <w:r>
        <w:rPr>
          <w:rFonts w:eastAsia="宋体" w:cs="Times New Roman"/>
          <w:sz w:val="21"/>
          <w:szCs w:val="21"/>
        </w:rPr>
        <w:t>4.4节能产品、环境标志产品政策</w:t>
      </w:r>
    </w:p>
    <w:p w14:paraId="0F39888F">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1）节能产品、环境标志产品根据以下有关政策规定执行</w:t>
      </w:r>
    </w:p>
    <w:p w14:paraId="2D38A048">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《财政部、国家发展和改革委员会关于印发</w:t>
      </w:r>
      <w:r>
        <w:rPr>
          <w:rFonts w:eastAsia="宋体" w:cs="Times New Roman"/>
          <w:sz w:val="21"/>
          <w:szCs w:val="21"/>
        </w:rPr>
        <w:t>&lt;节能产品政府采购实施意见&gt;的通知》（财库【2004】185号）</w:t>
      </w:r>
    </w:p>
    <w:p w14:paraId="7069BBD3">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《国务院办公厅关于建立政府强制采购节能产品制度的通知》（国办发〔</w:t>
      </w:r>
      <w:r>
        <w:rPr>
          <w:rFonts w:eastAsia="宋体" w:cs="Times New Roman"/>
          <w:sz w:val="21"/>
          <w:szCs w:val="21"/>
        </w:rPr>
        <w:t>2007〕51号）</w:t>
      </w:r>
    </w:p>
    <w:p w14:paraId="23578D68">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《财政部、国家环保总局联合印发</w:t>
      </w:r>
      <w:r>
        <w:rPr>
          <w:rFonts w:eastAsia="宋体" w:cs="Times New Roman"/>
          <w:sz w:val="21"/>
          <w:szCs w:val="21"/>
        </w:rPr>
        <w:t>&lt;关于环境标志产品政府采购实施的意见&gt;》（财库【2006】90号）</w:t>
      </w:r>
    </w:p>
    <w:p w14:paraId="70D89D14">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《财政部、发展改革委、生态环境部、市场监管总局关于调整优化节能产品、环境标志产品政府采购执行机制的通知》（财库〔</w:t>
      </w:r>
      <w:r>
        <w:rPr>
          <w:rFonts w:eastAsia="宋体" w:cs="Times New Roman"/>
          <w:sz w:val="21"/>
          <w:szCs w:val="21"/>
        </w:rPr>
        <w:t>2019〕9号）</w:t>
      </w:r>
    </w:p>
    <w:p w14:paraId="410F015A">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《关于印发节能产品政府采购品目清单的通知》（财库〔</w:t>
      </w:r>
      <w:r>
        <w:rPr>
          <w:rFonts w:eastAsia="宋体" w:cs="Times New Roman"/>
          <w:sz w:val="21"/>
          <w:szCs w:val="21"/>
        </w:rPr>
        <w:t>2019〕19号）</w:t>
      </w:r>
    </w:p>
    <w:p w14:paraId="77B3A18C">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《关于印发环境标志产品政府采购品目清单的通知》（财库〔</w:t>
      </w:r>
      <w:r>
        <w:rPr>
          <w:rFonts w:eastAsia="宋体" w:cs="Times New Roman"/>
          <w:sz w:val="21"/>
          <w:szCs w:val="21"/>
        </w:rPr>
        <w:t>2019〕18号）。</w:t>
      </w:r>
    </w:p>
    <w:p w14:paraId="41497F7B">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2）产品属于优先采购节能、环境标志产品范围的，应当优先采购节能、环境标志产品；产品符合政府采购强制采购政策的，实行强制采购。</w:t>
      </w:r>
    </w:p>
    <w:p w14:paraId="3BAC62D5">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3）文件中对所投产品为节能、环境标志产品品目清单中的产品，在报价时必须对此类产品单独分项报价。</w:t>
      </w:r>
    </w:p>
    <w:p w14:paraId="5F58545A">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4）若节能、环境标志品目清单内的产品仅是构成所投产品的部件、组件或零件的，则该所投产品不享受鼓励优惠政策。</w:t>
      </w:r>
    </w:p>
    <w:p w14:paraId="5AA8EBC4">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 xml:space="preserve">5）节能、环境标志产品部分计分只对属于品目清单内的非强制类产品进行计分，强制类产品不给予计分。 </w:t>
      </w:r>
    </w:p>
    <w:p w14:paraId="1D69ADB3">
      <w:pPr>
        <w:widowControl w:val="0"/>
        <w:spacing w:line="440" w:lineRule="exact"/>
        <w:ind w:firstLine="420" w:firstLineChars="200"/>
        <w:rPr>
          <w:rFonts w:hint="eastAsia" w:eastAsia="宋体" w:cs="Times New Roman"/>
          <w:sz w:val="21"/>
          <w:szCs w:val="21"/>
        </w:rPr>
      </w:pPr>
      <w:r>
        <w:rPr>
          <w:rFonts w:hint="eastAsia" w:eastAsia="宋体" w:cs="Times New Roman"/>
          <w:sz w:val="21"/>
          <w:szCs w:val="21"/>
        </w:rPr>
        <w:t>（</w:t>
      </w:r>
      <w:r>
        <w:rPr>
          <w:rFonts w:eastAsia="宋体" w:cs="Times New Roman"/>
          <w:sz w:val="21"/>
          <w:szCs w:val="21"/>
        </w:rPr>
        <w:t xml:space="preserve">6）对于同时列入环保品目清单和节能品目清单的产品，应当优先于只列入其中一个清单的产品。 </w:t>
      </w:r>
    </w:p>
    <w:p w14:paraId="7A396A4A">
      <w:pPr>
        <w:widowControl w:val="0"/>
        <w:spacing w:line="440" w:lineRule="exact"/>
        <w:ind w:firstLine="420" w:firstLineChars="200"/>
        <w:rPr>
          <w:rFonts w:hint="eastAsia" w:eastAsia="宋体" w:cs="Times New Roman"/>
          <w:bCs/>
          <w:sz w:val="21"/>
          <w:szCs w:val="21"/>
        </w:rPr>
      </w:pPr>
      <w:r>
        <w:rPr>
          <w:rFonts w:hint="eastAsia" w:eastAsia="宋体" w:cs="Times New Roman"/>
          <w:sz w:val="21"/>
          <w:szCs w:val="21"/>
        </w:rPr>
        <w:t>（</w:t>
      </w:r>
      <w:r>
        <w:rPr>
          <w:rFonts w:eastAsia="宋体" w:cs="Times New Roman"/>
          <w:sz w:val="21"/>
          <w:szCs w:val="21"/>
        </w:rPr>
        <w:t>7）文件中所投节能、环境标志产品须提供认证证书等相关资料，未提供节能、环境标志产品认证证书等相关资料的不给予计分。</w:t>
      </w:r>
    </w:p>
    <w:p w14:paraId="07AF96EA">
      <w:pPr>
        <w:spacing w:line="480" w:lineRule="exact"/>
        <w:jc w:val="center"/>
        <w:outlineLvl w:val="1"/>
        <w:rPr>
          <w:rFonts w:hint="eastAsia" w:eastAsia="宋体" w:cs="Times New Roman"/>
          <w:b/>
          <w:szCs w:val="21"/>
        </w:rPr>
      </w:pPr>
      <w:bookmarkStart w:id="105" w:name="_Toc83386047"/>
      <w:r>
        <w:rPr>
          <w:rFonts w:hint="eastAsia" w:eastAsia="宋体" w:cs="Times New Roman"/>
          <w:b/>
          <w:szCs w:val="21"/>
        </w:rPr>
        <w:t>5</w:t>
      </w:r>
      <w:r>
        <w:rPr>
          <w:rFonts w:eastAsia="宋体" w:cs="Times New Roman"/>
          <w:b/>
          <w:szCs w:val="21"/>
        </w:rPr>
        <w:t>.</w:t>
      </w:r>
      <w:r>
        <w:rPr>
          <w:rFonts w:eastAsia="宋体" w:cs="Times New Roman"/>
          <w:b/>
          <w:bCs/>
          <w:szCs w:val="21"/>
        </w:rPr>
        <w:t>定标</w:t>
      </w:r>
      <w:bookmarkEnd w:id="105"/>
    </w:p>
    <w:p w14:paraId="763D5690">
      <w:pPr>
        <w:spacing w:line="480" w:lineRule="exact"/>
        <w:ind w:firstLine="420" w:firstLineChars="200"/>
        <w:rPr>
          <w:rFonts w:hint="eastAsia" w:eastAsia="宋体" w:cs="Times New Roman"/>
          <w:sz w:val="21"/>
          <w:szCs w:val="21"/>
        </w:rPr>
      </w:pPr>
      <w:r>
        <w:rPr>
          <w:rFonts w:eastAsia="宋体" w:cs="Times New Roman"/>
          <w:sz w:val="21"/>
          <w:szCs w:val="21"/>
        </w:rPr>
        <w:t>1、定标程序</w:t>
      </w:r>
    </w:p>
    <w:p w14:paraId="2A2EBE10">
      <w:pPr>
        <w:numPr>
          <w:ilvl w:val="0"/>
          <w:numId w:val="3"/>
        </w:numPr>
        <w:spacing w:line="480" w:lineRule="exact"/>
        <w:ind w:firstLine="420" w:firstLineChars="200"/>
        <w:rPr>
          <w:rFonts w:hint="eastAsia" w:eastAsia="宋体" w:cs="Times New Roman"/>
          <w:sz w:val="21"/>
          <w:szCs w:val="21"/>
        </w:rPr>
      </w:pPr>
      <w:r>
        <w:rPr>
          <w:rFonts w:eastAsia="宋体" w:cs="Times New Roman"/>
          <w:sz w:val="21"/>
          <w:szCs w:val="21"/>
        </w:rPr>
        <w:t>磋商小组依据评审办法，经过初审、澄清、比较与评价等程序后，在最大限度满足磋商文件实质性要求前提下进行综合评审，以评审总得分最高到低的顺序推荐3名以上成交候选人，并编写评审报告。　</w:t>
      </w:r>
    </w:p>
    <w:p w14:paraId="5E3E2714">
      <w:pPr>
        <w:numPr>
          <w:ilvl w:val="0"/>
          <w:numId w:val="3"/>
        </w:numPr>
        <w:spacing w:line="480" w:lineRule="exact"/>
        <w:ind w:firstLine="420" w:firstLineChars="200"/>
        <w:rPr>
          <w:rFonts w:hint="eastAsia" w:eastAsia="宋体" w:cs="Times New Roman"/>
          <w:sz w:val="21"/>
          <w:szCs w:val="21"/>
        </w:rPr>
      </w:pPr>
      <w:r>
        <w:rPr>
          <w:rFonts w:eastAsia="宋体" w:cs="Times New Roman"/>
          <w:sz w:val="21"/>
          <w:szCs w:val="21"/>
        </w:rPr>
        <w:t>磋商小组成员应当在评审报告上签字，对自己的评审意见承担法律责任。磋商小组成员对评审报告有异议的，磋商小组按照少数服从多数的原则推荐成交候选人。对评审报告有异议的，应当在评审报告上签署不同意见并说明理由，否则视为同意评审报告。</w:t>
      </w:r>
    </w:p>
    <w:p w14:paraId="116E1E1C">
      <w:pPr>
        <w:spacing w:line="480" w:lineRule="exact"/>
        <w:ind w:firstLine="420" w:firstLineChars="200"/>
        <w:rPr>
          <w:rFonts w:hint="eastAsia" w:eastAsia="宋体" w:cs="Times New Roman"/>
          <w:sz w:val="21"/>
          <w:szCs w:val="21"/>
        </w:rPr>
      </w:pPr>
      <w:r>
        <w:rPr>
          <w:rFonts w:eastAsia="宋体" w:cs="Times New Roman"/>
          <w:sz w:val="21"/>
          <w:szCs w:val="21"/>
        </w:rPr>
        <w:t>（3）采购代理机构应当自评审结束之日起2个工作日内将评审报告送交采购人。采购人在收到评审报告5个工作日内，从评审报告推荐的成交候选人中，以评审总分最高的供应商作为成交供应商，向采购代理机构出具《定标复函》；逾期未确定成交单位且不提出异议的，视为确定评审报告推荐的评审得分最高的供应商为成交供应商。</w:t>
      </w:r>
    </w:p>
    <w:p w14:paraId="4885C49B">
      <w:pPr>
        <w:spacing w:line="480" w:lineRule="exact"/>
        <w:ind w:firstLine="420" w:firstLineChars="200"/>
        <w:rPr>
          <w:rFonts w:hint="eastAsia" w:eastAsia="宋体" w:cs="Times New Roman"/>
          <w:sz w:val="21"/>
          <w:szCs w:val="21"/>
        </w:rPr>
      </w:pPr>
      <w:r>
        <w:rPr>
          <w:rFonts w:eastAsia="宋体" w:cs="Times New Roman"/>
          <w:sz w:val="21"/>
          <w:szCs w:val="21"/>
        </w:rPr>
        <w:t>（4）采购代理机构接到的《定标复函》后，在2个工作日内，将成交结果在陕西省政府采购网上进行公告。公告发布1个工作日，其他供应商若有异议，按《政府采购法》第52条执行。</w:t>
      </w:r>
    </w:p>
    <w:p w14:paraId="4ED43D22">
      <w:pPr>
        <w:spacing w:line="480" w:lineRule="exact"/>
        <w:ind w:firstLine="420" w:firstLineChars="200"/>
        <w:rPr>
          <w:rFonts w:hint="eastAsia" w:eastAsia="宋体" w:cs="Times New Roman"/>
          <w:sz w:val="21"/>
          <w:szCs w:val="21"/>
        </w:rPr>
      </w:pPr>
      <w:r>
        <w:rPr>
          <w:rFonts w:eastAsia="宋体" w:cs="Times New Roman"/>
          <w:sz w:val="21"/>
          <w:szCs w:val="21"/>
        </w:rPr>
        <w:t>2、成交供应商确定后，采购人和采购代理机构对未成交原因不作任何解释，磋商响应文件不予退还。</w:t>
      </w:r>
    </w:p>
    <w:p w14:paraId="3F3A1E7D">
      <w:pPr>
        <w:spacing w:line="480" w:lineRule="exact"/>
        <w:jc w:val="center"/>
        <w:outlineLvl w:val="1"/>
        <w:rPr>
          <w:rFonts w:hint="eastAsia" w:eastAsia="宋体" w:cs="Times New Roman"/>
          <w:b/>
          <w:szCs w:val="21"/>
        </w:rPr>
      </w:pPr>
      <w:bookmarkStart w:id="106" w:name="_Toc83386048"/>
      <w:r>
        <w:rPr>
          <w:rFonts w:hint="eastAsia" w:eastAsia="宋体" w:cs="Times New Roman"/>
          <w:b/>
          <w:szCs w:val="21"/>
        </w:rPr>
        <w:t>6</w:t>
      </w:r>
      <w:r>
        <w:rPr>
          <w:rFonts w:eastAsia="宋体" w:cs="Times New Roman"/>
          <w:b/>
          <w:szCs w:val="21"/>
        </w:rPr>
        <w:t>.磋商无效的情形：</w:t>
      </w:r>
      <w:bookmarkEnd w:id="106"/>
    </w:p>
    <w:p w14:paraId="33B072C9">
      <w:pPr>
        <w:widowControl w:val="0"/>
        <w:spacing w:line="480" w:lineRule="exact"/>
        <w:ind w:firstLine="420" w:firstLineChars="200"/>
        <w:rPr>
          <w:rFonts w:hint="eastAsia" w:eastAsia="宋体" w:cs="Times New Roman"/>
          <w:sz w:val="21"/>
          <w:szCs w:val="21"/>
        </w:rPr>
      </w:pPr>
      <w:r>
        <w:rPr>
          <w:rFonts w:eastAsia="宋体" w:cs="Times New Roman"/>
          <w:sz w:val="21"/>
          <w:szCs w:val="21"/>
        </w:rPr>
        <w:t>6.1磋商响应文件未按磋商文件要求签署、盖章的；</w:t>
      </w:r>
    </w:p>
    <w:p w14:paraId="1330468A">
      <w:pPr>
        <w:widowControl w:val="0"/>
        <w:spacing w:line="480" w:lineRule="exact"/>
        <w:ind w:firstLine="420" w:firstLineChars="200"/>
        <w:rPr>
          <w:rFonts w:hint="eastAsia" w:eastAsia="宋体" w:cs="Times New Roman"/>
          <w:sz w:val="21"/>
          <w:szCs w:val="21"/>
        </w:rPr>
      </w:pPr>
      <w:r>
        <w:rPr>
          <w:rFonts w:eastAsia="宋体" w:cs="Times New Roman"/>
          <w:sz w:val="21"/>
          <w:szCs w:val="21"/>
        </w:rPr>
        <w:t>6.2不具备磋商文件中规定的资格要求的；</w:t>
      </w:r>
    </w:p>
    <w:p w14:paraId="3E0ED47B">
      <w:pPr>
        <w:widowControl w:val="0"/>
        <w:spacing w:line="480" w:lineRule="exact"/>
        <w:ind w:firstLine="420" w:firstLineChars="200"/>
        <w:rPr>
          <w:rFonts w:hint="eastAsia" w:eastAsia="宋体" w:cs="Times New Roman"/>
          <w:sz w:val="21"/>
          <w:szCs w:val="21"/>
        </w:rPr>
      </w:pPr>
      <w:r>
        <w:rPr>
          <w:rFonts w:eastAsia="宋体" w:cs="Times New Roman"/>
          <w:sz w:val="21"/>
          <w:szCs w:val="21"/>
        </w:rPr>
        <w:t>6.3报价超过磋商文件中规定的预算金额的；</w:t>
      </w:r>
    </w:p>
    <w:p w14:paraId="59FA3CF0">
      <w:pPr>
        <w:widowControl w:val="0"/>
        <w:spacing w:line="480" w:lineRule="exact"/>
        <w:ind w:firstLine="420" w:firstLineChars="200"/>
        <w:rPr>
          <w:rFonts w:hint="eastAsia" w:eastAsia="宋体" w:cs="Times New Roman"/>
          <w:sz w:val="21"/>
          <w:szCs w:val="21"/>
        </w:rPr>
      </w:pPr>
      <w:r>
        <w:rPr>
          <w:rFonts w:eastAsia="宋体" w:cs="Times New Roman"/>
          <w:sz w:val="21"/>
          <w:szCs w:val="21"/>
        </w:rPr>
        <w:t>6.4磋商响应文件含有采购人不能接受的附加条件的；</w:t>
      </w:r>
    </w:p>
    <w:p w14:paraId="70009D40">
      <w:pPr>
        <w:widowControl w:val="0"/>
        <w:spacing w:line="480" w:lineRule="exact"/>
        <w:ind w:firstLine="420" w:firstLineChars="200"/>
        <w:rPr>
          <w:rFonts w:hint="eastAsia" w:eastAsia="宋体" w:cs="Times New Roman"/>
          <w:sz w:val="21"/>
          <w:szCs w:val="21"/>
        </w:rPr>
      </w:pPr>
      <w:r>
        <w:rPr>
          <w:rFonts w:eastAsia="宋体" w:cs="Times New Roman"/>
          <w:sz w:val="21"/>
          <w:szCs w:val="21"/>
        </w:rPr>
        <w:t>6.5提供虚假材料谋取成交的；</w:t>
      </w:r>
    </w:p>
    <w:p w14:paraId="629D86D3">
      <w:pPr>
        <w:widowControl w:val="0"/>
        <w:spacing w:line="480" w:lineRule="exact"/>
        <w:ind w:firstLine="420" w:firstLineChars="200"/>
        <w:rPr>
          <w:rFonts w:hint="eastAsia" w:eastAsia="宋体" w:cs="Times New Roman"/>
          <w:sz w:val="21"/>
          <w:szCs w:val="21"/>
        </w:rPr>
      </w:pPr>
      <w:r>
        <w:rPr>
          <w:rFonts w:eastAsia="宋体" w:cs="Times New Roman"/>
          <w:sz w:val="21"/>
          <w:szCs w:val="21"/>
        </w:rPr>
        <w:t>6.6采取不正当手段诋毁、排挤其他供应商的；</w:t>
      </w:r>
    </w:p>
    <w:p w14:paraId="504A401E">
      <w:pPr>
        <w:widowControl w:val="0"/>
        <w:spacing w:line="480" w:lineRule="exact"/>
        <w:ind w:firstLine="420" w:firstLineChars="200"/>
        <w:rPr>
          <w:rFonts w:hint="eastAsia" w:eastAsia="宋体" w:cs="Times New Roman"/>
          <w:sz w:val="21"/>
          <w:szCs w:val="21"/>
        </w:rPr>
      </w:pPr>
      <w:r>
        <w:rPr>
          <w:rFonts w:eastAsia="宋体" w:cs="Times New Roman"/>
          <w:sz w:val="21"/>
          <w:szCs w:val="21"/>
        </w:rPr>
        <w:t>6.7法律、法规和磋商文件规定的其他无效情形；</w:t>
      </w:r>
    </w:p>
    <w:p w14:paraId="4B8A9537">
      <w:pPr>
        <w:widowControl w:val="0"/>
        <w:spacing w:line="480" w:lineRule="exact"/>
        <w:ind w:firstLine="420" w:firstLineChars="200"/>
        <w:rPr>
          <w:rFonts w:hint="eastAsia" w:eastAsia="宋体" w:cs="Times New Roman"/>
          <w:sz w:val="21"/>
          <w:szCs w:val="21"/>
        </w:rPr>
      </w:pPr>
      <w:r>
        <w:rPr>
          <w:rFonts w:eastAsia="宋体" w:cs="Times New Roman"/>
          <w:sz w:val="21"/>
          <w:szCs w:val="21"/>
        </w:rPr>
        <w:t>6.8不响应</w:t>
      </w:r>
      <w:bookmarkStart w:id="107" w:name="_Hlk11348545"/>
      <w:r>
        <w:rPr>
          <w:rFonts w:eastAsia="宋体" w:cs="Times New Roman"/>
          <w:sz w:val="21"/>
          <w:szCs w:val="21"/>
        </w:rPr>
        <w:t>第</w:t>
      </w:r>
      <w:r>
        <w:rPr>
          <w:rFonts w:hint="eastAsia" w:eastAsia="宋体" w:cs="Times New Roman"/>
          <w:sz w:val="21"/>
          <w:szCs w:val="21"/>
        </w:rPr>
        <w:t>四</w:t>
      </w:r>
      <w:r>
        <w:rPr>
          <w:rFonts w:eastAsia="宋体" w:cs="Times New Roman"/>
          <w:sz w:val="21"/>
          <w:szCs w:val="21"/>
        </w:rPr>
        <w:t>部</w:t>
      </w:r>
      <w:r>
        <w:rPr>
          <w:rFonts w:hint="eastAsia" w:eastAsia="宋体" w:cs="Times New Roman"/>
          <w:sz w:val="21"/>
          <w:szCs w:val="21"/>
        </w:rPr>
        <w:t>分</w:t>
      </w:r>
      <w:r>
        <w:rPr>
          <w:rFonts w:eastAsia="宋体" w:cs="Times New Roman"/>
          <w:sz w:val="21"/>
          <w:szCs w:val="21"/>
        </w:rPr>
        <w:t>要求</w:t>
      </w:r>
      <w:bookmarkEnd w:id="107"/>
      <w:r>
        <w:rPr>
          <w:rFonts w:hint="eastAsia" w:eastAsia="宋体" w:cs="Times New Roman"/>
          <w:sz w:val="21"/>
          <w:szCs w:val="21"/>
        </w:rPr>
        <w:t>；</w:t>
      </w:r>
    </w:p>
    <w:p w14:paraId="1E8B426A">
      <w:pPr>
        <w:widowControl w:val="0"/>
        <w:spacing w:line="480" w:lineRule="exact"/>
        <w:ind w:firstLine="420" w:firstLineChars="200"/>
        <w:rPr>
          <w:rFonts w:hint="eastAsia" w:eastAsia="宋体" w:cs="Times New Roman"/>
          <w:sz w:val="21"/>
          <w:szCs w:val="21"/>
        </w:rPr>
      </w:pPr>
      <w:bookmarkStart w:id="108" w:name="_Hlk13141879"/>
      <w:r>
        <w:rPr>
          <w:rFonts w:eastAsia="宋体" w:cs="Times New Roman"/>
          <w:sz w:val="21"/>
          <w:szCs w:val="21"/>
        </w:rPr>
        <w:t>6.9</w:t>
      </w:r>
      <w:r>
        <w:rPr>
          <w:rFonts w:hint="eastAsia" w:eastAsia="宋体" w:cs="Times New Roman"/>
          <w:sz w:val="21"/>
          <w:szCs w:val="21"/>
        </w:rPr>
        <w:t>未上传加密的电子响应文件的；</w:t>
      </w:r>
    </w:p>
    <w:p w14:paraId="5F7F9168">
      <w:pPr>
        <w:widowControl w:val="0"/>
        <w:spacing w:line="480" w:lineRule="exact"/>
        <w:ind w:firstLine="420" w:firstLineChars="200"/>
        <w:rPr>
          <w:rFonts w:hint="eastAsia" w:eastAsia="宋体" w:cs="Times New Roman"/>
          <w:sz w:val="21"/>
          <w:szCs w:val="21"/>
        </w:rPr>
      </w:pPr>
      <w:r>
        <w:rPr>
          <w:rFonts w:eastAsia="宋体" w:cs="Times New Roman"/>
          <w:sz w:val="21"/>
          <w:szCs w:val="21"/>
        </w:rPr>
        <w:t>6.10</w:t>
      </w:r>
      <w:r>
        <w:rPr>
          <w:rFonts w:hint="eastAsia" w:eastAsia="宋体" w:cs="Times New Roman"/>
          <w:sz w:val="21"/>
          <w:szCs w:val="21"/>
        </w:rPr>
        <w:t>未对电子响应文件解密的；</w:t>
      </w:r>
    </w:p>
    <w:p w14:paraId="3BFA25C3">
      <w:pPr>
        <w:widowControl w:val="0"/>
        <w:spacing w:line="480" w:lineRule="exact"/>
        <w:ind w:firstLine="420" w:firstLineChars="200"/>
        <w:rPr>
          <w:rFonts w:hint="eastAsia" w:eastAsia="宋体" w:cs="Times New Roman"/>
          <w:sz w:val="21"/>
          <w:szCs w:val="21"/>
        </w:rPr>
      </w:pPr>
      <w:r>
        <w:rPr>
          <w:rFonts w:eastAsia="宋体" w:cs="Times New Roman"/>
          <w:sz w:val="21"/>
          <w:szCs w:val="21"/>
        </w:rPr>
        <w:t>6.11单位负责人为同一人或者存在直接控股、管理关系的不同供应商，参加同一合同项下的政府采购活动。</w:t>
      </w:r>
    </w:p>
    <w:bookmarkEnd w:id="108"/>
    <w:p w14:paraId="068781A9">
      <w:pPr>
        <w:spacing w:line="460" w:lineRule="exact"/>
        <w:jc w:val="center"/>
        <w:outlineLvl w:val="0"/>
        <w:rPr>
          <w:rFonts w:hint="eastAsia" w:eastAsia="宋体" w:cs="Times New Roman"/>
          <w:b/>
          <w:sz w:val="36"/>
          <w:szCs w:val="36"/>
        </w:rPr>
      </w:pPr>
      <w:bookmarkStart w:id="109" w:name="_Toc3821876"/>
      <w:bookmarkStart w:id="110" w:name="_Toc530994943"/>
      <w:bookmarkStart w:id="111" w:name="_Toc9844329"/>
      <w:bookmarkStart w:id="112" w:name="_Toc9844330"/>
      <w:bookmarkStart w:id="113" w:name="_Toc3821878"/>
      <w:bookmarkStart w:id="114" w:name="_Toc530994945"/>
      <w:r>
        <w:rPr>
          <w:rFonts w:eastAsia="宋体"/>
          <w:sz w:val="18"/>
          <w:szCs w:val="18"/>
        </w:rPr>
        <w:br w:type="page"/>
      </w:r>
      <w:bookmarkStart w:id="115" w:name="_Toc83386049"/>
      <w:r>
        <w:rPr>
          <w:rFonts w:eastAsia="宋体" w:cs="Times New Roman"/>
          <w:b/>
          <w:sz w:val="36"/>
          <w:szCs w:val="36"/>
        </w:rPr>
        <w:t>第四部分  服务要求</w:t>
      </w:r>
      <w:bookmarkEnd w:id="109"/>
      <w:bookmarkEnd w:id="110"/>
      <w:r>
        <w:rPr>
          <w:rFonts w:eastAsia="宋体" w:cs="Times New Roman"/>
          <w:b/>
          <w:sz w:val="36"/>
          <w:szCs w:val="36"/>
        </w:rPr>
        <w:t>及商务要求</w:t>
      </w:r>
      <w:bookmarkEnd w:id="111"/>
      <w:bookmarkEnd w:id="115"/>
    </w:p>
    <w:p w14:paraId="1785DF61">
      <w:pPr>
        <w:spacing w:line="360" w:lineRule="auto"/>
        <w:ind w:firstLine="105" w:firstLineChars="50"/>
        <w:rPr>
          <w:rFonts w:hint="eastAsia" w:eastAsia="宋体"/>
          <w:b/>
          <w:color w:val="000000"/>
          <w:sz w:val="21"/>
          <w:szCs w:val="21"/>
        </w:rPr>
      </w:pPr>
      <w:r>
        <w:rPr>
          <w:rFonts w:hint="eastAsia" w:eastAsia="宋体"/>
          <w:b/>
          <w:color w:val="000000"/>
          <w:sz w:val="21"/>
          <w:szCs w:val="21"/>
        </w:rPr>
        <w:t>一、磋商内容</w:t>
      </w:r>
    </w:p>
    <w:p w14:paraId="05D73B72">
      <w:pPr>
        <w:spacing w:line="360" w:lineRule="auto"/>
        <w:ind w:firstLine="422" w:firstLineChars="200"/>
        <w:rPr>
          <w:rFonts w:hint="eastAsia" w:eastAsia="宋体"/>
          <w:color w:val="000000"/>
          <w:sz w:val="21"/>
          <w:szCs w:val="21"/>
        </w:rPr>
      </w:pPr>
      <w:r>
        <w:rPr>
          <w:rFonts w:hint="eastAsia" w:eastAsia="宋体"/>
          <w:b/>
          <w:color w:val="000000"/>
          <w:sz w:val="21"/>
          <w:szCs w:val="21"/>
        </w:rPr>
        <w:t>1、项目名称：</w:t>
      </w:r>
      <w:r>
        <w:rPr>
          <w:rFonts w:hint="eastAsia" w:eastAsia="宋体"/>
          <w:color w:val="000000"/>
          <w:sz w:val="21"/>
          <w:szCs w:val="21"/>
        </w:rPr>
        <w:t>西咸新区2025年重点消费品质量安全监督抽检项目</w:t>
      </w:r>
    </w:p>
    <w:p w14:paraId="2D104886">
      <w:pPr>
        <w:spacing w:line="360" w:lineRule="auto"/>
        <w:ind w:firstLine="422" w:firstLineChars="200"/>
        <w:rPr>
          <w:rFonts w:hint="eastAsia" w:eastAsia="宋体"/>
          <w:color w:val="000000"/>
          <w:sz w:val="21"/>
          <w:szCs w:val="21"/>
        </w:rPr>
      </w:pPr>
      <w:r>
        <w:rPr>
          <w:rFonts w:hint="eastAsia" w:eastAsia="宋体"/>
          <w:b/>
          <w:bCs/>
          <w:color w:val="000000"/>
          <w:sz w:val="21"/>
          <w:szCs w:val="21"/>
        </w:rPr>
        <w:t>2、服务期：</w:t>
      </w:r>
      <w:r>
        <w:rPr>
          <w:rFonts w:hint="eastAsia" w:eastAsia="宋体"/>
          <w:color w:val="000000"/>
          <w:sz w:val="21"/>
          <w:szCs w:val="21"/>
          <w:lang w:val="en-US" w:eastAsia="zh-CN"/>
        </w:rPr>
        <w:t>1年</w:t>
      </w:r>
      <w:r>
        <w:rPr>
          <w:rFonts w:hint="eastAsia" w:eastAsia="宋体"/>
          <w:color w:val="000000"/>
          <w:sz w:val="21"/>
          <w:szCs w:val="21"/>
        </w:rPr>
        <w:t>。</w:t>
      </w:r>
    </w:p>
    <w:p w14:paraId="64BB1ACA">
      <w:pPr>
        <w:spacing w:line="360" w:lineRule="auto"/>
        <w:ind w:firstLine="420" w:firstLineChars="200"/>
        <w:rPr>
          <w:rFonts w:hint="eastAsia" w:eastAsia="宋体"/>
          <w:color w:val="000000"/>
          <w:sz w:val="21"/>
          <w:szCs w:val="21"/>
        </w:rPr>
      </w:pPr>
      <w:r>
        <w:rPr>
          <w:rFonts w:hint="eastAsia" w:eastAsia="宋体"/>
          <w:color w:val="000000"/>
          <w:sz w:val="21"/>
          <w:szCs w:val="21"/>
        </w:rPr>
        <w:t>2.1成交供应商未征得采购人同意和谅解而单方面延迟服务期限，将按违约终止合同。</w:t>
      </w:r>
    </w:p>
    <w:p w14:paraId="78FF969D">
      <w:pPr>
        <w:spacing w:line="360" w:lineRule="auto"/>
        <w:ind w:firstLine="420" w:firstLineChars="200"/>
        <w:rPr>
          <w:rFonts w:hint="eastAsia"/>
          <w:sz w:val="21"/>
          <w:szCs w:val="21"/>
        </w:rPr>
      </w:pPr>
      <w:r>
        <w:rPr>
          <w:rFonts w:hint="eastAsia" w:eastAsia="宋体"/>
          <w:color w:val="000000"/>
          <w:sz w:val="21"/>
          <w:szCs w:val="21"/>
        </w:rPr>
        <w:t>2.2成交供应商遇到可能妨碍按时提供货物或服务的情况，应当及时以书面形式通知采购人，说明原由、拖延的期限等；采购人、采购代理机构在收到通知后，尽快进行情况评估并确定是否通过修改合同，酌情延长服务时间或者通过协商加收误期赔偿金。</w:t>
      </w:r>
    </w:p>
    <w:p w14:paraId="00420012">
      <w:pPr>
        <w:spacing w:line="360" w:lineRule="auto"/>
        <w:ind w:firstLine="422" w:firstLineChars="200"/>
        <w:rPr>
          <w:rFonts w:hint="eastAsia" w:eastAsia="宋体"/>
          <w:color w:val="000000"/>
          <w:sz w:val="21"/>
          <w:szCs w:val="21"/>
        </w:rPr>
      </w:pPr>
      <w:r>
        <w:rPr>
          <w:rFonts w:hint="eastAsia" w:eastAsia="宋体"/>
          <w:b/>
          <w:bCs/>
          <w:color w:val="000000"/>
          <w:sz w:val="21"/>
          <w:szCs w:val="21"/>
        </w:rPr>
        <w:t>3、项目实施地点：</w:t>
      </w:r>
      <w:r>
        <w:rPr>
          <w:rFonts w:hint="eastAsia" w:eastAsia="宋体"/>
          <w:color w:val="000000"/>
          <w:sz w:val="21"/>
          <w:szCs w:val="21"/>
          <w:lang w:val="en-US" w:eastAsia="zh-CN"/>
        </w:rPr>
        <w:t>采购人</w:t>
      </w:r>
      <w:r>
        <w:rPr>
          <w:rFonts w:hint="eastAsia" w:eastAsia="宋体"/>
          <w:color w:val="000000"/>
          <w:sz w:val="21"/>
          <w:szCs w:val="21"/>
        </w:rPr>
        <w:t>指定地点。</w:t>
      </w:r>
    </w:p>
    <w:p w14:paraId="7F096FE7">
      <w:pPr>
        <w:spacing w:line="360" w:lineRule="auto"/>
        <w:ind w:firstLine="105" w:firstLineChars="50"/>
        <w:rPr>
          <w:rFonts w:hint="eastAsia" w:eastAsia="宋体"/>
          <w:b/>
          <w:color w:val="000000"/>
          <w:sz w:val="21"/>
          <w:szCs w:val="21"/>
        </w:rPr>
      </w:pPr>
      <w:r>
        <w:rPr>
          <w:rFonts w:hint="eastAsia" w:eastAsia="宋体"/>
          <w:b/>
          <w:color w:val="000000"/>
          <w:sz w:val="21"/>
          <w:szCs w:val="21"/>
        </w:rPr>
        <w:t>二、服务内容</w:t>
      </w:r>
      <w:bookmarkStart w:id="116" w:name="第四章、拟签订合同条款"/>
      <w:bookmarkEnd w:id="116"/>
    </w:p>
    <w:tbl>
      <w:tblPr>
        <w:tblStyle w:val="23"/>
        <w:tblW w:w="968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9"/>
        <w:gridCol w:w="1150"/>
        <w:gridCol w:w="1289"/>
        <w:gridCol w:w="3550"/>
        <w:gridCol w:w="761"/>
        <w:gridCol w:w="1159"/>
        <w:gridCol w:w="1141"/>
      </w:tblGrid>
      <w:tr w14:paraId="5413F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689"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462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4"/>
                <w:szCs w:val="24"/>
                <w:u w:val="none"/>
                <w:lang w:val="en-US" w:eastAsia="zh-CN" w:bidi="ar"/>
              </w:rPr>
              <w:t>日用化工类产品检验技术参数（一标段）</w:t>
            </w:r>
          </w:p>
        </w:tc>
      </w:tr>
      <w:tr w14:paraId="1361D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39" w:type="dxa"/>
            <w:tcBorders>
              <w:top w:val="nil"/>
              <w:left w:val="single" w:color="000000" w:sz="4" w:space="0"/>
              <w:bottom w:val="nil"/>
              <w:right w:val="single" w:color="000000" w:sz="4" w:space="0"/>
            </w:tcBorders>
            <w:shd w:val="clear" w:color="auto" w:fill="auto"/>
            <w:noWrap/>
            <w:vAlign w:val="center"/>
          </w:tcPr>
          <w:p w14:paraId="766199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标段</w:t>
            </w:r>
          </w:p>
        </w:tc>
        <w:tc>
          <w:tcPr>
            <w:tcW w:w="1150" w:type="dxa"/>
            <w:tcBorders>
              <w:top w:val="nil"/>
              <w:left w:val="single" w:color="000000" w:sz="4" w:space="0"/>
              <w:bottom w:val="nil"/>
              <w:right w:val="single" w:color="000000" w:sz="4" w:space="0"/>
            </w:tcBorders>
            <w:shd w:val="clear" w:color="auto" w:fill="auto"/>
            <w:noWrap/>
            <w:vAlign w:val="center"/>
          </w:tcPr>
          <w:p w14:paraId="74F610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产品名称</w:t>
            </w:r>
          </w:p>
        </w:tc>
        <w:tc>
          <w:tcPr>
            <w:tcW w:w="1289" w:type="dxa"/>
            <w:tcBorders>
              <w:top w:val="nil"/>
              <w:left w:val="single" w:color="000000" w:sz="4" w:space="0"/>
              <w:bottom w:val="nil"/>
              <w:right w:val="nil"/>
            </w:tcBorders>
            <w:shd w:val="clear" w:color="auto" w:fill="auto"/>
            <w:noWrap/>
            <w:vAlign w:val="center"/>
          </w:tcPr>
          <w:p w14:paraId="5903A1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执行标准</w:t>
            </w:r>
          </w:p>
        </w:tc>
        <w:tc>
          <w:tcPr>
            <w:tcW w:w="3550" w:type="dxa"/>
            <w:tcBorders>
              <w:top w:val="nil"/>
              <w:left w:val="single" w:color="000000" w:sz="4" w:space="0"/>
              <w:bottom w:val="nil"/>
              <w:right w:val="single" w:color="000000" w:sz="4" w:space="0"/>
            </w:tcBorders>
            <w:shd w:val="clear" w:color="auto" w:fill="auto"/>
            <w:noWrap/>
            <w:vAlign w:val="center"/>
          </w:tcPr>
          <w:p w14:paraId="6CF826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检测项目</w:t>
            </w:r>
          </w:p>
        </w:tc>
        <w:tc>
          <w:tcPr>
            <w:tcW w:w="761" w:type="dxa"/>
            <w:tcBorders>
              <w:top w:val="nil"/>
              <w:left w:val="single" w:color="000000" w:sz="4" w:space="0"/>
              <w:bottom w:val="nil"/>
              <w:right w:val="single" w:color="000000" w:sz="4" w:space="0"/>
            </w:tcBorders>
            <w:shd w:val="clear" w:color="auto" w:fill="auto"/>
            <w:noWrap/>
            <w:vAlign w:val="center"/>
          </w:tcPr>
          <w:p w14:paraId="1D3EF7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抽样批次</w:t>
            </w:r>
          </w:p>
        </w:tc>
        <w:tc>
          <w:tcPr>
            <w:tcW w:w="1159" w:type="dxa"/>
            <w:tcBorders>
              <w:top w:val="nil"/>
              <w:left w:val="single" w:color="000000" w:sz="4" w:space="0"/>
              <w:bottom w:val="nil"/>
              <w:right w:val="single" w:color="000000" w:sz="4" w:space="0"/>
            </w:tcBorders>
            <w:shd w:val="clear" w:color="auto" w:fill="auto"/>
            <w:vAlign w:val="center"/>
          </w:tcPr>
          <w:p w14:paraId="526CA1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元/批次</w:t>
            </w:r>
          </w:p>
        </w:tc>
        <w:tc>
          <w:tcPr>
            <w:tcW w:w="1141" w:type="dxa"/>
            <w:tcBorders>
              <w:top w:val="nil"/>
              <w:left w:val="single" w:color="000000" w:sz="4" w:space="0"/>
              <w:bottom w:val="single" w:color="000000" w:sz="4" w:space="0"/>
              <w:right w:val="single" w:color="000000" w:sz="4" w:space="0"/>
            </w:tcBorders>
            <w:shd w:val="clear" w:color="auto" w:fill="auto"/>
            <w:vAlign w:val="center"/>
          </w:tcPr>
          <w:p w14:paraId="1C9724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预算费用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（万元）</w:t>
            </w:r>
          </w:p>
        </w:tc>
      </w:tr>
      <w:tr w14:paraId="6A256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39" w:type="dxa"/>
            <w:vMerge w:val="restart"/>
            <w:tcBorders>
              <w:top w:val="single" w:color="000000" w:sz="4" w:space="0"/>
              <w:left w:val="single" w:color="000000" w:sz="4" w:space="0"/>
              <w:right w:val="single" w:color="000000" w:sz="4" w:space="0"/>
            </w:tcBorders>
            <w:shd w:val="clear" w:color="auto" w:fill="auto"/>
            <w:noWrap/>
            <w:textDirection w:val="tbRlV"/>
            <w:vAlign w:val="center"/>
          </w:tcPr>
          <w:p w14:paraId="3699DB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一标段</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2DD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湿巾</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D1B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27728-2011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15979-2002  等现行有效标准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783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1.偏差；2.含液量；3.外观、内装量；4.pH值 ；5.可迁移性荧光增白剂；6.尘埃度；7.细菌菌落总数；8.大肠菌群；9.致病性化脓菌；10.真菌菌落总数。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73A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7D4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60F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05F8A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39" w:type="dxa"/>
            <w:vMerge w:val="continue"/>
            <w:tcBorders>
              <w:left w:val="single" w:color="000000" w:sz="4" w:space="0"/>
              <w:right w:val="single" w:color="000000" w:sz="4" w:space="0"/>
            </w:tcBorders>
            <w:shd w:val="clear" w:color="auto" w:fill="auto"/>
            <w:noWrap/>
            <w:textDirection w:val="tbRlV"/>
            <w:vAlign w:val="center"/>
          </w:tcPr>
          <w:p w14:paraId="7B0AE4C0">
            <w:pPr>
              <w:jc w:val="center"/>
              <w:rPr>
                <w:rFonts w:hint="eastAsia" w:ascii="宋体" w:hAnsi="宋体" w:eastAsia="宋体" w:cs="宋体"/>
                <w:i w:val="0"/>
                <w:iCs w:val="0"/>
                <w:color w:val="000000"/>
                <w:sz w:val="21"/>
                <w:szCs w:val="21"/>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70D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洗手液</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DAE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34855-2017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517D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1.PH值； 2.甲醛；3.总有效物；4.铅砷汞镉；5.甲醇；6.铜绿假单胞菌；7.菌落总数；8.霉菌和酵母菌总数；9.耐热大肠菌群；10.金黄色葡萄球菌。</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029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B24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C23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6CA99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39" w:type="dxa"/>
            <w:vMerge w:val="continue"/>
            <w:tcBorders>
              <w:left w:val="single" w:color="000000" w:sz="4" w:space="0"/>
              <w:right w:val="single" w:color="000000" w:sz="4" w:space="0"/>
            </w:tcBorders>
            <w:shd w:val="clear" w:color="auto" w:fill="auto"/>
            <w:noWrap/>
            <w:textDirection w:val="tbRlV"/>
            <w:vAlign w:val="center"/>
          </w:tcPr>
          <w:p w14:paraId="42384AA9">
            <w:pPr>
              <w:jc w:val="center"/>
              <w:rPr>
                <w:rFonts w:hint="eastAsia" w:ascii="宋体" w:hAnsi="宋体" w:eastAsia="宋体" w:cs="宋体"/>
                <w:i w:val="0"/>
                <w:iCs w:val="0"/>
                <w:color w:val="000000"/>
                <w:sz w:val="21"/>
                <w:szCs w:val="21"/>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3AA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洗发水</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515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29679-2013等现行有效的标准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F69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1.pH（25℃）；2.耐热；3.耐寒；4.有效物含量（或活性物含量）；5.菌落总数；6.霉菌和酵母菌总数；7.粪大肠菌群；8.金黄色葡萄球菌；9.铜绿假单胞菌。</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00F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23E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190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764C3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39" w:type="dxa"/>
            <w:vMerge w:val="continue"/>
            <w:tcBorders>
              <w:left w:val="single" w:color="000000" w:sz="4" w:space="0"/>
              <w:right w:val="single" w:color="000000" w:sz="4" w:space="0"/>
            </w:tcBorders>
            <w:shd w:val="clear" w:color="auto" w:fill="auto"/>
            <w:noWrap/>
            <w:textDirection w:val="tbRlV"/>
            <w:vAlign w:val="center"/>
          </w:tcPr>
          <w:p w14:paraId="17A52ABC">
            <w:pPr>
              <w:jc w:val="center"/>
              <w:rPr>
                <w:rFonts w:hint="eastAsia" w:ascii="宋体" w:hAnsi="宋体" w:eastAsia="宋体" w:cs="宋体"/>
                <w:i w:val="0"/>
                <w:iCs w:val="0"/>
                <w:color w:val="000000"/>
                <w:sz w:val="21"/>
                <w:szCs w:val="21"/>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055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沐浴露</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151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34857-2017等现行有效标准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AA6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1.总有效物；2.pH(25℃)；3.甲醛；4.菌落总数；5.霉菌和酵母菌总数；6.耐热大肠菌群；7.金黄色葡萄球菌；8.铜绿假单胞菌；9.甲醇。</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DE0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2B9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C8A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670D2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639" w:type="dxa"/>
            <w:vMerge w:val="continue"/>
            <w:tcBorders>
              <w:left w:val="single" w:color="000000" w:sz="4" w:space="0"/>
              <w:right w:val="single" w:color="000000" w:sz="4" w:space="0"/>
            </w:tcBorders>
            <w:shd w:val="clear" w:color="auto" w:fill="auto"/>
            <w:noWrap/>
            <w:textDirection w:val="tbRlV"/>
            <w:vAlign w:val="center"/>
          </w:tcPr>
          <w:p w14:paraId="4D0BE111">
            <w:pPr>
              <w:jc w:val="center"/>
              <w:rPr>
                <w:rFonts w:hint="eastAsia" w:ascii="宋体" w:hAnsi="宋体" w:eastAsia="宋体" w:cs="宋体"/>
                <w:i w:val="0"/>
                <w:iCs w:val="0"/>
                <w:color w:val="000000"/>
                <w:sz w:val="21"/>
                <w:szCs w:val="21"/>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3EF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牙刷</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17D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19342-2013、GB 39669-2020   等现行有效标准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F0FA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19342-2013：1.毛面长度；2.毛面宽度；3.毛束强度；4.卫生要求；5.颈部抗弯力；6.耐温性能；7.磨毛；8.外观质量；9.有害元素。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39669-2020：1.边缘；2.有害元素；3.磨尖丝刷毛；4.pH；5.尖端；6.儿童牙刷刷头；</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54E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7D0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16C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43A73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39" w:type="dxa"/>
            <w:vMerge w:val="continue"/>
            <w:tcBorders>
              <w:left w:val="single" w:color="000000" w:sz="4" w:space="0"/>
              <w:right w:val="single" w:color="000000" w:sz="4" w:space="0"/>
            </w:tcBorders>
            <w:shd w:val="clear" w:color="auto" w:fill="auto"/>
            <w:noWrap/>
            <w:textDirection w:val="tbRlV"/>
            <w:vAlign w:val="center"/>
          </w:tcPr>
          <w:p w14:paraId="6CAD1C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1F6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护肤乳液</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C9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29665-2013等现行有效标准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56A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1.外观；2.pH(25℃)；3.甲醛；4.菌落总数；5.霉菌和酵母菌总数；6.耐热大肠菌群；7.金黄色葡萄球菌；8.铜绿假单胞菌；9.甲醇。</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64C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5AD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D54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3D4CE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0" w:hRule="atLeast"/>
        </w:trPr>
        <w:tc>
          <w:tcPr>
            <w:tcW w:w="639" w:type="dxa"/>
            <w:vMerge w:val="continue"/>
            <w:tcBorders>
              <w:left w:val="single" w:color="000000" w:sz="4" w:space="0"/>
              <w:right w:val="single" w:color="000000" w:sz="4" w:space="0"/>
            </w:tcBorders>
            <w:shd w:val="clear" w:color="auto" w:fill="auto"/>
            <w:noWrap/>
            <w:textDirection w:val="tbRlV"/>
            <w:vAlign w:val="center"/>
          </w:tcPr>
          <w:p w14:paraId="4FFBD189">
            <w:pPr>
              <w:jc w:val="center"/>
              <w:rPr>
                <w:rFonts w:hint="eastAsia" w:ascii="宋体" w:hAnsi="宋体" w:eastAsia="宋体" w:cs="宋体"/>
                <w:i w:val="0"/>
                <w:iCs w:val="0"/>
                <w:color w:val="000000"/>
                <w:sz w:val="21"/>
                <w:szCs w:val="21"/>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54C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卫生巾</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F27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8939-2018等现行有效标准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3112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1.全长偏差；2.条质量偏差；3.吸水倍率；4.甲醛；5.可迁移性荧光物质；6.细菌菌落总数；7.大肠菌群；8.绿脓杆菌；9.金黄色葡萄球菌；10.溶血性链球菌；11.真菌菌落总数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A06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14B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063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r>
      <w:tr w14:paraId="6E092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639" w:type="dxa"/>
            <w:vMerge w:val="continue"/>
            <w:tcBorders>
              <w:left w:val="single" w:color="000000" w:sz="4" w:space="0"/>
              <w:right w:val="single" w:color="000000" w:sz="4" w:space="0"/>
            </w:tcBorders>
            <w:shd w:val="clear" w:color="auto" w:fill="auto"/>
            <w:noWrap/>
            <w:textDirection w:val="tbRlV"/>
            <w:vAlign w:val="center"/>
          </w:tcPr>
          <w:p w14:paraId="639EE58C">
            <w:pPr>
              <w:jc w:val="center"/>
              <w:rPr>
                <w:rFonts w:hint="eastAsia" w:ascii="宋体" w:hAnsi="宋体" w:eastAsia="宋体" w:cs="宋体"/>
                <w:i w:val="0"/>
                <w:iCs w:val="0"/>
                <w:color w:val="000000"/>
                <w:sz w:val="21"/>
                <w:szCs w:val="21"/>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8A0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卫生纸</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E5C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20810-2018等现行有效标准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FDB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1.定量；2.D65亮度；3.尘埃度；4.水分；5.洞眼；6.灰分；7.可迁移性荧光物质；8.细菌菌落总数；9.大肠菌群；10.金黄色葡萄球菌；11.溶血性链球菌。</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016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B10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607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57600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0" w:hRule="atLeast"/>
        </w:trPr>
        <w:tc>
          <w:tcPr>
            <w:tcW w:w="639" w:type="dxa"/>
            <w:vMerge w:val="continue"/>
            <w:tcBorders>
              <w:left w:val="single" w:color="000000" w:sz="4" w:space="0"/>
              <w:right w:val="single" w:color="000000" w:sz="4" w:space="0"/>
            </w:tcBorders>
            <w:shd w:val="clear" w:color="auto" w:fill="auto"/>
            <w:noWrap/>
            <w:textDirection w:val="tbRlV"/>
            <w:vAlign w:val="center"/>
          </w:tcPr>
          <w:p w14:paraId="5015C1C6">
            <w:pPr>
              <w:jc w:val="center"/>
              <w:rPr>
                <w:rFonts w:hint="eastAsia" w:ascii="宋体" w:hAnsi="宋体" w:eastAsia="宋体" w:cs="宋体"/>
                <w:i w:val="0"/>
                <w:iCs w:val="0"/>
                <w:color w:val="000000"/>
                <w:sz w:val="21"/>
                <w:szCs w:val="21"/>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09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一次性洗脸巾</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9F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40276-2021等现行有效标准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6C8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1.荧光增白剂；2.细菌菌落总数；3.真菌菌落总数；4.大肠菌群；5.绿脓杆菌；6.金黄色葡萄球菌；7.溶血性链球菌；8.甲醛含量；9.pH值；10.异味。</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888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C25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502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40143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639" w:type="dxa"/>
            <w:vMerge w:val="continue"/>
            <w:tcBorders>
              <w:left w:val="single" w:color="000000" w:sz="4" w:space="0"/>
              <w:bottom w:val="nil"/>
              <w:right w:val="single" w:color="000000" w:sz="4" w:space="0"/>
            </w:tcBorders>
            <w:shd w:val="clear" w:color="auto" w:fill="auto"/>
            <w:noWrap/>
            <w:textDirection w:val="tbRlV"/>
            <w:vAlign w:val="center"/>
          </w:tcPr>
          <w:p w14:paraId="4FF88E4E">
            <w:pPr>
              <w:jc w:val="center"/>
              <w:rPr>
                <w:rFonts w:hint="eastAsia" w:ascii="宋体" w:hAnsi="宋体" w:eastAsia="宋体" w:cs="宋体"/>
                <w:i w:val="0"/>
                <w:iCs w:val="0"/>
                <w:color w:val="000000"/>
                <w:sz w:val="21"/>
                <w:szCs w:val="21"/>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191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餐具洗涤剂</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F34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GB 14930.1—2022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9985—2000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9985—2022等现行有效标准</w:t>
            </w:r>
          </w:p>
        </w:tc>
        <w:tc>
          <w:tcPr>
            <w:tcW w:w="3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19D5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1.总砷（以As计）；2.重金属（以Pb计）；3.甲醇；4.甲醛；5.大肠菌群；6.总有效物含量；7.pH。</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550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B01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29B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13CD4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BBA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59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F65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1C7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D2E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321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w:t>
            </w:r>
          </w:p>
        </w:tc>
      </w:tr>
    </w:tbl>
    <w:p w14:paraId="12E657B9">
      <w:pPr>
        <w:rPr>
          <w:rFonts w:hint="eastAsia" w:ascii="宋体" w:hAnsi="宋体" w:eastAsia="宋体" w:cs="宋体"/>
          <w:sz w:val="21"/>
          <w:szCs w:val="21"/>
        </w:rPr>
      </w:pPr>
      <w:r>
        <w:rPr>
          <w:rFonts w:hint="eastAsia" w:ascii="宋体" w:hAnsi="宋体" w:eastAsia="宋体" w:cs="宋体"/>
          <w:sz w:val="21"/>
          <w:szCs w:val="21"/>
        </w:rPr>
        <w:br w:type="page"/>
      </w:r>
    </w:p>
    <w:tbl>
      <w:tblPr>
        <w:tblStyle w:val="23"/>
        <w:tblW w:w="96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4"/>
        <w:gridCol w:w="1234"/>
        <w:gridCol w:w="1733"/>
        <w:gridCol w:w="2950"/>
        <w:gridCol w:w="733"/>
        <w:gridCol w:w="1250"/>
        <w:gridCol w:w="1184"/>
      </w:tblGrid>
      <w:tr w14:paraId="78C77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698"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95F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4"/>
                <w:szCs w:val="24"/>
                <w:u w:val="none"/>
                <w:lang w:val="en-US" w:eastAsia="zh-CN" w:bidi="ar"/>
              </w:rPr>
              <w:t>纺织品产品检验技术参数（</w:t>
            </w:r>
            <w:r>
              <w:rPr>
                <w:rFonts w:hint="eastAsia" w:eastAsia="宋体" w:cs="宋体"/>
                <w:b/>
                <w:bCs/>
                <w:i w:val="0"/>
                <w:iCs w:val="0"/>
                <w:color w:val="000000"/>
                <w:kern w:val="0"/>
                <w:sz w:val="24"/>
                <w:szCs w:val="24"/>
                <w:u w:val="none"/>
                <w:lang w:val="en-US" w:eastAsia="zh-CN" w:bidi="ar"/>
              </w:rPr>
              <w:t>二</w:t>
            </w:r>
            <w:r>
              <w:rPr>
                <w:rFonts w:hint="eastAsia" w:ascii="宋体" w:hAnsi="宋体" w:eastAsia="宋体" w:cs="宋体"/>
                <w:b/>
                <w:bCs/>
                <w:i w:val="0"/>
                <w:iCs w:val="0"/>
                <w:color w:val="000000"/>
                <w:kern w:val="0"/>
                <w:sz w:val="24"/>
                <w:szCs w:val="24"/>
                <w:u w:val="none"/>
                <w:lang w:val="en-US" w:eastAsia="zh-CN" w:bidi="ar"/>
              </w:rPr>
              <w:t>标段）</w:t>
            </w:r>
          </w:p>
        </w:tc>
      </w:tr>
      <w:tr w14:paraId="0DB96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E32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标段</w:t>
            </w:r>
          </w:p>
        </w:tc>
        <w:tc>
          <w:tcPr>
            <w:tcW w:w="12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B3F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产品名称</w:t>
            </w:r>
          </w:p>
        </w:tc>
        <w:tc>
          <w:tcPr>
            <w:tcW w:w="1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FDE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6BF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检测项目</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E01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抽样批次</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F91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元/批次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19B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预算费用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（万元）</w:t>
            </w:r>
          </w:p>
        </w:tc>
      </w:tr>
      <w:tr w14:paraId="386D7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614" w:type="dxa"/>
            <w:vMerge w:val="restart"/>
            <w:tcBorders>
              <w:top w:val="single" w:color="000000" w:sz="4" w:space="0"/>
              <w:left w:val="single" w:color="000000" w:sz="4" w:space="0"/>
              <w:bottom w:val="nil"/>
              <w:right w:val="single" w:color="000000" w:sz="4" w:space="0"/>
            </w:tcBorders>
            <w:shd w:val="clear" w:color="auto" w:fill="auto"/>
            <w:noWrap/>
            <w:textDirection w:val="tbRlV"/>
            <w:vAlign w:val="center"/>
          </w:tcPr>
          <w:p w14:paraId="16CD80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二标段</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002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儿童及婴幼儿服装</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C8F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31701-2015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754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1.甲醛含量；2.pH值；3.耐水色牢度；4.耐汗渍色牢度；5.耐摩擦色牢度；6.耐唾液色牢度；7.异味；8.可分解致癌芳香胺染料；9.邻苯二甲酸酯；10.附件抗拉强力；11.纤维含量；12.重金属；13.绳带要求；14.附件锐利性</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F9F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83F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15E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r>
      <w:tr w14:paraId="66E8F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5F06765D">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91F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休闲服装</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280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FZ/T 73020-2019等现行有效标准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C783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1.可分解致癌芳香胺染料；2.纤维含量；3.甲醛含量；4.pH值；5.异味；6.起球；7.耐干摩擦色牢度；8.耐水色牢度；9.产品使用说明；10.顶破强力。</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C21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8E6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A69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082D0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1BE16B6E">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ABF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睡衣居家服</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DC8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FZ/T 81001-2016等现行有效标准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2DF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1.可分解致癌芳香胺染料；2.纤维含量；3.甲醛含量；4.pH值；5.异味；6.起球；7.耐干摩擦色牢度；8.耐水色牢度；9.产品使用说明；10.撕破强力。</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4DD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B08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8F4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0BE65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7B4B70AB">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1FA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汉服</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C6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GB18401-2010   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D167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1.甲醛；2.PH值；3.异味；4.耐干摩擦色牢度；5.纤维含量；6.耐汗渍色牢度；7.耐水色牢度；8.可分解致癌芳香胺染料。</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ED2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D11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6E0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1CC4E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1E7A288B">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C77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毛绒玩具</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F7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GB/T9832-2007  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0162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1.活动关节的装配牢度；2.活动关节功能；3.缝纫拼缝及布绒牢度；4.缝纫质量成品外表；5.破洞；6.露底布；7.表情装饰线；8.填充物功能性；9.完整性；10.对称性；11.色差；12.尺寸；13.质量；14.涂料附着牢度。</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204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AB3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921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237B8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2DBCC300">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A6E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床上用品</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B2A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22796-2021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AB35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1.可分解致癌芳香胺染料;2.耐水色牢度；3.填充物品质要求；4.填充物质量偏差率；5.纤维含量偏差率；6.织物起球性能；7.耐摩擦色牢度；8.异味；9.甲醛。</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202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C5D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CCF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r>
      <w:tr w14:paraId="520CA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63F033DE">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nil"/>
            </w:tcBorders>
            <w:shd w:val="clear" w:color="auto" w:fill="auto"/>
            <w:noWrap/>
            <w:vAlign w:val="center"/>
          </w:tcPr>
          <w:p w14:paraId="525D41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纸尿裤</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CE3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GB/T28004.2-2021等现行有效标准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893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1.pH；2.杂质；3.甲醛含量；4.可迁移性荧光性物质；5.外观质量；6.交货水分；7.渗透性能。</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66B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BC6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B93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15BF3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73E248BE">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nil"/>
            </w:tcBorders>
            <w:shd w:val="clear" w:color="auto" w:fill="auto"/>
            <w:noWrap/>
            <w:vAlign w:val="center"/>
          </w:tcPr>
          <w:p w14:paraId="5CAD34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羽绒服</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71E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14272-2021等现行有效标准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C5C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1.可分解致癌芳香胺染料；2.异味；3.耐汗渍色牢度；4.充绒量；5.杂质；6.蓬松度；7.色差；8.纤维含量。</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40A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E93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59D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14:paraId="1967F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55453032">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nil"/>
            </w:tcBorders>
            <w:shd w:val="clear" w:color="auto" w:fill="auto"/>
            <w:noWrap/>
            <w:vAlign w:val="center"/>
          </w:tcPr>
          <w:p w14:paraId="6A3496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羊毛衫</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A6D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FZ/T 73018-2021等现行有效标准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3EC1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1.可分解致癌芳香胺染料；2.纤维含量；3.起球；4.耐洗色牢度；5.耐汗渍色牢度；6.甲醛含量；7.pH值；8.异味；9.耐光色牢度。</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1EE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80A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963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14:paraId="4E782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1C22AA1C">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nil"/>
            </w:tcBorders>
            <w:shd w:val="clear" w:color="auto" w:fill="auto"/>
            <w:vAlign w:val="center"/>
          </w:tcPr>
          <w:p w14:paraId="173594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一次性内裤</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2B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15979-2024   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BA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1.外观；2.初始污染菌；3.细菌菌落总数；4.大肠菌群；5.绿脓杆菌；6.稳定性；7.真菌菌落总数。</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17A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F48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873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40E1C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614" w:type="dxa"/>
            <w:vMerge w:val="continue"/>
            <w:tcBorders>
              <w:top w:val="single" w:color="000000" w:sz="4" w:space="0"/>
              <w:left w:val="single" w:color="000000" w:sz="4" w:space="0"/>
              <w:bottom w:val="nil"/>
              <w:right w:val="single" w:color="000000" w:sz="4" w:space="0"/>
            </w:tcBorders>
            <w:shd w:val="clear" w:color="auto" w:fill="auto"/>
            <w:noWrap/>
            <w:textDirection w:val="tbRlV"/>
            <w:vAlign w:val="center"/>
          </w:tcPr>
          <w:p w14:paraId="46513868">
            <w:pPr>
              <w:jc w:val="center"/>
              <w:rPr>
                <w:rFonts w:hint="eastAsia" w:ascii="宋体" w:hAnsi="宋体" w:eastAsia="宋体" w:cs="宋体"/>
                <w:i w:val="0"/>
                <w:iCs w:val="0"/>
                <w:color w:val="000000"/>
                <w:sz w:val="21"/>
                <w:szCs w:val="21"/>
                <w:u w:val="none"/>
              </w:rPr>
            </w:pP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56A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过度包装产品</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A46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GB23350-2021   等现行有效标准</w:t>
            </w:r>
          </w:p>
        </w:tc>
        <w:tc>
          <w:tcPr>
            <w:tcW w:w="2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7D6A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1.包装空隙率；2.包装层数；3.包装成本；4.混装要求。</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BC4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80B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2800</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594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14:paraId="13F5B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C71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59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5C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804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9B9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920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r>
    </w:tbl>
    <w:p w14:paraId="4E65C4F2">
      <w:pPr>
        <w:rPr>
          <w:rFonts w:hint="eastAsia" w:ascii="宋体" w:hAnsi="宋体" w:eastAsia="宋体" w:cs="宋体"/>
          <w:sz w:val="21"/>
          <w:szCs w:val="21"/>
        </w:rPr>
      </w:pPr>
      <w:r>
        <w:rPr>
          <w:rFonts w:hint="eastAsia" w:ascii="宋体" w:hAnsi="宋体" w:eastAsia="宋体" w:cs="宋体"/>
          <w:sz w:val="21"/>
          <w:szCs w:val="21"/>
        </w:rPr>
        <w:br w:type="page"/>
      </w:r>
    </w:p>
    <w:tbl>
      <w:tblPr>
        <w:tblStyle w:val="23"/>
        <w:tblW w:w="971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8"/>
        <w:gridCol w:w="1250"/>
        <w:gridCol w:w="1733"/>
        <w:gridCol w:w="3000"/>
        <w:gridCol w:w="1080"/>
        <w:gridCol w:w="953"/>
        <w:gridCol w:w="1100"/>
      </w:tblGrid>
      <w:tr w14:paraId="611FE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714"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A20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eastAsia="宋体" w:cs="宋体"/>
                <w:b/>
                <w:bCs/>
                <w:i w:val="0"/>
                <w:iCs w:val="0"/>
                <w:color w:val="000000"/>
                <w:kern w:val="0"/>
                <w:sz w:val="24"/>
                <w:szCs w:val="24"/>
                <w:highlight w:val="none"/>
                <w:u w:val="none"/>
                <w:lang w:val="en-US" w:eastAsia="zh-CN" w:bidi="ar"/>
              </w:rPr>
              <w:t>儿童及学生用品产品检验技术参数</w:t>
            </w:r>
            <w:r>
              <w:rPr>
                <w:rFonts w:hint="eastAsia" w:ascii="宋体" w:hAnsi="宋体" w:eastAsia="宋体" w:cs="宋体"/>
                <w:b/>
                <w:bCs/>
                <w:i w:val="0"/>
                <w:iCs w:val="0"/>
                <w:color w:val="000000"/>
                <w:kern w:val="0"/>
                <w:sz w:val="24"/>
                <w:szCs w:val="24"/>
                <w:highlight w:val="none"/>
                <w:u w:val="none"/>
                <w:lang w:val="en-US" w:eastAsia="zh-CN" w:bidi="ar"/>
              </w:rPr>
              <w:t>（</w:t>
            </w:r>
            <w:r>
              <w:rPr>
                <w:rFonts w:hint="eastAsia" w:eastAsia="宋体" w:cs="宋体"/>
                <w:b/>
                <w:bCs/>
                <w:i w:val="0"/>
                <w:iCs w:val="0"/>
                <w:color w:val="000000"/>
                <w:kern w:val="0"/>
                <w:sz w:val="24"/>
                <w:szCs w:val="24"/>
                <w:highlight w:val="none"/>
                <w:u w:val="none"/>
                <w:lang w:val="en-US" w:eastAsia="zh-CN" w:bidi="ar"/>
              </w:rPr>
              <w:t>三</w:t>
            </w:r>
            <w:r>
              <w:rPr>
                <w:rFonts w:hint="eastAsia" w:ascii="宋体" w:hAnsi="宋体" w:eastAsia="宋体" w:cs="宋体"/>
                <w:b/>
                <w:bCs/>
                <w:i w:val="0"/>
                <w:iCs w:val="0"/>
                <w:color w:val="000000"/>
                <w:kern w:val="0"/>
                <w:sz w:val="24"/>
                <w:szCs w:val="24"/>
                <w:highlight w:val="none"/>
                <w:u w:val="none"/>
                <w:lang w:val="en-US" w:eastAsia="zh-CN" w:bidi="ar"/>
              </w:rPr>
              <w:t>标段）</w:t>
            </w:r>
          </w:p>
        </w:tc>
      </w:tr>
      <w:tr w14:paraId="05DF3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4DC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标段</w:t>
            </w:r>
          </w:p>
        </w:tc>
        <w:tc>
          <w:tcPr>
            <w:tcW w:w="12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4200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产品名称</w:t>
            </w:r>
          </w:p>
        </w:tc>
        <w:tc>
          <w:tcPr>
            <w:tcW w:w="1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F92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989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检测项目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A1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抽样批次</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D52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元/批次</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E66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预算费用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（万元）</w:t>
            </w:r>
          </w:p>
        </w:tc>
      </w:tr>
      <w:tr w14:paraId="5EB7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0" w:hRule="atLeast"/>
        </w:trPr>
        <w:tc>
          <w:tcPr>
            <w:tcW w:w="598" w:type="dxa"/>
            <w:vMerge w:val="restart"/>
            <w:tcBorders>
              <w:top w:val="single" w:color="000000" w:sz="4" w:space="0"/>
              <w:left w:val="single" w:color="000000" w:sz="4" w:space="0"/>
              <w:right w:val="single" w:color="000000" w:sz="4" w:space="0"/>
            </w:tcBorders>
            <w:shd w:val="clear" w:color="auto" w:fill="auto"/>
            <w:noWrap/>
            <w:textDirection w:val="tbRlV"/>
            <w:vAlign w:val="center"/>
          </w:tcPr>
          <w:p w14:paraId="69F3A9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三标段</w:t>
            </w:r>
          </w:p>
        </w:tc>
        <w:tc>
          <w:tcPr>
            <w:tcW w:w="1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F37C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儿童爬行垫</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D14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6675.1-2014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C3A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一、机械与物理性能（正常使用）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材料、2、小零件、3、功能性锐利边缘、4、模塑玩具边缘、5、可触及的锐利尖端、6、功能性锐利尖端7、用于包装或玩具中的塑料袋或塑料、薄膜8、18个月以下儿童使用的玩具上的绳、索和弹性绳9、18个月以下儿童使用的玩具上的自、回缩绳、10、玩具袋上的绳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二、机械与物理性能（可预见的合理滥用）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1、小零件2、模塑玩具边缘3、可触及的锐利尖端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三、易燃性能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1、一般要求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四、特定元素的迁移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1、最大限量要求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五、增塑剂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1、限定增塑剂限量要求</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7B9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DE4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F80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F4E3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3B33E24E">
            <w:pPr>
              <w:jc w:val="center"/>
              <w:rPr>
                <w:rFonts w:hint="eastAsia" w:ascii="宋体" w:hAnsi="宋体" w:eastAsia="宋体" w:cs="宋体"/>
                <w:i w:val="0"/>
                <w:iCs w:val="0"/>
                <w:color w:val="000000"/>
                <w:sz w:val="21"/>
                <w:szCs w:val="21"/>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B8B0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课业薄册</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904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1437-2023</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E8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1437-2014：1.可迁移元素的最大限量；2.亮度；3.破页；4.脏迹；5.张数；6.锐利尖端；7.纸张定量。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QB/T 1437-2023：1.可迁移元素的最大限量；2.内芯D65亮度；3.破页张数；4.脏迹；5.内芯张数；6.安全；7.封面、封底定量；8.内芯定量。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170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3E9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DAF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r>
      <w:tr w14:paraId="16F89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4B8AB431">
            <w:pPr>
              <w:jc w:val="center"/>
              <w:rPr>
                <w:rFonts w:hint="eastAsia" w:ascii="宋体" w:hAnsi="宋体" w:eastAsia="宋体" w:cs="宋体"/>
                <w:i w:val="0"/>
                <w:iCs w:val="0"/>
                <w:color w:val="000000"/>
                <w:sz w:val="21"/>
                <w:szCs w:val="21"/>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970D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儿童玩具</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278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6675.1-2014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BD58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正常使用；2.可预见的合理滥用；3.材料；4.小零件；5.某些特定玩具的形状、尺寸及强度；6.边缘；7.尖端；8.突出部件；9.金属丝和杆件；10.用于包装或玩具中的塑料袋或塑料薄膜；11.绳索和弹性绳；12.孔、间隙、机械装置的可触及性；13.可迁移元素；14.弹簧；15.弹射玩具；16.易燃性能（一般要求、头戴玩具、化妆服饰、具有毛绒或纺织表面的软体填充玩具（动物和娃娃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E4B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6ED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03D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70CE6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252A5470">
            <w:pPr>
              <w:jc w:val="center"/>
              <w:rPr>
                <w:rFonts w:hint="eastAsia" w:ascii="宋体" w:hAnsi="宋体" w:eastAsia="宋体" w:cs="宋体"/>
                <w:i w:val="0"/>
                <w:iCs w:val="0"/>
                <w:color w:val="000000"/>
                <w:sz w:val="21"/>
                <w:szCs w:val="21"/>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656E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奶瓶</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F4D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4806.7-2023</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38995-2020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A84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感官要求；2.总迁移量；3.高锰酸钾消耗量；4.重金属（以Pb计）；5.小零件；6.脱色试验；7.特定迁移量（以锑计）（限PET材质）；8.特定迁移总量（以己内酰胺计）（限PA材质）；9.特定迁移总量（以对苯二甲酸计）（限PET材质）；10.特定迁移总量（以乙二醇计）（限PET材质）；11.容量偏差；12.耐沸水性能；13.耐热冲击性能。</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59A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3F3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3CA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44C8A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050E5098">
            <w:pPr>
              <w:jc w:val="center"/>
              <w:rPr>
                <w:rFonts w:hint="eastAsia" w:ascii="宋体" w:hAnsi="宋体" w:eastAsia="宋体" w:cs="宋体"/>
                <w:i w:val="0"/>
                <w:iCs w:val="0"/>
                <w:color w:val="000000"/>
                <w:sz w:val="21"/>
                <w:szCs w:val="21"/>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D521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安抚奶嘴</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56C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28482-2012   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C4C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1.一般要求；2.2,6-二-叔丁基对甲苯酚迁移量；3.2,2'-亚甲基双-（4-甲基-6-叔丁基苯酚）迁移；4.挥发性化合物；5.邻苯二甲酸酯含量。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262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53" w:type="dxa"/>
            <w:tcBorders>
              <w:top w:val="nil"/>
              <w:left w:val="single" w:color="000000" w:sz="4" w:space="0"/>
              <w:bottom w:val="nil"/>
              <w:right w:val="single" w:color="000000" w:sz="4" w:space="0"/>
            </w:tcBorders>
            <w:shd w:val="clear" w:color="auto" w:fill="auto"/>
            <w:noWrap/>
            <w:vAlign w:val="center"/>
          </w:tcPr>
          <w:p w14:paraId="0549CC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273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26CB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126558AD">
            <w:pPr>
              <w:jc w:val="center"/>
              <w:rPr>
                <w:rFonts w:hint="eastAsia" w:ascii="宋体" w:hAnsi="宋体" w:eastAsia="宋体" w:cs="宋体"/>
                <w:i w:val="0"/>
                <w:iCs w:val="0"/>
                <w:color w:val="000000"/>
                <w:sz w:val="21"/>
                <w:szCs w:val="21"/>
                <w:u w:val="none"/>
              </w:rPr>
            </w:pP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032E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儿童饮用水杯</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98A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4806.7-2023</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QB/T 4049—2021 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F398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1.感官要求 2.总迁移量 3.高锰酸钾消耗量 4.重金属（以 Pb 计） 5.脱色试验 6.特定迁移量 7.外观 8.异味 9.容量偏差 10.密封性能11.耐冲击性 12.耐低温性能 13.耐热性 14.使用性。</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C88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9BE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44A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294AD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0298036D">
            <w:pPr>
              <w:jc w:val="center"/>
              <w:rPr>
                <w:rFonts w:hint="eastAsia" w:ascii="宋体" w:hAnsi="宋体" w:eastAsia="宋体" w:cs="宋体"/>
                <w:i w:val="0"/>
                <w:iCs w:val="0"/>
                <w:color w:val="000000"/>
                <w:sz w:val="21"/>
                <w:szCs w:val="21"/>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CF87AC">
            <w:pPr>
              <w:jc w:val="center"/>
              <w:rPr>
                <w:rFonts w:hint="eastAsia" w:ascii="宋体" w:hAnsi="宋体" w:eastAsia="宋体" w:cs="宋体"/>
                <w:i w:val="0"/>
                <w:iCs w:val="0"/>
                <w:color w:val="000000"/>
                <w:sz w:val="21"/>
                <w:szCs w:val="21"/>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699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4806.-2023</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29606—2013</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40355—2021等现行有效标准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1F6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1.感官要求 2. 密封用盖（塞）及热水异味、3、橡胶制件的耐热水性 4.容量 5.保温效能 6.耐冲击性7. 密封性。</w:t>
            </w:r>
          </w:p>
        </w:tc>
        <w:tc>
          <w:tcPr>
            <w:tcW w:w="1080" w:type="dxa"/>
            <w:tcBorders>
              <w:top w:val="single" w:color="000000" w:sz="4" w:space="0"/>
              <w:left w:val="single" w:color="000000" w:sz="4" w:space="0"/>
              <w:right w:val="single" w:color="000000" w:sz="4" w:space="0"/>
            </w:tcBorders>
            <w:shd w:val="clear" w:color="auto" w:fill="auto"/>
            <w:vAlign w:val="center"/>
          </w:tcPr>
          <w:p w14:paraId="165073B5">
            <w:pPr>
              <w:jc w:val="center"/>
              <w:rPr>
                <w:rFonts w:hint="eastAsia" w:ascii="宋体" w:hAnsi="宋体" w:eastAsia="宋体" w:cs="宋体"/>
                <w:i w:val="0"/>
                <w:iCs w:val="0"/>
                <w:color w:val="000000"/>
                <w:sz w:val="21"/>
                <w:szCs w:val="21"/>
                <w:u w:val="none"/>
              </w:rPr>
            </w:pPr>
          </w:p>
        </w:tc>
        <w:tc>
          <w:tcPr>
            <w:tcW w:w="953" w:type="dxa"/>
            <w:tcBorders>
              <w:top w:val="single" w:color="000000" w:sz="4" w:space="0"/>
              <w:left w:val="single" w:color="000000" w:sz="4" w:space="0"/>
              <w:right w:val="single" w:color="000000" w:sz="4" w:space="0"/>
            </w:tcBorders>
            <w:shd w:val="clear" w:color="auto" w:fill="auto"/>
            <w:noWrap/>
            <w:vAlign w:val="center"/>
          </w:tcPr>
          <w:p w14:paraId="6C7AC126">
            <w:pPr>
              <w:jc w:val="center"/>
              <w:rPr>
                <w:rFonts w:hint="eastAsia" w:ascii="宋体" w:hAnsi="宋体" w:eastAsia="宋体" w:cs="宋体"/>
                <w:i w:val="0"/>
                <w:iCs w:val="0"/>
                <w:color w:val="000000"/>
                <w:sz w:val="21"/>
                <w:szCs w:val="21"/>
                <w:u w:val="none"/>
              </w:rPr>
            </w:pPr>
          </w:p>
        </w:tc>
        <w:tc>
          <w:tcPr>
            <w:tcW w:w="1100" w:type="dxa"/>
            <w:tcBorders>
              <w:top w:val="single" w:color="000000" w:sz="4" w:space="0"/>
              <w:left w:val="single" w:color="000000" w:sz="4" w:space="0"/>
              <w:right w:val="single" w:color="000000" w:sz="4" w:space="0"/>
            </w:tcBorders>
            <w:shd w:val="clear" w:color="auto" w:fill="auto"/>
            <w:noWrap/>
            <w:vAlign w:val="center"/>
          </w:tcPr>
          <w:p w14:paraId="1153BF74">
            <w:pPr>
              <w:jc w:val="center"/>
              <w:rPr>
                <w:rFonts w:hint="eastAsia" w:ascii="宋体" w:hAnsi="宋体" w:eastAsia="宋体" w:cs="宋体"/>
                <w:i w:val="0"/>
                <w:iCs w:val="0"/>
                <w:color w:val="000000"/>
                <w:sz w:val="21"/>
                <w:szCs w:val="21"/>
                <w:u w:val="none"/>
              </w:rPr>
            </w:pPr>
          </w:p>
        </w:tc>
      </w:tr>
      <w:tr w14:paraId="561C3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0FA36EEF">
            <w:pPr>
              <w:jc w:val="center"/>
              <w:rPr>
                <w:rFonts w:hint="eastAsia" w:ascii="宋体" w:hAnsi="宋体" w:eastAsia="宋体" w:cs="宋体"/>
                <w:i w:val="0"/>
                <w:iCs w:val="0"/>
                <w:color w:val="000000"/>
                <w:sz w:val="21"/>
                <w:szCs w:val="21"/>
                <w:u w:val="none"/>
              </w:rPr>
            </w:pP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04A0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学生书包</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8B1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QB/T 2858—2007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21027—2020  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5B6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1.负重 2.缝合强度 3.旅行式拉杆书袋滑轮和拉杆（拉杆长度、拉杆形状、护脊装置、可靠性） 4.背带类书袋的性能（舒适度、书袋带、提把） 5.可迁移元素的限量 6.游离甲醛含量 7.可分解有害芳香胺染料 8.可触及的塑料件中邻苯二甲酸酯增塑剂的限量。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22F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297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49B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1E292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4B868D1E">
            <w:pPr>
              <w:jc w:val="center"/>
              <w:rPr>
                <w:rFonts w:hint="eastAsia" w:ascii="宋体" w:hAnsi="宋体" w:eastAsia="宋体" w:cs="宋体"/>
                <w:i w:val="0"/>
                <w:iCs w:val="0"/>
                <w:color w:val="000000"/>
                <w:sz w:val="21"/>
                <w:szCs w:val="21"/>
                <w:u w:val="none"/>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34AAFE">
            <w:pPr>
              <w:jc w:val="center"/>
              <w:rPr>
                <w:rFonts w:hint="eastAsia" w:ascii="宋体" w:hAnsi="宋体" w:eastAsia="宋体" w:cs="宋体"/>
                <w:i w:val="0"/>
                <w:iCs w:val="0"/>
                <w:color w:val="000000"/>
                <w:sz w:val="21"/>
                <w:szCs w:val="21"/>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024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1333—2018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21027—2020  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C65B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1.振荡冲击性能 2.缝合强度 3.可迁移元素的限量 4.游离甲醛含量 5.可分解有害芳香胺染料 6.可触及的塑料件中邻苯二甲酸酯增塑剂的限量。</w:t>
            </w:r>
          </w:p>
        </w:tc>
        <w:tc>
          <w:tcPr>
            <w:tcW w:w="1080" w:type="dxa"/>
            <w:tcBorders>
              <w:top w:val="single" w:color="000000" w:sz="4" w:space="0"/>
              <w:left w:val="single" w:color="000000" w:sz="4" w:space="0"/>
              <w:right w:val="single" w:color="000000" w:sz="4" w:space="0"/>
            </w:tcBorders>
            <w:shd w:val="clear" w:color="auto" w:fill="auto"/>
            <w:vAlign w:val="center"/>
          </w:tcPr>
          <w:p w14:paraId="00CF64E2">
            <w:pPr>
              <w:jc w:val="center"/>
              <w:rPr>
                <w:rFonts w:hint="eastAsia" w:ascii="宋体" w:hAnsi="宋体" w:eastAsia="宋体" w:cs="宋体"/>
                <w:i w:val="0"/>
                <w:iCs w:val="0"/>
                <w:color w:val="000000"/>
                <w:sz w:val="21"/>
                <w:szCs w:val="21"/>
                <w:u w:val="none"/>
              </w:rPr>
            </w:pPr>
          </w:p>
        </w:tc>
        <w:tc>
          <w:tcPr>
            <w:tcW w:w="953" w:type="dxa"/>
            <w:tcBorders>
              <w:top w:val="single" w:color="000000" w:sz="4" w:space="0"/>
              <w:left w:val="single" w:color="000000" w:sz="4" w:space="0"/>
              <w:right w:val="single" w:color="000000" w:sz="4" w:space="0"/>
            </w:tcBorders>
            <w:shd w:val="clear" w:color="auto" w:fill="auto"/>
            <w:noWrap/>
            <w:vAlign w:val="center"/>
          </w:tcPr>
          <w:p w14:paraId="4E3BAB57">
            <w:pPr>
              <w:jc w:val="center"/>
              <w:rPr>
                <w:rFonts w:hint="eastAsia" w:ascii="宋体" w:hAnsi="宋体" w:eastAsia="宋体" w:cs="宋体"/>
                <w:i w:val="0"/>
                <w:iCs w:val="0"/>
                <w:color w:val="000000"/>
                <w:sz w:val="21"/>
                <w:szCs w:val="21"/>
                <w:u w:val="none"/>
              </w:rPr>
            </w:pPr>
          </w:p>
        </w:tc>
        <w:tc>
          <w:tcPr>
            <w:tcW w:w="1100" w:type="dxa"/>
            <w:tcBorders>
              <w:top w:val="single" w:color="000000" w:sz="4" w:space="0"/>
              <w:left w:val="single" w:color="000000" w:sz="4" w:space="0"/>
              <w:right w:val="single" w:color="000000" w:sz="4" w:space="0"/>
            </w:tcBorders>
            <w:shd w:val="clear" w:color="auto" w:fill="auto"/>
            <w:noWrap/>
            <w:vAlign w:val="center"/>
          </w:tcPr>
          <w:p w14:paraId="223E8413">
            <w:pPr>
              <w:jc w:val="center"/>
              <w:rPr>
                <w:rFonts w:hint="eastAsia" w:ascii="宋体" w:hAnsi="宋体" w:eastAsia="宋体" w:cs="宋体"/>
                <w:i w:val="0"/>
                <w:iCs w:val="0"/>
                <w:color w:val="000000"/>
                <w:sz w:val="21"/>
                <w:szCs w:val="21"/>
                <w:u w:val="none"/>
              </w:rPr>
            </w:pPr>
          </w:p>
        </w:tc>
      </w:tr>
      <w:tr w14:paraId="07F16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73F1573F">
            <w:pPr>
              <w:jc w:val="center"/>
              <w:rPr>
                <w:rFonts w:hint="eastAsia" w:ascii="宋体" w:hAnsi="宋体" w:eastAsia="宋体" w:cs="宋体"/>
                <w:i w:val="0"/>
                <w:iCs w:val="0"/>
                <w:color w:val="000000"/>
                <w:sz w:val="21"/>
                <w:szCs w:val="21"/>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1E0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水晶土（泥）</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8CB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21027-2020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6675.4-2014  等现行有效标准</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880E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1.可迁移元素的限量；2.可触及的塑料件中邻苯二甲酸酯增塑剂的限量；3.游离甲醛的限量。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D5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B2A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36D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B9DA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598" w:type="dxa"/>
            <w:vMerge w:val="continue"/>
            <w:tcBorders>
              <w:left w:val="single" w:color="000000" w:sz="4" w:space="0"/>
              <w:right w:val="single" w:color="000000" w:sz="4" w:space="0"/>
            </w:tcBorders>
            <w:shd w:val="clear" w:color="auto" w:fill="auto"/>
            <w:noWrap/>
            <w:textDirection w:val="tbRlV"/>
            <w:vAlign w:val="center"/>
          </w:tcPr>
          <w:p w14:paraId="0353D5BE">
            <w:pPr>
              <w:jc w:val="center"/>
              <w:rPr>
                <w:rFonts w:hint="eastAsia" w:ascii="宋体" w:hAnsi="宋体" w:eastAsia="宋体" w:cs="宋体"/>
                <w:i w:val="0"/>
                <w:iCs w:val="0"/>
                <w:color w:val="000000"/>
                <w:sz w:val="21"/>
                <w:szCs w:val="21"/>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559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儿童自行车</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3F3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14746-2006    等现行有效标准</w:t>
            </w:r>
          </w:p>
        </w:tc>
        <w:tc>
          <w:tcPr>
            <w:tcW w:w="3000" w:type="dxa"/>
            <w:tcBorders>
              <w:top w:val="single" w:color="000000" w:sz="4" w:space="0"/>
              <w:left w:val="single" w:color="000000" w:sz="4" w:space="0"/>
              <w:bottom w:val="single" w:color="000000" w:sz="4" w:space="0"/>
              <w:right w:val="nil"/>
            </w:tcBorders>
            <w:shd w:val="clear" w:color="auto" w:fill="auto"/>
            <w:vAlign w:val="center"/>
          </w:tcPr>
          <w:p w14:paraId="6144CE4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1.锐利边缘；2.螺钉的紧固；3.制动系统；4.把横管的把套；5.最大充气压力；6.脚蹬的脚踩面；7.地面间隙；8.鞍管；9.平衡轮尺寸。</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0BBF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239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481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571EF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98" w:type="dxa"/>
            <w:vMerge w:val="continue"/>
            <w:tcBorders>
              <w:left w:val="single" w:color="000000" w:sz="4" w:space="0"/>
              <w:bottom w:val="single" w:color="000000" w:sz="4" w:space="0"/>
              <w:right w:val="single" w:color="000000" w:sz="4" w:space="0"/>
            </w:tcBorders>
            <w:shd w:val="clear" w:color="auto" w:fill="auto"/>
            <w:noWrap/>
            <w:textDirection w:val="tbRlV"/>
            <w:vAlign w:val="center"/>
          </w:tcPr>
          <w:p w14:paraId="762C71D7">
            <w:pPr>
              <w:jc w:val="center"/>
              <w:rPr>
                <w:rFonts w:hint="eastAsia" w:ascii="宋体" w:hAnsi="宋体" w:eastAsia="宋体" w:cs="宋体"/>
                <w:i w:val="0"/>
                <w:iCs w:val="0"/>
                <w:color w:val="000000"/>
                <w:sz w:val="21"/>
                <w:szCs w:val="21"/>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C58E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婴儿学步车</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1F5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14749-2006   等现行有效标准</w:t>
            </w:r>
          </w:p>
        </w:tc>
        <w:tc>
          <w:tcPr>
            <w:tcW w:w="3000" w:type="dxa"/>
            <w:tcBorders>
              <w:top w:val="single" w:color="000000" w:sz="4" w:space="0"/>
              <w:left w:val="single" w:color="000000" w:sz="4" w:space="0"/>
              <w:bottom w:val="single" w:color="000000" w:sz="4" w:space="0"/>
              <w:right w:val="nil"/>
            </w:tcBorders>
            <w:shd w:val="clear" w:color="auto" w:fill="auto"/>
            <w:vAlign w:val="center"/>
          </w:tcPr>
          <w:p w14:paraId="707F2A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1.材料质量；2.金属表面；3.危险夹缝及孔；4.开口；5.弹簧；6.外露突出物；7.锁定；8.折叠和框架调节装置；9.跨带宽度；10.座位；11.学步车脚轮；12.框架离地高度。</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F7632">
            <w:pPr>
              <w:jc w:val="center"/>
              <w:rPr>
                <w:rFonts w:hint="eastAsia" w:ascii="宋体" w:hAnsi="宋体" w:eastAsia="宋体" w:cs="宋体"/>
                <w:i w:val="0"/>
                <w:iCs w:val="0"/>
                <w:color w:val="000000"/>
                <w:sz w:val="21"/>
                <w:szCs w:val="21"/>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2D9A4">
            <w:pPr>
              <w:jc w:val="center"/>
              <w:rPr>
                <w:rFonts w:hint="eastAsia" w:ascii="宋体" w:hAnsi="宋体" w:eastAsia="宋体" w:cs="宋体"/>
                <w:i w:val="0"/>
                <w:iCs w:val="0"/>
                <w:color w:val="000000"/>
                <w:sz w:val="21"/>
                <w:szCs w:val="21"/>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1675D">
            <w:pPr>
              <w:jc w:val="center"/>
              <w:rPr>
                <w:rFonts w:hint="eastAsia" w:ascii="宋体" w:hAnsi="宋体" w:eastAsia="宋体" w:cs="宋体"/>
                <w:i w:val="0"/>
                <w:iCs w:val="0"/>
                <w:color w:val="000000"/>
                <w:sz w:val="21"/>
                <w:szCs w:val="21"/>
                <w:u w:val="none"/>
              </w:rPr>
            </w:pPr>
          </w:p>
        </w:tc>
      </w:tr>
      <w:tr w14:paraId="256B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9B5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5983"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3F69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25B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B77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49F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bl>
    <w:p w14:paraId="11E150A0">
      <w:pPr>
        <w:rPr>
          <w:rFonts w:hint="eastAsia" w:ascii="宋体" w:hAnsi="宋体" w:eastAsia="宋体" w:cs="宋体"/>
          <w:sz w:val="21"/>
          <w:szCs w:val="21"/>
        </w:rPr>
      </w:pPr>
      <w:r>
        <w:rPr>
          <w:rFonts w:hint="eastAsia" w:ascii="宋体" w:hAnsi="宋体" w:eastAsia="宋体" w:cs="宋体"/>
          <w:sz w:val="21"/>
          <w:szCs w:val="21"/>
        </w:rPr>
        <w:br w:type="page"/>
      </w:r>
    </w:p>
    <w:tbl>
      <w:tblPr>
        <w:tblStyle w:val="23"/>
        <w:tblW w:w="96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4"/>
        <w:gridCol w:w="1170"/>
        <w:gridCol w:w="1305"/>
        <w:gridCol w:w="3540"/>
        <w:gridCol w:w="750"/>
        <w:gridCol w:w="1170"/>
        <w:gridCol w:w="1110"/>
      </w:tblGrid>
      <w:tr w14:paraId="6657E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9669"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D49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4"/>
                <w:szCs w:val="24"/>
                <w:u w:val="none"/>
                <w:lang w:val="en-US" w:eastAsia="zh-CN" w:bidi="ar"/>
              </w:rPr>
              <w:t>轻工产品检验技术参数（</w:t>
            </w:r>
            <w:r>
              <w:rPr>
                <w:rFonts w:hint="eastAsia" w:eastAsia="宋体" w:cs="宋体"/>
                <w:b/>
                <w:bCs/>
                <w:i w:val="0"/>
                <w:iCs w:val="0"/>
                <w:color w:val="000000"/>
                <w:kern w:val="0"/>
                <w:sz w:val="24"/>
                <w:szCs w:val="24"/>
                <w:u w:val="none"/>
                <w:lang w:val="en-US" w:eastAsia="zh-CN" w:bidi="ar"/>
              </w:rPr>
              <w:t>四</w:t>
            </w:r>
            <w:r>
              <w:rPr>
                <w:rFonts w:hint="eastAsia" w:ascii="宋体" w:hAnsi="宋体" w:eastAsia="宋体" w:cs="宋体"/>
                <w:b/>
                <w:bCs/>
                <w:i w:val="0"/>
                <w:iCs w:val="0"/>
                <w:color w:val="000000"/>
                <w:kern w:val="0"/>
                <w:sz w:val="24"/>
                <w:szCs w:val="24"/>
                <w:u w:val="none"/>
                <w:lang w:val="en-US" w:eastAsia="zh-CN" w:bidi="ar"/>
              </w:rPr>
              <w:t>标段）</w:t>
            </w:r>
          </w:p>
        </w:tc>
      </w:tr>
      <w:tr w14:paraId="19BC7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C0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标段</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FE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产品名称</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46F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F09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检验项目</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1A8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抽样批次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810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元/批次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A03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预算费用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（万元）</w:t>
            </w:r>
          </w:p>
        </w:tc>
      </w:tr>
      <w:tr w14:paraId="0A228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97FB4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四标段</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946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木质家具</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79A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3324-2024      《木家具通用技术条件》等现行有效标准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DA8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1.宽度偏差；2.深度偏差；3.高度偏差；4.抽屉下垂度；5.抽屉摆动度；6.邻边垂直度；7.木制件外观；8.人造板件外观；9.五金件外观；10.木工要求；11.漆膜外观要求。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1C7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7AD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2A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r>
      <w:tr w14:paraId="307DA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13FA42ED">
            <w:pPr>
              <w:jc w:val="center"/>
              <w:rPr>
                <w:rFonts w:hint="eastAsia" w:ascii="宋体" w:hAnsi="宋体" w:eastAsia="宋体" w:cs="宋体"/>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931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保温杯</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7E2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29606-2013     《不锈钢真空杯》    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641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1.容量;2.保温效能;3.耐冲击性;4.密封用盖（塞）及热水异味;5.橡胶制件的耐热水性;6.手柄和提环安装强度;7.背带;8.吊带强度;9.密封性;10.涂层的附着力;11.表面印刷文字和图案的附着力;12.使用性能。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4A6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D21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92D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5D3CD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0"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72143E54">
            <w:pPr>
              <w:jc w:val="center"/>
              <w:rPr>
                <w:rFonts w:hint="eastAsia" w:ascii="宋体" w:hAnsi="宋体" w:eastAsia="宋体" w:cs="宋体"/>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D7A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家用燃气 灶具</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1B6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16410-2020       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FF5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1.燃烧器的熄火保护装置;2.燃气导管;3.铭牌标志;4.热负荷;5.火焰传递;6.熄火;7.燃烧噪声;8.熄火噪声;9.干烟气中CO浓度;10.温升;11.熄火保护装置;12.耐热冲击;13.耐重力冲击;14.电点火装置。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3F2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95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407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14:paraId="5C376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94237D9">
            <w:pPr>
              <w:jc w:val="center"/>
              <w:rPr>
                <w:rFonts w:hint="eastAsia" w:ascii="宋体" w:hAnsi="宋体" w:eastAsia="宋体" w:cs="宋体"/>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E3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燃气调压器</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0CE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35844-2018       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EA61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1.结构一般要求;2.结构（过流切断安全装置）;3.手轮外径;4.手轮宽度;5.标志;6.气密性;7.关闭压力;8.出口压力。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A6F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AC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7B0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14:paraId="1F139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0ADC7A6">
            <w:pPr>
              <w:jc w:val="center"/>
              <w:rPr>
                <w:rFonts w:hint="eastAsia" w:ascii="宋体" w:hAnsi="宋体" w:eastAsia="宋体" w:cs="宋体"/>
                <w:i w:val="0"/>
                <w:iCs w:val="0"/>
                <w:color w:val="000000"/>
                <w:sz w:val="21"/>
                <w:szCs w:val="21"/>
                <w:u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747E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燃气管（不锈钢波纹管）</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48F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41317-2024     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9FCF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1.软管长度极限偏差;2.软管最小内径;3.软管耐压性;4.软管气密性;5.外观。</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38D9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9C79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4AC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14:paraId="7FE38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4B319AF">
            <w:pPr>
              <w:jc w:val="center"/>
              <w:rPr>
                <w:rFonts w:hint="eastAsia" w:ascii="宋体" w:hAnsi="宋体" w:eastAsia="宋体" w:cs="宋体"/>
                <w:i w:val="0"/>
                <w:iCs w:val="0"/>
                <w:color w:val="000000"/>
                <w:sz w:val="21"/>
                <w:szCs w:val="21"/>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3233A">
            <w:pPr>
              <w:jc w:val="center"/>
              <w:rPr>
                <w:rFonts w:hint="eastAsia" w:ascii="宋体" w:hAnsi="宋体" w:eastAsia="宋体" w:cs="宋体"/>
                <w:i w:val="0"/>
                <w:iCs w:val="0"/>
                <w:color w:val="000000"/>
                <w:sz w:val="21"/>
                <w:szCs w:val="21"/>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43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26002-2010      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23A9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1.被覆层最小厚度;2.外观;3.软管扭曲性;4.软管气密性;5.软管耐压性。</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1EA64">
            <w:pPr>
              <w:jc w:val="center"/>
              <w:rPr>
                <w:rFonts w:hint="eastAsia" w:ascii="宋体" w:hAnsi="宋体" w:eastAsia="宋体" w:cs="宋体"/>
                <w:i w:val="0"/>
                <w:iCs w:val="0"/>
                <w:color w:val="000000"/>
                <w:sz w:val="21"/>
                <w:szCs w:val="21"/>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59652">
            <w:pPr>
              <w:jc w:val="center"/>
              <w:rPr>
                <w:rFonts w:hint="eastAsia" w:ascii="宋体" w:hAnsi="宋体" w:eastAsia="宋体" w:cs="宋体"/>
                <w:i w:val="0"/>
                <w:iCs w:val="0"/>
                <w:color w:val="000000"/>
                <w:sz w:val="21"/>
                <w:szCs w:val="21"/>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545D6">
            <w:pPr>
              <w:jc w:val="center"/>
              <w:rPr>
                <w:rFonts w:hint="eastAsia" w:ascii="宋体" w:hAnsi="宋体" w:eastAsia="宋体" w:cs="宋体"/>
                <w:i w:val="0"/>
                <w:iCs w:val="0"/>
                <w:color w:val="000000"/>
                <w:sz w:val="21"/>
                <w:szCs w:val="21"/>
                <w:u w:val="none"/>
              </w:rPr>
            </w:pPr>
          </w:p>
        </w:tc>
      </w:tr>
      <w:tr w14:paraId="66981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D4B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60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CC9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32B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85C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869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r>
    </w:tbl>
    <w:p w14:paraId="2A769E6E">
      <w:pPr>
        <w:rPr>
          <w:rFonts w:hint="eastAsia" w:ascii="宋体" w:hAnsi="宋体" w:eastAsia="宋体" w:cs="宋体"/>
          <w:sz w:val="21"/>
          <w:szCs w:val="21"/>
        </w:rPr>
      </w:pPr>
      <w:r>
        <w:rPr>
          <w:rFonts w:hint="eastAsia" w:ascii="宋体" w:hAnsi="宋体" w:eastAsia="宋体" w:cs="宋体"/>
          <w:sz w:val="21"/>
          <w:szCs w:val="21"/>
        </w:rPr>
        <w:br w:type="page"/>
      </w:r>
    </w:p>
    <w:tbl>
      <w:tblPr>
        <w:tblStyle w:val="23"/>
        <w:tblW w:w="96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3"/>
        <w:gridCol w:w="1170"/>
        <w:gridCol w:w="1320"/>
        <w:gridCol w:w="3510"/>
        <w:gridCol w:w="765"/>
        <w:gridCol w:w="1170"/>
        <w:gridCol w:w="1080"/>
      </w:tblGrid>
      <w:tr w14:paraId="4C737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638"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0BD0EE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eastAsia="宋体" w:cs="宋体"/>
                <w:b/>
                <w:bCs/>
                <w:i w:val="0"/>
                <w:iCs w:val="0"/>
                <w:color w:val="000000"/>
                <w:kern w:val="0"/>
                <w:sz w:val="24"/>
                <w:szCs w:val="24"/>
                <w:u w:val="none"/>
                <w:lang w:val="en-US" w:eastAsia="zh-CN" w:bidi="ar"/>
              </w:rPr>
              <w:t>节水器具相关产品质量监督抽查项目明细表</w:t>
            </w:r>
            <w:r>
              <w:rPr>
                <w:rFonts w:hint="eastAsia" w:ascii="宋体" w:hAnsi="宋体" w:eastAsia="宋体" w:cs="宋体"/>
                <w:b/>
                <w:bCs/>
                <w:i w:val="0"/>
                <w:iCs w:val="0"/>
                <w:color w:val="000000"/>
                <w:kern w:val="0"/>
                <w:sz w:val="24"/>
                <w:szCs w:val="24"/>
                <w:u w:val="none"/>
                <w:lang w:val="en-US" w:eastAsia="zh-CN" w:bidi="ar"/>
              </w:rPr>
              <w:t>（</w:t>
            </w:r>
            <w:r>
              <w:rPr>
                <w:rFonts w:hint="eastAsia" w:eastAsia="宋体" w:cs="宋体"/>
                <w:b/>
                <w:bCs/>
                <w:i w:val="0"/>
                <w:iCs w:val="0"/>
                <w:color w:val="000000"/>
                <w:kern w:val="0"/>
                <w:sz w:val="24"/>
                <w:szCs w:val="24"/>
                <w:u w:val="none"/>
                <w:lang w:val="en-US" w:eastAsia="zh-CN" w:bidi="ar"/>
              </w:rPr>
              <w:t>五</w:t>
            </w:r>
            <w:r>
              <w:rPr>
                <w:rFonts w:hint="eastAsia" w:ascii="宋体" w:hAnsi="宋体" w:eastAsia="宋体" w:cs="宋体"/>
                <w:b/>
                <w:bCs/>
                <w:i w:val="0"/>
                <w:iCs w:val="0"/>
                <w:color w:val="000000"/>
                <w:kern w:val="0"/>
                <w:sz w:val="24"/>
                <w:szCs w:val="24"/>
                <w:u w:val="none"/>
                <w:lang w:val="en-US" w:eastAsia="zh-CN" w:bidi="ar"/>
              </w:rPr>
              <w:t>标段）</w:t>
            </w:r>
          </w:p>
        </w:tc>
      </w:tr>
      <w:tr w14:paraId="2DE2F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6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CC62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标段</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7DA9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商品名称</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5450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执行标准</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5E61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检测项目</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502E3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抽样批次</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6C61E6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（元/批次）</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051FD2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预算费用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（万元）</w:t>
            </w:r>
          </w:p>
        </w:tc>
      </w:tr>
      <w:tr w14:paraId="4E92B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2" w:hRule="atLeast"/>
        </w:trPr>
        <w:tc>
          <w:tcPr>
            <w:tcW w:w="623" w:type="dxa"/>
            <w:vMerge w:val="restart"/>
            <w:tcBorders>
              <w:top w:val="single" w:color="auto" w:sz="4" w:space="0"/>
              <w:left w:val="single" w:color="auto" w:sz="4" w:space="0"/>
              <w:right w:val="single" w:color="auto" w:sz="4" w:space="0"/>
            </w:tcBorders>
            <w:shd w:val="clear" w:color="auto" w:fill="auto"/>
            <w:noWrap/>
            <w:vAlign w:val="center"/>
          </w:tcPr>
          <w:p w14:paraId="221581A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五标段</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22D4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淋浴用花洒</w:t>
            </w:r>
          </w:p>
        </w:tc>
        <w:tc>
          <w:tcPr>
            <w:tcW w:w="1320" w:type="dxa"/>
            <w:tcBorders>
              <w:top w:val="single" w:color="auto" w:sz="4" w:space="0"/>
              <w:left w:val="single" w:color="auto" w:sz="4" w:space="0"/>
              <w:bottom w:val="single" w:color="auto" w:sz="4" w:space="0"/>
              <w:right w:val="single" w:color="auto" w:sz="4" w:space="0"/>
            </w:tcBorders>
            <w:shd w:val="clear" w:color="auto" w:fill="auto"/>
            <w:vAlign w:val="center"/>
          </w:tcPr>
          <w:p w14:paraId="0CFD5F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23447-2009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23447-2019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28378-2019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510" w:type="dxa"/>
            <w:tcBorders>
              <w:top w:val="single" w:color="auto" w:sz="4" w:space="0"/>
              <w:left w:val="single" w:color="auto" w:sz="4" w:space="0"/>
              <w:bottom w:val="single" w:color="auto" w:sz="4" w:space="0"/>
              <w:right w:val="single" w:color="auto" w:sz="4" w:space="0"/>
            </w:tcBorders>
            <w:shd w:val="clear" w:color="auto" w:fill="auto"/>
            <w:vAlign w:val="center"/>
          </w:tcPr>
          <w:p w14:paraId="5CD546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1.管螺纹精度；2.安全性能；3.耐急冷急热性能；4.耐腐蚀性能；5.密封性能；6.机械强度；7.流量；8.整体抗拉性能；9.温降；10.手持式花洒防虹吸性能；11.喷射力；12.流量均匀性；13.淋浴器水效等级。</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7D78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83CB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EF72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r>
      <w:tr w14:paraId="48885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23" w:type="dxa"/>
            <w:vMerge w:val="continue"/>
            <w:tcBorders>
              <w:left w:val="single" w:color="auto" w:sz="4" w:space="0"/>
              <w:right w:val="single" w:color="auto" w:sz="4" w:space="0"/>
            </w:tcBorders>
            <w:shd w:val="clear" w:color="auto" w:fill="auto"/>
            <w:noWrap/>
            <w:vAlign w:val="center"/>
          </w:tcPr>
          <w:p w14:paraId="409B267E">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07F5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陶瓷坐便器</w:t>
            </w:r>
          </w:p>
        </w:tc>
        <w:tc>
          <w:tcPr>
            <w:tcW w:w="1320" w:type="dxa"/>
            <w:tcBorders>
              <w:top w:val="single" w:color="auto" w:sz="4" w:space="0"/>
              <w:left w:val="single" w:color="auto" w:sz="4" w:space="0"/>
              <w:bottom w:val="single" w:color="auto" w:sz="4" w:space="0"/>
              <w:right w:val="single" w:color="auto" w:sz="4" w:space="0"/>
            </w:tcBorders>
            <w:shd w:val="clear" w:color="auto" w:fill="auto"/>
            <w:vAlign w:val="center"/>
          </w:tcPr>
          <w:p w14:paraId="1F5B91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6952-2015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25502-2024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26730-2011等现行有效标准</w:t>
            </w:r>
          </w:p>
        </w:tc>
        <w:tc>
          <w:tcPr>
            <w:tcW w:w="3510" w:type="dxa"/>
            <w:tcBorders>
              <w:top w:val="single" w:color="auto" w:sz="4" w:space="0"/>
              <w:left w:val="single" w:color="auto" w:sz="4" w:space="0"/>
              <w:bottom w:val="single" w:color="auto" w:sz="4" w:space="0"/>
              <w:right w:val="single" w:color="auto" w:sz="4" w:space="0"/>
            </w:tcBorders>
            <w:shd w:val="clear" w:color="auto" w:fill="auto"/>
            <w:vAlign w:val="center"/>
          </w:tcPr>
          <w:p w14:paraId="41961DA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水封深度；2.坐便器水封表面尺寸；3.便器用水量；4.洗净功能；6.排放功能；7.排水管道输送特性；8.水封回复功能；9.污水置换功能；10.卫生纸试验；11.冲水装置；12.安全水位；13.防虹吸功能；14.坐便器水效等级；15.坐便器水效限定值；16.进水阀CL标记。</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EB09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8FB0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2CC4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r>
      <w:tr w14:paraId="7F01D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5" w:hRule="atLeast"/>
        </w:trPr>
        <w:tc>
          <w:tcPr>
            <w:tcW w:w="623" w:type="dxa"/>
            <w:vMerge w:val="continue"/>
            <w:tcBorders>
              <w:left w:val="single" w:color="auto" w:sz="4" w:space="0"/>
              <w:right w:val="single" w:color="auto" w:sz="4" w:space="0"/>
            </w:tcBorders>
            <w:shd w:val="clear" w:color="auto" w:fill="auto"/>
            <w:noWrap/>
            <w:vAlign w:val="center"/>
          </w:tcPr>
          <w:p w14:paraId="1489C51F">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BAA3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陶瓷片密封水嘴</w:t>
            </w:r>
          </w:p>
        </w:tc>
        <w:tc>
          <w:tcPr>
            <w:tcW w:w="1320" w:type="dxa"/>
            <w:tcBorders>
              <w:top w:val="single" w:color="auto" w:sz="4" w:space="0"/>
              <w:left w:val="single" w:color="auto" w:sz="4" w:space="0"/>
              <w:bottom w:val="single" w:color="auto" w:sz="4" w:space="0"/>
              <w:right w:val="single" w:color="auto" w:sz="4" w:space="0"/>
            </w:tcBorders>
            <w:shd w:val="clear" w:color="auto" w:fill="auto"/>
            <w:vAlign w:val="center"/>
          </w:tcPr>
          <w:p w14:paraId="1A44E4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18145-2014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25501-2019  等现行有效标准</w:t>
            </w:r>
          </w:p>
        </w:tc>
        <w:tc>
          <w:tcPr>
            <w:tcW w:w="3510" w:type="dxa"/>
            <w:tcBorders>
              <w:top w:val="single" w:color="auto" w:sz="4" w:space="0"/>
              <w:left w:val="single" w:color="auto" w:sz="4" w:space="0"/>
              <w:bottom w:val="single" w:color="auto" w:sz="4" w:space="0"/>
              <w:right w:val="single" w:color="auto" w:sz="4" w:space="0"/>
            </w:tcBorders>
            <w:shd w:val="clear" w:color="auto" w:fill="auto"/>
            <w:vAlign w:val="center"/>
          </w:tcPr>
          <w:p w14:paraId="6066643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1.管螺纹精度；2.冷热水标志；3.抗水压机械性能；4.密封性能；5.流量；6.抗安装负载；7.抗使用负载；8.表面耐腐蚀性能；9.防回流性能；10.流量均匀性；11.水嘴水效等级。</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4D0F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6E76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7A29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03CBA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5" w:hRule="atLeast"/>
        </w:trPr>
        <w:tc>
          <w:tcPr>
            <w:tcW w:w="623" w:type="dxa"/>
            <w:vMerge w:val="continue"/>
            <w:tcBorders>
              <w:left w:val="single" w:color="auto" w:sz="4" w:space="0"/>
              <w:right w:val="single" w:color="auto" w:sz="4" w:space="0"/>
            </w:tcBorders>
            <w:shd w:val="clear" w:color="auto" w:fill="auto"/>
            <w:noWrap/>
            <w:vAlign w:val="center"/>
          </w:tcPr>
          <w:p w14:paraId="2A12666C">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F8F4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智能坐便器</w:t>
            </w:r>
          </w:p>
        </w:tc>
        <w:tc>
          <w:tcPr>
            <w:tcW w:w="1320" w:type="dxa"/>
            <w:tcBorders>
              <w:top w:val="single" w:color="auto" w:sz="4" w:space="0"/>
              <w:left w:val="single" w:color="auto" w:sz="4" w:space="0"/>
              <w:bottom w:val="single" w:color="auto" w:sz="4" w:space="0"/>
              <w:right w:val="single" w:color="auto" w:sz="4" w:space="0"/>
            </w:tcBorders>
            <w:shd w:val="clear" w:color="auto" w:fill="auto"/>
            <w:vAlign w:val="center"/>
          </w:tcPr>
          <w:p w14:paraId="19E050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38448-2019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4706.1—2005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4706.53—2008等现行有效标准</w:t>
            </w:r>
          </w:p>
        </w:tc>
        <w:tc>
          <w:tcPr>
            <w:tcW w:w="3510" w:type="dxa"/>
            <w:tcBorders>
              <w:top w:val="single" w:color="auto" w:sz="4" w:space="0"/>
              <w:left w:val="single" w:color="auto" w:sz="4" w:space="0"/>
              <w:bottom w:val="single" w:color="auto" w:sz="4" w:space="0"/>
              <w:right w:val="single" w:color="auto" w:sz="4" w:space="0"/>
            </w:tcBorders>
            <w:shd w:val="clear" w:color="auto" w:fill="auto"/>
            <w:vAlign w:val="center"/>
          </w:tcPr>
          <w:p w14:paraId="59ED7F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单位周期能耗；2.智能坐便器清洗平均用水量；3.智能坐便器冲洗平均用水量；4.双冲智能坐便器冲洗全冲用水量；5.双冲智能坐便器半冲平均用水量；6.智能坐便器能效水效限定值；7.水温特性；8.喷头自洁；9.洗净功能；10.水封回复；11.污水置换；12.球排放；13.颗粒排放；14.混合介质排放；15.卫生纸排放；16.排水管道输送特性；17.坐圈加热功能；18.对触及带电部件的防护；19.输入功率和电流；20.发热；20.工作温度下的泄漏电流和电气强度；22.耐潮湿；23.泄漏电流和电气强度；24.非正常工作（不含19.11条款试验）；25.稳定性和机械危险；26.机械强度；27.结构（不含22.46条款）；28.内部布线；29.电源连接和外部软线；30.外部导线用接线端子；31.接地措施；32.螺钉和连接；33.耐热和耐燃。</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8742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55DE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7D67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r>
      <w:tr w14:paraId="6492F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23" w:type="dxa"/>
            <w:vMerge w:val="continue"/>
            <w:tcBorders>
              <w:left w:val="single" w:color="auto" w:sz="4" w:space="0"/>
              <w:right w:val="single" w:color="auto" w:sz="4" w:space="0"/>
            </w:tcBorders>
            <w:shd w:val="clear" w:color="auto" w:fill="auto"/>
            <w:noWrap/>
            <w:vAlign w:val="center"/>
          </w:tcPr>
          <w:p w14:paraId="51F6FAAA">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0C5D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陶瓷砖</w:t>
            </w:r>
          </w:p>
        </w:tc>
        <w:tc>
          <w:tcPr>
            <w:tcW w:w="1320" w:type="dxa"/>
            <w:tcBorders>
              <w:top w:val="single" w:color="auto" w:sz="4" w:space="0"/>
              <w:left w:val="single" w:color="auto" w:sz="4" w:space="0"/>
              <w:bottom w:val="single" w:color="auto" w:sz="4" w:space="0"/>
              <w:right w:val="single" w:color="auto" w:sz="4" w:space="0"/>
            </w:tcBorders>
            <w:shd w:val="clear" w:color="auto" w:fill="auto"/>
            <w:vAlign w:val="center"/>
          </w:tcPr>
          <w:p w14:paraId="48050F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4100-2015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6566-2010   等现行有效标准</w:t>
            </w:r>
          </w:p>
        </w:tc>
        <w:tc>
          <w:tcPr>
            <w:tcW w:w="3510" w:type="dxa"/>
            <w:tcBorders>
              <w:top w:val="single" w:color="auto" w:sz="4" w:space="0"/>
              <w:left w:val="single" w:color="auto" w:sz="4" w:space="0"/>
              <w:bottom w:val="single" w:color="auto" w:sz="4" w:space="0"/>
              <w:right w:val="single" w:color="auto" w:sz="4" w:space="0"/>
            </w:tcBorders>
            <w:shd w:val="clear" w:color="auto" w:fill="auto"/>
            <w:vAlign w:val="center"/>
          </w:tcPr>
          <w:p w14:paraId="0C0EB9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1.尺寸（长度、宽度、厚度）；2.吸水率；3.断裂模数；4.破坏强度；5.无釉砖耐磨性；6.抗釉裂性；7.抗化学腐蚀性；8.耐污染性；9.放射性。</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607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1A1B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2500</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6502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14:paraId="1C0E1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623" w:type="dxa"/>
            <w:vMerge w:val="continue"/>
            <w:tcBorders>
              <w:left w:val="single" w:color="auto" w:sz="4" w:space="0"/>
              <w:bottom w:val="single" w:color="auto" w:sz="4" w:space="0"/>
              <w:right w:val="single" w:color="auto" w:sz="4" w:space="0"/>
            </w:tcBorders>
            <w:shd w:val="clear" w:color="auto" w:fill="auto"/>
            <w:noWrap/>
            <w:vAlign w:val="center"/>
          </w:tcPr>
          <w:p w14:paraId="57D4284D">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1C1D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家用不锈钢水槽</w:t>
            </w:r>
          </w:p>
        </w:tc>
        <w:tc>
          <w:tcPr>
            <w:tcW w:w="1320" w:type="dxa"/>
            <w:tcBorders>
              <w:top w:val="single" w:color="auto" w:sz="4" w:space="0"/>
              <w:left w:val="single" w:color="auto" w:sz="4" w:space="0"/>
              <w:bottom w:val="single" w:color="auto" w:sz="4" w:space="0"/>
              <w:right w:val="single" w:color="auto" w:sz="4" w:space="0"/>
            </w:tcBorders>
            <w:shd w:val="clear" w:color="auto" w:fill="auto"/>
            <w:vAlign w:val="center"/>
          </w:tcPr>
          <w:p w14:paraId="7A16B1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38474-2020等现行有效标准</w:t>
            </w:r>
          </w:p>
        </w:tc>
        <w:tc>
          <w:tcPr>
            <w:tcW w:w="3510" w:type="dxa"/>
            <w:tcBorders>
              <w:top w:val="single" w:color="auto" w:sz="4" w:space="0"/>
              <w:left w:val="single" w:color="auto" w:sz="4" w:space="0"/>
              <w:bottom w:val="single" w:color="auto" w:sz="4" w:space="0"/>
              <w:right w:val="single" w:color="auto" w:sz="4" w:space="0"/>
            </w:tcBorders>
            <w:shd w:val="clear" w:color="auto" w:fill="auto"/>
            <w:vAlign w:val="center"/>
          </w:tcPr>
          <w:p w14:paraId="05FBF1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槽体各部位厚度；2.耐腐蚀性能；3.排水管壁厚；4.存水弯管水封高度；5.排水滤器使用性能；6.溢水部件使用性能；7.排水机构排水时间；8.排水机构密封性能；9.排水机构老化性能；10.承载性能；11.防结露；12.防结露涂层厚度；13.耐跌落性能。</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08F4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08CE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8ECF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r>
      <w:tr w14:paraId="40385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781E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2C320A">
            <w:pPr>
              <w:jc w:val="center"/>
              <w:rPr>
                <w:rFonts w:hint="eastAsia" w:ascii="宋体" w:hAnsi="宋体" w:eastAsia="宋体" w:cs="宋体"/>
                <w:i w:val="0"/>
                <w:iCs w:val="0"/>
                <w:color w:val="000000"/>
                <w:sz w:val="21"/>
                <w:szCs w:val="21"/>
                <w:u w:val="none"/>
              </w:rPr>
            </w:pPr>
          </w:p>
        </w:tc>
        <w:tc>
          <w:tcPr>
            <w:tcW w:w="13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9B231A">
            <w:pPr>
              <w:jc w:val="center"/>
              <w:rPr>
                <w:rFonts w:hint="eastAsia" w:ascii="宋体" w:hAnsi="宋体" w:eastAsia="宋体" w:cs="宋体"/>
                <w:i w:val="0"/>
                <w:iCs w:val="0"/>
                <w:color w:val="000000"/>
                <w:sz w:val="21"/>
                <w:szCs w:val="21"/>
                <w:u w:val="none"/>
              </w:rPr>
            </w:pP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C8A0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7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FD40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F519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CAE1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bl>
    <w:p w14:paraId="5D2BC88D">
      <w:pPr>
        <w:rPr>
          <w:rFonts w:hint="eastAsia" w:ascii="宋体" w:hAnsi="宋体" w:eastAsia="宋体" w:cs="宋体"/>
          <w:sz w:val="21"/>
          <w:szCs w:val="21"/>
        </w:rPr>
      </w:pPr>
      <w:r>
        <w:rPr>
          <w:rFonts w:hint="eastAsia" w:ascii="宋体" w:hAnsi="宋体" w:eastAsia="宋体" w:cs="宋体"/>
          <w:sz w:val="21"/>
          <w:szCs w:val="21"/>
        </w:rPr>
        <w:br w:type="page"/>
      </w:r>
    </w:p>
    <w:tbl>
      <w:tblPr>
        <w:tblStyle w:val="23"/>
        <w:tblW w:w="9623"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23"/>
        <w:gridCol w:w="1155"/>
        <w:gridCol w:w="1335"/>
        <w:gridCol w:w="3525"/>
        <w:gridCol w:w="750"/>
        <w:gridCol w:w="1185"/>
        <w:gridCol w:w="1050"/>
      </w:tblGrid>
      <w:tr w14:paraId="319F4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trPr>
        <w:tc>
          <w:tcPr>
            <w:tcW w:w="9623" w:type="dxa"/>
            <w:gridSpan w:val="7"/>
            <w:shd w:val="clear" w:color="auto" w:fill="auto"/>
            <w:vAlign w:val="center"/>
          </w:tcPr>
          <w:p w14:paraId="62D35C0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4"/>
                <w:szCs w:val="24"/>
                <w:u w:val="none"/>
                <w:lang w:val="en-US" w:eastAsia="zh-CN" w:bidi="ar"/>
              </w:rPr>
              <w:t>交通用具及相关产品检验技术参数（</w:t>
            </w:r>
            <w:r>
              <w:rPr>
                <w:rFonts w:hint="eastAsia" w:eastAsia="宋体" w:cs="宋体"/>
                <w:b/>
                <w:bCs/>
                <w:i w:val="0"/>
                <w:iCs w:val="0"/>
                <w:color w:val="000000"/>
                <w:kern w:val="0"/>
                <w:sz w:val="24"/>
                <w:szCs w:val="24"/>
                <w:u w:val="none"/>
                <w:lang w:val="en-US" w:eastAsia="zh-CN" w:bidi="ar"/>
              </w:rPr>
              <w:t>六</w:t>
            </w:r>
            <w:r>
              <w:rPr>
                <w:rFonts w:hint="eastAsia" w:ascii="宋体" w:hAnsi="宋体" w:eastAsia="宋体" w:cs="宋体"/>
                <w:b/>
                <w:bCs/>
                <w:i w:val="0"/>
                <w:iCs w:val="0"/>
                <w:color w:val="000000"/>
                <w:kern w:val="0"/>
                <w:sz w:val="24"/>
                <w:szCs w:val="24"/>
                <w:u w:val="none"/>
                <w:lang w:val="en-US" w:eastAsia="zh-CN" w:bidi="ar"/>
              </w:rPr>
              <w:t>标段）</w:t>
            </w:r>
          </w:p>
        </w:tc>
      </w:tr>
      <w:tr w14:paraId="6BD0E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trPr>
        <w:tc>
          <w:tcPr>
            <w:tcW w:w="623" w:type="dxa"/>
            <w:shd w:val="clear" w:color="auto" w:fill="auto"/>
            <w:noWrap/>
            <w:vAlign w:val="center"/>
          </w:tcPr>
          <w:p w14:paraId="1D99BE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标段</w:t>
            </w:r>
          </w:p>
        </w:tc>
        <w:tc>
          <w:tcPr>
            <w:tcW w:w="1155" w:type="dxa"/>
            <w:shd w:val="clear" w:color="auto" w:fill="auto"/>
            <w:noWrap/>
            <w:vAlign w:val="center"/>
          </w:tcPr>
          <w:p w14:paraId="5A2CE7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产品名称</w:t>
            </w:r>
          </w:p>
        </w:tc>
        <w:tc>
          <w:tcPr>
            <w:tcW w:w="1335" w:type="dxa"/>
            <w:shd w:val="clear" w:color="auto" w:fill="auto"/>
            <w:noWrap/>
            <w:vAlign w:val="center"/>
          </w:tcPr>
          <w:p w14:paraId="0AE242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执行标准</w:t>
            </w:r>
          </w:p>
        </w:tc>
        <w:tc>
          <w:tcPr>
            <w:tcW w:w="3525" w:type="dxa"/>
            <w:shd w:val="clear" w:color="auto" w:fill="auto"/>
            <w:noWrap/>
            <w:vAlign w:val="center"/>
          </w:tcPr>
          <w:p w14:paraId="2330CD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检测项目</w:t>
            </w:r>
          </w:p>
        </w:tc>
        <w:tc>
          <w:tcPr>
            <w:tcW w:w="750" w:type="dxa"/>
            <w:shd w:val="clear" w:color="auto" w:fill="auto"/>
            <w:vAlign w:val="center"/>
          </w:tcPr>
          <w:p w14:paraId="12D5C6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抽样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批次</w:t>
            </w:r>
          </w:p>
        </w:tc>
        <w:tc>
          <w:tcPr>
            <w:tcW w:w="1185" w:type="dxa"/>
            <w:shd w:val="clear" w:color="auto" w:fill="auto"/>
            <w:vAlign w:val="center"/>
          </w:tcPr>
          <w:p w14:paraId="0864DD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元/批次</w:t>
            </w:r>
          </w:p>
        </w:tc>
        <w:tc>
          <w:tcPr>
            <w:tcW w:w="1050" w:type="dxa"/>
            <w:shd w:val="clear" w:color="auto" w:fill="auto"/>
            <w:vAlign w:val="center"/>
          </w:tcPr>
          <w:p w14:paraId="7FC062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预算费用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（万元）</w:t>
            </w:r>
          </w:p>
        </w:tc>
      </w:tr>
      <w:tr w14:paraId="44AA7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60" w:hRule="atLeast"/>
        </w:trPr>
        <w:tc>
          <w:tcPr>
            <w:tcW w:w="623" w:type="dxa"/>
            <w:vMerge w:val="restart"/>
            <w:shd w:val="clear" w:color="auto" w:fill="auto"/>
            <w:noWrap/>
            <w:textDirection w:val="tbRlV"/>
            <w:vAlign w:val="center"/>
          </w:tcPr>
          <w:p w14:paraId="2CC333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六标段</w:t>
            </w:r>
          </w:p>
        </w:tc>
        <w:tc>
          <w:tcPr>
            <w:tcW w:w="1155" w:type="dxa"/>
            <w:shd w:val="clear" w:color="auto" w:fill="auto"/>
            <w:vAlign w:val="center"/>
          </w:tcPr>
          <w:p w14:paraId="4B9909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电动自行车</w:t>
            </w:r>
          </w:p>
        </w:tc>
        <w:tc>
          <w:tcPr>
            <w:tcW w:w="1335" w:type="dxa"/>
            <w:shd w:val="clear" w:color="auto" w:fill="auto"/>
            <w:vAlign w:val="center"/>
          </w:tcPr>
          <w:p w14:paraId="35559D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17761-2018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17761-2024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525" w:type="dxa"/>
            <w:shd w:val="clear" w:color="auto" w:fill="auto"/>
            <w:vAlign w:val="center"/>
          </w:tcPr>
          <w:p w14:paraId="5EB5E70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1.整车标志；2.车速限值；3.制动性能（干态）；4.整车质量；5.脚蹬间隙；6.突出物；7.淋水涉水性能；8.反射器；9.照明；10.鸣号装置；11.电动机额定连续输出功率。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17761-2024：1.铭牌；2.车速限值；3.制动性能（干态）；4.整车质量；5.脚蹬间隙；6.突出物；7.淋水涉水性能；8.反射器；9.照明；10.鸣号装置；11.电动机额定连续输出功率。</w:t>
            </w:r>
          </w:p>
        </w:tc>
        <w:tc>
          <w:tcPr>
            <w:tcW w:w="750" w:type="dxa"/>
            <w:shd w:val="clear" w:color="auto" w:fill="auto"/>
            <w:noWrap/>
            <w:vAlign w:val="center"/>
          </w:tcPr>
          <w:p w14:paraId="56D487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287DB6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1050" w:type="dxa"/>
            <w:shd w:val="clear" w:color="auto" w:fill="auto"/>
            <w:noWrap/>
            <w:vAlign w:val="center"/>
          </w:tcPr>
          <w:p w14:paraId="216909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14:paraId="6EEB1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00" w:hRule="atLeast"/>
        </w:trPr>
        <w:tc>
          <w:tcPr>
            <w:tcW w:w="623" w:type="dxa"/>
            <w:vMerge w:val="continue"/>
            <w:shd w:val="clear" w:color="auto" w:fill="auto"/>
            <w:noWrap/>
            <w:textDirection w:val="tbRlV"/>
            <w:vAlign w:val="center"/>
          </w:tcPr>
          <w:p w14:paraId="23605BAF">
            <w:pPr>
              <w:jc w:val="center"/>
              <w:rPr>
                <w:rFonts w:hint="eastAsia" w:ascii="宋体" w:hAnsi="宋体" w:eastAsia="宋体" w:cs="宋体"/>
                <w:i w:val="0"/>
                <w:iCs w:val="0"/>
                <w:color w:val="000000"/>
                <w:sz w:val="21"/>
                <w:szCs w:val="21"/>
                <w:u w:val="none"/>
              </w:rPr>
            </w:pPr>
          </w:p>
        </w:tc>
        <w:tc>
          <w:tcPr>
            <w:tcW w:w="1155" w:type="dxa"/>
            <w:vMerge w:val="restart"/>
            <w:shd w:val="clear" w:color="auto" w:fill="auto"/>
            <w:vAlign w:val="center"/>
          </w:tcPr>
          <w:p w14:paraId="4DF053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电动自行车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充电器</w:t>
            </w:r>
          </w:p>
        </w:tc>
        <w:tc>
          <w:tcPr>
            <w:tcW w:w="1335" w:type="dxa"/>
            <w:shd w:val="clear" w:color="auto" w:fill="auto"/>
            <w:vAlign w:val="center"/>
          </w:tcPr>
          <w:p w14:paraId="6E4771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4706.18-2014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4706.1-2005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525" w:type="dxa"/>
            <w:shd w:val="clear" w:color="auto" w:fill="auto"/>
            <w:vAlign w:val="center"/>
          </w:tcPr>
          <w:p w14:paraId="65D1C9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1.对触及带电部件的防护；2.输入功率和电流；3.工作温度下的泄漏电流和电气强度；4.非正常工作（A)；5.机械强度（B)；6.结构；7.电源连接和外部软线；8.电气间隙、爬电距离和固体绝缘；9.耐热和耐燃（C）。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注：（A)非正常工作项目只做19.102；（B)机械强度项目只做外壳冲击试验；（C)耐热和耐燃项目只针对塑料外壳</w:t>
            </w:r>
          </w:p>
        </w:tc>
        <w:tc>
          <w:tcPr>
            <w:tcW w:w="750" w:type="dxa"/>
            <w:vMerge w:val="restart"/>
            <w:shd w:val="clear" w:color="auto" w:fill="auto"/>
            <w:noWrap/>
            <w:vAlign w:val="center"/>
          </w:tcPr>
          <w:p w14:paraId="1C8471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vMerge w:val="restart"/>
            <w:shd w:val="clear" w:color="auto" w:fill="auto"/>
            <w:noWrap/>
            <w:vAlign w:val="center"/>
          </w:tcPr>
          <w:p w14:paraId="47BCC2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2600</w:t>
            </w:r>
          </w:p>
        </w:tc>
        <w:tc>
          <w:tcPr>
            <w:tcW w:w="1050" w:type="dxa"/>
            <w:vMerge w:val="restart"/>
            <w:shd w:val="clear" w:color="auto" w:fill="auto"/>
            <w:noWrap/>
            <w:vAlign w:val="center"/>
          </w:tcPr>
          <w:p w14:paraId="44E796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r>
      <w:tr w14:paraId="540ED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0" w:hRule="atLeast"/>
        </w:trPr>
        <w:tc>
          <w:tcPr>
            <w:tcW w:w="623" w:type="dxa"/>
            <w:vMerge w:val="continue"/>
            <w:shd w:val="clear" w:color="auto" w:fill="auto"/>
            <w:noWrap/>
            <w:textDirection w:val="tbRlV"/>
            <w:vAlign w:val="center"/>
          </w:tcPr>
          <w:p w14:paraId="69E66664">
            <w:pPr>
              <w:jc w:val="center"/>
              <w:rPr>
                <w:rFonts w:hint="eastAsia" w:ascii="宋体" w:hAnsi="宋体" w:eastAsia="宋体" w:cs="宋体"/>
                <w:i w:val="0"/>
                <w:iCs w:val="0"/>
                <w:color w:val="000000"/>
                <w:sz w:val="21"/>
                <w:szCs w:val="21"/>
                <w:u w:val="none"/>
              </w:rPr>
            </w:pPr>
          </w:p>
        </w:tc>
        <w:tc>
          <w:tcPr>
            <w:tcW w:w="1155" w:type="dxa"/>
            <w:vMerge w:val="continue"/>
            <w:shd w:val="clear" w:color="auto" w:fill="auto"/>
            <w:vAlign w:val="center"/>
          </w:tcPr>
          <w:p w14:paraId="1A0A77D9">
            <w:pPr>
              <w:jc w:val="center"/>
              <w:rPr>
                <w:rFonts w:hint="eastAsia" w:ascii="宋体" w:hAnsi="宋体" w:eastAsia="宋体" w:cs="宋体"/>
                <w:i w:val="0"/>
                <w:iCs w:val="0"/>
                <w:color w:val="000000"/>
                <w:sz w:val="21"/>
                <w:szCs w:val="21"/>
                <w:u w:val="none"/>
              </w:rPr>
            </w:pPr>
          </w:p>
        </w:tc>
        <w:tc>
          <w:tcPr>
            <w:tcW w:w="1335" w:type="dxa"/>
            <w:shd w:val="clear" w:color="auto" w:fill="auto"/>
            <w:vAlign w:val="center"/>
          </w:tcPr>
          <w:p w14:paraId="3B6013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2947.1-2008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QB/T 2947.3-2008           等现行有效标准</w:t>
            </w:r>
          </w:p>
        </w:tc>
        <w:tc>
          <w:tcPr>
            <w:tcW w:w="3525" w:type="dxa"/>
            <w:shd w:val="clear" w:color="auto" w:fill="auto"/>
            <w:vAlign w:val="center"/>
          </w:tcPr>
          <w:p w14:paraId="0DE88B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1.对触及带电部件的防护、2.工作温度下的泄漏电流和电气强度、3.过载保护、4.机械强度（外壳冲击试验）、5.布线、6.输入、输出线及插头。</w:t>
            </w:r>
          </w:p>
        </w:tc>
        <w:tc>
          <w:tcPr>
            <w:tcW w:w="750" w:type="dxa"/>
            <w:vMerge w:val="continue"/>
            <w:shd w:val="clear" w:color="auto" w:fill="auto"/>
            <w:noWrap/>
            <w:vAlign w:val="center"/>
          </w:tcPr>
          <w:p w14:paraId="5DA569DE">
            <w:pPr>
              <w:jc w:val="center"/>
              <w:rPr>
                <w:rFonts w:hint="eastAsia" w:ascii="宋体" w:hAnsi="宋体" w:eastAsia="宋体" w:cs="宋体"/>
                <w:i w:val="0"/>
                <w:iCs w:val="0"/>
                <w:color w:val="000000"/>
                <w:sz w:val="21"/>
                <w:szCs w:val="21"/>
                <w:u w:val="none"/>
              </w:rPr>
            </w:pPr>
          </w:p>
        </w:tc>
        <w:tc>
          <w:tcPr>
            <w:tcW w:w="1185" w:type="dxa"/>
            <w:vMerge w:val="continue"/>
            <w:shd w:val="clear" w:color="auto" w:fill="auto"/>
            <w:noWrap/>
            <w:vAlign w:val="center"/>
          </w:tcPr>
          <w:p w14:paraId="10526C6D">
            <w:pPr>
              <w:jc w:val="center"/>
              <w:rPr>
                <w:rFonts w:hint="eastAsia" w:ascii="宋体" w:hAnsi="宋体" w:eastAsia="宋体" w:cs="宋体"/>
                <w:i w:val="0"/>
                <w:iCs w:val="0"/>
                <w:color w:val="000000"/>
                <w:sz w:val="21"/>
                <w:szCs w:val="21"/>
                <w:u w:val="none"/>
              </w:rPr>
            </w:pPr>
          </w:p>
        </w:tc>
        <w:tc>
          <w:tcPr>
            <w:tcW w:w="1050" w:type="dxa"/>
            <w:vMerge w:val="continue"/>
            <w:shd w:val="clear" w:color="auto" w:fill="auto"/>
            <w:noWrap/>
            <w:vAlign w:val="center"/>
          </w:tcPr>
          <w:p w14:paraId="00876E3D">
            <w:pPr>
              <w:jc w:val="center"/>
              <w:rPr>
                <w:rFonts w:hint="eastAsia" w:ascii="宋体" w:hAnsi="宋体" w:eastAsia="宋体" w:cs="宋体"/>
                <w:i w:val="0"/>
                <w:iCs w:val="0"/>
                <w:color w:val="000000"/>
                <w:sz w:val="21"/>
                <w:szCs w:val="21"/>
                <w:u w:val="none"/>
              </w:rPr>
            </w:pPr>
          </w:p>
        </w:tc>
      </w:tr>
      <w:tr w14:paraId="3EA9F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23" w:type="dxa"/>
            <w:vMerge w:val="continue"/>
            <w:shd w:val="clear" w:color="auto" w:fill="auto"/>
            <w:noWrap/>
            <w:textDirection w:val="tbRlV"/>
            <w:vAlign w:val="center"/>
          </w:tcPr>
          <w:p w14:paraId="2277FDBD">
            <w:pPr>
              <w:jc w:val="center"/>
              <w:rPr>
                <w:rFonts w:hint="eastAsia" w:ascii="宋体" w:hAnsi="宋体" w:eastAsia="宋体" w:cs="宋体"/>
                <w:i w:val="0"/>
                <w:iCs w:val="0"/>
                <w:color w:val="000000"/>
                <w:sz w:val="21"/>
                <w:szCs w:val="21"/>
                <w:u w:val="none"/>
              </w:rPr>
            </w:pPr>
          </w:p>
        </w:tc>
        <w:tc>
          <w:tcPr>
            <w:tcW w:w="1155" w:type="dxa"/>
            <w:vMerge w:val="continue"/>
            <w:shd w:val="clear" w:color="auto" w:fill="auto"/>
            <w:vAlign w:val="center"/>
          </w:tcPr>
          <w:p w14:paraId="251F79E7">
            <w:pPr>
              <w:jc w:val="center"/>
              <w:rPr>
                <w:rFonts w:hint="eastAsia" w:ascii="宋体" w:hAnsi="宋体" w:eastAsia="宋体" w:cs="宋体"/>
                <w:i w:val="0"/>
                <w:iCs w:val="0"/>
                <w:color w:val="000000"/>
                <w:sz w:val="21"/>
                <w:szCs w:val="21"/>
                <w:u w:val="none"/>
              </w:rPr>
            </w:pPr>
          </w:p>
        </w:tc>
        <w:tc>
          <w:tcPr>
            <w:tcW w:w="1335" w:type="dxa"/>
            <w:shd w:val="clear" w:color="auto" w:fill="auto"/>
            <w:vAlign w:val="center"/>
          </w:tcPr>
          <w:p w14:paraId="72603E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T/TCDZ 0001-2019           等现行有效标准</w:t>
            </w:r>
          </w:p>
        </w:tc>
        <w:tc>
          <w:tcPr>
            <w:tcW w:w="3525" w:type="dxa"/>
            <w:shd w:val="clear" w:color="auto" w:fill="auto"/>
            <w:vAlign w:val="center"/>
          </w:tcPr>
          <w:p w14:paraId="69FFB8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1.输入功率和电流、2.对触及带电部件的防护、3.发热、4.泄漏电流和电气强度、5.机械强度（外壳冲击试验）、6.结构、7.内部布线、8.爬电距离、9.电气间隙</w:t>
            </w:r>
          </w:p>
        </w:tc>
        <w:tc>
          <w:tcPr>
            <w:tcW w:w="750" w:type="dxa"/>
            <w:vMerge w:val="continue"/>
            <w:shd w:val="clear" w:color="auto" w:fill="auto"/>
            <w:noWrap/>
            <w:vAlign w:val="center"/>
          </w:tcPr>
          <w:p w14:paraId="7D921F28">
            <w:pPr>
              <w:jc w:val="center"/>
              <w:rPr>
                <w:rFonts w:hint="eastAsia" w:ascii="宋体" w:hAnsi="宋体" w:eastAsia="宋体" w:cs="宋体"/>
                <w:i w:val="0"/>
                <w:iCs w:val="0"/>
                <w:color w:val="000000"/>
                <w:sz w:val="21"/>
                <w:szCs w:val="21"/>
                <w:u w:val="none"/>
              </w:rPr>
            </w:pPr>
          </w:p>
        </w:tc>
        <w:tc>
          <w:tcPr>
            <w:tcW w:w="1185" w:type="dxa"/>
            <w:vMerge w:val="continue"/>
            <w:shd w:val="clear" w:color="auto" w:fill="auto"/>
            <w:noWrap/>
            <w:vAlign w:val="center"/>
          </w:tcPr>
          <w:p w14:paraId="1A226405">
            <w:pPr>
              <w:jc w:val="center"/>
              <w:rPr>
                <w:rFonts w:hint="eastAsia" w:ascii="宋体" w:hAnsi="宋体" w:eastAsia="宋体" w:cs="宋体"/>
                <w:i w:val="0"/>
                <w:iCs w:val="0"/>
                <w:color w:val="000000"/>
                <w:sz w:val="21"/>
                <w:szCs w:val="21"/>
                <w:u w:val="none"/>
              </w:rPr>
            </w:pPr>
          </w:p>
        </w:tc>
        <w:tc>
          <w:tcPr>
            <w:tcW w:w="1050" w:type="dxa"/>
            <w:vMerge w:val="continue"/>
            <w:shd w:val="clear" w:color="auto" w:fill="auto"/>
            <w:noWrap/>
            <w:vAlign w:val="center"/>
          </w:tcPr>
          <w:p w14:paraId="443D5444">
            <w:pPr>
              <w:jc w:val="center"/>
              <w:rPr>
                <w:rFonts w:hint="eastAsia" w:ascii="宋体" w:hAnsi="宋体" w:eastAsia="宋体" w:cs="宋体"/>
                <w:i w:val="0"/>
                <w:iCs w:val="0"/>
                <w:color w:val="000000"/>
                <w:sz w:val="21"/>
                <w:szCs w:val="21"/>
                <w:u w:val="none"/>
              </w:rPr>
            </w:pPr>
          </w:p>
        </w:tc>
      </w:tr>
      <w:tr w14:paraId="08243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23" w:type="dxa"/>
            <w:vMerge w:val="continue"/>
            <w:shd w:val="clear" w:color="auto" w:fill="auto"/>
            <w:noWrap/>
            <w:textDirection w:val="tbRlV"/>
            <w:vAlign w:val="center"/>
          </w:tcPr>
          <w:p w14:paraId="32F7FC99">
            <w:pPr>
              <w:jc w:val="center"/>
              <w:rPr>
                <w:rFonts w:hint="eastAsia" w:ascii="宋体" w:hAnsi="宋体" w:eastAsia="宋体" w:cs="宋体"/>
                <w:i w:val="0"/>
                <w:iCs w:val="0"/>
                <w:color w:val="000000"/>
                <w:sz w:val="21"/>
                <w:szCs w:val="21"/>
                <w:u w:val="none"/>
              </w:rPr>
            </w:pPr>
          </w:p>
        </w:tc>
        <w:tc>
          <w:tcPr>
            <w:tcW w:w="1155" w:type="dxa"/>
            <w:vMerge w:val="continue"/>
            <w:shd w:val="clear" w:color="auto" w:fill="auto"/>
            <w:vAlign w:val="center"/>
          </w:tcPr>
          <w:p w14:paraId="384A26C4">
            <w:pPr>
              <w:jc w:val="center"/>
              <w:rPr>
                <w:rFonts w:hint="eastAsia" w:ascii="宋体" w:hAnsi="宋体" w:eastAsia="宋体" w:cs="宋体"/>
                <w:i w:val="0"/>
                <w:iCs w:val="0"/>
                <w:color w:val="000000"/>
                <w:sz w:val="21"/>
                <w:szCs w:val="21"/>
                <w:u w:val="none"/>
              </w:rPr>
            </w:pPr>
          </w:p>
        </w:tc>
        <w:tc>
          <w:tcPr>
            <w:tcW w:w="1335" w:type="dxa"/>
            <w:shd w:val="clear" w:color="auto" w:fill="auto"/>
            <w:vAlign w:val="center"/>
          </w:tcPr>
          <w:p w14:paraId="099C83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36944-2018            等现行有效标准</w:t>
            </w:r>
          </w:p>
        </w:tc>
        <w:tc>
          <w:tcPr>
            <w:tcW w:w="3525" w:type="dxa"/>
            <w:shd w:val="clear" w:color="auto" w:fill="auto"/>
            <w:vAlign w:val="center"/>
          </w:tcPr>
          <w:p w14:paraId="5E811B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1.输入电流、2.电源适应性、3.外壳冲击、4.泄漏电流、5.电气强度、6.爬电距离、7.电气间隙、8.防触电保护、9.内部布线、10电源软线。</w:t>
            </w:r>
          </w:p>
        </w:tc>
        <w:tc>
          <w:tcPr>
            <w:tcW w:w="750" w:type="dxa"/>
            <w:vMerge w:val="continue"/>
            <w:shd w:val="clear" w:color="auto" w:fill="auto"/>
            <w:noWrap/>
            <w:vAlign w:val="center"/>
          </w:tcPr>
          <w:p w14:paraId="698496EE">
            <w:pPr>
              <w:jc w:val="center"/>
              <w:rPr>
                <w:rFonts w:hint="eastAsia" w:ascii="宋体" w:hAnsi="宋体" w:eastAsia="宋体" w:cs="宋体"/>
                <w:i w:val="0"/>
                <w:iCs w:val="0"/>
                <w:color w:val="000000"/>
                <w:sz w:val="21"/>
                <w:szCs w:val="21"/>
                <w:u w:val="none"/>
              </w:rPr>
            </w:pPr>
          </w:p>
        </w:tc>
        <w:tc>
          <w:tcPr>
            <w:tcW w:w="1185" w:type="dxa"/>
            <w:vMerge w:val="continue"/>
            <w:shd w:val="clear" w:color="auto" w:fill="auto"/>
            <w:noWrap/>
            <w:vAlign w:val="center"/>
          </w:tcPr>
          <w:p w14:paraId="38439237">
            <w:pPr>
              <w:jc w:val="center"/>
              <w:rPr>
                <w:rFonts w:hint="eastAsia" w:ascii="宋体" w:hAnsi="宋体" w:eastAsia="宋体" w:cs="宋体"/>
                <w:i w:val="0"/>
                <w:iCs w:val="0"/>
                <w:color w:val="000000"/>
                <w:sz w:val="21"/>
                <w:szCs w:val="21"/>
                <w:u w:val="none"/>
              </w:rPr>
            </w:pPr>
          </w:p>
        </w:tc>
        <w:tc>
          <w:tcPr>
            <w:tcW w:w="1050" w:type="dxa"/>
            <w:vMerge w:val="continue"/>
            <w:shd w:val="clear" w:color="auto" w:fill="auto"/>
            <w:noWrap/>
            <w:vAlign w:val="center"/>
          </w:tcPr>
          <w:p w14:paraId="6FCB32C3">
            <w:pPr>
              <w:jc w:val="center"/>
              <w:rPr>
                <w:rFonts w:hint="eastAsia" w:ascii="宋体" w:hAnsi="宋体" w:eastAsia="宋体" w:cs="宋体"/>
                <w:i w:val="0"/>
                <w:iCs w:val="0"/>
                <w:color w:val="000000"/>
                <w:sz w:val="21"/>
                <w:szCs w:val="21"/>
                <w:u w:val="none"/>
              </w:rPr>
            </w:pPr>
          </w:p>
        </w:tc>
      </w:tr>
      <w:tr w14:paraId="7DBAE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23" w:type="dxa"/>
            <w:vMerge w:val="continue"/>
            <w:shd w:val="clear" w:color="auto" w:fill="auto"/>
            <w:noWrap/>
            <w:textDirection w:val="tbRlV"/>
            <w:vAlign w:val="center"/>
          </w:tcPr>
          <w:p w14:paraId="06EB16DE">
            <w:pPr>
              <w:jc w:val="center"/>
              <w:rPr>
                <w:rFonts w:hint="eastAsia" w:ascii="宋体" w:hAnsi="宋体" w:eastAsia="宋体" w:cs="宋体"/>
                <w:i w:val="0"/>
                <w:iCs w:val="0"/>
                <w:color w:val="000000"/>
                <w:sz w:val="21"/>
                <w:szCs w:val="21"/>
                <w:u w:val="none"/>
              </w:rPr>
            </w:pPr>
          </w:p>
        </w:tc>
        <w:tc>
          <w:tcPr>
            <w:tcW w:w="1155" w:type="dxa"/>
            <w:vMerge w:val="continue"/>
            <w:shd w:val="clear" w:color="auto" w:fill="auto"/>
            <w:vAlign w:val="center"/>
          </w:tcPr>
          <w:p w14:paraId="06242F4C">
            <w:pPr>
              <w:jc w:val="center"/>
              <w:rPr>
                <w:rFonts w:hint="eastAsia" w:ascii="宋体" w:hAnsi="宋体" w:eastAsia="宋体" w:cs="宋体"/>
                <w:i w:val="0"/>
                <w:iCs w:val="0"/>
                <w:color w:val="000000"/>
                <w:sz w:val="21"/>
                <w:szCs w:val="21"/>
                <w:u w:val="none"/>
              </w:rPr>
            </w:pPr>
          </w:p>
        </w:tc>
        <w:tc>
          <w:tcPr>
            <w:tcW w:w="1335" w:type="dxa"/>
            <w:shd w:val="clear" w:color="auto" w:fill="auto"/>
            <w:vAlign w:val="center"/>
          </w:tcPr>
          <w:p w14:paraId="32E9FB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42296-2022              等现行有效标准</w:t>
            </w:r>
          </w:p>
        </w:tc>
        <w:tc>
          <w:tcPr>
            <w:tcW w:w="3525" w:type="dxa"/>
            <w:shd w:val="clear" w:color="auto" w:fill="auto"/>
            <w:vAlign w:val="center"/>
          </w:tcPr>
          <w:p w14:paraId="7CF77F3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1.外壳冲击、2.跌落、3.工作温度下的泄漏电流、4.电气强度、5.防触电保护、6.非正常工作（错接、短路）、7.灼热丝。</w:t>
            </w:r>
          </w:p>
        </w:tc>
        <w:tc>
          <w:tcPr>
            <w:tcW w:w="750" w:type="dxa"/>
            <w:vMerge w:val="continue"/>
            <w:shd w:val="clear" w:color="auto" w:fill="auto"/>
            <w:noWrap/>
            <w:vAlign w:val="center"/>
          </w:tcPr>
          <w:p w14:paraId="64A6767F">
            <w:pPr>
              <w:jc w:val="center"/>
              <w:rPr>
                <w:rFonts w:hint="eastAsia" w:ascii="宋体" w:hAnsi="宋体" w:eastAsia="宋体" w:cs="宋体"/>
                <w:i w:val="0"/>
                <w:iCs w:val="0"/>
                <w:color w:val="000000"/>
                <w:sz w:val="21"/>
                <w:szCs w:val="21"/>
                <w:u w:val="none"/>
              </w:rPr>
            </w:pPr>
          </w:p>
        </w:tc>
        <w:tc>
          <w:tcPr>
            <w:tcW w:w="1185" w:type="dxa"/>
            <w:vMerge w:val="continue"/>
            <w:shd w:val="clear" w:color="auto" w:fill="auto"/>
            <w:noWrap/>
            <w:vAlign w:val="center"/>
          </w:tcPr>
          <w:p w14:paraId="1D333C02">
            <w:pPr>
              <w:jc w:val="center"/>
              <w:rPr>
                <w:rFonts w:hint="eastAsia" w:ascii="宋体" w:hAnsi="宋体" w:eastAsia="宋体" w:cs="宋体"/>
                <w:i w:val="0"/>
                <w:iCs w:val="0"/>
                <w:color w:val="000000"/>
                <w:sz w:val="21"/>
                <w:szCs w:val="21"/>
                <w:u w:val="none"/>
              </w:rPr>
            </w:pPr>
          </w:p>
        </w:tc>
        <w:tc>
          <w:tcPr>
            <w:tcW w:w="1050" w:type="dxa"/>
            <w:vMerge w:val="continue"/>
            <w:shd w:val="clear" w:color="auto" w:fill="auto"/>
            <w:noWrap/>
            <w:vAlign w:val="center"/>
          </w:tcPr>
          <w:p w14:paraId="44299E55">
            <w:pPr>
              <w:jc w:val="center"/>
              <w:rPr>
                <w:rFonts w:hint="eastAsia" w:ascii="宋体" w:hAnsi="宋体" w:eastAsia="宋体" w:cs="宋体"/>
                <w:i w:val="0"/>
                <w:iCs w:val="0"/>
                <w:color w:val="000000"/>
                <w:sz w:val="21"/>
                <w:szCs w:val="21"/>
                <w:u w:val="none"/>
              </w:rPr>
            </w:pPr>
          </w:p>
        </w:tc>
      </w:tr>
      <w:tr w14:paraId="6FB0B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0" w:hRule="atLeast"/>
        </w:trPr>
        <w:tc>
          <w:tcPr>
            <w:tcW w:w="623" w:type="dxa"/>
            <w:vMerge w:val="continue"/>
            <w:shd w:val="clear" w:color="auto" w:fill="auto"/>
            <w:noWrap/>
            <w:textDirection w:val="tbRlV"/>
            <w:vAlign w:val="center"/>
          </w:tcPr>
          <w:p w14:paraId="1D20E5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6D6755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电动车用铅酸蓄电池</w:t>
            </w:r>
          </w:p>
        </w:tc>
        <w:tc>
          <w:tcPr>
            <w:tcW w:w="1335" w:type="dxa"/>
            <w:shd w:val="clear" w:color="auto" w:fill="auto"/>
            <w:vAlign w:val="center"/>
          </w:tcPr>
          <w:p w14:paraId="187515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2947.1-2008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T/ZJXDC 001-2021</w:t>
            </w:r>
            <w:r>
              <w:rPr>
                <w:rFonts w:hint="eastAsia" w:ascii="宋体" w:hAnsi="宋体" w:eastAsia="宋体" w:cs="宋体"/>
                <w:i w:val="0"/>
                <w:iCs w:val="0"/>
                <w:color w:val="000000"/>
                <w:kern w:val="0"/>
                <w:sz w:val="21"/>
                <w:szCs w:val="21"/>
                <w:u w:val="none"/>
                <w:lang w:val="en-US" w:eastAsia="zh-CN" w:bidi="ar"/>
              </w:rPr>
              <w:br w:type="textWrapping"/>
            </w:r>
            <w:r>
              <w:rPr>
                <w:rStyle w:val="80"/>
                <w:rFonts w:hint="eastAsia" w:ascii="宋体" w:hAnsi="宋体" w:eastAsia="宋体" w:cs="宋体"/>
                <w:sz w:val="21"/>
                <w:szCs w:val="21"/>
                <w:lang w:val="en-US" w:eastAsia="zh-CN" w:bidi="ar"/>
              </w:rPr>
              <w:t>GB/T 22199.1-2017</w:t>
            </w:r>
            <w:r>
              <w:rPr>
                <w:rStyle w:val="81"/>
                <w:rFonts w:hint="eastAsia" w:ascii="宋体" w:hAnsi="宋体" w:eastAsia="宋体" w:cs="宋体"/>
                <w:sz w:val="21"/>
                <w:szCs w:val="21"/>
                <w:lang w:val="en-US" w:eastAsia="zh-CN" w:bidi="ar"/>
              </w:rPr>
              <w:br w:type="textWrapping"/>
            </w:r>
            <w:r>
              <w:rPr>
                <w:rStyle w:val="81"/>
                <w:rFonts w:hint="eastAsia" w:ascii="宋体" w:hAnsi="宋体" w:eastAsia="宋体" w:cs="宋体"/>
                <w:sz w:val="21"/>
                <w:szCs w:val="21"/>
                <w:lang w:val="en-US" w:eastAsia="zh-CN" w:bidi="ar"/>
              </w:rPr>
              <w:t>等现行有效标准</w:t>
            </w:r>
          </w:p>
        </w:tc>
        <w:tc>
          <w:tcPr>
            <w:tcW w:w="3525" w:type="dxa"/>
            <w:shd w:val="clear" w:color="auto" w:fill="auto"/>
            <w:vAlign w:val="center"/>
          </w:tcPr>
          <w:p w14:paraId="0B1B03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QB/T 2947.1-20081.外观、2.极性、3.外形尺寸、4.2h率额定容量、5.低温放电容量、6.大电流放电性能、7.振动性能。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T/ZJXDC 001-20211.蓄电池结构（极性）、2.外形尺寸、3.外观、4.2hr容量、5.大电流放电、6.不同温度下的容量、7.快速充电能力、8.耐振动能力、9.外部短路。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22199.1-20171.外观、2.2hr容量、3.尺寸、4.能量密度、5.快速充电能力、6.耐振动能力、7.大电流放电特性、8.蓄电池结构（极性）。</w:t>
            </w:r>
          </w:p>
        </w:tc>
        <w:tc>
          <w:tcPr>
            <w:tcW w:w="750" w:type="dxa"/>
            <w:shd w:val="clear" w:color="auto" w:fill="auto"/>
            <w:vAlign w:val="center"/>
          </w:tcPr>
          <w:p w14:paraId="66402C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4ADA7F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2800</w:t>
            </w:r>
          </w:p>
        </w:tc>
        <w:tc>
          <w:tcPr>
            <w:tcW w:w="1050" w:type="dxa"/>
            <w:shd w:val="clear" w:color="auto" w:fill="auto"/>
            <w:noWrap/>
            <w:vAlign w:val="center"/>
          </w:tcPr>
          <w:p w14:paraId="073E37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14:paraId="00DFC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0" w:hRule="atLeast"/>
        </w:trPr>
        <w:tc>
          <w:tcPr>
            <w:tcW w:w="623" w:type="dxa"/>
            <w:vMerge w:val="continue"/>
            <w:shd w:val="clear" w:color="auto" w:fill="auto"/>
            <w:noWrap/>
            <w:textDirection w:val="tbRlV"/>
            <w:vAlign w:val="center"/>
          </w:tcPr>
          <w:p w14:paraId="01DC7B65">
            <w:pPr>
              <w:jc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53FC0B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电动自行车锂电池</w:t>
            </w:r>
          </w:p>
        </w:tc>
        <w:tc>
          <w:tcPr>
            <w:tcW w:w="1335" w:type="dxa"/>
            <w:shd w:val="clear" w:color="auto" w:fill="auto"/>
            <w:vAlign w:val="center"/>
          </w:tcPr>
          <w:p w14:paraId="38B1CD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 36972-2018等现行有效的标准</w:t>
            </w:r>
          </w:p>
        </w:tc>
        <w:tc>
          <w:tcPr>
            <w:tcW w:w="3525" w:type="dxa"/>
            <w:shd w:val="clear" w:color="auto" w:fill="auto"/>
            <w:vAlign w:val="center"/>
          </w:tcPr>
          <w:p w14:paraId="1795EBD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1.极性标志；2.外观；3.I2A放电；4.静电放电；5.放电过流保护；6.过充电保护；7.过放电保护；8.短路保护。</w:t>
            </w:r>
          </w:p>
        </w:tc>
        <w:tc>
          <w:tcPr>
            <w:tcW w:w="750" w:type="dxa"/>
            <w:shd w:val="clear" w:color="auto" w:fill="auto"/>
            <w:vAlign w:val="center"/>
          </w:tcPr>
          <w:p w14:paraId="5304B5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4DF4D9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2800</w:t>
            </w:r>
          </w:p>
        </w:tc>
        <w:tc>
          <w:tcPr>
            <w:tcW w:w="1050" w:type="dxa"/>
            <w:shd w:val="clear" w:color="auto" w:fill="auto"/>
            <w:noWrap/>
            <w:vAlign w:val="center"/>
          </w:tcPr>
          <w:p w14:paraId="75A170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14:paraId="1428E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623" w:type="dxa"/>
            <w:vMerge w:val="continue"/>
            <w:shd w:val="clear" w:color="auto" w:fill="auto"/>
            <w:noWrap/>
            <w:textDirection w:val="tbRlV"/>
            <w:vAlign w:val="center"/>
          </w:tcPr>
          <w:p w14:paraId="7B1B0078">
            <w:pPr>
              <w:jc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5D87DB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汽车用制动器衬片</w:t>
            </w:r>
          </w:p>
        </w:tc>
        <w:tc>
          <w:tcPr>
            <w:tcW w:w="1335" w:type="dxa"/>
            <w:shd w:val="clear" w:color="auto" w:fill="auto"/>
            <w:vAlign w:val="center"/>
          </w:tcPr>
          <w:p w14:paraId="225FFD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5763-2018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525" w:type="dxa"/>
            <w:shd w:val="clear" w:color="auto" w:fill="auto"/>
            <w:vAlign w:val="center"/>
          </w:tcPr>
          <w:p w14:paraId="0CF9CD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1.摩擦性能；2.剪切性能；3.六价铬；4.汞；5.铅；6.镉。</w:t>
            </w:r>
          </w:p>
        </w:tc>
        <w:tc>
          <w:tcPr>
            <w:tcW w:w="750" w:type="dxa"/>
            <w:shd w:val="clear" w:color="auto" w:fill="auto"/>
            <w:vAlign w:val="center"/>
          </w:tcPr>
          <w:p w14:paraId="29EAB3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85" w:type="dxa"/>
            <w:shd w:val="clear" w:color="auto" w:fill="auto"/>
            <w:noWrap/>
            <w:vAlign w:val="center"/>
          </w:tcPr>
          <w:p w14:paraId="633C65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2600</w:t>
            </w:r>
          </w:p>
        </w:tc>
        <w:tc>
          <w:tcPr>
            <w:tcW w:w="1050" w:type="dxa"/>
            <w:shd w:val="clear" w:color="auto" w:fill="auto"/>
            <w:noWrap/>
            <w:vAlign w:val="center"/>
          </w:tcPr>
          <w:p w14:paraId="7FC378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r>
      <w:tr w14:paraId="03990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60" w:hRule="atLeast"/>
        </w:trPr>
        <w:tc>
          <w:tcPr>
            <w:tcW w:w="623" w:type="dxa"/>
            <w:vMerge w:val="continue"/>
            <w:shd w:val="clear" w:color="auto" w:fill="auto"/>
            <w:noWrap/>
            <w:textDirection w:val="tbRlV"/>
            <w:vAlign w:val="center"/>
          </w:tcPr>
          <w:p w14:paraId="085AB720">
            <w:pPr>
              <w:jc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554E94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电动自行车乘员头盔</w:t>
            </w:r>
          </w:p>
        </w:tc>
        <w:tc>
          <w:tcPr>
            <w:tcW w:w="1335" w:type="dxa"/>
            <w:shd w:val="clear" w:color="auto" w:fill="auto"/>
            <w:vAlign w:val="center"/>
          </w:tcPr>
          <w:p w14:paraId="36FB2D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811-2022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等现行有效标准</w:t>
            </w:r>
          </w:p>
        </w:tc>
        <w:tc>
          <w:tcPr>
            <w:tcW w:w="3525" w:type="dxa"/>
            <w:shd w:val="clear" w:color="auto" w:fill="auto"/>
            <w:vAlign w:val="center"/>
          </w:tcPr>
          <w:p w14:paraId="4FC58B9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1.结构组成；2.舒适衬垫；3.保护区及试验区；4.质量；5.视野；6.吸收碰撞能量（低温）；7.壳体；8.缓冲层。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注：壳体不测 5.1.2.2.b)，5.12.2d)反光材料只测总面积和左、右、后三个方向可见;缓冲层只测 5.13·b);</w:t>
            </w:r>
          </w:p>
        </w:tc>
        <w:tc>
          <w:tcPr>
            <w:tcW w:w="750" w:type="dxa"/>
            <w:shd w:val="clear" w:color="auto" w:fill="auto"/>
            <w:noWrap/>
            <w:vAlign w:val="center"/>
          </w:tcPr>
          <w:p w14:paraId="5E07B8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314C36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2600</w:t>
            </w:r>
          </w:p>
        </w:tc>
        <w:tc>
          <w:tcPr>
            <w:tcW w:w="1050" w:type="dxa"/>
            <w:shd w:val="clear" w:color="auto" w:fill="auto"/>
            <w:noWrap/>
            <w:vAlign w:val="center"/>
          </w:tcPr>
          <w:p w14:paraId="62518F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r>
      <w:tr w14:paraId="3DBD2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0" w:hRule="atLeast"/>
        </w:trPr>
        <w:tc>
          <w:tcPr>
            <w:tcW w:w="623" w:type="dxa"/>
            <w:vMerge w:val="continue"/>
            <w:shd w:val="clear" w:color="auto" w:fill="auto"/>
            <w:noWrap/>
            <w:textDirection w:val="tbRlV"/>
            <w:vAlign w:val="center"/>
          </w:tcPr>
          <w:p w14:paraId="3904E6F6">
            <w:pPr>
              <w:jc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020F5F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车辆用铅酸电池</w:t>
            </w:r>
          </w:p>
        </w:tc>
        <w:tc>
          <w:tcPr>
            <w:tcW w:w="1335" w:type="dxa"/>
            <w:shd w:val="clear" w:color="auto" w:fill="auto"/>
            <w:vAlign w:val="center"/>
          </w:tcPr>
          <w:p w14:paraId="10C76A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GB/T32620.1-2016</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5008.1-2023           等现行有效标准</w:t>
            </w:r>
          </w:p>
        </w:tc>
        <w:tc>
          <w:tcPr>
            <w:tcW w:w="3525" w:type="dxa"/>
            <w:shd w:val="clear" w:color="auto" w:fill="auto"/>
            <w:vAlign w:val="center"/>
          </w:tcPr>
          <w:p w14:paraId="6BB806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1.容量；2.过充电；3.外观；4.尺寸；5.端子极性；6.质量；7.标志。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1.蓄电池型号；2.尺寸；3.端子尺寸；4.端子极性；5.容量；6.充电接受能力。</w:t>
            </w:r>
          </w:p>
        </w:tc>
        <w:tc>
          <w:tcPr>
            <w:tcW w:w="750" w:type="dxa"/>
            <w:shd w:val="clear" w:color="auto" w:fill="auto"/>
            <w:noWrap/>
            <w:vAlign w:val="center"/>
          </w:tcPr>
          <w:p w14:paraId="6286BA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05FF6A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2800</w:t>
            </w:r>
          </w:p>
        </w:tc>
        <w:tc>
          <w:tcPr>
            <w:tcW w:w="1050" w:type="dxa"/>
            <w:shd w:val="clear" w:color="auto" w:fill="auto"/>
            <w:noWrap/>
            <w:vAlign w:val="center"/>
          </w:tcPr>
          <w:p w14:paraId="3A3316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14:paraId="6C77C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0" w:hRule="atLeast"/>
        </w:trPr>
        <w:tc>
          <w:tcPr>
            <w:tcW w:w="623" w:type="dxa"/>
            <w:vMerge w:val="continue"/>
            <w:shd w:val="clear" w:color="auto" w:fill="auto"/>
            <w:noWrap/>
            <w:textDirection w:val="tbRlV"/>
            <w:vAlign w:val="center"/>
          </w:tcPr>
          <w:p w14:paraId="5C03559F">
            <w:pPr>
              <w:jc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60E813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机动车制动液</w:t>
            </w:r>
          </w:p>
        </w:tc>
        <w:tc>
          <w:tcPr>
            <w:tcW w:w="1335" w:type="dxa"/>
            <w:shd w:val="clear" w:color="auto" w:fill="auto"/>
            <w:vAlign w:val="center"/>
          </w:tcPr>
          <w:p w14:paraId="781BF3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12981-2012              等现行有效标准</w:t>
            </w:r>
          </w:p>
        </w:tc>
        <w:tc>
          <w:tcPr>
            <w:tcW w:w="3525" w:type="dxa"/>
            <w:shd w:val="clear" w:color="auto" w:fill="auto"/>
            <w:vAlign w:val="center"/>
          </w:tcPr>
          <w:p w14:paraId="562F07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1.运动黏度；2.pH值；3.液体稳定性；4.蒸发性能；5.容水性。</w:t>
            </w:r>
          </w:p>
        </w:tc>
        <w:tc>
          <w:tcPr>
            <w:tcW w:w="750" w:type="dxa"/>
            <w:shd w:val="clear" w:color="auto" w:fill="auto"/>
            <w:noWrap/>
            <w:vAlign w:val="center"/>
          </w:tcPr>
          <w:p w14:paraId="61FB92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4023B2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050" w:type="dxa"/>
            <w:shd w:val="clear" w:color="auto" w:fill="auto"/>
            <w:noWrap/>
            <w:vAlign w:val="center"/>
          </w:tcPr>
          <w:p w14:paraId="3F5F41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0802A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623" w:type="dxa"/>
            <w:vMerge w:val="continue"/>
            <w:shd w:val="clear" w:color="auto" w:fill="auto"/>
            <w:noWrap/>
            <w:textDirection w:val="tbRlV"/>
            <w:vAlign w:val="center"/>
          </w:tcPr>
          <w:p w14:paraId="7C2E5CDB">
            <w:pPr>
              <w:jc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4B1F90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汽车轮胎</w:t>
            </w:r>
          </w:p>
        </w:tc>
        <w:tc>
          <w:tcPr>
            <w:tcW w:w="1335" w:type="dxa"/>
            <w:shd w:val="clear" w:color="auto" w:fill="auto"/>
            <w:vAlign w:val="center"/>
          </w:tcPr>
          <w:p w14:paraId="027F3A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GB 9743-2015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9743-2024</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等现行有效标准</w:t>
            </w:r>
          </w:p>
        </w:tc>
        <w:tc>
          <w:tcPr>
            <w:tcW w:w="3525" w:type="dxa"/>
            <w:shd w:val="clear" w:color="auto" w:fill="auto"/>
            <w:vAlign w:val="center"/>
          </w:tcPr>
          <w:p w14:paraId="57FA913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1.外观质量；2.外缘尺寸；3.标志；4.胎面磨耗标志5.耐久性能；6.低气压性能。</w:t>
            </w:r>
          </w:p>
        </w:tc>
        <w:tc>
          <w:tcPr>
            <w:tcW w:w="750" w:type="dxa"/>
            <w:shd w:val="clear" w:color="auto" w:fill="auto"/>
            <w:noWrap/>
            <w:vAlign w:val="center"/>
          </w:tcPr>
          <w:p w14:paraId="00CF4A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4651D6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050" w:type="dxa"/>
            <w:shd w:val="clear" w:color="auto" w:fill="auto"/>
            <w:noWrap/>
            <w:vAlign w:val="center"/>
          </w:tcPr>
          <w:p w14:paraId="7E661A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0901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60" w:hRule="atLeast"/>
        </w:trPr>
        <w:tc>
          <w:tcPr>
            <w:tcW w:w="623" w:type="dxa"/>
            <w:vMerge w:val="continue"/>
            <w:shd w:val="clear" w:color="auto" w:fill="auto"/>
            <w:noWrap/>
            <w:textDirection w:val="tbRlV"/>
            <w:vAlign w:val="center"/>
          </w:tcPr>
          <w:p w14:paraId="495392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512E86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机动车制动软管</w:t>
            </w:r>
          </w:p>
        </w:tc>
        <w:tc>
          <w:tcPr>
            <w:tcW w:w="1335" w:type="dxa"/>
            <w:shd w:val="clear" w:color="auto" w:fill="auto"/>
            <w:vAlign w:val="center"/>
          </w:tcPr>
          <w:p w14:paraId="5A6DE0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16897-2022              等现行有效标准</w:t>
            </w:r>
          </w:p>
        </w:tc>
        <w:tc>
          <w:tcPr>
            <w:tcW w:w="3525" w:type="dxa"/>
            <w:shd w:val="clear" w:color="auto" w:fill="auto"/>
            <w:vAlign w:val="center"/>
          </w:tcPr>
          <w:p w14:paraId="18F523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液压制动软管总成：1.耐寒性、2.耐臭氧性、3.接头耐腐蚀性。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气压制动橡胶软管总成：1.耐寒性、2.耐臭氧性、3.接头耐腐蚀性。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真空制动软管总成：1.耐臭氧性、2.接头耐腐蚀性。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气压制动塑料软管总成：1.耐氯化锌性、2.耐甲醇性、3.耐臭氧性、4.接头耐腐蚀性。</w:t>
            </w:r>
          </w:p>
        </w:tc>
        <w:tc>
          <w:tcPr>
            <w:tcW w:w="750" w:type="dxa"/>
            <w:shd w:val="clear" w:color="auto" w:fill="auto"/>
            <w:noWrap/>
            <w:vAlign w:val="center"/>
          </w:tcPr>
          <w:p w14:paraId="369B6A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282939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050" w:type="dxa"/>
            <w:shd w:val="clear" w:color="auto" w:fill="auto"/>
            <w:noWrap/>
            <w:vAlign w:val="center"/>
          </w:tcPr>
          <w:p w14:paraId="727727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415D7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623" w:type="dxa"/>
            <w:vMerge w:val="continue"/>
            <w:shd w:val="clear" w:color="auto" w:fill="auto"/>
            <w:noWrap/>
            <w:textDirection w:val="tbRlV"/>
            <w:vAlign w:val="center"/>
          </w:tcPr>
          <w:p w14:paraId="5AC710A5">
            <w:pPr>
              <w:jc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7F5340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摩托车轮胎</w:t>
            </w:r>
          </w:p>
        </w:tc>
        <w:tc>
          <w:tcPr>
            <w:tcW w:w="1335" w:type="dxa"/>
            <w:shd w:val="clear" w:color="auto" w:fill="auto"/>
            <w:vAlign w:val="center"/>
          </w:tcPr>
          <w:p w14:paraId="6BDAE8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518-2020    等现行有效标准</w:t>
            </w:r>
          </w:p>
        </w:tc>
        <w:tc>
          <w:tcPr>
            <w:tcW w:w="3525" w:type="dxa"/>
            <w:shd w:val="clear" w:color="auto" w:fill="auto"/>
            <w:vAlign w:val="center"/>
          </w:tcPr>
          <w:p w14:paraId="18B956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1.新胎外缘尺寸；2.胎面磨耗标志；3.外观质量；4.标志；5.耐久性能；6.高速性能。</w:t>
            </w:r>
          </w:p>
        </w:tc>
        <w:tc>
          <w:tcPr>
            <w:tcW w:w="750" w:type="dxa"/>
            <w:shd w:val="clear" w:color="auto" w:fill="auto"/>
            <w:noWrap/>
            <w:vAlign w:val="center"/>
          </w:tcPr>
          <w:p w14:paraId="7FCBC6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1C2A23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050" w:type="dxa"/>
            <w:shd w:val="clear" w:color="auto" w:fill="auto"/>
            <w:noWrap/>
            <w:vAlign w:val="center"/>
          </w:tcPr>
          <w:p w14:paraId="29C1D4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14:paraId="44E03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623" w:type="dxa"/>
            <w:vMerge w:val="continue"/>
            <w:shd w:val="clear" w:color="auto" w:fill="auto"/>
            <w:noWrap/>
            <w:textDirection w:val="tbRlV"/>
            <w:vAlign w:val="center"/>
          </w:tcPr>
          <w:p w14:paraId="410EBA3B">
            <w:pPr>
              <w:jc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382D8D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摩托车成员头盔</w:t>
            </w:r>
          </w:p>
        </w:tc>
        <w:tc>
          <w:tcPr>
            <w:tcW w:w="1335" w:type="dxa"/>
            <w:shd w:val="clear" w:color="auto" w:fill="auto"/>
            <w:vAlign w:val="center"/>
          </w:tcPr>
          <w:p w14:paraId="4AAE6B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811-2022    等现行有效标准</w:t>
            </w:r>
          </w:p>
        </w:tc>
        <w:tc>
          <w:tcPr>
            <w:tcW w:w="3525" w:type="dxa"/>
            <w:shd w:val="clear" w:color="auto" w:fill="auto"/>
            <w:vAlign w:val="center"/>
          </w:tcPr>
          <w:p w14:paraId="73F21E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1.结构组成；2.舒适衬垫；3.保护区及试验区；4.质量；5.视野；6.吸收碰撞能量（低温）；7.壳体；8.缓冲层。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注：壳体不测 5.1.2.2.b)，5.12.2d)反光材料只测总面积和左、右、后三个方向可见;缓冲层只测 5.13·b);</w:t>
            </w:r>
          </w:p>
        </w:tc>
        <w:tc>
          <w:tcPr>
            <w:tcW w:w="750" w:type="dxa"/>
            <w:shd w:val="clear" w:color="auto" w:fill="auto"/>
            <w:noWrap/>
            <w:vAlign w:val="center"/>
          </w:tcPr>
          <w:p w14:paraId="622D53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3E088D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2800</w:t>
            </w:r>
          </w:p>
        </w:tc>
        <w:tc>
          <w:tcPr>
            <w:tcW w:w="1050" w:type="dxa"/>
            <w:shd w:val="clear" w:color="auto" w:fill="auto"/>
            <w:noWrap/>
            <w:vAlign w:val="center"/>
          </w:tcPr>
          <w:p w14:paraId="532F04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14:paraId="181F8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10" w:hRule="atLeast"/>
        </w:trPr>
        <w:tc>
          <w:tcPr>
            <w:tcW w:w="623" w:type="dxa"/>
            <w:vMerge w:val="continue"/>
            <w:shd w:val="clear" w:color="auto" w:fill="auto"/>
            <w:noWrap/>
            <w:textDirection w:val="tbRlV"/>
            <w:vAlign w:val="center"/>
          </w:tcPr>
          <w:p w14:paraId="52F9683F">
            <w:pPr>
              <w:jc w:val="center"/>
              <w:rPr>
                <w:rFonts w:hint="eastAsia" w:ascii="宋体" w:hAnsi="宋体" w:eastAsia="宋体" w:cs="宋体"/>
                <w:i w:val="0"/>
                <w:iCs w:val="0"/>
                <w:color w:val="000000"/>
                <w:sz w:val="21"/>
                <w:szCs w:val="21"/>
                <w:u w:val="none"/>
              </w:rPr>
            </w:pPr>
          </w:p>
        </w:tc>
        <w:tc>
          <w:tcPr>
            <w:tcW w:w="1155" w:type="dxa"/>
            <w:shd w:val="clear" w:color="auto" w:fill="auto"/>
            <w:vAlign w:val="center"/>
          </w:tcPr>
          <w:p w14:paraId="559AF3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儿童安全座椅</w:t>
            </w:r>
          </w:p>
        </w:tc>
        <w:tc>
          <w:tcPr>
            <w:tcW w:w="1335" w:type="dxa"/>
            <w:shd w:val="clear" w:color="auto" w:fill="auto"/>
            <w:vAlign w:val="center"/>
          </w:tcPr>
          <w:p w14:paraId="15A3A2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27887－2011 GB 27887－2024 等现行有效标准</w:t>
            </w:r>
          </w:p>
        </w:tc>
        <w:tc>
          <w:tcPr>
            <w:tcW w:w="3525" w:type="dxa"/>
            <w:shd w:val="clear" w:color="auto" w:fill="auto"/>
            <w:vAlign w:val="center"/>
          </w:tcPr>
          <w:p w14:paraId="29813DB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机动车儿童乘员用约束系统（GB 27887－2011）：标识、安装说明书和使用说明书、可迁移元素限量要求、带扣单一性操作要求、同一带扣操作、质量、无松弛指示装置、织带宽度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机动车儿童乘员用约束系统（GB 27887－2024）：标识、说明指导文件、可迁移元素限量要求、带扣单一性操作要求、同一带扣操作、儿童约束系统基本要求-一般特性-质量、ISOFIX儿童约束系统上拉带-无松弛指示装置、适用于约束系统组成部件的规定-织带宽度</w:t>
            </w:r>
          </w:p>
        </w:tc>
        <w:tc>
          <w:tcPr>
            <w:tcW w:w="750" w:type="dxa"/>
            <w:shd w:val="clear" w:color="auto" w:fill="auto"/>
            <w:noWrap/>
            <w:vAlign w:val="center"/>
          </w:tcPr>
          <w:p w14:paraId="2F4588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85" w:type="dxa"/>
            <w:shd w:val="clear" w:color="auto" w:fill="auto"/>
            <w:noWrap/>
            <w:vAlign w:val="center"/>
          </w:tcPr>
          <w:p w14:paraId="714196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3500</w:t>
            </w:r>
          </w:p>
        </w:tc>
        <w:tc>
          <w:tcPr>
            <w:tcW w:w="1050" w:type="dxa"/>
            <w:shd w:val="clear" w:color="auto" w:fill="auto"/>
            <w:noWrap/>
            <w:vAlign w:val="center"/>
          </w:tcPr>
          <w:p w14:paraId="3B48E2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1.75</w:t>
            </w:r>
          </w:p>
        </w:tc>
      </w:tr>
      <w:tr w14:paraId="09CBA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23" w:type="dxa"/>
            <w:shd w:val="clear" w:color="auto" w:fill="auto"/>
            <w:noWrap/>
            <w:vAlign w:val="center"/>
          </w:tcPr>
          <w:p w14:paraId="2CB666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6015" w:type="dxa"/>
            <w:gridSpan w:val="3"/>
            <w:shd w:val="clear" w:color="auto" w:fill="auto"/>
            <w:noWrap/>
            <w:vAlign w:val="center"/>
          </w:tcPr>
          <w:p w14:paraId="10A7BF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750" w:type="dxa"/>
            <w:shd w:val="clear" w:color="auto" w:fill="auto"/>
            <w:noWrap/>
            <w:vAlign w:val="center"/>
          </w:tcPr>
          <w:p w14:paraId="5D782A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1185" w:type="dxa"/>
            <w:shd w:val="clear" w:color="auto" w:fill="auto"/>
            <w:noWrap/>
            <w:vAlign w:val="center"/>
          </w:tcPr>
          <w:p w14:paraId="3C9B1D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50" w:type="dxa"/>
            <w:shd w:val="clear" w:color="auto" w:fill="auto"/>
            <w:noWrap/>
            <w:vAlign w:val="center"/>
          </w:tcPr>
          <w:p w14:paraId="758C7F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20.35</w:t>
            </w:r>
          </w:p>
        </w:tc>
      </w:tr>
    </w:tbl>
    <w:p w14:paraId="075F9917">
      <w:pPr>
        <w:rPr>
          <w:rFonts w:hint="eastAsia" w:ascii="宋体" w:hAnsi="宋体" w:eastAsia="宋体" w:cs="宋体"/>
          <w:sz w:val="21"/>
          <w:szCs w:val="21"/>
        </w:rPr>
      </w:pPr>
      <w:r>
        <w:rPr>
          <w:rFonts w:hint="eastAsia" w:ascii="宋体" w:hAnsi="宋体" w:eastAsia="宋体" w:cs="宋体"/>
          <w:sz w:val="21"/>
          <w:szCs w:val="21"/>
        </w:rPr>
        <w:br w:type="page"/>
      </w:r>
    </w:p>
    <w:tbl>
      <w:tblPr>
        <w:tblStyle w:val="23"/>
        <w:tblW w:w="96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3"/>
        <w:gridCol w:w="1185"/>
        <w:gridCol w:w="1290"/>
        <w:gridCol w:w="3540"/>
        <w:gridCol w:w="750"/>
        <w:gridCol w:w="1170"/>
        <w:gridCol w:w="1095"/>
      </w:tblGrid>
      <w:tr w14:paraId="053E3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65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7FD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4"/>
                <w:szCs w:val="24"/>
                <w:u w:val="none"/>
                <w:lang w:val="en-US" w:eastAsia="zh-CN" w:bidi="ar"/>
              </w:rPr>
              <w:t>电子电器类产品检验技术参数（</w:t>
            </w:r>
            <w:r>
              <w:rPr>
                <w:rFonts w:hint="eastAsia" w:eastAsia="宋体" w:cs="宋体"/>
                <w:b/>
                <w:bCs/>
                <w:i w:val="0"/>
                <w:iCs w:val="0"/>
                <w:color w:val="000000"/>
                <w:kern w:val="0"/>
                <w:sz w:val="24"/>
                <w:szCs w:val="24"/>
                <w:u w:val="none"/>
                <w:lang w:val="en-US" w:eastAsia="zh-CN" w:bidi="ar"/>
              </w:rPr>
              <w:t>七</w:t>
            </w:r>
            <w:r>
              <w:rPr>
                <w:rFonts w:hint="eastAsia" w:ascii="宋体" w:hAnsi="宋体" w:eastAsia="宋体" w:cs="宋体"/>
                <w:b/>
                <w:bCs/>
                <w:i w:val="0"/>
                <w:iCs w:val="0"/>
                <w:color w:val="000000"/>
                <w:kern w:val="0"/>
                <w:sz w:val="24"/>
                <w:szCs w:val="24"/>
                <w:u w:val="none"/>
                <w:lang w:val="en-US" w:eastAsia="zh-CN" w:bidi="ar"/>
              </w:rPr>
              <w:t>标段）</w:t>
            </w:r>
          </w:p>
        </w:tc>
      </w:tr>
      <w:tr w14:paraId="29E4D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23" w:type="dxa"/>
            <w:tcBorders>
              <w:top w:val="single" w:color="000000" w:sz="4" w:space="0"/>
              <w:left w:val="single" w:color="000000" w:sz="4" w:space="0"/>
              <w:bottom w:val="nil"/>
              <w:right w:val="single" w:color="000000" w:sz="4" w:space="0"/>
            </w:tcBorders>
            <w:shd w:val="clear" w:color="auto" w:fill="auto"/>
            <w:noWrap/>
            <w:vAlign w:val="center"/>
          </w:tcPr>
          <w:p w14:paraId="6021F2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标段</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945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产品名称</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4A5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3FC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检测项目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9A2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抽样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批次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8B7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元/批次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25B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预算费用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（万元）</w:t>
            </w:r>
          </w:p>
        </w:tc>
      </w:tr>
      <w:tr w14:paraId="300C6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2EE8E9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七标段</w:t>
            </w:r>
          </w:p>
        </w:tc>
        <w:tc>
          <w:tcPr>
            <w:tcW w:w="1185" w:type="dxa"/>
            <w:tcBorders>
              <w:top w:val="single" w:color="000000" w:sz="4" w:space="0"/>
              <w:left w:val="nil"/>
              <w:bottom w:val="single" w:color="000000" w:sz="4" w:space="0"/>
              <w:right w:val="single" w:color="000000" w:sz="4" w:space="0"/>
            </w:tcBorders>
            <w:shd w:val="clear" w:color="auto" w:fill="auto"/>
            <w:vAlign w:val="center"/>
          </w:tcPr>
          <w:p w14:paraId="22A2F6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固定式灯具</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F32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7000.1-2015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7000.201-2008</w:t>
            </w:r>
            <w:r>
              <w:rPr>
                <w:rFonts w:hint="eastAsia" w:ascii="宋体" w:hAnsi="宋体" w:eastAsia="宋体" w:cs="宋体"/>
                <w:i w:val="0"/>
                <w:iCs w:val="0"/>
                <w:color w:val="000000"/>
                <w:kern w:val="0"/>
                <w:sz w:val="21"/>
                <w:szCs w:val="21"/>
                <w:u w:val="none"/>
                <w:lang w:val="en-US" w:eastAsia="zh-CN" w:bidi="ar"/>
              </w:rPr>
              <w:br w:type="textWrapping"/>
            </w:r>
            <w:r>
              <w:rPr>
                <w:rStyle w:val="82"/>
                <w:rFonts w:hint="eastAsia" w:ascii="宋体" w:hAnsi="宋体" w:eastAsia="宋体" w:cs="宋体"/>
                <w:sz w:val="21"/>
                <w:szCs w:val="21"/>
                <w:lang w:val="en-US" w:eastAsia="zh-CN" w:bidi="ar"/>
              </w:rPr>
              <w:t>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6C8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83"/>
                <w:rFonts w:hint="eastAsia" w:ascii="宋体" w:hAnsi="宋体" w:eastAsia="宋体" w:cs="宋体"/>
                <w:sz w:val="21"/>
                <w:szCs w:val="21"/>
                <w:lang w:val="en-US" w:eastAsia="zh-CN" w:bidi="ar"/>
              </w:rPr>
              <w:t>标记；2.结构；3.爬电距离和电气间隙；4.接地规定；5.内部和外部接线；6.防触电保护；7.防尘、防固体异物和防水；8.绝缘电阻和电气强度；9.耐热、耐火和耐起痕。</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79F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7CC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4E5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r>
      <w:tr w14:paraId="5E3AE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F3E24A9">
            <w:pPr>
              <w:jc w:val="center"/>
              <w:rPr>
                <w:rFonts w:hint="eastAsia" w:ascii="宋体" w:hAnsi="宋体" w:eastAsia="宋体" w:cs="宋体"/>
                <w:i w:val="0"/>
                <w:iCs w:val="0"/>
                <w:color w:val="000000"/>
                <w:sz w:val="21"/>
                <w:szCs w:val="21"/>
                <w:u w:val="none"/>
              </w:rPr>
            </w:pPr>
          </w:p>
        </w:tc>
        <w:tc>
          <w:tcPr>
            <w:tcW w:w="1185" w:type="dxa"/>
            <w:tcBorders>
              <w:top w:val="single" w:color="000000" w:sz="4" w:space="0"/>
              <w:left w:val="nil"/>
              <w:bottom w:val="single" w:color="000000" w:sz="4" w:space="0"/>
              <w:right w:val="single" w:color="000000" w:sz="4" w:space="0"/>
            </w:tcBorders>
            <w:shd w:val="clear" w:color="auto" w:fill="auto"/>
            <w:vAlign w:val="center"/>
          </w:tcPr>
          <w:p w14:paraId="2D2BE6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电热水壶</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E96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4706.1-2005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4706.19-2008</w:t>
            </w:r>
            <w:r>
              <w:rPr>
                <w:rFonts w:hint="eastAsia" w:ascii="宋体" w:hAnsi="宋体" w:eastAsia="宋体" w:cs="宋体"/>
                <w:i w:val="0"/>
                <w:iCs w:val="0"/>
                <w:color w:val="000000"/>
                <w:kern w:val="0"/>
                <w:sz w:val="21"/>
                <w:szCs w:val="21"/>
                <w:u w:val="none"/>
                <w:lang w:val="en-US" w:eastAsia="zh-CN" w:bidi="ar"/>
              </w:rPr>
              <w:br w:type="textWrapping"/>
            </w:r>
            <w:r>
              <w:rPr>
                <w:rStyle w:val="82"/>
                <w:rFonts w:hint="eastAsia" w:ascii="宋体" w:hAnsi="宋体" w:eastAsia="宋体" w:cs="宋体"/>
                <w:sz w:val="21"/>
                <w:szCs w:val="21"/>
                <w:lang w:val="en-US" w:eastAsia="zh-CN" w:bidi="ar"/>
              </w:rPr>
              <w:t>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82B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83"/>
                <w:rFonts w:hint="eastAsia" w:ascii="宋体" w:hAnsi="宋体" w:eastAsia="宋体" w:cs="宋体"/>
                <w:sz w:val="21"/>
                <w:szCs w:val="21"/>
                <w:lang w:val="en-US" w:eastAsia="zh-CN" w:bidi="ar"/>
              </w:rPr>
              <w:t>对触及带电部件的防护；2.输入功率和电流；3.发热；4.工作温度下的泄漏电流和电气强度；5.耐潮湿；6.泄漏电流和电气强度；7.非正常工作（不包括第19.11.4条试验）；8.稳定性和机械危险；9.机械强度；10.结构（不包括第22.46条试验和22.103条试验）；11.内部布线；12.电源连接和外部软线；13.外部导线用接线端子；14.接地措施；15.螺钉和连接；16.电气间隙、爬电距离和固体绝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FE1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DBE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76A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3EDBA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38241E9D">
            <w:pPr>
              <w:jc w:val="center"/>
              <w:rPr>
                <w:rFonts w:hint="eastAsia" w:ascii="宋体" w:hAnsi="宋体" w:eastAsia="宋体" w:cs="宋体"/>
                <w:i w:val="0"/>
                <w:iCs w:val="0"/>
                <w:color w:val="000000"/>
                <w:sz w:val="21"/>
                <w:szCs w:val="21"/>
                <w:u w:val="none"/>
              </w:rPr>
            </w:pPr>
          </w:p>
        </w:tc>
        <w:tc>
          <w:tcPr>
            <w:tcW w:w="1185" w:type="dxa"/>
            <w:tcBorders>
              <w:top w:val="single" w:color="000000" w:sz="4" w:space="0"/>
              <w:left w:val="nil"/>
              <w:bottom w:val="single" w:color="000000" w:sz="4" w:space="0"/>
              <w:right w:val="single" w:color="000000" w:sz="4" w:space="0"/>
            </w:tcBorders>
            <w:shd w:val="clear" w:color="auto" w:fill="auto"/>
            <w:vAlign w:val="center"/>
          </w:tcPr>
          <w:p w14:paraId="752C52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读写台灯</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9A0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7000.1-2015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7000.204-2008</w:t>
            </w:r>
            <w:r>
              <w:rPr>
                <w:rFonts w:hint="eastAsia" w:ascii="宋体" w:hAnsi="宋体" w:eastAsia="宋体" w:cs="宋体"/>
                <w:i w:val="0"/>
                <w:iCs w:val="0"/>
                <w:color w:val="000000"/>
                <w:kern w:val="0"/>
                <w:sz w:val="21"/>
                <w:szCs w:val="21"/>
                <w:u w:val="none"/>
                <w:lang w:val="en-US" w:eastAsia="zh-CN" w:bidi="ar"/>
              </w:rPr>
              <w:br w:type="textWrapping"/>
            </w:r>
            <w:r>
              <w:rPr>
                <w:rStyle w:val="82"/>
                <w:rFonts w:hint="eastAsia" w:ascii="宋体" w:hAnsi="宋体" w:eastAsia="宋体" w:cs="宋体"/>
                <w:sz w:val="21"/>
                <w:szCs w:val="21"/>
                <w:lang w:val="en-US" w:eastAsia="zh-CN" w:bidi="ar"/>
              </w:rPr>
              <w:t>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61D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1.标记；2.结构；3.爬电距离和电气间隙；4.接地规定；5.外部接线和内部接线；6.防触电保护；7.防尘、防固体异物和防水；8.绝缘电阻和电气强度；9.耐热、耐火和耐起痕。</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EB8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53B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BA3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r>
      <w:tr w14:paraId="4B24D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59F8338">
            <w:pPr>
              <w:jc w:val="center"/>
              <w:rPr>
                <w:rFonts w:hint="eastAsia" w:ascii="宋体" w:hAnsi="宋体" w:eastAsia="宋体" w:cs="宋体"/>
                <w:i w:val="0"/>
                <w:iCs w:val="0"/>
                <w:color w:val="000000"/>
                <w:sz w:val="21"/>
                <w:szCs w:val="21"/>
                <w:u w:val="none"/>
              </w:rPr>
            </w:pP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3C0155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儿童手表</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41C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4943.1-2022</w:t>
            </w:r>
            <w:r>
              <w:rPr>
                <w:rFonts w:hint="eastAsia" w:ascii="宋体" w:hAnsi="宋体" w:eastAsia="宋体" w:cs="宋体"/>
                <w:i w:val="0"/>
                <w:iCs w:val="0"/>
                <w:color w:val="000000"/>
                <w:kern w:val="0"/>
                <w:sz w:val="21"/>
                <w:szCs w:val="21"/>
                <w:u w:val="none"/>
                <w:lang w:val="en-US" w:eastAsia="zh-CN" w:bidi="ar"/>
              </w:rPr>
              <w:br w:type="textWrapping"/>
            </w:r>
            <w:r>
              <w:rPr>
                <w:rStyle w:val="82"/>
                <w:rFonts w:hint="eastAsia" w:ascii="宋体" w:hAnsi="宋体" w:eastAsia="宋体" w:cs="宋体"/>
                <w:sz w:val="21"/>
                <w:szCs w:val="21"/>
                <w:lang w:val="en-US" w:eastAsia="zh-CN" w:bidi="ar"/>
              </w:rPr>
              <w:t>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B105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83"/>
                <w:rFonts w:hint="eastAsia" w:ascii="宋体" w:hAnsi="宋体" w:eastAsia="宋体" w:cs="宋体"/>
                <w:sz w:val="21"/>
                <w:szCs w:val="21"/>
                <w:lang w:val="en-US" w:eastAsia="zh-CN" w:bidi="ar"/>
              </w:rPr>
              <w:t>导体的固定；2.电能量源的防护；3.电气间隙；4.爬电距离；5.抗电强度试验；6.热灼伤（接触温度限值）；7.输入试验；8.设备标志、说明和指示性安全防护。</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CF8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2A0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3400</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EFE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r>
      <w:tr w14:paraId="57443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69C14E27">
            <w:pPr>
              <w:jc w:val="center"/>
              <w:rPr>
                <w:rFonts w:hint="eastAsia" w:ascii="宋体" w:hAnsi="宋体" w:eastAsia="宋体" w:cs="宋体"/>
                <w:i w:val="0"/>
                <w:iCs w:val="0"/>
                <w:color w:val="000000"/>
                <w:sz w:val="21"/>
                <w:szCs w:val="21"/>
                <w:u w:val="none"/>
              </w:rPr>
            </w:pP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776403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电压力锅</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F3F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GB 4706.1-2005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 4706.19-2008       </w:t>
            </w:r>
            <w:r>
              <w:rPr>
                <w:rFonts w:hint="eastAsia" w:ascii="宋体" w:hAnsi="宋体" w:eastAsia="宋体" w:cs="宋体"/>
                <w:i w:val="0"/>
                <w:iCs w:val="0"/>
                <w:color w:val="000000"/>
                <w:kern w:val="0"/>
                <w:sz w:val="21"/>
                <w:szCs w:val="21"/>
                <w:u w:val="none"/>
                <w:lang w:val="en-US" w:eastAsia="zh-CN" w:bidi="ar"/>
              </w:rPr>
              <w:br w:type="textWrapping"/>
            </w:r>
            <w:r>
              <w:rPr>
                <w:rStyle w:val="82"/>
                <w:rFonts w:hint="eastAsia" w:ascii="宋体" w:hAnsi="宋体" w:eastAsia="宋体" w:cs="宋体"/>
                <w:sz w:val="21"/>
                <w:szCs w:val="21"/>
                <w:lang w:val="en-US" w:eastAsia="zh-CN" w:bidi="ar"/>
              </w:rPr>
              <w:t>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051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83"/>
                <w:rFonts w:hint="eastAsia" w:ascii="宋体" w:hAnsi="宋体" w:eastAsia="宋体" w:cs="宋体"/>
                <w:sz w:val="21"/>
                <w:szCs w:val="21"/>
                <w:lang w:val="en-US" w:eastAsia="zh-CN" w:bidi="ar"/>
              </w:rPr>
              <w:t>对触及带电部件的防护；2.输入功率和电流；3.发热；4.工作温度下的泄漏电流和电气强度；5.耐潮湿；6.泄漏电流和电气强度；7.非正常工作（不包括第19.11.4条试验）；8.稳定性和机械危险；9.机械强度；10.结构（不包括第22.46条试验和22.103条试验）；11.内部布线；12.电源连接和外部软线；13.外部导线用接线端子；14.接地措施；15.螺钉和连接；16.电气间隙、爬电距离和固体绝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F7E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95A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857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r>
      <w:tr w14:paraId="24F94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053BABA6">
            <w:pPr>
              <w:jc w:val="center"/>
              <w:rPr>
                <w:rFonts w:hint="eastAsia" w:ascii="宋体" w:hAnsi="宋体" w:eastAsia="宋体" w:cs="宋体"/>
                <w:i w:val="0"/>
                <w:iCs w:val="0"/>
                <w:color w:val="000000"/>
                <w:sz w:val="21"/>
                <w:szCs w:val="21"/>
                <w:u w:val="none"/>
              </w:rPr>
            </w:pP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0E0425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手机充电器</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12B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4943.1-2022</w:t>
            </w:r>
            <w:r>
              <w:rPr>
                <w:rFonts w:hint="eastAsia" w:ascii="宋体" w:hAnsi="宋体" w:eastAsia="宋体" w:cs="宋体"/>
                <w:i w:val="0"/>
                <w:iCs w:val="0"/>
                <w:color w:val="000000"/>
                <w:kern w:val="0"/>
                <w:sz w:val="21"/>
                <w:szCs w:val="21"/>
                <w:u w:val="none"/>
                <w:lang w:val="en-US" w:eastAsia="zh-CN" w:bidi="ar"/>
              </w:rPr>
              <w:br w:type="textWrapping"/>
            </w:r>
            <w:r>
              <w:rPr>
                <w:rStyle w:val="82"/>
                <w:rFonts w:hint="eastAsia" w:ascii="宋体" w:hAnsi="宋体" w:eastAsia="宋体" w:cs="宋体"/>
                <w:sz w:val="21"/>
                <w:szCs w:val="21"/>
                <w:lang w:val="en-US" w:eastAsia="zh-CN" w:bidi="ar"/>
              </w:rPr>
              <w:t>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DFE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Style w:val="83"/>
                <w:rFonts w:hint="eastAsia" w:ascii="宋体" w:hAnsi="宋体" w:eastAsia="宋体" w:cs="宋体"/>
                <w:sz w:val="21"/>
                <w:szCs w:val="21"/>
                <w:lang w:val="en-US" w:eastAsia="zh-CN" w:bidi="ar"/>
              </w:rPr>
              <w:t>导体的固定；2.电能量源的防护；3.电气间隙；4.爬电距离；5.抗电强度试验；6.热灼伤（接触温度限值）；7.输入试验；8.设备标志、说明和指示性安全防护。</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CD0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EA7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36C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r>
      <w:tr w14:paraId="23B4C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14:paraId="50C27AA3">
            <w:pPr>
              <w:jc w:val="center"/>
              <w:rPr>
                <w:rFonts w:hint="eastAsia" w:ascii="宋体" w:hAnsi="宋体" w:eastAsia="宋体" w:cs="宋体"/>
                <w:i w:val="0"/>
                <w:iCs w:val="0"/>
                <w:color w:val="000000"/>
                <w:sz w:val="21"/>
                <w:szCs w:val="21"/>
                <w:u w:val="none"/>
              </w:rPr>
            </w:pP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4BAD3D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洗碗机</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6C2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GB 4706.1-2005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 4706.25-2008</w:t>
            </w:r>
            <w:r>
              <w:rPr>
                <w:rFonts w:hint="eastAsia" w:ascii="宋体" w:hAnsi="宋体" w:eastAsia="宋体" w:cs="宋体"/>
                <w:i w:val="0"/>
                <w:iCs w:val="0"/>
                <w:color w:val="000000"/>
                <w:kern w:val="0"/>
                <w:sz w:val="21"/>
                <w:szCs w:val="21"/>
                <w:u w:val="none"/>
                <w:lang w:val="en-US" w:eastAsia="zh-CN" w:bidi="ar"/>
              </w:rPr>
              <w:br w:type="textWrapping"/>
            </w:r>
            <w:r>
              <w:rPr>
                <w:rStyle w:val="82"/>
                <w:rFonts w:hint="eastAsia" w:ascii="宋体" w:hAnsi="宋体" w:eastAsia="宋体" w:cs="宋体"/>
                <w:sz w:val="21"/>
                <w:szCs w:val="21"/>
                <w:lang w:val="en-US" w:eastAsia="zh-CN" w:bidi="ar"/>
              </w:rPr>
              <w:t>等现行有效标准</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419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对触及带电部件的防护；2.输入功率和电流；3.发热；4.工作温度下的泄漏电流和电气强度；5.耐潮湿；6.泄漏电流和电气强度；7.非正常工作(不包括第19.11.4条的试验)；8.稳定性和机械危险；9.机械强度；10.结构（不包括第22.46条的试验）；11.内部布线；12.电源连接和外部软线；12.外部导线用接线端子；13.接地措施；14.螺钉和连接；15.电气间隙、爬电距离和固体绝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7F3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918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4000</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734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14:paraId="6E182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23" w:type="dxa"/>
            <w:tcBorders>
              <w:top w:val="nil"/>
              <w:left w:val="single" w:color="000000" w:sz="4" w:space="0"/>
              <w:bottom w:val="single" w:color="000000" w:sz="4" w:space="0"/>
              <w:right w:val="single" w:color="000000" w:sz="4" w:space="0"/>
            </w:tcBorders>
            <w:shd w:val="clear" w:color="auto" w:fill="auto"/>
            <w:noWrap/>
            <w:vAlign w:val="center"/>
          </w:tcPr>
          <w:p w14:paraId="4707F1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60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9DB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03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7C0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372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10.45</w:t>
            </w:r>
          </w:p>
        </w:tc>
      </w:tr>
    </w:tbl>
    <w:p w14:paraId="3E3D5407"/>
    <w:p w14:paraId="25264D6D">
      <w:pPr>
        <w:pStyle w:val="76"/>
        <w:ind w:firstLine="480"/>
        <w:rPr>
          <w:rFonts w:hint="eastAsia" w:eastAsia="宋体"/>
          <w:color w:val="000000"/>
        </w:rPr>
      </w:pPr>
    </w:p>
    <w:p w14:paraId="5A06DF34">
      <w:pPr>
        <w:pStyle w:val="17"/>
        <w:rPr>
          <w:rFonts w:hint="eastAsia"/>
        </w:rPr>
      </w:pPr>
    </w:p>
    <w:p w14:paraId="54ADBAE9">
      <w:pPr>
        <w:pStyle w:val="17"/>
        <w:rPr>
          <w:rFonts w:hint="eastAsia"/>
        </w:rPr>
      </w:pPr>
    </w:p>
    <w:p w14:paraId="27E86180">
      <w:pPr>
        <w:pStyle w:val="17"/>
        <w:rPr>
          <w:rFonts w:hint="eastAsia"/>
        </w:rPr>
      </w:pPr>
    </w:p>
    <w:p w14:paraId="18F131B6">
      <w:pPr>
        <w:pStyle w:val="17"/>
        <w:rPr>
          <w:rFonts w:hint="eastAsia"/>
        </w:rPr>
      </w:pPr>
    </w:p>
    <w:p w14:paraId="780CCE28">
      <w:pPr>
        <w:pStyle w:val="17"/>
        <w:rPr>
          <w:rFonts w:hint="eastAsia"/>
        </w:rPr>
      </w:pPr>
    </w:p>
    <w:p w14:paraId="1E4DD9D5">
      <w:pPr>
        <w:pStyle w:val="17"/>
        <w:rPr>
          <w:rFonts w:hint="eastAsia"/>
        </w:rPr>
      </w:pPr>
    </w:p>
    <w:p w14:paraId="2BAA7940">
      <w:pPr>
        <w:pStyle w:val="17"/>
        <w:rPr>
          <w:rFonts w:hint="eastAsia"/>
        </w:rPr>
      </w:pPr>
    </w:p>
    <w:p w14:paraId="45FA60EB">
      <w:pPr>
        <w:pStyle w:val="17"/>
        <w:rPr>
          <w:rFonts w:hint="eastAsia"/>
        </w:rPr>
      </w:pPr>
    </w:p>
    <w:p w14:paraId="3164FAF4">
      <w:pPr>
        <w:pStyle w:val="17"/>
        <w:rPr>
          <w:rFonts w:hint="eastAsia"/>
        </w:rPr>
      </w:pPr>
    </w:p>
    <w:p w14:paraId="09FC257B">
      <w:pPr>
        <w:pStyle w:val="17"/>
        <w:rPr>
          <w:rFonts w:hint="eastAsia"/>
        </w:rPr>
      </w:pPr>
    </w:p>
    <w:p w14:paraId="2936940F">
      <w:pPr>
        <w:pStyle w:val="17"/>
        <w:rPr>
          <w:rFonts w:hint="eastAsia"/>
        </w:rPr>
      </w:pPr>
    </w:p>
    <w:p w14:paraId="2DDADC04">
      <w:pPr>
        <w:pStyle w:val="17"/>
        <w:rPr>
          <w:rFonts w:hint="eastAsia"/>
        </w:rPr>
      </w:pPr>
    </w:p>
    <w:p w14:paraId="403753C1">
      <w:pPr>
        <w:pStyle w:val="17"/>
        <w:rPr>
          <w:rFonts w:hint="eastAsia"/>
        </w:rPr>
      </w:pPr>
    </w:p>
    <w:p w14:paraId="2594E5D6">
      <w:pPr>
        <w:pStyle w:val="17"/>
        <w:rPr>
          <w:rFonts w:hint="eastAsia"/>
        </w:rPr>
      </w:pPr>
    </w:p>
    <w:p w14:paraId="2E7920EE">
      <w:pPr>
        <w:rPr>
          <w:rFonts w:hint="eastAsia"/>
          <w:sz w:val="18"/>
          <w:szCs w:val="18"/>
        </w:rPr>
      </w:pPr>
    </w:p>
    <w:p w14:paraId="77F11264">
      <w:pPr>
        <w:spacing w:line="460" w:lineRule="exact"/>
        <w:jc w:val="center"/>
        <w:outlineLvl w:val="0"/>
        <w:rPr>
          <w:rFonts w:hint="eastAsia" w:eastAsia="宋体" w:cs="Times New Roman"/>
          <w:b/>
          <w:sz w:val="36"/>
          <w:szCs w:val="36"/>
        </w:rPr>
      </w:pPr>
      <w:bookmarkStart w:id="117" w:name="_Toc83386050"/>
      <w:r>
        <w:rPr>
          <w:rFonts w:eastAsia="宋体" w:cs="Times New Roman"/>
          <w:b/>
          <w:sz w:val="36"/>
          <w:szCs w:val="36"/>
        </w:rPr>
        <w:t>第五部分  合同</w:t>
      </w:r>
      <w:r>
        <w:rPr>
          <w:rFonts w:hint="eastAsia" w:eastAsia="宋体" w:cs="Times New Roman"/>
          <w:b/>
          <w:sz w:val="36"/>
          <w:szCs w:val="36"/>
        </w:rPr>
        <w:t>主要</w:t>
      </w:r>
      <w:r>
        <w:rPr>
          <w:rFonts w:eastAsia="宋体" w:cs="Times New Roman"/>
          <w:b/>
          <w:sz w:val="36"/>
          <w:szCs w:val="36"/>
        </w:rPr>
        <w:t>条款</w:t>
      </w:r>
      <w:bookmarkEnd w:id="112"/>
      <w:bookmarkEnd w:id="113"/>
      <w:bookmarkEnd w:id="114"/>
      <w:bookmarkEnd w:id="117"/>
      <w:bookmarkStart w:id="118" w:name="_Toc188808831"/>
      <w:bookmarkStart w:id="119" w:name="_Toc193187095"/>
      <w:bookmarkStart w:id="120" w:name="_Toc194663916"/>
      <w:bookmarkStart w:id="121" w:name="_Hlk3968680"/>
      <w:bookmarkStart w:id="122" w:name="_Toc193126879"/>
    </w:p>
    <w:p w14:paraId="765B6E8D">
      <w:pPr>
        <w:pStyle w:val="17"/>
        <w:rPr>
          <w:rFonts w:hint="eastAsia"/>
        </w:rPr>
      </w:pPr>
    </w:p>
    <w:p w14:paraId="193EF0F5">
      <w:pPr>
        <w:keepNext w:val="0"/>
        <w:keepLines w:val="0"/>
        <w:pageBreakBefore w:val="0"/>
        <w:widowControl w:val="0"/>
        <w:kinsoku/>
        <w:wordWrap/>
        <w:overflowPunct/>
        <w:topLinePunct w:val="0"/>
        <w:autoSpaceDE w:val="0"/>
        <w:autoSpaceDN w:val="0"/>
        <w:bidi w:val="0"/>
        <w:adjustRightInd/>
        <w:snapToGrid/>
        <w:spacing w:before="131"/>
        <w:ind w:left="0" w:leftChars="0" w:right="0" w:firstLine="0" w:firstLineChars="0"/>
        <w:jc w:val="center"/>
        <w:textAlignment w:val="auto"/>
        <w:outlineLvl w:val="9"/>
        <w:rPr>
          <w:rFonts w:hint="eastAsia" w:ascii="宋体" w:hAnsi="宋体" w:eastAsia="宋体" w:cs="宋体"/>
          <w:color w:val="auto"/>
          <w:highlight w:val="none"/>
        </w:rPr>
      </w:pPr>
      <w:r>
        <w:rPr>
          <w:rFonts w:hint="eastAsia" w:ascii="宋体" w:hAnsi="宋体" w:eastAsia="宋体" w:cs="宋体"/>
          <w:color w:val="auto"/>
          <w:w w:val="95"/>
          <w:highlight w:val="none"/>
        </w:rPr>
        <w:t>（本合同只做参考使用，具体以中标后与采购单位签订合同为准）</w:t>
      </w:r>
    </w:p>
    <w:p w14:paraId="38009AAE">
      <w:pPr>
        <w:pStyle w:val="11"/>
        <w:rPr>
          <w:rFonts w:hint="eastAsia" w:ascii="宋体" w:hAnsi="宋体" w:eastAsia="宋体" w:cs="宋体"/>
          <w:b/>
          <w:color w:val="auto"/>
          <w:highlight w:val="none"/>
        </w:rPr>
      </w:pPr>
    </w:p>
    <w:p w14:paraId="0CEB4288">
      <w:pPr>
        <w:widowControl w:val="0"/>
        <w:spacing w:line="324" w:lineRule="auto"/>
        <w:ind w:firstLine="640" w:firstLineChars="200"/>
        <w:jc w:val="center"/>
        <w:rPr>
          <w:rFonts w:hint="eastAsia" w:ascii="宋体" w:hAnsi="宋体" w:eastAsia="宋体" w:cs="宋体"/>
          <w:color w:val="auto"/>
          <w:kern w:val="2"/>
          <w:sz w:val="32"/>
          <w:szCs w:val="32"/>
          <w:highlight w:val="none"/>
          <w:lang w:val="en-US" w:eastAsia="zh-CN" w:bidi="ar-SA"/>
        </w:rPr>
      </w:pPr>
      <w:r>
        <w:rPr>
          <w:rFonts w:hint="eastAsia" w:ascii="宋体" w:hAnsi="宋体" w:eastAsia="宋体" w:cs="宋体"/>
          <w:color w:val="auto"/>
          <w:kern w:val="2"/>
          <w:sz w:val="32"/>
          <w:szCs w:val="32"/>
          <w:highlight w:val="none"/>
          <w:lang w:val="en-US" w:eastAsia="zh-CN" w:bidi="ar-SA"/>
        </w:rPr>
        <w:t>___________项目</w:t>
      </w:r>
    </w:p>
    <w:p w14:paraId="10640222">
      <w:pPr>
        <w:widowControl w:val="0"/>
        <w:spacing w:line="324" w:lineRule="auto"/>
        <w:ind w:firstLine="480" w:firstLineChars="200"/>
        <w:jc w:val="center"/>
        <w:rPr>
          <w:rFonts w:hint="eastAsia" w:ascii="宋体" w:hAnsi="宋体" w:eastAsia="宋体" w:cs="宋体"/>
          <w:color w:val="auto"/>
          <w:kern w:val="2"/>
          <w:sz w:val="24"/>
          <w:szCs w:val="24"/>
          <w:highlight w:val="none"/>
          <w:lang w:val="en-US" w:eastAsia="zh-CN" w:bidi="ar-SA"/>
        </w:rPr>
      </w:pPr>
    </w:p>
    <w:p w14:paraId="629885E9">
      <w:pPr>
        <w:widowControl w:val="0"/>
        <w:spacing w:line="324" w:lineRule="auto"/>
        <w:ind w:firstLine="480" w:firstLineChars="20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w:t>
      </w:r>
    </w:p>
    <w:p w14:paraId="64AEF673">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65E0EC2B">
      <w:pPr>
        <w:jc w:val="center"/>
        <w:outlineLvl w:val="9"/>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合　　同</w:t>
      </w:r>
    </w:p>
    <w:p w14:paraId="76A15BF1">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284C62FD">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349A6E31">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3671D6E7">
      <w:pPr>
        <w:widowControl w:val="0"/>
        <w:spacing w:line="324" w:lineRule="auto"/>
        <w:ind w:firstLine="480" w:firstLineChars="200"/>
        <w:jc w:val="both"/>
        <w:rPr>
          <w:rFonts w:hint="eastAsia" w:ascii="宋体" w:hAnsi="宋体" w:eastAsia="宋体" w:cs="宋体"/>
          <w:color w:val="auto"/>
          <w:kern w:val="2"/>
          <w:sz w:val="24"/>
          <w:szCs w:val="24"/>
          <w:highlight w:val="none"/>
          <w:lang w:val="en-US" w:eastAsia="zh-CN" w:bidi="ar-SA"/>
        </w:rPr>
      </w:pPr>
    </w:p>
    <w:p w14:paraId="50F9662D">
      <w:pPr>
        <w:widowControl w:val="0"/>
        <w:spacing w:line="324" w:lineRule="auto"/>
        <w:ind w:firstLine="1960" w:firstLineChars="700"/>
        <w:jc w:val="both"/>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合同编号：____________________</w:t>
      </w:r>
      <w:r>
        <w:rPr>
          <w:rFonts w:hint="eastAsia" w:ascii="宋体" w:hAnsi="宋体" w:eastAsia="宋体" w:cs="宋体"/>
          <w:color w:val="auto"/>
          <w:kern w:val="2"/>
          <w:sz w:val="28"/>
          <w:szCs w:val="28"/>
          <w:highlight w:val="none"/>
          <w:lang w:val="en-US" w:eastAsia="zh-CN" w:bidi="ar-SA"/>
        </w:rPr>
        <w:tab/>
      </w:r>
      <w:r>
        <w:rPr>
          <w:rFonts w:hint="eastAsia" w:ascii="宋体" w:hAnsi="宋体" w:eastAsia="宋体" w:cs="宋体"/>
          <w:color w:val="auto"/>
          <w:kern w:val="2"/>
          <w:sz w:val="28"/>
          <w:szCs w:val="28"/>
          <w:highlight w:val="none"/>
          <w:lang w:val="en-US" w:eastAsia="zh-CN" w:bidi="ar-SA"/>
        </w:rPr>
        <w:tab/>
      </w:r>
      <w:r>
        <w:rPr>
          <w:rFonts w:hint="eastAsia" w:ascii="宋体" w:hAnsi="宋体" w:eastAsia="宋体" w:cs="宋体"/>
          <w:color w:val="auto"/>
          <w:kern w:val="2"/>
          <w:sz w:val="28"/>
          <w:szCs w:val="28"/>
          <w:highlight w:val="none"/>
          <w:lang w:val="en-US" w:eastAsia="zh-CN" w:bidi="ar-SA"/>
        </w:rPr>
        <w:tab/>
      </w:r>
      <w:r>
        <w:rPr>
          <w:rFonts w:hint="eastAsia" w:ascii="宋体" w:hAnsi="宋体" w:eastAsia="宋体" w:cs="宋体"/>
          <w:color w:val="auto"/>
          <w:kern w:val="2"/>
          <w:sz w:val="28"/>
          <w:szCs w:val="28"/>
          <w:highlight w:val="none"/>
          <w:lang w:val="en-US" w:eastAsia="zh-CN" w:bidi="ar-SA"/>
        </w:rPr>
        <w:tab/>
      </w:r>
    </w:p>
    <w:p w14:paraId="2F8DF6CF">
      <w:pPr>
        <w:widowControl w:val="0"/>
        <w:spacing w:line="324" w:lineRule="auto"/>
        <w:jc w:val="both"/>
        <w:rPr>
          <w:rFonts w:hint="eastAsia" w:ascii="宋体" w:hAnsi="宋体" w:eastAsia="宋体" w:cs="宋体"/>
          <w:color w:val="auto"/>
          <w:kern w:val="2"/>
          <w:sz w:val="28"/>
          <w:szCs w:val="28"/>
          <w:highlight w:val="none"/>
          <w:lang w:val="en-US" w:eastAsia="zh-CN" w:bidi="ar-SA"/>
        </w:rPr>
      </w:pPr>
    </w:p>
    <w:p w14:paraId="70060F43">
      <w:pPr>
        <w:widowControl w:val="0"/>
        <w:spacing w:line="324" w:lineRule="auto"/>
        <w:jc w:val="both"/>
        <w:rPr>
          <w:rFonts w:hint="eastAsia" w:ascii="宋体" w:hAnsi="宋体" w:eastAsia="宋体" w:cs="宋体"/>
          <w:color w:val="auto"/>
          <w:kern w:val="2"/>
          <w:sz w:val="28"/>
          <w:szCs w:val="28"/>
          <w:highlight w:val="none"/>
          <w:lang w:val="en-US" w:eastAsia="zh-CN" w:bidi="ar-SA"/>
        </w:rPr>
      </w:pPr>
    </w:p>
    <w:p w14:paraId="34A8517D">
      <w:pPr>
        <w:widowControl w:val="0"/>
        <w:spacing w:line="324" w:lineRule="auto"/>
        <w:ind w:firstLine="1960" w:firstLineChars="700"/>
        <w:jc w:val="both"/>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甲　　方：____________________(采购人名称)</w:t>
      </w:r>
      <w:r>
        <w:rPr>
          <w:rFonts w:hint="eastAsia" w:ascii="宋体" w:hAnsi="宋体" w:eastAsia="宋体" w:cs="宋体"/>
          <w:color w:val="auto"/>
          <w:kern w:val="2"/>
          <w:sz w:val="28"/>
          <w:szCs w:val="28"/>
          <w:highlight w:val="none"/>
          <w:lang w:val="en-US" w:eastAsia="zh-CN" w:bidi="ar-SA"/>
        </w:rPr>
        <w:tab/>
      </w:r>
    </w:p>
    <w:p w14:paraId="27F56945">
      <w:pPr>
        <w:widowControl w:val="0"/>
        <w:spacing w:line="324" w:lineRule="auto"/>
        <w:ind w:firstLine="560" w:firstLineChars="200"/>
        <w:jc w:val="center"/>
        <w:rPr>
          <w:rFonts w:hint="eastAsia" w:ascii="宋体" w:hAnsi="宋体" w:eastAsia="宋体" w:cs="宋体"/>
          <w:color w:val="auto"/>
          <w:kern w:val="2"/>
          <w:sz w:val="28"/>
          <w:szCs w:val="28"/>
          <w:highlight w:val="none"/>
          <w:lang w:val="en-US" w:eastAsia="zh-CN" w:bidi="ar-SA"/>
        </w:rPr>
      </w:pPr>
    </w:p>
    <w:p w14:paraId="43DD9CC8">
      <w:pPr>
        <w:widowControl w:val="0"/>
        <w:spacing w:line="324" w:lineRule="auto"/>
        <w:ind w:firstLine="560" w:firstLineChars="200"/>
        <w:jc w:val="center"/>
        <w:rPr>
          <w:rFonts w:hint="eastAsia" w:ascii="宋体" w:hAnsi="宋体" w:eastAsia="宋体" w:cs="宋体"/>
          <w:color w:val="auto"/>
          <w:kern w:val="2"/>
          <w:sz w:val="28"/>
          <w:szCs w:val="28"/>
          <w:highlight w:val="none"/>
          <w:lang w:val="en-US" w:eastAsia="zh-CN" w:bidi="ar-SA"/>
        </w:rPr>
      </w:pPr>
    </w:p>
    <w:p w14:paraId="53EAD158">
      <w:pPr>
        <w:widowControl w:val="0"/>
        <w:spacing w:line="324" w:lineRule="auto"/>
        <w:ind w:firstLine="1960" w:firstLineChars="700"/>
        <w:jc w:val="both"/>
        <w:outlineLvl w:val="9"/>
        <w:rPr>
          <w:rFonts w:hint="eastAsia" w:ascii="宋体" w:hAnsi="宋体" w:eastAsia="宋体" w:cs="宋体"/>
          <w:color w:val="auto"/>
          <w:kern w:val="2"/>
          <w:sz w:val="28"/>
          <w:szCs w:val="28"/>
          <w:highlight w:val="none"/>
          <w:lang w:val="en-US" w:eastAsia="zh-CN" w:bidi="ar-SA"/>
        </w:rPr>
      </w:pPr>
      <w:bookmarkStart w:id="123" w:name="_Toc20636"/>
      <w:bookmarkStart w:id="124" w:name="_Toc661"/>
      <w:r>
        <w:rPr>
          <w:rFonts w:hint="eastAsia" w:ascii="宋体" w:hAnsi="宋体" w:eastAsia="宋体" w:cs="宋体"/>
          <w:color w:val="auto"/>
          <w:kern w:val="2"/>
          <w:sz w:val="28"/>
          <w:szCs w:val="28"/>
          <w:highlight w:val="none"/>
          <w:lang w:val="en-US" w:eastAsia="zh-CN" w:bidi="ar-SA"/>
        </w:rPr>
        <w:t>乙　　方：____________________(成交供应商名称)</w:t>
      </w:r>
      <w:bookmarkEnd w:id="123"/>
      <w:bookmarkEnd w:id="124"/>
    </w:p>
    <w:p w14:paraId="29B8B68A">
      <w:pPr>
        <w:keepNext w:val="0"/>
        <w:keepLines w:val="0"/>
        <w:pageBreakBefore w:val="0"/>
        <w:widowControl/>
        <w:tabs>
          <w:tab w:val="left" w:pos="735"/>
        </w:tabs>
        <w:kinsoku/>
        <w:wordWrap/>
        <w:overflowPunct/>
        <w:topLinePunct w:val="0"/>
        <w:autoSpaceDE w:val="0"/>
        <w:autoSpaceDN w:val="0"/>
        <w:bidi w:val="0"/>
        <w:adjustRightInd w:val="0"/>
        <w:snapToGrid w:val="0"/>
        <w:spacing w:line="460" w:lineRule="exact"/>
        <w:rPr>
          <w:rFonts w:hint="eastAsia" w:ascii="宋体" w:hAnsi="宋体" w:eastAsia="宋体" w:cs="宋体"/>
          <w:b/>
          <w:bCs/>
          <w:color w:val="auto"/>
          <w:sz w:val="21"/>
          <w:szCs w:val="21"/>
          <w:highlight w:val="none"/>
          <w:lang w:val="zh-CN"/>
        </w:rPr>
      </w:pPr>
      <w:r>
        <w:rPr>
          <w:rFonts w:hint="eastAsia" w:ascii="宋体" w:hAnsi="宋体" w:eastAsia="宋体" w:cs="宋体"/>
          <w:color w:val="auto"/>
          <w:kern w:val="2"/>
          <w:sz w:val="28"/>
          <w:szCs w:val="28"/>
          <w:highlight w:val="none"/>
          <w:lang w:val="en-US" w:eastAsia="zh-CN" w:bidi="ar-SA"/>
        </w:rPr>
        <w:br w:type="page"/>
      </w:r>
      <w:r>
        <w:rPr>
          <w:rFonts w:hint="eastAsia" w:ascii="宋体" w:hAnsi="宋体" w:eastAsia="宋体" w:cs="宋体"/>
          <w:b/>
          <w:bCs/>
          <w:color w:val="auto"/>
          <w:sz w:val="21"/>
          <w:szCs w:val="21"/>
          <w:highlight w:val="none"/>
          <w:lang w:val="zh-CN"/>
        </w:rPr>
        <w:t>一、合同内容:</w:t>
      </w:r>
      <w:r>
        <w:rPr>
          <w:rFonts w:hint="eastAsia" w:ascii="宋体" w:hAnsi="宋体" w:eastAsia="宋体" w:cs="宋体"/>
          <w:color w:val="auto"/>
          <w:sz w:val="21"/>
          <w:szCs w:val="21"/>
          <w:highlight w:val="none"/>
        </w:rPr>
        <w:t>具体采购内容以</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文件和</w:t>
      </w:r>
      <w:r>
        <w:rPr>
          <w:rFonts w:hint="eastAsia" w:ascii="宋体" w:hAnsi="宋体" w:eastAsia="宋体" w:cs="宋体"/>
          <w:color w:val="auto"/>
          <w:sz w:val="21"/>
          <w:szCs w:val="21"/>
          <w:highlight w:val="none"/>
          <w:lang w:eastAsia="zh-CN"/>
        </w:rPr>
        <w:t>响应</w:t>
      </w:r>
      <w:r>
        <w:rPr>
          <w:rFonts w:hint="eastAsia" w:ascii="宋体" w:hAnsi="宋体" w:eastAsia="宋体" w:cs="宋体"/>
          <w:color w:val="auto"/>
          <w:sz w:val="21"/>
          <w:szCs w:val="21"/>
          <w:highlight w:val="none"/>
        </w:rPr>
        <w:t>文件为准。</w:t>
      </w:r>
    </w:p>
    <w:p w14:paraId="3DED38D6">
      <w:pPr>
        <w:keepNext w:val="0"/>
        <w:keepLines w:val="0"/>
        <w:pageBreakBefore w:val="0"/>
        <w:widowControl/>
        <w:tabs>
          <w:tab w:val="left" w:pos="735"/>
        </w:tabs>
        <w:kinsoku/>
        <w:wordWrap/>
        <w:overflowPunct/>
        <w:topLinePunct w:val="0"/>
        <w:bidi w:val="0"/>
        <w:adjustRightInd w:val="0"/>
        <w:snapToGrid w:val="0"/>
        <w:spacing w:line="460" w:lineRule="exact"/>
        <w:rPr>
          <w:rFonts w:hint="eastAsia" w:ascii="宋体" w:hAnsi="宋体" w:eastAsia="宋体" w:cs="宋体"/>
          <w:color w:val="auto"/>
          <w:sz w:val="21"/>
          <w:szCs w:val="21"/>
          <w:highlight w:val="none"/>
          <w:lang w:val="en-US" w:eastAsia="zh-CN"/>
        </w:rPr>
      </w:pPr>
      <w:r>
        <w:rPr>
          <w:rFonts w:hint="eastAsia" w:ascii="宋体" w:hAnsi="宋体" w:eastAsia="宋体" w:cs="宋体"/>
          <w:b/>
          <w:color w:val="auto"/>
          <w:sz w:val="21"/>
          <w:szCs w:val="21"/>
          <w:highlight w:val="none"/>
        </w:rPr>
        <w:t>二、合同价款</w:t>
      </w:r>
      <w:r>
        <w:rPr>
          <w:rFonts w:hint="eastAsia" w:ascii="宋体" w:hAnsi="宋体" w:eastAsia="宋体" w:cs="宋体"/>
          <w:b/>
          <w:color w:val="auto"/>
          <w:sz w:val="21"/>
          <w:szCs w:val="21"/>
          <w:highlight w:val="none"/>
          <w:lang w:val="en-US" w:eastAsia="zh-CN"/>
        </w:rPr>
        <w:t xml:space="preserve"> </w:t>
      </w:r>
    </w:p>
    <w:p w14:paraId="1FEB292D">
      <w:pPr>
        <w:keepNext w:val="0"/>
        <w:keepLines w:val="0"/>
        <w:pageBreakBefore w:val="0"/>
        <w:widowControl/>
        <w:kinsoku/>
        <w:wordWrap/>
        <w:overflowPunct/>
        <w:topLinePunct w:val="0"/>
        <w:bidi w:val="0"/>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1、综合单价：</w:t>
      </w:r>
    </w:p>
    <w:tbl>
      <w:tblPr>
        <w:tblStyle w:val="23"/>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326"/>
        <w:gridCol w:w="1767"/>
        <w:gridCol w:w="2214"/>
        <w:gridCol w:w="18"/>
        <w:gridCol w:w="1309"/>
        <w:gridCol w:w="1328"/>
      </w:tblGrid>
      <w:tr w14:paraId="25E1B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6" w:hRule="atLeast"/>
        </w:trPr>
        <w:tc>
          <w:tcPr>
            <w:tcW w:w="1326" w:type="dxa"/>
            <w:noWrap w:val="0"/>
            <w:vAlign w:val="center"/>
          </w:tcPr>
          <w:p w14:paraId="15E4AC84">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326" w:type="dxa"/>
            <w:noWrap w:val="0"/>
            <w:vAlign w:val="center"/>
          </w:tcPr>
          <w:p w14:paraId="50B608F7">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产品</w:t>
            </w:r>
          </w:p>
          <w:p w14:paraId="2D51F0A4">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大类</w:t>
            </w:r>
          </w:p>
        </w:tc>
        <w:tc>
          <w:tcPr>
            <w:tcW w:w="1767" w:type="dxa"/>
            <w:noWrap w:val="0"/>
            <w:vAlign w:val="center"/>
          </w:tcPr>
          <w:p w14:paraId="2EC591A5">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产品类别</w:t>
            </w:r>
          </w:p>
        </w:tc>
        <w:tc>
          <w:tcPr>
            <w:tcW w:w="2214" w:type="dxa"/>
            <w:noWrap w:val="0"/>
            <w:vAlign w:val="center"/>
          </w:tcPr>
          <w:p w14:paraId="2E0EDDC5">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检验项目名称</w:t>
            </w:r>
          </w:p>
        </w:tc>
        <w:tc>
          <w:tcPr>
            <w:tcW w:w="1327" w:type="dxa"/>
            <w:gridSpan w:val="2"/>
            <w:noWrap w:val="0"/>
            <w:vAlign w:val="center"/>
          </w:tcPr>
          <w:p w14:paraId="03997243">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w:t>
            </w:r>
          </w:p>
          <w:p w14:paraId="04321E17">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标准</w:t>
            </w:r>
          </w:p>
        </w:tc>
        <w:tc>
          <w:tcPr>
            <w:tcW w:w="1328" w:type="dxa"/>
            <w:noWrap w:val="0"/>
            <w:vAlign w:val="center"/>
          </w:tcPr>
          <w:p w14:paraId="40115572">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检测</w:t>
            </w:r>
          </w:p>
          <w:p w14:paraId="019F85F4">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费用</w:t>
            </w:r>
          </w:p>
        </w:tc>
      </w:tr>
      <w:tr w14:paraId="0A1C3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326" w:type="dxa"/>
            <w:vMerge w:val="restart"/>
            <w:noWrap w:val="0"/>
            <w:vAlign w:val="center"/>
          </w:tcPr>
          <w:p w14:paraId="74ABE764">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326" w:type="dxa"/>
            <w:vMerge w:val="restart"/>
            <w:noWrap w:val="0"/>
            <w:vAlign w:val="center"/>
          </w:tcPr>
          <w:p w14:paraId="50E13B6B">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767" w:type="dxa"/>
            <w:vMerge w:val="restart"/>
            <w:noWrap w:val="0"/>
            <w:vAlign w:val="top"/>
          </w:tcPr>
          <w:p w14:paraId="62777C2D">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2214" w:type="dxa"/>
            <w:noWrap w:val="0"/>
            <w:vAlign w:val="center"/>
          </w:tcPr>
          <w:p w14:paraId="0EFF3CEA">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327" w:type="dxa"/>
            <w:gridSpan w:val="2"/>
            <w:vMerge w:val="restart"/>
            <w:noWrap w:val="0"/>
            <w:vAlign w:val="center"/>
          </w:tcPr>
          <w:p w14:paraId="1718F67D">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8" w:type="dxa"/>
            <w:noWrap w:val="0"/>
            <w:vAlign w:val="center"/>
          </w:tcPr>
          <w:p w14:paraId="0DDEAE61">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r>
      <w:tr w14:paraId="404D7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326" w:type="dxa"/>
            <w:vMerge w:val="continue"/>
            <w:noWrap w:val="0"/>
            <w:vAlign w:val="center"/>
          </w:tcPr>
          <w:p w14:paraId="32D4537B">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6" w:type="dxa"/>
            <w:vMerge w:val="continue"/>
            <w:noWrap w:val="0"/>
            <w:vAlign w:val="center"/>
          </w:tcPr>
          <w:p w14:paraId="6D821402">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767" w:type="dxa"/>
            <w:vMerge w:val="continue"/>
            <w:noWrap w:val="0"/>
            <w:vAlign w:val="top"/>
          </w:tcPr>
          <w:p w14:paraId="71D3055F">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2214" w:type="dxa"/>
            <w:noWrap w:val="0"/>
            <w:vAlign w:val="center"/>
          </w:tcPr>
          <w:p w14:paraId="05BE19F6">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327" w:type="dxa"/>
            <w:gridSpan w:val="2"/>
            <w:vMerge w:val="continue"/>
            <w:noWrap w:val="0"/>
            <w:vAlign w:val="center"/>
          </w:tcPr>
          <w:p w14:paraId="764CC360">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8" w:type="dxa"/>
            <w:noWrap w:val="0"/>
            <w:vAlign w:val="center"/>
          </w:tcPr>
          <w:p w14:paraId="37968827">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r>
      <w:tr w14:paraId="47934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326" w:type="dxa"/>
            <w:vMerge w:val="continue"/>
            <w:noWrap w:val="0"/>
            <w:vAlign w:val="center"/>
          </w:tcPr>
          <w:p w14:paraId="4D19418D">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6" w:type="dxa"/>
            <w:vMerge w:val="continue"/>
            <w:noWrap w:val="0"/>
            <w:vAlign w:val="center"/>
          </w:tcPr>
          <w:p w14:paraId="2F8D2605">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767" w:type="dxa"/>
            <w:vMerge w:val="continue"/>
            <w:noWrap w:val="0"/>
            <w:vAlign w:val="top"/>
          </w:tcPr>
          <w:p w14:paraId="1C4FBB4E">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2214" w:type="dxa"/>
            <w:noWrap w:val="0"/>
            <w:vAlign w:val="center"/>
          </w:tcPr>
          <w:p w14:paraId="33469D73">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327" w:type="dxa"/>
            <w:gridSpan w:val="2"/>
            <w:vMerge w:val="continue"/>
            <w:noWrap w:val="0"/>
            <w:vAlign w:val="center"/>
          </w:tcPr>
          <w:p w14:paraId="0143C930">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8" w:type="dxa"/>
            <w:noWrap w:val="0"/>
            <w:vAlign w:val="center"/>
          </w:tcPr>
          <w:p w14:paraId="3D26461E">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r>
      <w:tr w14:paraId="4FF61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326" w:type="dxa"/>
            <w:vMerge w:val="continue"/>
            <w:noWrap w:val="0"/>
            <w:vAlign w:val="center"/>
          </w:tcPr>
          <w:p w14:paraId="50452FE9">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6" w:type="dxa"/>
            <w:vMerge w:val="continue"/>
            <w:noWrap w:val="0"/>
            <w:vAlign w:val="center"/>
          </w:tcPr>
          <w:p w14:paraId="07494DC5">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767" w:type="dxa"/>
            <w:vMerge w:val="continue"/>
            <w:noWrap w:val="0"/>
            <w:vAlign w:val="top"/>
          </w:tcPr>
          <w:p w14:paraId="35643A09">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2214" w:type="dxa"/>
            <w:noWrap w:val="0"/>
            <w:vAlign w:val="center"/>
          </w:tcPr>
          <w:p w14:paraId="4EA04CA8">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327" w:type="dxa"/>
            <w:gridSpan w:val="2"/>
            <w:vMerge w:val="continue"/>
            <w:noWrap w:val="0"/>
            <w:vAlign w:val="center"/>
          </w:tcPr>
          <w:p w14:paraId="6AA07947">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8" w:type="dxa"/>
            <w:noWrap w:val="0"/>
            <w:vAlign w:val="center"/>
          </w:tcPr>
          <w:p w14:paraId="439C5DF0">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r>
      <w:tr w14:paraId="44407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326" w:type="dxa"/>
            <w:vMerge w:val="continue"/>
            <w:noWrap w:val="0"/>
            <w:vAlign w:val="center"/>
          </w:tcPr>
          <w:p w14:paraId="6624F0F3">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6" w:type="dxa"/>
            <w:vMerge w:val="continue"/>
            <w:noWrap w:val="0"/>
            <w:vAlign w:val="center"/>
          </w:tcPr>
          <w:p w14:paraId="2B98C5FC">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767" w:type="dxa"/>
            <w:vMerge w:val="continue"/>
            <w:noWrap w:val="0"/>
            <w:vAlign w:val="top"/>
          </w:tcPr>
          <w:p w14:paraId="1C0761F7">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2214" w:type="dxa"/>
            <w:noWrap w:val="0"/>
            <w:vAlign w:val="center"/>
          </w:tcPr>
          <w:p w14:paraId="3B4F8745">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327" w:type="dxa"/>
            <w:gridSpan w:val="2"/>
            <w:vMerge w:val="continue"/>
            <w:noWrap w:val="0"/>
            <w:vAlign w:val="center"/>
          </w:tcPr>
          <w:p w14:paraId="13245AED">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8" w:type="dxa"/>
            <w:noWrap w:val="0"/>
            <w:vAlign w:val="center"/>
          </w:tcPr>
          <w:p w14:paraId="27468844">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r>
      <w:tr w14:paraId="7445F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52B51185">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326" w:type="dxa"/>
            <w:vMerge w:val="continue"/>
            <w:noWrap w:val="0"/>
            <w:vAlign w:val="center"/>
          </w:tcPr>
          <w:p w14:paraId="5B547E60">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1767" w:type="dxa"/>
            <w:vMerge w:val="continue"/>
            <w:noWrap w:val="0"/>
            <w:vAlign w:val="top"/>
          </w:tcPr>
          <w:p w14:paraId="01A2D0EE">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p>
        </w:tc>
        <w:tc>
          <w:tcPr>
            <w:tcW w:w="4869" w:type="dxa"/>
            <w:gridSpan w:val="4"/>
            <w:noWrap w:val="0"/>
            <w:vAlign w:val="center"/>
          </w:tcPr>
          <w:p w14:paraId="2F3C83A2">
            <w:pPr>
              <w:keepNext w:val="0"/>
              <w:keepLines w:val="0"/>
              <w:pageBreakBefore w:val="0"/>
              <w:widowControl/>
              <w:kinsoku/>
              <w:wordWrap/>
              <w:overflowPunct/>
              <w:topLinePunct w:val="0"/>
              <w:bidi w:val="0"/>
              <w:adjustRightInd w:val="0"/>
              <w:snapToGrid w:val="0"/>
              <w:spacing w:line="460" w:lineRule="exact"/>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各检验项目检测费用之和：元/样</w:t>
            </w:r>
          </w:p>
        </w:tc>
      </w:tr>
      <w:tr w14:paraId="14F6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noWrap w:val="0"/>
            <w:vAlign w:val="center"/>
          </w:tcPr>
          <w:p w14:paraId="0CA4BB0F">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326" w:type="dxa"/>
            <w:noWrap w:val="0"/>
            <w:vAlign w:val="center"/>
          </w:tcPr>
          <w:p w14:paraId="0140EC4B">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767" w:type="dxa"/>
            <w:noWrap w:val="0"/>
            <w:vAlign w:val="center"/>
          </w:tcPr>
          <w:p w14:paraId="006EC551">
            <w:pPr>
              <w:keepNext w:val="0"/>
              <w:keepLines w:val="0"/>
              <w:pageBreakBefore w:val="0"/>
              <w:widowControl/>
              <w:kinsoku/>
              <w:wordWrap/>
              <w:overflowPunct/>
              <w:topLinePunct w:val="0"/>
              <w:bidi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2232" w:type="dxa"/>
            <w:gridSpan w:val="2"/>
            <w:noWrap w:val="0"/>
            <w:vAlign w:val="center"/>
          </w:tcPr>
          <w:p w14:paraId="286878F0">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309" w:type="dxa"/>
            <w:noWrap w:val="0"/>
            <w:vAlign w:val="center"/>
          </w:tcPr>
          <w:p w14:paraId="34E1238D">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328" w:type="dxa"/>
            <w:noWrap w:val="0"/>
            <w:vAlign w:val="center"/>
          </w:tcPr>
          <w:p w14:paraId="483DA277">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bl>
    <w:p w14:paraId="21F9A10A">
      <w:pPr>
        <w:keepNext w:val="0"/>
        <w:keepLines w:val="0"/>
        <w:pageBreakBefore w:val="0"/>
        <w:widowControl/>
        <w:kinsoku/>
        <w:wordWrap/>
        <w:overflowPunct/>
        <w:topLinePunct w:val="0"/>
        <w:bidi w:val="0"/>
        <w:adjustRightInd w:val="0"/>
        <w:snapToGrid w:val="0"/>
        <w:spacing w:line="460" w:lineRule="exact"/>
        <w:rPr>
          <w:rFonts w:hint="eastAsia" w:ascii="宋体" w:hAnsi="宋体" w:eastAsia="宋体" w:cs="宋体"/>
          <w:color w:val="auto"/>
          <w:sz w:val="21"/>
          <w:szCs w:val="21"/>
          <w:highlight w:val="none"/>
        </w:rPr>
      </w:pPr>
    </w:p>
    <w:p w14:paraId="744A691D">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综合单价是全部费用综合单价(不包括样品购置费用，样品购置费用经采购人确认后，由成交供应商按照采购人需求进行采购，按照实际发生费用在采购预算内由采购人向成交供应商统一结算)，是按采购人需求抽取样品进行检测，并按照规定时限出具检验报告、分析上报检测结果，所提供的包含人力、设备、措施、技能等和其他税费的总和（所有税费不必分别填写，计入综合单价内即可）。</w:t>
      </w:r>
    </w:p>
    <w:p w14:paraId="53D42338">
      <w:pPr>
        <w:keepNext w:val="0"/>
        <w:keepLines w:val="0"/>
        <w:pageBreakBefore w:val="0"/>
        <w:widowControl/>
        <w:tabs>
          <w:tab w:val="left" w:pos="735"/>
        </w:tabs>
        <w:kinsoku/>
        <w:wordWrap/>
        <w:overflowPunct/>
        <w:topLinePunct w:val="0"/>
        <w:bidi w:val="0"/>
        <w:adjustRightInd w:val="0"/>
        <w:snapToGrid w:val="0"/>
        <w:spacing w:line="460" w:lineRule="exact"/>
        <w:ind w:right="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三、合同结算</w:t>
      </w:r>
    </w:p>
    <w:p w14:paraId="593130F6">
      <w:pPr>
        <w:keepNext w:val="0"/>
        <w:keepLines w:val="0"/>
        <w:pageBreakBefore w:val="0"/>
        <w:widowControl/>
        <w:tabs>
          <w:tab w:val="left" w:pos="735"/>
        </w:tabs>
        <w:kinsoku/>
        <w:wordWrap/>
        <w:overflowPunct/>
        <w:topLinePunct w:val="0"/>
        <w:bidi w:val="0"/>
        <w:adjustRightInd w:val="0"/>
        <w:snapToGrid w:val="0"/>
        <w:spacing w:line="460" w:lineRule="exact"/>
        <w:ind w:right="0" w:firstLine="411" w:firstLineChars="19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1、（抽检商品检验项目的综合单价+样品购置费）*检验批数分次逐一进行费用结算。</w:t>
      </w:r>
    </w:p>
    <w:p w14:paraId="30A4801D">
      <w:pPr>
        <w:keepNext w:val="0"/>
        <w:keepLines w:val="0"/>
        <w:pageBreakBefore w:val="0"/>
        <w:widowControl/>
        <w:tabs>
          <w:tab w:val="left" w:pos="735"/>
        </w:tabs>
        <w:kinsoku/>
        <w:wordWrap/>
        <w:overflowPunct/>
        <w:topLinePunct w:val="0"/>
        <w:bidi w:val="0"/>
        <w:adjustRightInd w:val="0"/>
        <w:snapToGrid w:val="0"/>
        <w:spacing w:line="460" w:lineRule="exact"/>
        <w:ind w:right="0" w:firstLine="411" w:firstLineChars="19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2、合同签订后支付</w:t>
      </w:r>
      <w:r>
        <w:rPr>
          <w:rFonts w:hint="eastAsia" w:ascii="宋体" w:hAnsi="宋体" w:eastAsia="宋体" w:cs="宋体"/>
          <w:color w:val="auto"/>
          <w:sz w:val="21"/>
          <w:szCs w:val="21"/>
          <w:highlight w:val="none"/>
          <w:lang w:val="en-US" w:eastAsia="zh-CN"/>
        </w:rPr>
        <w:t>50</w:t>
      </w:r>
      <w:r>
        <w:rPr>
          <w:rFonts w:hint="eastAsia" w:ascii="宋体" w:hAnsi="宋体" w:eastAsia="宋体" w:cs="宋体"/>
          <w:color w:val="auto"/>
          <w:sz w:val="21"/>
          <w:szCs w:val="21"/>
          <w:highlight w:val="none"/>
        </w:rPr>
        <w:t>%的预付款，抽检结束并出具报告后，从开具发票之日起30日内一次性支付剩余</w:t>
      </w:r>
      <w:r>
        <w:rPr>
          <w:rFonts w:hint="eastAsia" w:ascii="宋体" w:hAnsi="宋体" w:eastAsia="宋体" w:cs="宋体"/>
          <w:color w:val="auto"/>
          <w:sz w:val="21"/>
          <w:szCs w:val="21"/>
          <w:highlight w:val="none"/>
          <w:lang w:val="en-US" w:eastAsia="zh-CN"/>
        </w:rPr>
        <w:t>50</w:t>
      </w:r>
      <w:r>
        <w:rPr>
          <w:rFonts w:hint="eastAsia" w:ascii="宋体" w:hAnsi="宋体" w:eastAsia="宋体" w:cs="宋体"/>
          <w:color w:val="auto"/>
          <w:sz w:val="21"/>
          <w:szCs w:val="21"/>
          <w:highlight w:val="none"/>
        </w:rPr>
        <w:t>%。</w:t>
      </w:r>
    </w:p>
    <w:p w14:paraId="72D84579">
      <w:pPr>
        <w:keepNext w:val="0"/>
        <w:keepLines w:val="0"/>
        <w:pageBreakBefore w:val="0"/>
        <w:widowControl/>
        <w:tabs>
          <w:tab w:val="left" w:pos="735"/>
        </w:tabs>
        <w:kinsoku/>
        <w:wordWrap/>
        <w:overflowPunct/>
        <w:topLinePunct w:val="0"/>
        <w:bidi w:val="0"/>
        <w:adjustRightInd w:val="0"/>
        <w:snapToGrid w:val="0"/>
        <w:spacing w:line="460" w:lineRule="exact"/>
        <w:ind w:right="0" w:firstLine="411" w:firstLineChars="19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3、结算方式：银行转账。</w:t>
      </w:r>
    </w:p>
    <w:p w14:paraId="1F03E90C">
      <w:pPr>
        <w:keepNext w:val="0"/>
        <w:keepLines w:val="0"/>
        <w:pageBreakBefore w:val="0"/>
        <w:widowControl/>
        <w:tabs>
          <w:tab w:val="left" w:pos="735"/>
        </w:tabs>
        <w:kinsoku/>
        <w:wordWrap/>
        <w:overflowPunct/>
        <w:topLinePunct w:val="0"/>
        <w:bidi w:val="0"/>
        <w:adjustRightInd w:val="0"/>
        <w:snapToGrid w:val="0"/>
        <w:spacing w:line="460" w:lineRule="exact"/>
        <w:ind w:right="0" w:firstLine="411" w:firstLineChars="19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4、结算单位：由</w:t>
      </w:r>
      <w:r>
        <w:rPr>
          <w:rFonts w:hint="eastAsia" w:ascii="宋体" w:hAnsi="宋体" w:eastAsia="宋体" w:cs="宋体"/>
          <w:color w:val="auto"/>
          <w:sz w:val="21"/>
          <w:szCs w:val="21"/>
          <w:highlight w:val="none"/>
          <w:u w:val="single"/>
        </w:rPr>
        <w:t>采购人</w:t>
      </w:r>
      <w:r>
        <w:rPr>
          <w:rFonts w:hint="eastAsia" w:ascii="宋体" w:hAnsi="宋体" w:eastAsia="宋体" w:cs="宋体"/>
          <w:color w:val="auto"/>
          <w:sz w:val="21"/>
          <w:szCs w:val="21"/>
          <w:highlight w:val="none"/>
        </w:rPr>
        <w:t>负责结算，乙方开具付款金额等额发票交采购人。</w:t>
      </w:r>
    </w:p>
    <w:p w14:paraId="0328C253">
      <w:pPr>
        <w:keepNext w:val="0"/>
        <w:keepLines w:val="0"/>
        <w:pageBreakBefore w:val="0"/>
        <w:widowControl/>
        <w:tabs>
          <w:tab w:val="left" w:pos="735"/>
        </w:tabs>
        <w:kinsoku/>
        <w:wordWrap/>
        <w:overflowPunct/>
        <w:topLinePunct w:val="0"/>
        <w:bidi w:val="0"/>
        <w:adjustRightInd w:val="0"/>
        <w:snapToGrid w:val="0"/>
        <w:spacing w:line="460" w:lineRule="exact"/>
        <w:ind w:right="0"/>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四、服务期限:</w:t>
      </w:r>
      <w:r>
        <w:rPr>
          <w:rFonts w:hint="eastAsia" w:ascii="宋体" w:hAnsi="宋体" w:eastAsia="宋体" w:cs="宋体"/>
          <w:b/>
          <w:color w:val="auto"/>
          <w:sz w:val="21"/>
          <w:szCs w:val="21"/>
          <w:highlight w:val="none"/>
          <w:lang w:val="en-US" w:eastAsia="zh-CN"/>
        </w:rPr>
        <w:t>1年</w:t>
      </w:r>
    </w:p>
    <w:p w14:paraId="0DCDDDEE">
      <w:pPr>
        <w:keepNext w:val="0"/>
        <w:keepLines w:val="0"/>
        <w:pageBreakBefore w:val="0"/>
        <w:widowControl/>
        <w:kinsoku/>
        <w:wordWrap/>
        <w:overflowPunct/>
        <w:topLinePunct w:val="0"/>
        <w:bidi w:val="0"/>
        <w:adjustRightInd w:val="0"/>
        <w:snapToGrid w:val="0"/>
        <w:spacing w:line="460" w:lineRule="exact"/>
        <w:ind w:right="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五、质量保证</w:t>
      </w:r>
    </w:p>
    <w:p w14:paraId="0D3DE6D4">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1、无检测质量事故，第三方检测机构无违法违约行为；</w:t>
      </w:r>
    </w:p>
    <w:p w14:paraId="6EBDBA4D">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2、检测设备性能稳定，检测人员及时到岗，检测手段符合国家相关标准及要求。</w:t>
      </w:r>
    </w:p>
    <w:p w14:paraId="52D7F3DA">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3、按照采购人要求出具的各类文书资料</w:t>
      </w:r>
    </w:p>
    <w:p w14:paraId="6678C407">
      <w:pPr>
        <w:keepNext w:val="0"/>
        <w:keepLines w:val="0"/>
        <w:pageBreakBefore w:val="0"/>
        <w:widowControl/>
        <w:kinsoku/>
        <w:wordWrap/>
        <w:overflowPunct/>
        <w:topLinePunct w:val="0"/>
        <w:bidi w:val="0"/>
        <w:adjustRightInd w:val="0"/>
        <w:snapToGrid w:val="0"/>
        <w:spacing w:line="460" w:lineRule="exact"/>
        <w:ind w:right="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六、服务内容</w:t>
      </w:r>
    </w:p>
    <w:p w14:paraId="31EE4237">
      <w:pPr>
        <w:keepNext w:val="0"/>
        <w:keepLines w:val="0"/>
        <w:pageBreakBefore w:val="0"/>
        <w:widowControl/>
        <w:kinsoku/>
        <w:wordWrap/>
        <w:overflowPunct/>
        <w:topLinePunct w:val="0"/>
        <w:bidi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按甲方要求及时进行抽样的采、制、化等品质检验，出具抽样检验报告，上报分析检测结果。</w:t>
      </w:r>
    </w:p>
    <w:p w14:paraId="42382E6F">
      <w:pPr>
        <w:keepNext w:val="0"/>
        <w:keepLines w:val="0"/>
        <w:pageBreakBefore w:val="0"/>
        <w:widowControl/>
        <w:kinsoku/>
        <w:wordWrap/>
        <w:overflowPunct/>
        <w:topLinePunct w:val="0"/>
        <w:bidi w:val="0"/>
        <w:adjustRightInd w:val="0"/>
        <w:snapToGrid w:val="0"/>
        <w:spacing w:line="460" w:lineRule="exact"/>
        <w:ind w:right="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七、验收</w:t>
      </w:r>
    </w:p>
    <w:p w14:paraId="066F576C">
      <w:pPr>
        <w:keepNext w:val="0"/>
        <w:keepLines w:val="0"/>
        <w:pageBreakBefore w:val="0"/>
        <w:widowControl/>
        <w:kinsoku/>
        <w:wordWrap/>
        <w:overflowPunct/>
        <w:topLinePunct w:val="0"/>
        <w:bidi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1、由甲方组织或委托相关部门进行验收。</w:t>
      </w:r>
    </w:p>
    <w:p w14:paraId="04DCBE29">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2、验收依据：</w:t>
      </w:r>
    </w:p>
    <w:p w14:paraId="68FCF829">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2-1、合同文本、合同附件、</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文件和</w:t>
      </w:r>
      <w:r>
        <w:rPr>
          <w:rFonts w:hint="eastAsia" w:ascii="宋体" w:hAnsi="宋体" w:eastAsia="宋体" w:cs="宋体"/>
          <w:color w:val="auto"/>
          <w:sz w:val="21"/>
          <w:szCs w:val="21"/>
          <w:highlight w:val="none"/>
          <w:lang w:eastAsia="zh-CN"/>
        </w:rPr>
        <w:t>响应</w:t>
      </w:r>
      <w:r>
        <w:rPr>
          <w:rFonts w:hint="eastAsia" w:ascii="宋体" w:hAnsi="宋体" w:eastAsia="宋体" w:cs="宋体"/>
          <w:color w:val="auto"/>
          <w:sz w:val="21"/>
          <w:szCs w:val="21"/>
          <w:highlight w:val="none"/>
        </w:rPr>
        <w:t>文件。</w:t>
      </w:r>
    </w:p>
    <w:p w14:paraId="19820073">
      <w:pPr>
        <w:keepNext w:val="0"/>
        <w:keepLines w:val="0"/>
        <w:pageBreakBefore w:val="0"/>
        <w:widowControl/>
        <w:kinsoku/>
        <w:wordWrap/>
        <w:overflowPunct/>
        <w:topLinePunct w:val="0"/>
        <w:bidi w:val="0"/>
        <w:spacing w:line="460" w:lineRule="exact"/>
        <w:ind w:right="0"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2-2、国内相应的行业标准、规范。</w:t>
      </w:r>
    </w:p>
    <w:p w14:paraId="6FB67D67">
      <w:pPr>
        <w:keepNext w:val="0"/>
        <w:keepLines w:val="0"/>
        <w:pageBreakBefore w:val="0"/>
        <w:widowControl/>
        <w:kinsoku/>
        <w:wordWrap/>
        <w:overflowPunct/>
        <w:topLinePunct w:val="0"/>
        <w:bidi w:val="0"/>
        <w:adjustRightInd w:val="0"/>
        <w:snapToGrid w:val="0"/>
        <w:spacing w:line="460" w:lineRule="exact"/>
        <w:ind w:right="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八、违约责任</w:t>
      </w:r>
    </w:p>
    <w:p w14:paraId="531BC2D1">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w:t>
      </w:r>
      <w:r>
        <w:rPr>
          <w:rFonts w:hint="eastAsia" w:ascii="宋体" w:hAnsi="宋体" w:eastAsia="宋体" w:cs="宋体"/>
          <w:color w:val="auto"/>
          <w:sz w:val="21"/>
          <w:szCs w:val="21"/>
          <w:highlight w:val="none"/>
          <w:lang w:eastAsia="zh-CN"/>
        </w:rPr>
        <w:t>民</w:t>
      </w:r>
      <w:r>
        <w:rPr>
          <w:rFonts w:hint="eastAsia" w:ascii="宋体" w:hAnsi="宋体" w:eastAsia="宋体" w:cs="宋体"/>
          <w:color w:val="auto"/>
          <w:sz w:val="21"/>
          <w:szCs w:val="21"/>
          <w:highlight w:val="none"/>
        </w:rPr>
        <w:t>法</w:t>
      </w:r>
      <w:r>
        <w:rPr>
          <w:rFonts w:hint="eastAsia" w:ascii="宋体" w:hAnsi="宋体" w:eastAsia="宋体" w:cs="宋体"/>
          <w:color w:val="auto"/>
          <w:sz w:val="21"/>
          <w:szCs w:val="21"/>
          <w:highlight w:val="none"/>
          <w:lang w:eastAsia="zh-CN"/>
        </w:rPr>
        <w:t>典</w:t>
      </w:r>
      <w:r>
        <w:rPr>
          <w:rFonts w:hint="eastAsia" w:ascii="宋体" w:hAnsi="宋体" w:eastAsia="宋体" w:cs="宋体"/>
          <w:color w:val="auto"/>
          <w:sz w:val="21"/>
          <w:szCs w:val="21"/>
          <w:highlight w:val="none"/>
        </w:rPr>
        <w:t>》中的相关条款执行。</w:t>
      </w:r>
    </w:p>
    <w:p w14:paraId="55FA5D33">
      <w:pPr>
        <w:keepNext w:val="0"/>
        <w:keepLines w:val="0"/>
        <w:pageBreakBefore w:val="0"/>
        <w:widowControl/>
        <w:kinsoku/>
        <w:wordWrap/>
        <w:overflowPunct/>
        <w:topLinePunct w:val="0"/>
        <w:bidi w:val="0"/>
        <w:adjustRightInd w:val="0"/>
        <w:snapToGrid w:val="0"/>
        <w:spacing w:line="460" w:lineRule="exact"/>
        <w:ind w:right="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九、合同组成</w:t>
      </w:r>
    </w:p>
    <w:p w14:paraId="085D81C5">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1、国家相关规范及标准</w:t>
      </w:r>
    </w:p>
    <w:p w14:paraId="3D400459">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2、合同文件</w:t>
      </w:r>
    </w:p>
    <w:p w14:paraId="4F60DF9F">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3、成交通知书</w:t>
      </w:r>
    </w:p>
    <w:p w14:paraId="102EC68D">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文件</w:t>
      </w:r>
    </w:p>
    <w:p w14:paraId="14407FC5">
      <w:pPr>
        <w:keepNext w:val="0"/>
        <w:keepLines w:val="0"/>
        <w:pageBreakBefore w:val="0"/>
        <w:widowControl/>
        <w:kinsoku/>
        <w:wordWrap/>
        <w:overflowPunct/>
        <w:topLinePunct w:val="0"/>
        <w:bidi w:val="0"/>
        <w:adjustRightInd w:val="0"/>
        <w:snapToGrid w:val="0"/>
        <w:spacing w:line="460" w:lineRule="exact"/>
        <w:ind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eastAsia="zh-CN"/>
        </w:rPr>
        <w:t>响应</w:t>
      </w:r>
      <w:r>
        <w:rPr>
          <w:rFonts w:hint="eastAsia" w:ascii="宋体" w:hAnsi="宋体" w:eastAsia="宋体" w:cs="宋体"/>
          <w:color w:val="auto"/>
          <w:sz w:val="21"/>
          <w:szCs w:val="21"/>
          <w:highlight w:val="none"/>
        </w:rPr>
        <w:t>文件</w:t>
      </w:r>
    </w:p>
    <w:p w14:paraId="12527E04">
      <w:pPr>
        <w:keepNext w:val="0"/>
        <w:keepLines w:val="0"/>
        <w:pageBreakBefore w:val="0"/>
        <w:widowControl/>
        <w:kinsoku/>
        <w:wordWrap/>
        <w:overflowPunct/>
        <w:topLinePunct w:val="0"/>
        <w:autoSpaceDE w:val="0"/>
        <w:autoSpaceDN w:val="0"/>
        <w:bidi w:val="0"/>
        <w:snapToGrid w:val="0"/>
        <w:spacing w:line="460" w:lineRule="exact"/>
        <w:ind w:right="0"/>
        <w:textAlignment w:val="bottom"/>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十、合同生效及其它</w:t>
      </w:r>
    </w:p>
    <w:p w14:paraId="65E06A57">
      <w:pPr>
        <w:keepNext w:val="0"/>
        <w:keepLines w:val="0"/>
        <w:pageBreakBefore w:val="0"/>
        <w:widowControl/>
        <w:kinsoku/>
        <w:wordWrap/>
        <w:overflowPunct/>
        <w:topLinePunct w:val="0"/>
        <w:autoSpaceDE w:val="0"/>
        <w:autoSpaceDN w:val="0"/>
        <w:bidi w:val="0"/>
        <w:snapToGrid w:val="0"/>
        <w:spacing w:line="460" w:lineRule="exact"/>
        <w:ind w:right="0" w:firstLine="420" w:firstLineChars="200"/>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1、合同未尽事宜、由甲、乙双方协商，作为合同补充，与原合同具有同等法律效力。</w:t>
      </w:r>
    </w:p>
    <w:p w14:paraId="25618C9A">
      <w:pPr>
        <w:keepNext w:val="0"/>
        <w:keepLines w:val="0"/>
        <w:pageBreakBefore w:val="0"/>
        <w:widowControl/>
        <w:tabs>
          <w:tab w:val="left" w:pos="8391"/>
        </w:tabs>
        <w:kinsoku/>
        <w:wordWrap/>
        <w:overflowPunct/>
        <w:topLinePunct w:val="0"/>
        <w:autoSpaceDE w:val="0"/>
        <w:autoSpaceDN w:val="0"/>
        <w:bidi w:val="0"/>
        <w:snapToGrid w:val="0"/>
        <w:spacing w:line="460" w:lineRule="exact"/>
        <w:ind w:right="0" w:firstLine="420" w:firstLineChars="200"/>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2、本合同正本一式</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份，甲方、乙方双方分别执</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份，备案</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w:t>
      </w:r>
    </w:p>
    <w:p w14:paraId="1D2391EF">
      <w:pPr>
        <w:keepNext w:val="0"/>
        <w:keepLines w:val="0"/>
        <w:pageBreakBefore w:val="0"/>
        <w:widowControl/>
        <w:tabs>
          <w:tab w:val="left" w:pos="8391"/>
        </w:tabs>
        <w:kinsoku/>
        <w:wordWrap/>
        <w:overflowPunct/>
        <w:topLinePunct w:val="0"/>
        <w:autoSpaceDE w:val="0"/>
        <w:autoSpaceDN w:val="0"/>
        <w:bidi w:val="0"/>
        <w:snapToGrid w:val="0"/>
        <w:spacing w:line="460" w:lineRule="exact"/>
        <w:ind w:right="0" w:firstLine="420" w:firstLineChars="200"/>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3、合同经甲乙双方盖章、签字后生效，合同签订地点为。</w:t>
      </w:r>
    </w:p>
    <w:p w14:paraId="698324C8">
      <w:pPr>
        <w:keepNext w:val="0"/>
        <w:keepLines w:val="0"/>
        <w:pageBreakBefore w:val="0"/>
        <w:widowControl/>
        <w:tabs>
          <w:tab w:val="left" w:pos="8391"/>
        </w:tabs>
        <w:kinsoku/>
        <w:wordWrap/>
        <w:overflowPunct/>
        <w:topLinePunct w:val="0"/>
        <w:autoSpaceDE w:val="0"/>
        <w:autoSpaceDN w:val="0"/>
        <w:bidi w:val="0"/>
        <w:snapToGrid w:val="0"/>
        <w:spacing w:line="460" w:lineRule="exact"/>
        <w:ind w:right="0" w:firstLine="420" w:firstLineChars="200"/>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4、生效时间：</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月</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日</w:t>
      </w:r>
    </w:p>
    <w:p w14:paraId="7AFC1FF6">
      <w:pPr>
        <w:widowControl/>
        <w:tabs>
          <w:tab w:val="left" w:pos="8391"/>
        </w:tabs>
        <w:autoSpaceDE w:val="0"/>
        <w:autoSpaceDN w:val="0"/>
        <w:snapToGrid w:val="0"/>
        <w:spacing w:line="360" w:lineRule="auto"/>
        <w:ind w:right="-69" w:firstLine="840" w:firstLineChars="350"/>
        <w:textAlignment w:val="bottom"/>
        <w:rPr>
          <w:rFonts w:hint="eastAsia" w:ascii="宋体" w:hAnsi="宋体" w:eastAsia="宋体" w:cs="宋体"/>
          <w:color w:val="auto"/>
          <w:kern w:val="0"/>
          <w:sz w:val="24"/>
          <w:szCs w:val="24"/>
          <w:highlight w:val="none"/>
        </w:rPr>
      </w:pPr>
    </w:p>
    <w:tbl>
      <w:tblPr>
        <w:tblStyle w:val="23"/>
        <w:tblW w:w="9260" w:type="dxa"/>
        <w:jc w:val="center"/>
        <w:tblLayout w:type="fixed"/>
        <w:tblCellMar>
          <w:top w:w="0" w:type="dxa"/>
          <w:left w:w="108" w:type="dxa"/>
          <w:bottom w:w="0" w:type="dxa"/>
          <w:right w:w="108" w:type="dxa"/>
        </w:tblCellMar>
      </w:tblPr>
      <w:tblGrid>
        <w:gridCol w:w="4630"/>
        <w:gridCol w:w="4630"/>
      </w:tblGrid>
      <w:tr w14:paraId="4F4DE852">
        <w:tblPrEx>
          <w:tblCellMar>
            <w:top w:w="0" w:type="dxa"/>
            <w:left w:w="108" w:type="dxa"/>
            <w:bottom w:w="0" w:type="dxa"/>
            <w:right w:w="108" w:type="dxa"/>
          </w:tblCellMar>
        </w:tblPrEx>
        <w:trPr>
          <w:trHeight w:val="3183" w:hRule="atLeast"/>
          <w:jc w:val="center"/>
        </w:trPr>
        <w:tc>
          <w:tcPr>
            <w:tcW w:w="4630" w:type="dxa"/>
            <w:noWrap w:val="0"/>
            <w:vAlign w:val="top"/>
          </w:tcPr>
          <w:p w14:paraId="643B0BD7">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甲方名称</w:t>
            </w:r>
            <w:r>
              <w:rPr>
                <w:rFonts w:hint="eastAsia" w:ascii="宋体" w:hAnsi="宋体" w:eastAsia="宋体" w:cs="宋体"/>
                <w:color w:val="auto"/>
                <w:spacing w:val="-20"/>
                <w:kern w:val="0"/>
                <w:sz w:val="21"/>
                <w:szCs w:val="21"/>
                <w:highlight w:val="none"/>
              </w:rPr>
              <w:t>（盖章）</w:t>
            </w:r>
            <w:r>
              <w:rPr>
                <w:rFonts w:hint="eastAsia" w:ascii="宋体" w:hAnsi="宋体" w:eastAsia="宋体" w:cs="宋体"/>
                <w:color w:val="auto"/>
                <w:kern w:val="0"/>
                <w:sz w:val="21"/>
                <w:szCs w:val="21"/>
                <w:highlight w:val="none"/>
              </w:rPr>
              <w:t>:</w:t>
            </w:r>
          </w:p>
          <w:p w14:paraId="09A55449">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w:t>
            </w:r>
          </w:p>
          <w:p w14:paraId="43539FDE">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代表人（签字）：</w:t>
            </w:r>
          </w:p>
          <w:p w14:paraId="4E54B7D4">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p w14:paraId="779CC4D8">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开户银行：</w:t>
            </w:r>
          </w:p>
          <w:p w14:paraId="2D4A534F">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帐号：</w:t>
            </w:r>
          </w:p>
        </w:tc>
        <w:tc>
          <w:tcPr>
            <w:tcW w:w="4630" w:type="dxa"/>
            <w:noWrap w:val="0"/>
            <w:vAlign w:val="top"/>
          </w:tcPr>
          <w:p w14:paraId="5E4EDED9">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乙方名称</w:t>
            </w:r>
            <w:r>
              <w:rPr>
                <w:rFonts w:hint="eastAsia" w:ascii="宋体" w:hAnsi="宋体" w:eastAsia="宋体" w:cs="宋体"/>
                <w:color w:val="auto"/>
                <w:spacing w:val="-20"/>
                <w:kern w:val="0"/>
                <w:sz w:val="21"/>
                <w:szCs w:val="21"/>
                <w:highlight w:val="none"/>
              </w:rPr>
              <w:t>（盖章）</w:t>
            </w:r>
            <w:r>
              <w:rPr>
                <w:rFonts w:hint="eastAsia" w:ascii="宋体" w:hAnsi="宋体" w:eastAsia="宋体" w:cs="宋体"/>
                <w:color w:val="auto"/>
                <w:kern w:val="0"/>
                <w:sz w:val="21"/>
                <w:szCs w:val="21"/>
                <w:highlight w:val="none"/>
              </w:rPr>
              <w:t>:</w:t>
            </w:r>
          </w:p>
          <w:p w14:paraId="292B0C42">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w:t>
            </w:r>
          </w:p>
          <w:p w14:paraId="3CDE055C">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代表人（签字）：</w:t>
            </w:r>
          </w:p>
          <w:p w14:paraId="5C6AE05A">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p w14:paraId="24B2019A">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开户银行：</w:t>
            </w:r>
          </w:p>
          <w:p w14:paraId="20374476">
            <w:pPr>
              <w:widowControl/>
              <w:autoSpaceDE w:val="0"/>
              <w:autoSpaceDN w:val="0"/>
              <w:snapToGrid w:val="0"/>
              <w:spacing w:line="360" w:lineRule="auto"/>
              <w:ind w:right="-154"/>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帐号：</w:t>
            </w:r>
          </w:p>
        </w:tc>
      </w:tr>
    </w:tbl>
    <w:p w14:paraId="59B82FFE">
      <w:pPr>
        <w:pStyle w:val="8"/>
        <w:spacing w:line="360" w:lineRule="auto"/>
        <w:rPr>
          <w:rFonts w:hint="eastAsia" w:ascii="宋体" w:hAnsi="宋体" w:eastAsia="宋体" w:cs="宋体"/>
          <w:kern w:val="0"/>
          <w:sz w:val="24"/>
          <w:szCs w:val="24"/>
        </w:rPr>
      </w:pPr>
    </w:p>
    <w:p w14:paraId="2C460792">
      <w:pPr>
        <w:pStyle w:val="8"/>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br w:type="page"/>
      </w:r>
    </w:p>
    <w:bookmarkEnd w:id="118"/>
    <w:bookmarkEnd w:id="119"/>
    <w:bookmarkEnd w:id="120"/>
    <w:bookmarkEnd w:id="121"/>
    <w:bookmarkEnd w:id="122"/>
    <w:p w14:paraId="7686E89B">
      <w:pPr>
        <w:pStyle w:val="2"/>
        <w:spacing w:line="460" w:lineRule="exact"/>
        <w:jc w:val="center"/>
        <w:rPr>
          <w:rFonts w:hint="eastAsia" w:eastAsia="宋体" w:cs="Times New Roman"/>
          <w:sz w:val="36"/>
          <w:szCs w:val="36"/>
        </w:rPr>
      </w:pPr>
      <w:bookmarkStart w:id="125" w:name="_Toc530994946"/>
      <w:bookmarkStart w:id="126" w:name="_Toc9844331"/>
      <w:bookmarkStart w:id="127" w:name="_Toc3821879"/>
      <w:bookmarkStart w:id="128" w:name="_Toc83386051"/>
      <w:r>
        <w:rPr>
          <w:rFonts w:eastAsia="宋体" w:cs="Times New Roman"/>
          <w:sz w:val="36"/>
          <w:szCs w:val="36"/>
        </w:rPr>
        <w:t>第六部分  磋商响应文件格式</w:t>
      </w:r>
      <w:bookmarkEnd w:id="125"/>
      <w:bookmarkEnd w:id="126"/>
      <w:bookmarkEnd w:id="127"/>
      <w:bookmarkEnd w:id="128"/>
    </w:p>
    <w:p w14:paraId="309666F0">
      <w:pPr>
        <w:spacing w:line="460" w:lineRule="exact"/>
        <w:jc w:val="center"/>
        <w:rPr>
          <w:rFonts w:hint="eastAsia" w:eastAsia="宋体" w:cs="Times New Roman"/>
          <w:sz w:val="21"/>
          <w:szCs w:val="21"/>
        </w:rPr>
      </w:pPr>
      <w:r>
        <w:rPr>
          <w:rFonts w:eastAsia="宋体" w:cs="Times New Roman"/>
          <w:sz w:val="21"/>
          <w:szCs w:val="21"/>
        </w:rPr>
        <w:t>磋商响应文件编制说明</w:t>
      </w:r>
    </w:p>
    <w:p w14:paraId="14F7DCEE">
      <w:pPr>
        <w:spacing w:line="460" w:lineRule="exact"/>
        <w:ind w:firstLine="420" w:firstLineChars="200"/>
        <w:rPr>
          <w:rFonts w:hint="eastAsia" w:eastAsia="宋体" w:cs="Times New Roman"/>
          <w:sz w:val="21"/>
          <w:szCs w:val="21"/>
        </w:rPr>
      </w:pPr>
      <w:r>
        <w:rPr>
          <w:rFonts w:eastAsia="宋体" w:cs="Times New Roman"/>
          <w:sz w:val="21"/>
          <w:szCs w:val="21"/>
        </w:rPr>
        <w:t>1、磋商响应文件应当使用磋商文件规定的全部格式（表格可以按同样格式扩展）编写，除明确允许供应商可以自行编写的外，供应商不得以“磋商响应文件格式”规定之外的方式填写相关内容。</w:t>
      </w:r>
    </w:p>
    <w:p w14:paraId="03E364D7">
      <w:pPr>
        <w:spacing w:line="460" w:lineRule="exact"/>
        <w:ind w:firstLine="420" w:firstLineChars="200"/>
        <w:rPr>
          <w:rFonts w:hint="eastAsia" w:eastAsia="宋体" w:cs="Times New Roman"/>
          <w:sz w:val="21"/>
          <w:szCs w:val="21"/>
        </w:rPr>
      </w:pPr>
      <w:r>
        <w:rPr>
          <w:rFonts w:eastAsia="宋体" w:cs="Times New Roman"/>
          <w:sz w:val="21"/>
          <w:szCs w:val="21"/>
        </w:rPr>
        <w:t>2、磋商响应文件的编制应按照样本格式提供的内容，做出逐一明确的答复；供应商认为有必要，还可以做其它补充说明。</w:t>
      </w:r>
      <w:r>
        <w:rPr>
          <w:rFonts w:eastAsia="宋体" w:cs="Times New Roman"/>
          <w:sz w:val="21"/>
          <w:szCs w:val="21"/>
        </w:rPr>
        <w:cr/>
      </w:r>
      <w:r>
        <w:rPr>
          <w:rFonts w:eastAsia="宋体" w:cs="Times New Roman"/>
          <w:sz w:val="21"/>
          <w:szCs w:val="21"/>
        </w:rPr>
        <w:t xml:space="preserve">    3、供应商必须按照磋商文件的规定和要求由法定代表人或被授权人签字（或盖章），并加盖供应商公章。</w:t>
      </w:r>
    </w:p>
    <w:p w14:paraId="45A03F6E">
      <w:pPr>
        <w:spacing w:line="460" w:lineRule="exact"/>
        <w:ind w:firstLine="564"/>
        <w:rPr>
          <w:rFonts w:hint="eastAsia" w:eastAsia="宋体" w:cs="Times New Roman"/>
          <w:sz w:val="21"/>
          <w:szCs w:val="21"/>
        </w:rPr>
      </w:pPr>
    </w:p>
    <w:p w14:paraId="2FAE4910">
      <w:pPr>
        <w:spacing w:line="460" w:lineRule="exact"/>
        <w:ind w:firstLine="564"/>
        <w:rPr>
          <w:rFonts w:hint="eastAsia" w:eastAsia="宋体" w:cs="Times New Roman"/>
          <w:sz w:val="21"/>
          <w:szCs w:val="21"/>
        </w:rPr>
      </w:pPr>
    </w:p>
    <w:p w14:paraId="4C35A615">
      <w:pPr>
        <w:spacing w:line="460" w:lineRule="exact"/>
        <w:ind w:firstLine="564"/>
        <w:rPr>
          <w:rFonts w:hint="eastAsia" w:eastAsia="宋体" w:cs="Times New Roman"/>
          <w:sz w:val="21"/>
          <w:szCs w:val="21"/>
        </w:rPr>
      </w:pPr>
    </w:p>
    <w:p w14:paraId="4131411B">
      <w:pPr>
        <w:spacing w:line="460" w:lineRule="exact"/>
        <w:ind w:firstLine="564"/>
        <w:rPr>
          <w:rFonts w:hint="eastAsia" w:eastAsia="宋体" w:cs="Times New Roman"/>
          <w:sz w:val="21"/>
          <w:szCs w:val="21"/>
        </w:rPr>
      </w:pPr>
    </w:p>
    <w:p w14:paraId="199B7B9B">
      <w:pPr>
        <w:spacing w:line="460" w:lineRule="exact"/>
        <w:ind w:firstLine="564"/>
        <w:rPr>
          <w:rFonts w:hint="eastAsia" w:eastAsia="宋体" w:cs="Times New Roman"/>
          <w:sz w:val="21"/>
          <w:szCs w:val="21"/>
        </w:rPr>
      </w:pPr>
    </w:p>
    <w:p w14:paraId="7CE1B821">
      <w:pPr>
        <w:spacing w:line="460" w:lineRule="exact"/>
        <w:ind w:firstLine="564"/>
        <w:rPr>
          <w:rFonts w:hint="eastAsia" w:eastAsia="宋体" w:cs="Times New Roman"/>
          <w:sz w:val="21"/>
          <w:szCs w:val="21"/>
        </w:rPr>
      </w:pPr>
    </w:p>
    <w:p w14:paraId="7A61CD7C">
      <w:pPr>
        <w:spacing w:line="460" w:lineRule="exact"/>
        <w:ind w:firstLine="564"/>
        <w:rPr>
          <w:rFonts w:hint="eastAsia" w:eastAsia="宋体" w:cs="Times New Roman"/>
          <w:sz w:val="21"/>
          <w:szCs w:val="21"/>
        </w:rPr>
      </w:pPr>
    </w:p>
    <w:p w14:paraId="151505DC">
      <w:pPr>
        <w:spacing w:line="460" w:lineRule="exact"/>
        <w:ind w:firstLine="564"/>
        <w:rPr>
          <w:rFonts w:hint="eastAsia" w:eastAsia="宋体" w:cs="Times New Roman"/>
          <w:sz w:val="21"/>
          <w:szCs w:val="21"/>
        </w:rPr>
      </w:pPr>
    </w:p>
    <w:p w14:paraId="628E8D7B">
      <w:pPr>
        <w:spacing w:line="460" w:lineRule="exact"/>
        <w:ind w:firstLine="564"/>
        <w:rPr>
          <w:rFonts w:hint="eastAsia" w:eastAsia="宋体" w:cs="Times New Roman"/>
          <w:sz w:val="21"/>
          <w:szCs w:val="21"/>
        </w:rPr>
      </w:pPr>
    </w:p>
    <w:p w14:paraId="11D6893E">
      <w:pPr>
        <w:spacing w:line="460" w:lineRule="exact"/>
        <w:ind w:firstLine="564"/>
        <w:rPr>
          <w:rFonts w:hint="eastAsia" w:eastAsia="宋体" w:cs="Times New Roman"/>
          <w:sz w:val="21"/>
          <w:szCs w:val="21"/>
        </w:rPr>
      </w:pPr>
    </w:p>
    <w:p w14:paraId="6E5BD607">
      <w:pPr>
        <w:spacing w:line="460" w:lineRule="exact"/>
        <w:ind w:firstLine="564"/>
        <w:rPr>
          <w:rFonts w:hint="eastAsia" w:eastAsia="宋体" w:cs="Times New Roman"/>
          <w:sz w:val="21"/>
          <w:szCs w:val="21"/>
        </w:rPr>
      </w:pPr>
    </w:p>
    <w:p w14:paraId="542EC7D2">
      <w:pPr>
        <w:spacing w:line="460" w:lineRule="exact"/>
        <w:ind w:firstLine="564"/>
        <w:rPr>
          <w:rFonts w:hint="eastAsia" w:eastAsia="宋体" w:cs="Times New Roman"/>
          <w:sz w:val="21"/>
          <w:szCs w:val="21"/>
        </w:rPr>
      </w:pPr>
    </w:p>
    <w:p w14:paraId="21B4B81B">
      <w:pPr>
        <w:spacing w:line="460" w:lineRule="exact"/>
        <w:ind w:firstLine="564"/>
        <w:rPr>
          <w:rFonts w:hint="eastAsia" w:eastAsia="宋体" w:cs="Times New Roman"/>
          <w:sz w:val="21"/>
          <w:szCs w:val="21"/>
        </w:rPr>
      </w:pPr>
    </w:p>
    <w:p w14:paraId="2D079E1B">
      <w:pPr>
        <w:spacing w:line="460" w:lineRule="exact"/>
        <w:ind w:firstLine="564"/>
        <w:rPr>
          <w:rFonts w:hint="eastAsia" w:eastAsia="宋体" w:cs="Times New Roman"/>
          <w:sz w:val="21"/>
          <w:szCs w:val="21"/>
        </w:rPr>
      </w:pPr>
    </w:p>
    <w:p w14:paraId="1849316D">
      <w:pPr>
        <w:spacing w:line="460" w:lineRule="exact"/>
        <w:ind w:firstLine="564"/>
        <w:rPr>
          <w:rFonts w:hint="eastAsia" w:eastAsia="宋体" w:cs="Times New Roman"/>
          <w:sz w:val="21"/>
          <w:szCs w:val="21"/>
        </w:rPr>
      </w:pPr>
    </w:p>
    <w:p w14:paraId="4AF9DE3E">
      <w:pPr>
        <w:pStyle w:val="17"/>
        <w:rPr>
          <w:rFonts w:hint="eastAsia" w:eastAsia="宋体"/>
        </w:rPr>
      </w:pPr>
    </w:p>
    <w:p w14:paraId="6ECFBA7A">
      <w:pPr>
        <w:pStyle w:val="17"/>
        <w:rPr>
          <w:rFonts w:hint="eastAsia" w:eastAsia="宋体"/>
        </w:rPr>
      </w:pPr>
    </w:p>
    <w:p w14:paraId="3231BEE0">
      <w:pPr>
        <w:pStyle w:val="17"/>
        <w:rPr>
          <w:rFonts w:hint="eastAsia" w:eastAsia="宋体"/>
        </w:rPr>
      </w:pPr>
    </w:p>
    <w:p w14:paraId="39746839">
      <w:pPr>
        <w:pStyle w:val="17"/>
        <w:rPr>
          <w:rFonts w:hint="eastAsia" w:eastAsia="宋体"/>
        </w:rPr>
      </w:pPr>
    </w:p>
    <w:p w14:paraId="41CF2C2C">
      <w:pPr>
        <w:pStyle w:val="17"/>
        <w:rPr>
          <w:rFonts w:hint="eastAsia" w:eastAsia="宋体"/>
        </w:rPr>
      </w:pPr>
    </w:p>
    <w:p w14:paraId="43DE692E">
      <w:pPr>
        <w:pStyle w:val="17"/>
        <w:rPr>
          <w:rFonts w:hint="eastAsia" w:eastAsia="宋体"/>
        </w:rPr>
      </w:pPr>
    </w:p>
    <w:p w14:paraId="4675D158">
      <w:pPr>
        <w:pStyle w:val="17"/>
        <w:rPr>
          <w:rFonts w:hint="eastAsia" w:eastAsia="宋体"/>
        </w:rPr>
      </w:pPr>
      <w:bookmarkStart w:id="129" w:name="_Hlk134189190"/>
    </w:p>
    <w:p w14:paraId="30ECE952">
      <w:pPr>
        <w:pStyle w:val="17"/>
        <w:rPr>
          <w:rFonts w:hint="eastAsia" w:eastAsia="宋体"/>
        </w:rPr>
      </w:pPr>
    </w:p>
    <w:p w14:paraId="0BBFCC27">
      <w:pPr>
        <w:pStyle w:val="17"/>
        <w:rPr>
          <w:rFonts w:hint="eastAsia" w:eastAsia="宋体"/>
        </w:rPr>
      </w:pPr>
    </w:p>
    <w:p w14:paraId="5807B415">
      <w:pPr>
        <w:pStyle w:val="17"/>
        <w:rPr>
          <w:rFonts w:hint="eastAsia" w:eastAsia="宋体"/>
        </w:rPr>
      </w:pPr>
    </w:p>
    <w:p w14:paraId="3A946125">
      <w:pPr>
        <w:pStyle w:val="17"/>
        <w:rPr>
          <w:rFonts w:hint="eastAsia" w:eastAsia="宋体"/>
        </w:rPr>
      </w:pPr>
    </w:p>
    <w:p w14:paraId="695FA846">
      <w:pPr>
        <w:pStyle w:val="17"/>
        <w:rPr>
          <w:rFonts w:hint="eastAsia" w:eastAsia="宋体"/>
        </w:rPr>
      </w:pPr>
    </w:p>
    <w:p w14:paraId="75FE71C8">
      <w:pPr>
        <w:spacing w:line="460" w:lineRule="exact"/>
        <w:jc w:val="both"/>
        <w:rPr>
          <w:rFonts w:hint="eastAsia" w:eastAsia="宋体" w:cs="Times New Roman"/>
          <w:b/>
          <w:sz w:val="28"/>
          <w:szCs w:val="28"/>
        </w:rPr>
      </w:pPr>
      <w:bookmarkStart w:id="130" w:name="_Hlk198042517"/>
      <w:r>
        <w:rPr>
          <w:rFonts w:eastAsia="宋体" w:cs="Times New Roman"/>
          <w:b/>
          <w:sz w:val="28"/>
          <w:szCs w:val="28"/>
        </w:rPr>
        <w:t>项目编号：</w:t>
      </w:r>
      <w:r>
        <w:rPr>
          <w:rFonts w:hint="eastAsia" w:eastAsia="宋体" w:cs="Times New Roman"/>
          <w:b/>
          <w:sz w:val="28"/>
          <w:szCs w:val="28"/>
        </w:rPr>
        <w:t>HYJSZC20250</w:t>
      </w:r>
      <w:r>
        <w:rPr>
          <w:rFonts w:hint="eastAsia" w:eastAsia="宋体" w:cs="Times New Roman"/>
          <w:b/>
          <w:sz w:val="28"/>
          <w:szCs w:val="28"/>
          <w:lang w:val="en-US" w:eastAsia="zh-CN"/>
        </w:rPr>
        <w:t>7</w:t>
      </w:r>
      <w:r>
        <w:rPr>
          <w:rFonts w:hint="eastAsia" w:eastAsia="宋体" w:cs="Times New Roman"/>
          <w:b/>
          <w:sz w:val="28"/>
          <w:szCs w:val="28"/>
        </w:rPr>
        <w:t>8</w:t>
      </w:r>
    </w:p>
    <w:p w14:paraId="19558ED9">
      <w:pPr>
        <w:spacing w:line="460" w:lineRule="exact"/>
        <w:rPr>
          <w:rFonts w:hint="eastAsia" w:eastAsia="宋体" w:cs="Times New Roman"/>
          <w:b/>
          <w:bCs/>
          <w:sz w:val="21"/>
          <w:szCs w:val="21"/>
        </w:rPr>
      </w:pPr>
    </w:p>
    <w:p w14:paraId="4504B73A">
      <w:pPr>
        <w:spacing w:line="460" w:lineRule="exact"/>
        <w:rPr>
          <w:rFonts w:hint="eastAsia" w:eastAsia="宋体" w:cs="Times New Roman"/>
          <w:b/>
          <w:bCs/>
          <w:sz w:val="21"/>
          <w:szCs w:val="21"/>
        </w:rPr>
      </w:pPr>
    </w:p>
    <w:p w14:paraId="60F610FF">
      <w:pPr>
        <w:pStyle w:val="17"/>
        <w:rPr>
          <w:rFonts w:hint="eastAsia" w:eastAsia="宋体"/>
        </w:rPr>
      </w:pPr>
    </w:p>
    <w:p w14:paraId="5AF6FA2D">
      <w:pPr>
        <w:pStyle w:val="17"/>
        <w:rPr>
          <w:rFonts w:hint="eastAsia" w:eastAsia="宋体"/>
        </w:rPr>
      </w:pPr>
    </w:p>
    <w:p w14:paraId="4FE86DA2">
      <w:pPr>
        <w:spacing w:line="460" w:lineRule="exact"/>
        <w:rPr>
          <w:rFonts w:hint="eastAsia" w:eastAsia="宋体" w:cs="Times New Roman"/>
          <w:b/>
          <w:bCs/>
          <w:sz w:val="21"/>
          <w:szCs w:val="21"/>
        </w:rPr>
      </w:pPr>
    </w:p>
    <w:p w14:paraId="22C2BF2A">
      <w:pPr>
        <w:spacing w:line="600" w:lineRule="auto"/>
        <w:jc w:val="center"/>
        <w:rPr>
          <w:rFonts w:hint="eastAsia" w:eastAsia="宋体" w:cs="Times New Roman"/>
          <w:b/>
          <w:bCs/>
          <w:sz w:val="36"/>
          <w:szCs w:val="36"/>
          <w:shd w:val="clear" w:color="auto" w:fill="FFFFFF"/>
        </w:rPr>
      </w:pPr>
      <w:r>
        <w:rPr>
          <w:rFonts w:hint="eastAsia" w:eastAsia="宋体" w:cs="Times New Roman"/>
          <w:b/>
          <w:bCs/>
          <w:sz w:val="36"/>
          <w:szCs w:val="36"/>
        </w:rPr>
        <w:t>西咸新区2025年重点消费品质量安全监督抽检项目</w:t>
      </w:r>
    </w:p>
    <w:p w14:paraId="242C6389">
      <w:pPr>
        <w:spacing w:line="460" w:lineRule="exact"/>
        <w:jc w:val="center"/>
        <w:rPr>
          <w:rFonts w:hint="eastAsia" w:eastAsia="宋体" w:cs="Times New Roman"/>
          <w:b/>
          <w:sz w:val="21"/>
          <w:szCs w:val="21"/>
          <w:shd w:val="clear" w:color="auto" w:fill="FFFFFF"/>
        </w:rPr>
      </w:pPr>
    </w:p>
    <w:p w14:paraId="55F337DD">
      <w:pPr>
        <w:spacing w:line="360" w:lineRule="auto"/>
        <w:jc w:val="center"/>
        <w:rPr>
          <w:rFonts w:hint="eastAsia" w:eastAsia="宋体" w:cs="Times New Roman"/>
          <w:b/>
          <w:sz w:val="21"/>
          <w:szCs w:val="21"/>
          <w:shd w:val="clear" w:color="auto" w:fill="FFFFFF"/>
        </w:rPr>
      </w:pPr>
    </w:p>
    <w:p w14:paraId="6EB302DB">
      <w:pPr>
        <w:spacing w:line="360" w:lineRule="auto"/>
        <w:jc w:val="center"/>
        <w:rPr>
          <w:rFonts w:hint="eastAsia" w:eastAsia="宋体" w:cs="Times New Roman"/>
          <w:b/>
          <w:sz w:val="21"/>
          <w:szCs w:val="21"/>
          <w:shd w:val="clear" w:color="auto" w:fill="FFFFFF"/>
        </w:rPr>
      </w:pPr>
    </w:p>
    <w:p w14:paraId="64818923">
      <w:pPr>
        <w:spacing w:before="163" w:beforeLines="50" w:line="360" w:lineRule="auto"/>
        <w:jc w:val="center"/>
        <w:rPr>
          <w:rFonts w:hint="eastAsia" w:eastAsia="宋体" w:cs="Times New Roman"/>
          <w:b/>
          <w:bCs/>
          <w:sz w:val="72"/>
          <w:szCs w:val="72"/>
        </w:rPr>
      </w:pPr>
      <w:r>
        <w:rPr>
          <w:rFonts w:eastAsia="宋体" w:cs="Times New Roman"/>
          <w:b/>
          <w:bCs/>
          <w:sz w:val="72"/>
          <w:szCs w:val="72"/>
        </w:rPr>
        <w:t>磋商响应文件</w:t>
      </w:r>
    </w:p>
    <w:p w14:paraId="6596C5CE">
      <w:pPr>
        <w:spacing w:line="460" w:lineRule="exact"/>
        <w:jc w:val="center"/>
        <w:rPr>
          <w:rFonts w:hint="eastAsia" w:eastAsia="宋体" w:cs="Times New Roman"/>
          <w:b/>
          <w:sz w:val="28"/>
          <w:szCs w:val="28"/>
        </w:rPr>
      </w:pPr>
    </w:p>
    <w:p w14:paraId="642F574F">
      <w:pPr>
        <w:pStyle w:val="17"/>
        <w:rPr>
          <w:rFonts w:hint="eastAsia" w:eastAsia="宋体"/>
        </w:rPr>
      </w:pPr>
    </w:p>
    <w:p w14:paraId="07356BFC">
      <w:pPr>
        <w:pStyle w:val="17"/>
        <w:rPr>
          <w:rFonts w:hint="eastAsia" w:eastAsia="宋体"/>
        </w:rPr>
      </w:pPr>
    </w:p>
    <w:p w14:paraId="277C66CF">
      <w:pPr>
        <w:pStyle w:val="17"/>
        <w:rPr>
          <w:rFonts w:hint="eastAsia" w:eastAsia="宋体"/>
        </w:rPr>
      </w:pPr>
    </w:p>
    <w:p w14:paraId="6A80D8E1">
      <w:pPr>
        <w:spacing w:line="460" w:lineRule="exact"/>
        <w:jc w:val="center"/>
        <w:rPr>
          <w:rFonts w:hint="eastAsia" w:eastAsia="宋体" w:cs="Times New Roman"/>
          <w:b/>
          <w:sz w:val="28"/>
          <w:szCs w:val="28"/>
        </w:rPr>
      </w:pPr>
      <w:r>
        <w:rPr>
          <w:rFonts w:hint="eastAsia" w:eastAsia="宋体" w:cs="Times New Roman"/>
          <w:b/>
          <w:sz w:val="28"/>
          <w:szCs w:val="28"/>
          <w:u w:val="single"/>
        </w:rPr>
        <w:t xml:space="preserve">      </w:t>
      </w:r>
      <w:r>
        <w:rPr>
          <w:rFonts w:hint="eastAsia" w:eastAsia="宋体" w:cs="Times New Roman"/>
          <w:b/>
          <w:sz w:val="28"/>
          <w:szCs w:val="28"/>
        </w:rPr>
        <w:t>标段</w:t>
      </w:r>
    </w:p>
    <w:p w14:paraId="6C0D2D17">
      <w:pPr>
        <w:spacing w:line="360" w:lineRule="auto"/>
        <w:jc w:val="center"/>
        <w:rPr>
          <w:rFonts w:hint="eastAsia" w:eastAsia="宋体" w:cs="Times New Roman"/>
          <w:b/>
          <w:sz w:val="21"/>
          <w:szCs w:val="21"/>
        </w:rPr>
      </w:pPr>
    </w:p>
    <w:p w14:paraId="5087C723">
      <w:pPr>
        <w:spacing w:line="360" w:lineRule="auto"/>
        <w:jc w:val="center"/>
        <w:rPr>
          <w:rFonts w:hint="eastAsia" w:eastAsia="宋体" w:cs="Times New Roman"/>
          <w:b/>
          <w:sz w:val="21"/>
          <w:szCs w:val="21"/>
        </w:rPr>
      </w:pPr>
    </w:p>
    <w:p w14:paraId="03EF6641">
      <w:pPr>
        <w:spacing w:line="460" w:lineRule="exact"/>
        <w:jc w:val="center"/>
        <w:rPr>
          <w:rFonts w:hint="eastAsia" w:eastAsia="宋体" w:cs="Times New Roman"/>
          <w:b/>
          <w:sz w:val="21"/>
          <w:szCs w:val="21"/>
        </w:rPr>
      </w:pPr>
    </w:p>
    <w:p w14:paraId="12328B9B">
      <w:pPr>
        <w:spacing w:line="560" w:lineRule="exact"/>
        <w:jc w:val="center"/>
        <w:rPr>
          <w:rFonts w:hint="eastAsia" w:eastAsia="宋体" w:cs="Times New Roman"/>
          <w:b/>
          <w:sz w:val="28"/>
          <w:szCs w:val="28"/>
        </w:rPr>
      </w:pPr>
      <w:r>
        <w:rPr>
          <w:rFonts w:eastAsia="宋体" w:cs="Times New Roman"/>
          <w:b/>
          <w:sz w:val="28"/>
          <w:szCs w:val="28"/>
        </w:rPr>
        <w:t>供应商名称：</w:t>
      </w:r>
      <w:r>
        <w:rPr>
          <w:rFonts w:eastAsia="宋体" w:cs="Times New Roman"/>
          <w:b/>
          <w:sz w:val="28"/>
          <w:szCs w:val="28"/>
          <w:u w:val="single"/>
        </w:rPr>
        <w:t xml:space="preserve">                  （盖章）</w:t>
      </w:r>
    </w:p>
    <w:p w14:paraId="3822716E">
      <w:pPr>
        <w:spacing w:line="560" w:lineRule="exact"/>
        <w:ind w:firstLine="2249" w:firstLineChars="800"/>
        <w:rPr>
          <w:rFonts w:hint="eastAsia" w:eastAsia="宋体" w:cs="Times New Roman"/>
          <w:b/>
          <w:sz w:val="28"/>
          <w:szCs w:val="28"/>
        </w:rPr>
      </w:pPr>
      <w:r>
        <w:rPr>
          <w:rFonts w:eastAsia="宋体" w:cs="Times New Roman"/>
          <w:b/>
          <w:sz w:val="28"/>
          <w:szCs w:val="28"/>
        </w:rPr>
        <w:t>法定代表人</w:t>
      </w:r>
      <w:r>
        <w:rPr>
          <w:rFonts w:hint="eastAsia" w:eastAsia="宋体" w:cs="Times New Roman"/>
          <w:b/>
          <w:sz w:val="28"/>
          <w:szCs w:val="28"/>
        </w:rPr>
        <w:t>（单位负责人）</w:t>
      </w:r>
      <w:r>
        <w:rPr>
          <w:rFonts w:eastAsia="宋体" w:cs="Times New Roman"/>
          <w:b/>
          <w:sz w:val="28"/>
          <w:szCs w:val="28"/>
        </w:rPr>
        <w:t>或</w:t>
      </w:r>
    </w:p>
    <w:p w14:paraId="1C6664AD">
      <w:pPr>
        <w:spacing w:line="560" w:lineRule="exact"/>
        <w:ind w:firstLine="2249" w:firstLineChars="800"/>
        <w:rPr>
          <w:rFonts w:hint="eastAsia" w:eastAsia="宋体" w:cs="Times New Roman"/>
          <w:b/>
          <w:sz w:val="28"/>
          <w:szCs w:val="28"/>
        </w:rPr>
      </w:pPr>
      <w:r>
        <w:rPr>
          <w:rFonts w:eastAsia="宋体" w:cs="Times New Roman"/>
          <w:b/>
          <w:sz w:val="28"/>
          <w:szCs w:val="28"/>
        </w:rPr>
        <w:t>其委托代理人：</w:t>
      </w:r>
      <w:r>
        <w:rPr>
          <w:rFonts w:eastAsia="宋体" w:cs="Times New Roman"/>
          <w:b/>
          <w:sz w:val="28"/>
          <w:szCs w:val="28"/>
          <w:u w:val="single"/>
        </w:rPr>
        <w:t xml:space="preserve">         （签字或盖章）</w:t>
      </w:r>
    </w:p>
    <w:p w14:paraId="1F3100EA">
      <w:pPr>
        <w:spacing w:line="460" w:lineRule="exact"/>
        <w:jc w:val="center"/>
        <w:rPr>
          <w:rFonts w:hint="eastAsia" w:eastAsia="宋体" w:cs="Times New Roman"/>
          <w:b/>
          <w:sz w:val="21"/>
          <w:szCs w:val="21"/>
        </w:rPr>
      </w:pPr>
    </w:p>
    <w:p w14:paraId="35FCD019">
      <w:pPr>
        <w:spacing w:line="460" w:lineRule="exact"/>
        <w:jc w:val="center"/>
        <w:rPr>
          <w:rFonts w:hint="eastAsia" w:eastAsia="宋体" w:cs="Times New Roman"/>
          <w:b/>
          <w:sz w:val="28"/>
          <w:szCs w:val="28"/>
        </w:rPr>
      </w:pPr>
      <w:r>
        <w:rPr>
          <w:rFonts w:eastAsia="宋体" w:cs="Times New Roman"/>
          <w:b/>
          <w:sz w:val="28"/>
          <w:szCs w:val="28"/>
        </w:rPr>
        <w:t>日期：    年    月    日</w:t>
      </w:r>
    </w:p>
    <w:p w14:paraId="3EC826AC">
      <w:pPr>
        <w:spacing w:line="460" w:lineRule="exact"/>
        <w:ind w:left="240" w:leftChars="100" w:firstLine="2627" w:firstLineChars="1246"/>
        <w:rPr>
          <w:rFonts w:hint="eastAsia" w:eastAsia="宋体" w:cs="Times New Roman"/>
          <w:b/>
          <w:sz w:val="21"/>
          <w:szCs w:val="21"/>
        </w:rPr>
      </w:pPr>
    </w:p>
    <w:p w14:paraId="1F807B4A">
      <w:pPr>
        <w:spacing w:line="460" w:lineRule="exact"/>
        <w:ind w:left="240" w:leftChars="100" w:firstLine="2627" w:firstLineChars="1246"/>
        <w:rPr>
          <w:rFonts w:hint="eastAsia" w:eastAsia="宋体" w:cs="Times New Roman"/>
          <w:b/>
          <w:sz w:val="21"/>
          <w:szCs w:val="21"/>
        </w:rPr>
      </w:pPr>
    </w:p>
    <w:p w14:paraId="1F068174">
      <w:pPr>
        <w:pStyle w:val="17"/>
        <w:rPr>
          <w:rFonts w:hint="eastAsia" w:eastAsia="宋体"/>
        </w:rPr>
      </w:pPr>
    </w:p>
    <w:p w14:paraId="57A10220">
      <w:pPr>
        <w:pStyle w:val="17"/>
        <w:rPr>
          <w:rFonts w:hint="eastAsia" w:eastAsia="宋体"/>
        </w:rPr>
      </w:pPr>
    </w:p>
    <w:p w14:paraId="0E8087B3">
      <w:pPr>
        <w:pStyle w:val="60"/>
        <w:jc w:val="center"/>
        <w:rPr>
          <w:rFonts w:ascii="宋体" w:hAnsi="宋体" w:eastAsia="宋体"/>
          <w:color w:val="auto"/>
          <w:sz w:val="28"/>
          <w:szCs w:val="21"/>
          <w:lang w:val="zh-CN"/>
        </w:rPr>
      </w:pPr>
    </w:p>
    <w:p w14:paraId="56DB6E4C">
      <w:pPr>
        <w:pStyle w:val="60"/>
        <w:jc w:val="center"/>
        <w:rPr>
          <w:rFonts w:hint="eastAsia" w:ascii="宋体" w:hAnsi="宋体" w:eastAsia="宋体"/>
          <w:color w:val="auto"/>
          <w:sz w:val="21"/>
          <w:szCs w:val="21"/>
        </w:rPr>
      </w:pPr>
      <w:r>
        <w:rPr>
          <w:rFonts w:ascii="宋体" w:hAnsi="宋体" w:eastAsia="宋体"/>
          <w:color w:val="auto"/>
          <w:sz w:val="21"/>
          <w:szCs w:val="21"/>
          <w:lang w:val="zh-CN"/>
        </w:rPr>
        <w:t>目  录（参考格式，可自行调整）</w:t>
      </w:r>
    </w:p>
    <w:p w14:paraId="3B23504C">
      <w:pPr>
        <w:pStyle w:val="19"/>
        <w:tabs>
          <w:tab w:val="right" w:leader="dot" w:pos="9742"/>
        </w:tabs>
        <w:rPr>
          <w:rFonts w:hint="eastAsia" w:eastAsia="宋体" w:cs="Times New Roman"/>
          <w:kern w:val="2"/>
          <w:sz w:val="21"/>
          <w:szCs w:val="21"/>
        </w:rPr>
      </w:pPr>
      <w:bookmarkStart w:id="131" w:name="_Hlk3821949"/>
      <w:r>
        <w:rPr>
          <w:rFonts w:eastAsia="宋体" w:cs="Times New Roman"/>
          <w:b/>
          <w:bCs/>
          <w:sz w:val="21"/>
          <w:szCs w:val="21"/>
          <w:lang w:val="zh-CN"/>
        </w:rPr>
        <w:fldChar w:fldCharType="begin"/>
      </w:r>
      <w:r>
        <w:rPr>
          <w:rFonts w:eastAsia="宋体" w:cs="Times New Roman"/>
          <w:b/>
          <w:bCs/>
          <w:sz w:val="21"/>
          <w:szCs w:val="21"/>
          <w:lang w:val="zh-CN"/>
        </w:rPr>
        <w:instrText xml:space="preserve"> TOC \o "1-3" \h \z \u </w:instrText>
      </w:r>
      <w:r>
        <w:rPr>
          <w:rFonts w:eastAsia="宋体" w:cs="Times New Roman"/>
          <w:b/>
          <w:bCs/>
          <w:sz w:val="21"/>
          <w:szCs w:val="21"/>
          <w:lang w:val="zh-CN"/>
        </w:rPr>
        <w:fldChar w:fldCharType="separate"/>
      </w:r>
    </w:p>
    <w:p w14:paraId="54CC42A8">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"_Toc9844332" </w:instrText>
      </w:r>
      <w:r>
        <w:rPr>
          <w:sz w:val="21"/>
          <w:szCs w:val="21"/>
        </w:rPr>
        <w:fldChar w:fldCharType="separate"/>
      </w:r>
      <w:r>
        <w:rPr>
          <w:rStyle w:val="27"/>
          <w:rFonts w:eastAsia="宋体"/>
          <w:color w:val="auto"/>
          <w:sz w:val="21"/>
          <w:szCs w:val="21"/>
        </w:rPr>
        <w:t>1.磋商函</w:t>
      </w:r>
      <w:r>
        <w:rPr>
          <w:rStyle w:val="27"/>
          <w:rFonts w:eastAsia="宋体"/>
          <w:color w:val="auto"/>
          <w:sz w:val="21"/>
          <w:szCs w:val="21"/>
        </w:rPr>
        <w:fldChar w:fldCharType="end"/>
      </w:r>
    </w:p>
    <w:p w14:paraId="3B261913">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"_Toc9844333" </w:instrText>
      </w:r>
      <w:r>
        <w:rPr>
          <w:sz w:val="21"/>
          <w:szCs w:val="21"/>
        </w:rPr>
        <w:fldChar w:fldCharType="separate"/>
      </w:r>
      <w:r>
        <w:rPr>
          <w:rStyle w:val="27"/>
          <w:rFonts w:eastAsia="宋体"/>
          <w:color w:val="auto"/>
          <w:sz w:val="21"/>
          <w:szCs w:val="21"/>
        </w:rPr>
        <w:t>2.磋商报价一览表</w:t>
      </w:r>
      <w:r>
        <w:rPr>
          <w:rStyle w:val="27"/>
          <w:rFonts w:eastAsia="宋体"/>
          <w:color w:val="auto"/>
          <w:sz w:val="21"/>
          <w:szCs w:val="21"/>
        </w:rPr>
        <w:fldChar w:fldCharType="end"/>
      </w:r>
    </w:p>
    <w:p w14:paraId="15984ABD">
      <w:pPr>
        <w:pStyle w:val="20"/>
        <w:tabs>
          <w:tab w:val="right" w:leader="dot" w:pos="9742"/>
        </w:tabs>
        <w:spacing w:line="480" w:lineRule="exact"/>
        <w:ind w:left="480"/>
        <w:rPr>
          <w:rStyle w:val="27"/>
          <w:rFonts w:hint="default" w:eastAsia="宋体"/>
          <w:color w:val="auto"/>
          <w:sz w:val="21"/>
          <w:szCs w:val="21"/>
          <w:lang w:val="en-US" w:eastAsia="zh-CN"/>
        </w:rPr>
      </w:pPr>
      <w:r>
        <w:rPr>
          <w:rStyle w:val="27"/>
          <w:rFonts w:hint="eastAsia" w:eastAsia="宋体"/>
          <w:color w:val="auto"/>
          <w:sz w:val="21"/>
          <w:szCs w:val="21"/>
          <w:lang w:val="en-US" w:eastAsia="zh-CN"/>
        </w:rPr>
        <w:t>3.分项报价表</w:t>
      </w:r>
    </w:p>
    <w:p w14:paraId="3F9CB2E9">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"_Toc9844334" </w:instrText>
      </w:r>
      <w:r>
        <w:rPr>
          <w:sz w:val="21"/>
          <w:szCs w:val="21"/>
        </w:rPr>
        <w:fldChar w:fldCharType="separate"/>
      </w:r>
      <w:r>
        <w:rPr>
          <w:rStyle w:val="27"/>
          <w:rFonts w:hint="eastAsia" w:eastAsia="宋体"/>
          <w:color w:val="auto"/>
          <w:sz w:val="21"/>
          <w:szCs w:val="21"/>
          <w:lang w:val="en-US"/>
        </w:rPr>
        <w:t>4</w:t>
      </w:r>
      <w:r>
        <w:rPr>
          <w:rStyle w:val="27"/>
          <w:rFonts w:eastAsia="宋体"/>
          <w:color w:val="auto"/>
          <w:sz w:val="21"/>
          <w:szCs w:val="21"/>
        </w:rPr>
        <w:t>.服务响应偏离表</w:t>
      </w:r>
      <w:r>
        <w:rPr>
          <w:rStyle w:val="27"/>
          <w:rFonts w:eastAsia="宋体"/>
          <w:color w:val="auto"/>
          <w:sz w:val="21"/>
          <w:szCs w:val="21"/>
        </w:rPr>
        <w:fldChar w:fldCharType="end"/>
      </w:r>
    </w:p>
    <w:p w14:paraId="798879A5">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"_Toc9844335" </w:instrText>
      </w:r>
      <w:r>
        <w:rPr>
          <w:sz w:val="21"/>
          <w:szCs w:val="21"/>
        </w:rPr>
        <w:fldChar w:fldCharType="separate"/>
      </w:r>
      <w:r>
        <w:rPr>
          <w:rStyle w:val="27"/>
          <w:rFonts w:hint="eastAsia" w:eastAsia="宋体"/>
          <w:color w:val="auto"/>
          <w:sz w:val="21"/>
          <w:szCs w:val="21"/>
          <w:lang w:val="en-US"/>
        </w:rPr>
        <w:t>5</w:t>
      </w:r>
      <w:r>
        <w:rPr>
          <w:rStyle w:val="27"/>
          <w:rFonts w:eastAsia="宋体"/>
          <w:color w:val="auto"/>
          <w:sz w:val="21"/>
          <w:szCs w:val="21"/>
        </w:rPr>
        <w:t>.商务条款响应偏离表</w:t>
      </w:r>
      <w:r>
        <w:rPr>
          <w:rStyle w:val="27"/>
          <w:rFonts w:eastAsia="宋体"/>
          <w:color w:val="auto"/>
          <w:sz w:val="21"/>
          <w:szCs w:val="21"/>
        </w:rPr>
        <w:fldChar w:fldCharType="end"/>
      </w:r>
    </w:p>
    <w:p w14:paraId="03AFA974">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"_Toc9844336" </w:instrText>
      </w:r>
      <w:r>
        <w:rPr>
          <w:sz w:val="21"/>
          <w:szCs w:val="21"/>
        </w:rPr>
        <w:fldChar w:fldCharType="separate"/>
      </w:r>
      <w:r>
        <w:rPr>
          <w:rStyle w:val="27"/>
          <w:rFonts w:hint="eastAsia" w:eastAsia="宋体"/>
          <w:color w:val="auto"/>
          <w:sz w:val="21"/>
          <w:szCs w:val="21"/>
          <w:lang w:val="en-US"/>
        </w:rPr>
        <w:t>6</w:t>
      </w:r>
      <w:r>
        <w:rPr>
          <w:rStyle w:val="27"/>
          <w:rFonts w:eastAsia="宋体"/>
          <w:color w:val="auto"/>
          <w:sz w:val="21"/>
          <w:szCs w:val="21"/>
        </w:rPr>
        <w:t>.法定代表人资格证明书及法定代表人授权委托书</w:t>
      </w:r>
      <w:r>
        <w:rPr>
          <w:rStyle w:val="27"/>
          <w:rFonts w:eastAsia="宋体"/>
          <w:color w:val="auto"/>
          <w:sz w:val="21"/>
          <w:szCs w:val="21"/>
        </w:rPr>
        <w:fldChar w:fldCharType="end"/>
      </w:r>
    </w:p>
    <w:p w14:paraId="05047A05">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"_Toc9844337" </w:instrText>
      </w:r>
      <w:r>
        <w:rPr>
          <w:sz w:val="21"/>
          <w:szCs w:val="21"/>
        </w:rPr>
        <w:fldChar w:fldCharType="separate"/>
      </w:r>
      <w:r>
        <w:rPr>
          <w:rStyle w:val="27"/>
          <w:rFonts w:hint="eastAsia" w:eastAsia="宋体"/>
          <w:color w:val="auto"/>
          <w:sz w:val="21"/>
          <w:szCs w:val="21"/>
          <w:lang w:val="en-US"/>
        </w:rPr>
        <w:t>7</w:t>
      </w:r>
      <w:r>
        <w:rPr>
          <w:rStyle w:val="27"/>
          <w:rFonts w:eastAsia="宋体"/>
          <w:color w:val="auto"/>
          <w:sz w:val="21"/>
          <w:szCs w:val="21"/>
        </w:rPr>
        <w:t>.资格证明文件</w:t>
      </w:r>
      <w:r>
        <w:rPr>
          <w:rStyle w:val="27"/>
          <w:rFonts w:eastAsia="宋体"/>
          <w:color w:val="auto"/>
          <w:sz w:val="21"/>
          <w:szCs w:val="21"/>
        </w:rPr>
        <w:fldChar w:fldCharType="end"/>
      </w:r>
    </w:p>
    <w:p w14:paraId="17C9D21C">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"_Toc9844338" </w:instrText>
      </w:r>
      <w:r>
        <w:rPr>
          <w:sz w:val="21"/>
          <w:szCs w:val="21"/>
        </w:rPr>
        <w:fldChar w:fldCharType="separate"/>
      </w:r>
      <w:r>
        <w:rPr>
          <w:rStyle w:val="27"/>
          <w:rFonts w:hint="eastAsia" w:eastAsia="宋体" w:cs="Times New Roman"/>
          <w:bCs/>
          <w:color w:val="auto"/>
          <w:sz w:val="21"/>
          <w:szCs w:val="21"/>
          <w:lang w:val="en-US"/>
        </w:rPr>
        <w:t>8</w:t>
      </w:r>
      <w:r>
        <w:rPr>
          <w:rStyle w:val="27"/>
          <w:rFonts w:eastAsia="宋体" w:cs="Times New Roman"/>
          <w:bCs/>
          <w:color w:val="auto"/>
          <w:sz w:val="21"/>
          <w:szCs w:val="21"/>
        </w:rPr>
        <w:t>.近三年</w:t>
      </w:r>
      <w:r>
        <w:rPr>
          <w:rStyle w:val="27"/>
          <w:rFonts w:hint="eastAsia" w:eastAsia="宋体" w:cs="Times New Roman"/>
          <w:bCs/>
          <w:color w:val="auto"/>
          <w:sz w:val="21"/>
          <w:szCs w:val="21"/>
        </w:rPr>
        <w:t>类似</w:t>
      </w:r>
      <w:r>
        <w:rPr>
          <w:rStyle w:val="27"/>
          <w:rFonts w:eastAsia="宋体" w:cs="Times New Roman"/>
          <w:bCs/>
          <w:color w:val="auto"/>
          <w:sz w:val="21"/>
          <w:szCs w:val="21"/>
        </w:rPr>
        <w:t>业绩</w:t>
      </w:r>
      <w:r>
        <w:rPr>
          <w:rStyle w:val="27"/>
          <w:rFonts w:eastAsia="宋体" w:cs="Times New Roman"/>
          <w:bCs/>
          <w:color w:val="auto"/>
          <w:sz w:val="21"/>
          <w:szCs w:val="21"/>
        </w:rPr>
        <w:fldChar w:fldCharType="end"/>
      </w:r>
    </w:p>
    <w:p w14:paraId="348E29CE">
      <w:pPr>
        <w:pStyle w:val="20"/>
        <w:tabs>
          <w:tab w:val="right" w:leader="dot" w:pos="9742"/>
        </w:tabs>
        <w:spacing w:line="480" w:lineRule="exact"/>
        <w:ind w:left="480"/>
        <w:rPr>
          <w:rStyle w:val="27"/>
          <w:rFonts w:ascii="Times New Roman" w:hAnsi="Times New Roman" w:eastAsia="宋体" w:cs="Times New Roman"/>
          <w:bCs/>
          <w:color w:val="auto"/>
          <w:sz w:val="21"/>
          <w:szCs w:val="21"/>
        </w:rPr>
      </w:pPr>
      <w:r>
        <w:rPr>
          <w:sz w:val="21"/>
          <w:szCs w:val="21"/>
        </w:rPr>
        <w:fldChar w:fldCharType="begin"/>
      </w:r>
      <w:r>
        <w:rPr>
          <w:sz w:val="21"/>
          <w:szCs w:val="21"/>
        </w:rPr>
        <w:instrText xml:space="preserve"> HYPERLINK \l "_Toc9844339" </w:instrText>
      </w:r>
      <w:r>
        <w:rPr>
          <w:sz w:val="21"/>
          <w:szCs w:val="21"/>
        </w:rPr>
        <w:fldChar w:fldCharType="separate"/>
      </w:r>
      <w:r>
        <w:rPr>
          <w:rStyle w:val="27"/>
          <w:rFonts w:hint="eastAsia" w:eastAsia="宋体" w:cs="Times New Roman"/>
          <w:bCs/>
          <w:color w:val="auto"/>
          <w:sz w:val="21"/>
          <w:szCs w:val="21"/>
          <w:lang w:val="en-US"/>
        </w:rPr>
        <w:t>9</w:t>
      </w:r>
      <w:r>
        <w:rPr>
          <w:rStyle w:val="27"/>
          <w:rFonts w:eastAsia="宋体" w:cs="Times New Roman"/>
          <w:bCs/>
          <w:color w:val="auto"/>
          <w:sz w:val="21"/>
          <w:szCs w:val="21"/>
        </w:rPr>
        <w:t>.</w:t>
      </w:r>
      <w:r>
        <w:rPr>
          <w:rStyle w:val="27"/>
          <w:rFonts w:hint="eastAsia" w:eastAsia="宋体" w:cs="Times New Roman"/>
          <w:bCs/>
          <w:color w:val="auto"/>
          <w:sz w:val="21"/>
          <w:szCs w:val="21"/>
        </w:rPr>
        <w:t>响应方案</w:t>
      </w:r>
      <w:r>
        <w:rPr>
          <w:rStyle w:val="27"/>
          <w:rFonts w:hint="eastAsia" w:ascii="Times New Roman" w:hAnsi="Times New Roman" w:eastAsia="宋体" w:cs="Times New Roman"/>
          <w:bCs/>
          <w:color w:val="auto"/>
          <w:sz w:val="21"/>
          <w:szCs w:val="21"/>
        </w:rPr>
        <w:t>说明</w:t>
      </w:r>
      <w:r>
        <w:rPr>
          <w:rStyle w:val="27"/>
          <w:rFonts w:hint="eastAsia" w:ascii="Times New Roman" w:hAnsi="Times New Roman" w:eastAsia="宋体" w:cs="Times New Roman"/>
          <w:bCs/>
          <w:color w:val="auto"/>
          <w:sz w:val="21"/>
          <w:szCs w:val="21"/>
        </w:rPr>
        <w:fldChar w:fldCharType="end"/>
      </w:r>
    </w:p>
    <w:p w14:paraId="4CE68F10">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"_Toc9844342" </w:instrText>
      </w:r>
      <w:r>
        <w:rPr>
          <w:sz w:val="21"/>
          <w:szCs w:val="21"/>
        </w:rPr>
        <w:fldChar w:fldCharType="separate"/>
      </w:r>
      <w:r>
        <w:rPr>
          <w:rStyle w:val="27"/>
          <w:rFonts w:hint="eastAsia" w:eastAsia="宋体"/>
          <w:color w:val="auto"/>
          <w:sz w:val="21"/>
          <w:szCs w:val="21"/>
          <w:lang w:val="en-US"/>
        </w:rPr>
        <w:t>10</w:t>
      </w:r>
      <w:r>
        <w:rPr>
          <w:rStyle w:val="27"/>
          <w:rFonts w:eastAsia="宋体"/>
          <w:color w:val="auto"/>
          <w:sz w:val="21"/>
          <w:szCs w:val="21"/>
        </w:rPr>
        <w:t>.供应商认为有必要补充说明的事宜</w:t>
      </w:r>
      <w:r>
        <w:rPr>
          <w:rStyle w:val="27"/>
          <w:rFonts w:eastAsia="宋体"/>
          <w:color w:val="auto"/>
          <w:sz w:val="21"/>
          <w:szCs w:val="21"/>
        </w:rPr>
        <w:fldChar w:fldCharType="end"/>
      </w:r>
    </w:p>
    <w:p w14:paraId="440B40BD">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"_Toc9844343" </w:instrText>
      </w:r>
      <w:r>
        <w:rPr>
          <w:sz w:val="21"/>
          <w:szCs w:val="21"/>
        </w:rPr>
        <w:fldChar w:fldCharType="separate"/>
      </w:r>
      <w:r>
        <w:rPr>
          <w:rStyle w:val="27"/>
          <w:rFonts w:hint="eastAsia" w:eastAsia="宋体"/>
          <w:color w:val="auto"/>
          <w:sz w:val="21"/>
          <w:szCs w:val="21"/>
          <w:lang w:val="en-US"/>
        </w:rPr>
        <w:t>11</w:t>
      </w:r>
      <w:r>
        <w:rPr>
          <w:rStyle w:val="27"/>
          <w:rFonts w:eastAsia="宋体"/>
          <w:color w:val="auto"/>
          <w:sz w:val="21"/>
          <w:szCs w:val="21"/>
        </w:rPr>
        <w:t>.磋商声明书</w:t>
      </w:r>
      <w:r>
        <w:rPr>
          <w:rStyle w:val="27"/>
          <w:rFonts w:eastAsia="宋体"/>
          <w:color w:val="auto"/>
          <w:sz w:val="21"/>
          <w:szCs w:val="21"/>
        </w:rPr>
        <w:fldChar w:fldCharType="end"/>
      </w:r>
    </w:p>
    <w:p w14:paraId="7EBF6A06">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"_Toc9844344" </w:instrText>
      </w:r>
      <w:r>
        <w:rPr>
          <w:sz w:val="21"/>
          <w:szCs w:val="21"/>
        </w:rPr>
        <w:fldChar w:fldCharType="separate"/>
      </w:r>
      <w:r>
        <w:rPr>
          <w:rStyle w:val="27"/>
          <w:rFonts w:eastAsia="宋体"/>
          <w:color w:val="auto"/>
          <w:sz w:val="21"/>
          <w:szCs w:val="21"/>
        </w:rPr>
        <w:t>1</w:t>
      </w:r>
      <w:r>
        <w:rPr>
          <w:rStyle w:val="27"/>
          <w:rFonts w:hint="eastAsia" w:eastAsia="宋体"/>
          <w:color w:val="auto"/>
          <w:sz w:val="21"/>
          <w:szCs w:val="21"/>
          <w:lang w:val="en-US"/>
        </w:rPr>
        <w:t>2</w:t>
      </w:r>
      <w:r>
        <w:rPr>
          <w:rStyle w:val="27"/>
          <w:rFonts w:eastAsia="宋体"/>
          <w:color w:val="auto"/>
          <w:sz w:val="21"/>
          <w:szCs w:val="21"/>
        </w:rPr>
        <w:t>.《拒绝政府采购领域商业贿赂承诺书》</w:t>
      </w:r>
      <w:r>
        <w:rPr>
          <w:rStyle w:val="27"/>
          <w:rFonts w:eastAsia="宋体"/>
          <w:color w:val="auto"/>
          <w:sz w:val="21"/>
          <w:szCs w:val="21"/>
        </w:rPr>
        <w:fldChar w:fldCharType="end"/>
      </w:r>
    </w:p>
    <w:p w14:paraId="10536071">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"_Toc9844345" </w:instrText>
      </w:r>
      <w:r>
        <w:rPr>
          <w:sz w:val="21"/>
          <w:szCs w:val="21"/>
        </w:rPr>
        <w:fldChar w:fldCharType="separate"/>
      </w:r>
      <w:r>
        <w:rPr>
          <w:rStyle w:val="27"/>
          <w:rFonts w:eastAsia="宋体"/>
          <w:color w:val="auto"/>
          <w:sz w:val="21"/>
          <w:szCs w:val="21"/>
        </w:rPr>
        <w:t>1</w:t>
      </w:r>
      <w:r>
        <w:rPr>
          <w:rStyle w:val="27"/>
          <w:rFonts w:hint="eastAsia" w:eastAsia="宋体"/>
          <w:color w:val="auto"/>
          <w:sz w:val="21"/>
          <w:szCs w:val="21"/>
          <w:lang w:val="en-US"/>
        </w:rPr>
        <w:t>3</w:t>
      </w:r>
      <w:r>
        <w:rPr>
          <w:rStyle w:val="27"/>
          <w:rFonts w:eastAsia="宋体"/>
          <w:color w:val="auto"/>
          <w:sz w:val="21"/>
          <w:szCs w:val="21"/>
        </w:rPr>
        <w:t>.《中小企业声明函》</w:t>
      </w:r>
      <w:r>
        <w:rPr>
          <w:rStyle w:val="27"/>
          <w:rFonts w:eastAsia="宋体"/>
          <w:color w:val="auto"/>
          <w:sz w:val="21"/>
          <w:szCs w:val="21"/>
        </w:rPr>
        <w:fldChar w:fldCharType="end"/>
      </w:r>
    </w:p>
    <w:p w14:paraId="69A7970E">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"_Toc9844346" </w:instrText>
      </w:r>
      <w:r>
        <w:rPr>
          <w:sz w:val="21"/>
          <w:szCs w:val="21"/>
        </w:rPr>
        <w:fldChar w:fldCharType="separate"/>
      </w:r>
      <w:r>
        <w:rPr>
          <w:rStyle w:val="27"/>
          <w:rFonts w:eastAsia="宋体" w:cs="Times New Roman"/>
          <w:color w:val="auto"/>
          <w:sz w:val="21"/>
          <w:szCs w:val="21"/>
        </w:rPr>
        <w:t>1</w:t>
      </w:r>
      <w:r>
        <w:rPr>
          <w:rStyle w:val="27"/>
          <w:rFonts w:hint="eastAsia" w:eastAsia="宋体" w:cs="Times New Roman"/>
          <w:color w:val="auto"/>
          <w:sz w:val="21"/>
          <w:szCs w:val="21"/>
          <w:lang w:val="en-US"/>
        </w:rPr>
        <w:t>4</w:t>
      </w:r>
      <w:r>
        <w:rPr>
          <w:rStyle w:val="27"/>
          <w:rFonts w:hint="eastAsia" w:eastAsia="宋体" w:cs="Times New Roman"/>
          <w:color w:val="auto"/>
          <w:sz w:val="21"/>
          <w:szCs w:val="21"/>
        </w:rPr>
        <w:t>.</w:t>
      </w:r>
      <w:r>
        <w:rPr>
          <w:rStyle w:val="27"/>
          <w:rFonts w:eastAsia="宋体" w:cs="Times New Roman"/>
          <w:color w:val="auto"/>
          <w:sz w:val="21"/>
          <w:szCs w:val="21"/>
        </w:rPr>
        <w:t>《残疾人福利性单位声明函》</w:t>
      </w:r>
      <w:r>
        <w:rPr>
          <w:rStyle w:val="27"/>
          <w:rFonts w:eastAsia="宋体" w:cs="Times New Roman"/>
          <w:color w:val="auto"/>
          <w:sz w:val="21"/>
          <w:szCs w:val="21"/>
        </w:rPr>
        <w:fldChar w:fldCharType="end"/>
      </w:r>
    </w:p>
    <w:p w14:paraId="5D5AE347">
      <w:pPr>
        <w:pStyle w:val="20"/>
        <w:tabs>
          <w:tab w:val="right" w:leader="dot" w:pos="9742"/>
        </w:tabs>
        <w:spacing w:line="480" w:lineRule="exact"/>
        <w:ind w:left="480"/>
        <w:rPr>
          <w:rFonts w:hint="eastAsia" w:eastAsia="宋体" w:cs="Times New Roman"/>
          <w:kern w:val="2"/>
          <w:sz w:val="21"/>
          <w:szCs w:val="21"/>
        </w:rPr>
      </w:pPr>
      <w:r>
        <w:rPr>
          <w:sz w:val="21"/>
          <w:szCs w:val="21"/>
        </w:rPr>
        <w:fldChar w:fldCharType="begin"/>
      </w:r>
      <w:r>
        <w:rPr>
          <w:sz w:val="21"/>
          <w:szCs w:val="21"/>
        </w:rPr>
        <w:instrText xml:space="preserve"> HYPERLINK \l "_Toc9844347" </w:instrText>
      </w:r>
      <w:r>
        <w:rPr>
          <w:sz w:val="21"/>
          <w:szCs w:val="21"/>
        </w:rPr>
        <w:fldChar w:fldCharType="separate"/>
      </w:r>
      <w:r>
        <w:rPr>
          <w:rStyle w:val="27"/>
          <w:rFonts w:eastAsia="宋体"/>
          <w:color w:val="auto"/>
          <w:sz w:val="21"/>
          <w:szCs w:val="21"/>
        </w:rPr>
        <w:t>1</w:t>
      </w:r>
      <w:r>
        <w:rPr>
          <w:rStyle w:val="27"/>
          <w:rFonts w:hint="eastAsia" w:eastAsia="宋体"/>
          <w:color w:val="auto"/>
          <w:sz w:val="21"/>
          <w:szCs w:val="21"/>
          <w:lang w:val="en-US"/>
        </w:rPr>
        <w:t>5</w:t>
      </w:r>
      <w:r>
        <w:rPr>
          <w:rStyle w:val="27"/>
          <w:rFonts w:eastAsia="宋体"/>
          <w:color w:val="auto"/>
          <w:sz w:val="21"/>
          <w:szCs w:val="21"/>
        </w:rPr>
        <w:t>.《监狱企业声明函》及证明文件</w:t>
      </w:r>
      <w:r>
        <w:rPr>
          <w:rStyle w:val="27"/>
          <w:rFonts w:eastAsia="宋体"/>
          <w:color w:val="auto"/>
          <w:sz w:val="21"/>
          <w:szCs w:val="21"/>
        </w:rPr>
        <w:fldChar w:fldCharType="end"/>
      </w:r>
    </w:p>
    <w:p w14:paraId="02CE09EA">
      <w:pPr>
        <w:rPr>
          <w:rFonts w:hint="eastAsia" w:eastAsia="宋体" w:cs="Times New Roman"/>
          <w:sz w:val="21"/>
          <w:szCs w:val="21"/>
        </w:rPr>
      </w:pPr>
      <w:r>
        <w:rPr>
          <w:rFonts w:eastAsia="宋体" w:cs="Times New Roman"/>
          <w:b/>
          <w:bCs/>
          <w:sz w:val="21"/>
          <w:szCs w:val="21"/>
          <w:lang w:val="zh-CN"/>
        </w:rPr>
        <w:fldChar w:fldCharType="end"/>
      </w:r>
      <w:bookmarkEnd w:id="130"/>
      <w:bookmarkEnd w:id="131"/>
    </w:p>
    <w:p w14:paraId="355F17CC">
      <w:pPr>
        <w:spacing w:line="460" w:lineRule="exact"/>
        <w:ind w:firstLine="564"/>
        <w:rPr>
          <w:rFonts w:hint="eastAsia" w:eastAsia="宋体" w:cs="Times New Roman"/>
          <w:sz w:val="21"/>
          <w:szCs w:val="21"/>
        </w:rPr>
      </w:pPr>
    </w:p>
    <w:p w14:paraId="1C20B306">
      <w:pPr>
        <w:spacing w:line="460" w:lineRule="exact"/>
        <w:ind w:firstLine="564"/>
        <w:rPr>
          <w:rFonts w:hint="eastAsia" w:eastAsia="宋体" w:cs="Times New Roman"/>
          <w:sz w:val="21"/>
          <w:szCs w:val="21"/>
        </w:rPr>
      </w:pPr>
    </w:p>
    <w:p w14:paraId="2D80A35B">
      <w:pPr>
        <w:spacing w:line="460" w:lineRule="exact"/>
        <w:ind w:firstLine="564"/>
        <w:rPr>
          <w:rFonts w:hint="eastAsia" w:eastAsia="宋体" w:cs="Times New Roman"/>
          <w:sz w:val="21"/>
          <w:szCs w:val="21"/>
        </w:rPr>
      </w:pPr>
    </w:p>
    <w:p w14:paraId="3B079A0C">
      <w:pPr>
        <w:spacing w:line="460" w:lineRule="exact"/>
        <w:ind w:firstLine="564"/>
        <w:rPr>
          <w:rFonts w:hint="eastAsia" w:eastAsia="宋体" w:cs="Times New Roman"/>
          <w:sz w:val="21"/>
          <w:szCs w:val="21"/>
        </w:rPr>
      </w:pPr>
    </w:p>
    <w:p w14:paraId="2DAD9CD8">
      <w:pPr>
        <w:spacing w:line="460" w:lineRule="exact"/>
        <w:ind w:firstLine="564"/>
        <w:rPr>
          <w:rFonts w:hint="eastAsia" w:eastAsia="宋体" w:cs="Times New Roman"/>
          <w:sz w:val="21"/>
          <w:szCs w:val="21"/>
        </w:rPr>
      </w:pPr>
    </w:p>
    <w:p w14:paraId="7866E62E">
      <w:pPr>
        <w:spacing w:line="460" w:lineRule="exact"/>
        <w:ind w:firstLine="564"/>
        <w:rPr>
          <w:rFonts w:hint="eastAsia" w:eastAsia="宋体" w:cs="Times New Roman"/>
          <w:sz w:val="21"/>
          <w:szCs w:val="21"/>
        </w:rPr>
      </w:pPr>
    </w:p>
    <w:p w14:paraId="1E995924">
      <w:pPr>
        <w:spacing w:line="460" w:lineRule="exact"/>
        <w:ind w:firstLine="564"/>
        <w:rPr>
          <w:rFonts w:hint="eastAsia" w:eastAsia="宋体" w:cs="Times New Roman"/>
          <w:sz w:val="21"/>
          <w:szCs w:val="21"/>
        </w:rPr>
      </w:pPr>
    </w:p>
    <w:p w14:paraId="7BFD793D">
      <w:pPr>
        <w:pStyle w:val="17"/>
        <w:rPr>
          <w:rFonts w:hint="eastAsia" w:eastAsia="宋体"/>
        </w:rPr>
      </w:pPr>
    </w:p>
    <w:p w14:paraId="46211E15">
      <w:pPr>
        <w:pStyle w:val="17"/>
        <w:rPr>
          <w:rFonts w:hint="eastAsia" w:eastAsia="宋体"/>
        </w:rPr>
      </w:pPr>
    </w:p>
    <w:p w14:paraId="7F8BEE75">
      <w:pPr>
        <w:pStyle w:val="17"/>
        <w:rPr>
          <w:rFonts w:hint="eastAsia" w:eastAsia="宋体"/>
        </w:rPr>
      </w:pPr>
    </w:p>
    <w:p w14:paraId="3647EEBF">
      <w:pPr>
        <w:pStyle w:val="17"/>
        <w:rPr>
          <w:rFonts w:hint="eastAsia" w:eastAsia="宋体"/>
        </w:rPr>
      </w:pPr>
    </w:p>
    <w:p w14:paraId="009EF320">
      <w:pPr>
        <w:pStyle w:val="17"/>
        <w:rPr>
          <w:rFonts w:hint="eastAsia" w:eastAsia="宋体"/>
        </w:rPr>
      </w:pPr>
    </w:p>
    <w:p w14:paraId="6CE1CF04">
      <w:pPr>
        <w:pStyle w:val="17"/>
        <w:rPr>
          <w:rFonts w:hint="eastAsia" w:eastAsia="宋体"/>
        </w:rPr>
      </w:pPr>
    </w:p>
    <w:bookmarkEnd w:id="129"/>
    <w:p w14:paraId="2DCFB5BB">
      <w:pPr>
        <w:pStyle w:val="3"/>
        <w:spacing w:line="460" w:lineRule="exact"/>
        <w:rPr>
          <w:rFonts w:hint="eastAsia" w:ascii="宋体" w:hAnsi="宋体" w:eastAsia="宋体"/>
          <w:sz w:val="21"/>
          <w:szCs w:val="21"/>
        </w:rPr>
      </w:pPr>
      <w:bookmarkStart w:id="132" w:name="_Toc519191544"/>
      <w:bookmarkStart w:id="133" w:name="_Toc9844332"/>
      <w:bookmarkStart w:id="134" w:name="_Toc522110433"/>
      <w:bookmarkStart w:id="135" w:name="_Toc500142211"/>
      <w:bookmarkStart w:id="136" w:name="_Toc458437943"/>
      <w:bookmarkStart w:id="137" w:name="_Toc83386052"/>
      <w:bookmarkStart w:id="138" w:name="_Toc17456609"/>
      <w:bookmarkStart w:id="139" w:name="_Hlk6831816"/>
      <w:r>
        <w:rPr>
          <w:rFonts w:ascii="宋体" w:hAnsi="宋体" w:eastAsia="宋体"/>
          <w:sz w:val="21"/>
          <w:szCs w:val="21"/>
        </w:rPr>
        <w:t>1.</w:t>
      </w:r>
      <w:bookmarkStart w:id="140" w:name="_Hlk134189232"/>
      <w:r>
        <w:rPr>
          <w:rFonts w:ascii="宋体" w:hAnsi="宋体" w:eastAsia="宋体"/>
          <w:sz w:val="21"/>
          <w:szCs w:val="21"/>
        </w:rPr>
        <w:t>磋商函（格式）</w:t>
      </w:r>
      <w:bookmarkEnd w:id="132"/>
      <w:bookmarkEnd w:id="133"/>
      <w:bookmarkEnd w:id="134"/>
      <w:bookmarkEnd w:id="135"/>
      <w:bookmarkEnd w:id="136"/>
      <w:bookmarkEnd w:id="137"/>
      <w:bookmarkEnd w:id="138"/>
    </w:p>
    <w:p w14:paraId="147B8DE5">
      <w:pPr>
        <w:spacing w:line="460" w:lineRule="exact"/>
        <w:ind w:left="240" w:leftChars="100"/>
        <w:jc w:val="center"/>
        <w:rPr>
          <w:rFonts w:hint="eastAsia" w:eastAsia="宋体" w:cs="Times New Roman"/>
          <w:b/>
          <w:bCs/>
          <w:sz w:val="28"/>
          <w:szCs w:val="28"/>
        </w:rPr>
      </w:pPr>
      <w:bookmarkStart w:id="141" w:name="_Hlk3903226"/>
      <w:r>
        <w:rPr>
          <w:rFonts w:eastAsia="宋体" w:cs="Times New Roman"/>
          <w:b/>
          <w:bCs/>
          <w:sz w:val="28"/>
          <w:szCs w:val="28"/>
        </w:rPr>
        <w:t>磋 商 函</w:t>
      </w:r>
    </w:p>
    <w:p w14:paraId="62FF3E31">
      <w:pPr>
        <w:spacing w:line="460" w:lineRule="exact"/>
        <w:rPr>
          <w:rFonts w:hint="default" w:eastAsia="宋体" w:cs="Times New Roman"/>
          <w:b/>
          <w:sz w:val="21"/>
          <w:szCs w:val="21"/>
          <w:lang w:val="en-US" w:eastAsia="zh-CN"/>
        </w:rPr>
      </w:pPr>
      <w:r>
        <w:rPr>
          <w:rFonts w:eastAsia="宋体" w:cs="Times New Roman"/>
          <w:b/>
          <w:sz w:val="21"/>
          <w:szCs w:val="21"/>
        </w:rPr>
        <w:t>致：</w:t>
      </w:r>
      <w:r>
        <w:rPr>
          <w:rFonts w:hint="eastAsia" w:eastAsia="宋体" w:cs="Times New Roman"/>
          <w:b/>
          <w:sz w:val="21"/>
          <w:szCs w:val="21"/>
          <w:lang w:val="en-US" w:eastAsia="zh-CN"/>
        </w:rPr>
        <w:t>陕西华远建设项目管理有限公司</w:t>
      </w:r>
    </w:p>
    <w:p w14:paraId="7501B9E2">
      <w:pPr>
        <w:spacing w:line="460" w:lineRule="exact"/>
        <w:ind w:firstLine="411" w:firstLineChars="196"/>
        <w:rPr>
          <w:rFonts w:hint="eastAsia" w:eastAsia="宋体" w:cs="Times New Roman"/>
          <w:b/>
          <w:sz w:val="21"/>
          <w:szCs w:val="21"/>
        </w:rPr>
      </w:pPr>
      <w:r>
        <w:rPr>
          <w:rFonts w:eastAsia="宋体" w:cs="Times New Roman"/>
          <w:sz w:val="21"/>
          <w:szCs w:val="21"/>
        </w:rPr>
        <w:t>根据贵单位</w:t>
      </w:r>
      <w:r>
        <w:rPr>
          <w:rFonts w:eastAsia="宋体" w:cs="Times New Roman"/>
          <w:sz w:val="21"/>
          <w:szCs w:val="21"/>
          <w:u w:val="single"/>
        </w:rPr>
        <w:t xml:space="preserve">         （采购项目名称）    </w:t>
      </w:r>
      <w:r>
        <w:rPr>
          <w:rFonts w:eastAsia="宋体" w:cs="Times New Roman"/>
          <w:sz w:val="21"/>
          <w:szCs w:val="21"/>
        </w:rPr>
        <w:t>项目</w:t>
      </w:r>
      <w:r>
        <w:rPr>
          <w:rFonts w:eastAsia="宋体" w:cs="Times New Roman"/>
          <w:sz w:val="21"/>
          <w:szCs w:val="21"/>
          <w:u w:val="single"/>
        </w:rPr>
        <w:t>（项目编号）</w:t>
      </w:r>
      <w:r>
        <w:rPr>
          <w:rFonts w:eastAsia="宋体" w:cs="Times New Roman"/>
          <w:sz w:val="21"/>
          <w:szCs w:val="21"/>
        </w:rPr>
        <w:t>的采购公告，我方代表</w:t>
      </w:r>
      <w:r>
        <w:rPr>
          <w:rFonts w:eastAsia="宋体" w:cs="Times New Roman"/>
          <w:sz w:val="21"/>
          <w:szCs w:val="21"/>
          <w:u w:val="single"/>
        </w:rPr>
        <w:t xml:space="preserve">   （姓名、职务）   </w:t>
      </w:r>
      <w:r>
        <w:rPr>
          <w:rFonts w:eastAsia="宋体" w:cs="Times New Roman"/>
          <w:sz w:val="21"/>
          <w:szCs w:val="21"/>
        </w:rPr>
        <w:t>经正式授权并代表</w:t>
      </w:r>
      <w:r>
        <w:rPr>
          <w:rFonts w:eastAsia="宋体" w:cs="Times New Roman"/>
          <w:sz w:val="21"/>
          <w:szCs w:val="21"/>
          <w:u w:val="single"/>
        </w:rPr>
        <w:t xml:space="preserve">     （供应商名称）     </w:t>
      </w:r>
      <w:r>
        <w:rPr>
          <w:rFonts w:eastAsia="宋体" w:cs="Times New Roman"/>
          <w:sz w:val="21"/>
          <w:szCs w:val="21"/>
        </w:rPr>
        <w:t>就该项目进行磋商。</w:t>
      </w:r>
    </w:p>
    <w:p w14:paraId="5E451C5E">
      <w:pPr>
        <w:spacing w:line="460" w:lineRule="exact"/>
        <w:ind w:firstLine="413" w:firstLineChars="196"/>
        <w:rPr>
          <w:rFonts w:hint="eastAsia" w:eastAsia="宋体" w:cs="Times New Roman"/>
          <w:b/>
          <w:sz w:val="21"/>
          <w:szCs w:val="21"/>
        </w:rPr>
      </w:pPr>
      <w:r>
        <w:rPr>
          <w:rFonts w:eastAsia="宋体" w:cs="Times New Roman"/>
          <w:b/>
          <w:sz w:val="21"/>
          <w:szCs w:val="21"/>
        </w:rPr>
        <w:t>在此，我方郑重声明以下诸点，并负法律责任：</w:t>
      </w:r>
    </w:p>
    <w:p w14:paraId="65CB57E2">
      <w:pPr>
        <w:pStyle w:val="17"/>
        <w:ind w:firstLine="420" w:firstLineChars="200"/>
        <w:rPr>
          <w:rFonts w:hint="eastAsia"/>
        </w:rPr>
      </w:pPr>
      <w:r>
        <w:rPr>
          <w:rFonts w:eastAsia="宋体" w:cs="Times New Roman"/>
          <w:sz w:val="21"/>
          <w:szCs w:val="21"/>
        </w:rPr>
        <w:t>1、我方所附投标报价表中应提交和交付的货物/服务</w:t>
      </w:r>
      <w:r>
        <w:rPr>
          <w:rFonts w:hint="eastAsia" w:eastAsia="宋体" w:cs="Times New Roman"/>
          <w:sz w:val="21"/>
          <w:szCs w:val="21"/>
        </w:rPr>
        <w:t>磋商总</w:t>
      </w:r>
      <w:r>
        <w:rPr>
          <w:rFonts w:eastAsia="宋体" w:cs="Times New Roman"/>
          <w:sz w:val="21"/>
          <w:szCs w:val="21"/>
        </w:rPr>
        <w:t>价为人民币：</w:t>
      </w:r>
      <w:r>
        <w:rPr>
          <w:rFonts w:hint="eastAsia" w:eastAsia="宋体" w:cs="Times New Roman"/>
          <w:sz w:val="21"/>
          <w:szCs w:val="21"/>
        </w:rPr>
        <w:t>小写：</w:t>
      </w:r>
      <w:r>
        <w:rPr>
          <w:rFonts w:eastAsia="宋体" w:cs="Times New Roman"/>
          <w:sz w:val="21"/>
          <w:szCs w:val="21"/>
          <w:u w:val="single"/>
        </w:rPr>
        <w:t>¥         （大写：</w:t>
      </w:r>
      <w:r>
        <w:rPr>
          <w:rFonts w:hint="eastAsia" w:eastAsia="宋体" w:cs="Times New Roman"/>
          <w:sz w:val="21"/>
          <w:szCs w:val="21"/>
          <w:u w:val="single"/>
        </w:rPr>
        <w:t xml:space="preserve"> </w:t>
      </w:r>
      <w:r>
        <w:rPr>
          <w:rFonts w:eastAsia="宋体" w:cs="Times New Roman"/>
          <w:sz w:val="21"/>
          <w:szCs w:val="21"/>
          <w:u w:val="single"/>
        </w:rPr>
        <w:t xml:space="preserve"> ）</w:t>
      </w:r>
    </w:p>
    <w:p w14:paraId="44F774A9">
      <w:pPr>
        <w:spacing w:line="460" w:lineRule="exact"/>
        <w:ind w:left="240" w:leftChars="100" w:firstLine="201" w:firstLineChars="96"/>
        <w:rPr>
          <w:rFonts w:hint="eastAsia" w:eastAsia="宋体" w:cs="Times New Roman"/>
          <w:sz w:val="21"/>
          <w:szCs w:val="21"/>
          <w:u w:val="single"/>
        </w:rPr>
      </w:pPr>
      <w:r>
        <w:rPr>
          <w:rFonts w:hint="eastAsia" w:eastAsia="宋体" w:cs="Times New Roman"/>
          <w:sz w:val="21"/>
          <w:szCs w:val="21"/>
        </w:rPr>
        <w:t>服务期：</w:t>
      </w:r>
      <w:r>
        <w:rPr>
          <w:rFonts w:hint="eastAsia" w:eastAsia="宋体" w:cs="Times New Roman"/>
          <w:sz w:val="21"/>
          <w:szCs w:val="21"/>
          <w:u w:val="single"/>
        </w:rPr>
        <w:t>（响应</w:t>
      </w:r>
      <w:r>
        <w:rPr>
          <w:rFonts w:eastAsia="宋体" w:cs="Times New Roman"/>
          <w:sz w:val="21"/>
          <w:szCs w:val="21"/>
          <w:u w:val="single"/>
        </w:rPr>
        <w:t>/不响应）</w:t>
      </w:r>
      <w:r>
        <w:rPr>
          <w:rFonts w:eastAsia="宋体" w:cs="Times New Roman"/>
          <w:sz w:val="21"/>
          <w:szCs w:val="21"/>
        </w:rPr>
        <w:t>磋商文件要求。</w:t>
      </w:r>
    </w:p>
    <w:p w14:paraId="64433F06">
      <w:pPr>
        <w:spacing w:line="460" w:lineRule="exact"/>
        <w:ind w:left="240" w:leftChars="100" w:firstLine="201" w:firstLineChars="96"/>
        <w:rPr>
          <w:rFonts w:hint="eastAsia" w:eastAsia="宋体" w:cs="Times New Roman"/>
          <w:sz w:val="21"/>
          <w:szCs w:val="21"/>
          <w:u w:val="single"/>
        </w:rPr>
      </w:pPr>
      <w:r>
        <w:rPr>
          <w:rFonts w:hint="eastAsia" w:eastAsia="宋体" w:cs="Times New Roman"/>
          <w:sz w:val="21"/>
          <w:szCs w:val="21"/>
        </w:rPr>
        <w:t>服务标准：</w:t>
      </w:r>
      <w:r>
        <w:rPr>
          <w:rFonts w:hint="eastAsia" w:eastAsia="宋体" w:cs="Times New Roman"/>
          <w:sz w:val="21"/>
          <w:szCs w:val="21"/>
          <w:u w:val="single"/>
        </w:rPr>
        <w:t>（响应</w:t>
      </w:r>
      <w:r>
        <w:rPr>
          <w:rFonts w:eastAsia="宋体" w:cs="Times New Roman"/>
          <w:sz w:val="21"/>
          <w:szCs w:val="21"/>
          <w:u w:val="single"/>
        </w:rPr>
        <w:t>/不响应）</w:t>
      </w:r>
      <w:r>
        <w:rPr>
          <w:rFonts w:eastAsia="宋体" w:cs="Times New Roman"/>
          <w:sz w:val="21"/>
          <w:szCs w:val="21"/>
        </w:rPr>
        <w:t>磋商文件要求</w:t>
      </w:r>
      <w:r>
        <w:rPr>
          <w:rFonts w:hint="eastAsia" w:eastAsia="宋体" w:cs="Times New Roman"/>
          <w:sz w:val="21"/>
          <w:szCs w:val="21"/>
        </w:rPr>
        <w:t>。</w:t>
      </w:r>
    </w:p>
    <w:p w14:paraId="02D5BBE6">
      <w:pPr>
        <w:spacing w:line="460" w:lineRule="exact"/>
        <w:ind w:left="240" w:leftChars="100" w:firstLine="201" w:firstLineChars="96"/>
        <w:rPr>
          <w:rFonts w:hint="eastAsia" w:eastAsia="宋体" w:cs="Times New Roman"/>
          <w:sz w:val="21"/>
          <w:szCs w:val="21"/>
        </w:rPr>
      </w:pPr>
      <w:r>
        <w:rPr>
          <w:rFonts w:eastAsia="宋体" w:cs="Times New Roman"/>
          <w:sz w:val="21"/>
          <w:szCs w:val="21"/>
        </w:rPr>
        <w:t>该报价不受市场因素的影响。</w:t>
      </w:r>
    </w:p>
    <w:p w14:paraId="5C961D8D">
      <w:pPr>
        <w:spacing w:line="460" w:lineRule="exact"/>
        <w:ind w:firstLine="411" w:firstLineChars="196"/>
        <w:rPr>
          <w:rFonts w:hint="eastAsia" w:eastAsia="宋体" w:cs="Times New Roman"/>
          <w:sz w:val="21"/>
          <w:szCs w:val="21"/>
        </w:rPr>
      </w:pPr>
      <w:r>
        <w:rPr>
          <w:rFonts w:eastAsia="宋体" w:cs="Times New Roman"/>
          <w:sz w:val="21"/>
          <w:szCs w:val="21"/>
        </w:rPr>
        <w:t>2、我方已详细审查全部磋商文件，完全理解并同意放弃对这方面有不明及误解质疑的权力。</w:t>
      </w:r>
    </w:p>
    <w:p w14:paraId="05F89082">
      <w:pPr>
        <w:spacing w:line="460" w:lineRule="exact"/>
        <w:ind w:firstLine="411" w:firstLineChars="196"/>
        <w:rPr>
          <w:rFonts w:hint="eastAsia" w:eastAsia="宋体" w:cs="Times New Roman"/>
          <w:sz w:val="21"/>
          <w:szCs w:val="21"/>
        </w:rPr>
      </w:pPr>
      <w:r>
        <w:rPr>
          <w:rFonts w:eastAsia="宋体" w:cs="Times New Roman"/>
          <w:sz w:val="21"/>
          <w:szCs w:val="21"/>
        </w:rPr>
        <w:t>3、我方完全理解并同意磋商文件</w:t>
      </w:r>
      <w:r>
        <w:rPr>
          <w:rFonts w:hint="eastAsia" w:eastAsia="宋体" w:cs="Times New Roman"/>
          <w:sz w:val="21"/>
          <w:szCs w:val="21"/>
        </w:rPr>
        <w:t>中</w:t>
      </w:r>
      <w:r>
        <w:rPr>
          <w:rFonts w:eastAsia="宋体" w:cs="Times New Roman"/>
          <w:sz w:val="21"/>
          <w:szCs w:val="21"/>
        </w:rPr>
        <w:t>有关要求先行偿付和拒绝投标的条款。</w:t>
      </w:r>
    </w:p>
    <w:p w14:paraId="2BCC6D05">
      <w:pPr>
        <w:spacing w:line="460" w:lineRule="exact"/>
        <w:ind w:firstLine="411" w:firstLineChars="196"/>
        <w:rPr>
          <w:rFonts w:hint="eastAsia" w:eastAsia="宋体" w:cs="Times New Roman"/>
          <w:b/>
          <w:sz w:val="21"/>
          <w:szCs w:val="21"/>
        </w:rPr>
      </w:pPr>
      <w:r>
        <w:rPr>
          <w:rFonts w:eastAsia="宋体" w:cs="Times New Roman"/>
          <w:sz w:val="21"/>
          <w:szCs w:val="21"/>
        </w:rPr>
        <w:t>4、我方同意按照要求提供磋商有关的一切数据或资料。</w:t>
      </w:r>
    </w:p>
    <w:p w14:paraId="5C7F2F95">
      <w:pPr>
        <w:spacing w:line="460" w:lineRule="exact"/>
        <w:ind w:firstLine="411" w:firstLineChars="196"/>
        <w:rPr>
          <w:rFonts w:hint="eastAsia" w:eastAsia="宋体" w:cs="Times New Roman"/>
          <w:b/>
          <w:sz w:val="21"/>
          <w:szCs w:val="21"/>
        </w:rPr>
      </w:pPr>
      <w:r>
        <w:rPr>
          <w:rFonts w:eastAsia="宋体" w:cs="Times New Roman"/>
          <w:sz w:val="21"/>
          <w:szCs w:val="21"/>
        </w:rPr>
        <w:t>5、我方将按磋商文件的规定履行合同责任和义务。</w:t>
      </w:r>
    </w:p>
    <w:p w14:paraId="16514E02">
      <w:pPr>
        <w:spacing w:line="460" w:lineRule="exact"/>
        <w:ind w:firstLine="411" w:firstLineChars="196"/>
        <w:rPr>
          <w:rFonts w:hint="eastAsia" w:eastAsia="宋体" w:cs="Times New Roman"/>
          <w:b/>
          <w:sz w:val="21"/>
          <w:szCs w:val="21"/>
        </w:rPr>
      </w:pPr>
      <w:r>
        <w:rPr>
          <w:rFonts w:eastAsia="宋体" w:cs="Times New Roman"/>
          <w:sz w:val="21"/>
          <w:szCs w:val="21"/>
        </w:rPr>
        <w:t>6、我方完全理解最低报价不是成交的唯一条件，采购人有权选择质优价廉的货物/服务。</w:t>
      </w:r>
    </w:p>
    <w:p w14:paraId="482A6543">
      <w:pPr>
        <w:spacing w:line="460" w:lineRule="exact"/>
        <w:ind w:firstLine="411" w:firstLineChars="196"/>
        <w:rPr>
          <w:rFonts w:hint="eastAsia" w:eastAsia="宋体" w:cs="Times New Roman"/>
          <w:b/>
          <w:sz w:val="21"/>
          <w:szCs w:val="21"/>
        </w:rPr>
      </w:pPr>
      <w:r>
        <w:rPr>
          <w:rFonts w:eastAsia="宋体" w:cs="Times New Roman"/>
          <w:sz w:val="21"/>
          <w:szCs w:val="21"/>
        </w:rPr>
        <w:t>7、我方同意按磋商文件规定，遵守贵方有关招标的各项规定。</w:t>
      </w:r>
    </w:p>
    <w:p w14:paraId="1D7BA092">
      <w:pPr>
        <w:spacing w:line="460" w:lineRule="exact"/>
        <w:ind w:firstLine="411" w:firstLineChars="196"/>
        <w:rPr>
          <w:rFonts w:hint="eastAsia" w:eastAsia="宋体" w:cs="Times New Roman"/>
          <w:b/>
          <w:sz w:val="21"/>
          <w:szCs w:val="21"/>
        </w:rPr>
      </w:pPr>
      <w:r>
        <w:rPr>
          <w:rFonts w:eastAsia="宋体" w:cs="Times New Roman"/>
          <w:sz w:val="21"/>
          <w:szCs w:val="21"/>
        </w:rPr>
        <w:t>8、若我方成交，我方保证按有关规定向贵方支付代理服务费。</w:t>
      </w:r>
    </w:p>
    <w:p w14:paraId="2ACBC3BA">
      <w:pPr>
        <w:spacing w:line="460" w:lineRule="exact"/>
        <w:ind w:firstLine="411" w:firstLineChars="196"/>
        <w:rPr>
          <w:rFonts w:hint="eastAsia" w:eastAsia="宋体" w:cs="Times New Roman"/>
          <w:b/>
          <w:sz w:val="21"/>
          <w:szCs w:val="21"/>
        </w:rPr>
      </w:pPr>
      <w:r>
        <w:rPr>
          <w:rFonts w:eastAsia="宋体" w:cs="Times New Roman"/>
          <w:sz w:val="21"/>
          <w:szCs w:val="21"/>
        </w:rPr>
        <w:t>9、磋商有效期为自投标截止日起不少于90个日历日（包含90个日历日）。</w:t>
      </w:r>
    </w:p>
    <w:p w14:paraId="6620835F">
      <w:pPr>
        <w:spacing w:line="460" w:lineRule="exact"/>
        <w:ind w:firstLine="411" w:firstLineChars="196"/>
        <w:rPr>
          <w:rFonts w:hint="eastAsia" w:eastAsia="宋体" w:cs="Times New Roman"/>
          <w:b/>
          <w:sz w:val="21"/>
          <w:szCs w:val="21"/>
        </w:rPr>
      </w:pPr>
      <w:r>
        <w:rPr>
          <w:rFonts w:eastAsia="宋体" w:cs="Times New Roman"/>
          <w:sz w:val="21"/>
          <w:szCs w:val="21"/>
        </w:rPr>
        <w:t>10、所有关于本项目的函电，请按下列地址联系：</w:t>
      </w:r>
    </w:p>
    <w:p w14:paraId="085CB453">
      <w:pPr>
        <w:spacing w:line="276" w:lineRule="auto"/>
        <w:ind w:firstLine="420" w:firstLineChars="200"/>
        <w:rPr>
          <w:rFonts w:hint="eastAsia" w:eastAsia="宋体" w:cs="Times New Roman"/>
          <w:sz w:val="21"/>
          <w:szCs w:val="21"/>
          <w:u w:val="single"/>
        </w:rPr>
      </w:pPr>
      <w:r>
        <w:rPr>
          <w:rFonts w:eastAsia="宋体" w:cs="Times New Roman"/>
          <w:sz w:val="21"/>
          <w:szCs w:val="21"/>
        </w:rPr>
        <w:t>供应商名称（公章）：</w:t>
      </w:r>
    </w:p>
    <w:p w14:paraId="677E7B56">
      <w:pPr>
        <w:spacing w:line="276" w:lineRule="auto"/>
        <w:ind w:firstLine="420" w:firstLineChars="200"/>
        <w:rPr>
          <w:rFonts w:hint="eastAsia" w:eastAsia="宋体" w:cs="Times New Roman"/>
          <w:sz w:val="21"/>
          <w:szCs w:val="21"/>
          <w:u w:val="single"/>
        </w:rPr>
      </w:pPr>
      <w:r>
        <w:rPr>
          <w:rFonts w:eastAsia="宋体" w:cs="Times New Roman"/>
          <w:sz w:val="21"/>
          <w:szCs w:val="21"/>
        </w:rPr>
        <w:t>详 细 地 址：</w:t>
      </w:r>
    </w:p>
    <w:p w14:paraId="7A4E925E">
      <w:pPr>
        <w:spacing w:line="276" w:lineRule="auto"/>
        <w:ind w:firstLine="420" w:firstLineChars="200"/>
        <w:rPr>
          <w:rFonts w:hint="eastAsia" w:eastAsia="宋体" w:cs="Times New Roman"/>
          <w:sz w:val="21"/>
          <w:szCs w:val="21"/>
          <w:u w:val="single"/>
        </w:rPr>
      </w:pPr>
      <w:r>
        <w:rPr>
          <w:rFonts w:eastAsia="宋体" w:cs="Times New Roman"/>
          <w:sz w:val="21"/>
          <w:szCs w:val="21"/>
        </w:rPr>
        <w:t>邮 政 编 码：</w:t>
      </w:r>
    </w:p>
    <w:p w14:paraId="33521137">
      <w:pPr>
        <w:spacing w:line="276" w:lineRule="auto"/>
        <w:ind w:firstLine="420" w:firstLineChars="200"/>
        <w:rPr>
          <w:rFonts w:hint="eastAsia" w:eastAsia="宋体" w:cs="Times New Roman"/>
          <w:sz w:val="21"/>
          <w:szCs w:val="21"/>
          <w:u w:val="single"/>
        </w:rPr>
      </w:pPr>
      <w:r>
        <w:rPr>
          <w:rFonts w:eastAsia="宋体" w:cs="Times New Roman"/>
          <w:sz w:val="21"/>
          <w:szCs w:val="21"/>
          <w:lang w:val="zh-CN"/>
        </w:rPr>
        <w:t>电       话：</w:t>
      </w:r>
    </w:p>
    <w:p w14:paraId="6E6B4890">
      <w:pPr>
        <w:spacing w:line="276" w:lineRule="auto"/>
        <w:ind w:firstLine="420" w:firstLineChars="200"/>
        <w:rPr>
          <w:rFonts w:hint="eastAsia" w:eastAsia="宋体" w:cs="Times New Roman"/>
          <w:sz w:val="21"/>
          <w:szCs w:val="21"/>
          <w:u w:val="single"/>
        </w:rPr>
      </w:pPr>
      <w:r>
        <w:rPr>
          <w:rFonts w:eastAsia="宋体" w:cs="Times New Roman"/>
          <w:sz w:val="21"/>
          <w:szCs w:val="21"/>
          <w:lang w:val="zh-CN"/>
        </w:rPr>
        <w:t>传       真：</w:t>
      </w:r>
    </w:p>
    <w:p w14:paraId="24CBB77F">
      <w:pPr>
        <w:spacing w:line="276" w:lineRule="auto"/>
        <w:ind w:firstLine="420" w:firstLineChars="200"/>
        <w:rPr>
          <w:rFonts w:hint="eastAsia" w:eastAsia="宋体" w:cs="Times New Roman"/>
          <w:sz w:val="21"/>
          <w:szCs w:val="21"/>
          <w:u w:val="single"/>
        </w:rPr>
      </w:pPr>
      <w:r>
        <w:rPr>
          <w:rFonts w:eastAsia="宋体" w:cs="Times New Roman"/>
          <w:sz w:val="21"/>
          <w:szCs w:val="21"/>
        </w:rPr>
        <w:t>电 子 邮 件：</w:t>
      </w:r>
    </w:p>
    <w:p w14:paraId="364B4E4A">
      <w:pPr>
        <w:spacing w:line="276" w:lineRule="auto"/>
        <w:ind w:firstLine="420" w:firstLineChars="200"/>
        <w:rPr>
          <w:rFonts w:hint="eastAsia" w:eastAsia="宋体" w:cs="Times New Roman"/>
          <w:sz w:val="21"/>
          <w:szCs w:val="21"/>
          <w:u w:val="single"/>
        </w:rPr>
      </w:pPr>
      <w:r>
        <w:rPr>
          <w:rFonts w:eastAsia="宋体" w:cs="Times New Roman"/>
          <w:sz w:val="21"/>
          <w:szCs w:val="21"/>
          <w:lang w:val="zh-CN"/>
        </w:rPr>
        <w:t>开 户 银 行：</w:t>
      </w:r>
    </w:p>
    <w:p w14:paraId="02074DD8">
      <w:pPr>
        <w:spacing w:line="276" w:lineRule="auto"/>
        <w:ind w:firstLine="420" w:firstLineChars="200"/>
        <w:rPr>
          <w:rFonts w:hint="eastAsia" w:eastAsia="宋体" w:cs="Times New Roman"/>
          <w:sz w:val="21"/>
          <w:szCs w:val="21"/>
          <w:lang w:val="zh-CN"/>
        </w:rPr>
      </w:pPr>
      <w:r>
        <w:rPr>
          <w:rFonts w:eastAsia="宋体" w:cs="Times New Roman"/>
          <w:sz w:val="21"/>
          <w:szCs w:val="21"/>
          <w:lang w:val="zh-CN"/>
        </w:rPr>
        <w:t>帐       号：</w:t>
      </w:r>
    </w:p>
    <w:p w14:paraId="6D420C97">
      <w:pPr>
        <w:spacing w:line="460" w:lineRule="exact"/>
        <w:ind w:firstLine="420" w:firstLineChars="200"/>
        <w:rPr>
          <w:rFonts w:hint="eastAsia" w:eastAsia="宋体" w:cs="Times New Roman"/>
          <w:sz w:val="21"/>
          <w:szCs w:val="21"/>
          <w:lang w:val="zh-CN"/>
        </w:rPr>
      </w:pPr>
      <w:r>
        <w:rPr>
          <w:rFonts w:eastAsia="宋体" w:cs="Times New Roman"/>
          <w:sz w:val="21"/>
          <w:szCs w:val="21"/>
          <w:lang w:val="zh-CN"/>
        </w:rPr>
        <w:t>法定代表人</w:t>
      </w:r>
      <w:r>
        <w:rPr>
          <w:rFonts w:hint="eastAsia" w:eastAsia="宋体" w:cs="Times New Roman"/>
          <w:sz w:val="21"/>
          <w:szCs w:val="21"/>
          <w:lang w:val="zh-CN"/>
        </w:rPr>
        <w:t>（单位负责人）</w:t>
      </w:r>
      <w:r>
        <w:rPr>
          <w:rFonts w:eastAsia="宋体" w:cs="Times New Roman"/>
          <w:sz w:val="21"/>
          <w:szCs w:val="21"/>
          <w:lang w:val="zh-CN"/>
        </w:rPr>
        <w:t>或被授权人（签字或盖章）：</w:t>
      </w:r>
    </w:p>
    <w:p w14:paraId="19E9F4BF">
      <w:pPr>
        <w:spacing w:line="460" w:lineRule="exact"/>
        <w:ind w:right="840" w:firstLine="420" w:firstLineChars="200"/>
        <w:rPr>
          <w:rFonts w:hint="eastAsia" w:eastAsia="宋体" w:cs="Times New Roman"/>
          <w:sz w:val="21"/>
          <w:szCs w:val="21"/>
        </w:rPr>
      </w:pPr>
      <w:r>
        <w:rPr>
          <w:rFonts w:eastAsia="宋体" w:cs="Times New Roman"/>
          <w:sz w:val="21"/>
          <w:szCs w:val="21"/>
          <w:lang w:val="zh-CN"/>
        </w:rPr>
        <w:t>联系电话/手机：</w:t>
      </w:r>
      <w:r>
        <w:rPr>
          <w:rFonts w:hint="eastAsia" w:eastAsia="宋体" w:cs="Times New Roman"/>
          <w:sz w:val="21"/>
          <w:szCs w:val="21"/>
          <w:lang w:val="zh-CN"/>
        </w:rPr>
        <w:t xml:space="preserve"> </w:t>
      </w:r>
      <w:r>
        <w:rPr>
          <w:rFonts w:eastAsia="宋体" w:cs="Times New Roman"/>
          <w:sz w:val="21"/>
          <w:szCs w:val="21"/>
          <w:lang w:val="zh-CN"/>
        </w:rPr>
        <w:t xml:space="preserve">                                        </w:t>
      </w:r>
      <w:r>
        <w:rPr>
          <w:rFonts w:eastAsia="宋体" w:cs="Times New Roman"/>
          <w:sz w:val="21"/>
          <w:szCs w:val="21"/>
        </w:rPr>
        <w:t xml:space="preserve"> </w:t>
      </w:r>
      <w:r>
        <w:rPr>
          <w:rFonts w:eastAsia="宋体" w:cs="Times New Roman"/>
          <w:sz w:val="21"/>
          <w:szCs w:val="21"/>
          <w:u w:val="single"/>
        </w:rPr>
        <w:t xml:space="preserve">    </w:t>
      </w:r>
      <w:r>
        <w:rPr>
          <w:rFonts w:eastAsia="宋体" w:cs="Times New Roman"/>
          <w:sz w:val="21"/>
          <w:szCs w:val="21"/>
        </w:rPr>
        <w:t>年</w:t>
      </w:r>
      <w:r>
        <w:rPr>
          <w:rFonts w:eastAsia="宋体" w:cs="Times New Roman"/>
          <w:sz w:val="21"/>
          <w:szCs w:val="21"/>
          <w:u w:val="single"/>
        </w:rPr>
        <w:t xml:space="preserve">    </w:t>
      </w:r>
      <w:r>
        <w:rPr>
          <w:rFonts w:eastAsia="宋体" w:cs="Times New Roman"/>
          <w:sz w:val="21"/>
          <w:szCs w:val="21"/>
        </w:rPr>
        <w:t>月</w:t>
      </w:r>
      <w:r>
        <w:rPr>
          <w:rFonts w:eastAsia="宋体" w:cs="Times New Roman"/>
          <w:sz w:val="21"/>
          <w:szCs w:val="21"/>
          <w:u w:val="single"/>
        </w:rPr>
        <w:t xml:space="preserve">    </w:t>
      </w:r>
      <w:r>
        <w:rPr>
          <w:rFonts w:eastAsia="宋体" w:cs="Times New Roman"/>
          <w:sz w:val="21"/>
          <w:szCs w:val="21"/>
        </w:rPr>
        <w:t>日</w:t>
      </w:r>
    </w:p>
    <w:bookmarkEnd w:id="139"/>
    <w:bookmarkEnd w:id="140"/>
    <w:bookmarkEnd w:id="141"/>
    <w:p w14:paraId="3F5EFF8E">
      <w:pPr>
        <w:pStyle w:val="3"/>
        <w:spacing w:line="240" w:lineRule="auto"/>
        <w:rPr>
          <w:rFonts w:hint="eastAsia" w:ascii="宋体" w:hAnsi="宋体" w:eastAsia="宋体"/>
          <w:sz w:val="21"/>
          <w:szCs w:val="21"/>
        </w:rPr>
      </w:pPr>
      <w:bookmarkStart w:id="142" w:name="_Toc500142212"/>
      <w:bookmarkStart w:id="143" w:name="_Toc458437944"/>
      <w:bookmarkStart w:id="144" w:name="_Toc17456610"/>
      <w:bookmarkStart w:id="145" w:name="_Toc83386053"/>
      <w:bookmarkStart w:id="146" w:name="_Toc519191545"/>
      <w:bookmarkStart w:id="147" w:name="_Toc524683792"/>
      <w:bookmarkStart w:id="148" w:name="_Toc523148966"/>
      <w:bookmarkStart w:id="149" w:name="_Toc9844333"/>
      <w:bookmarkStart w:id="150" w:name="_Hlk202771833"/>
      <w:bookmarkStart w:id="151" w:name="_Toc458437945"/>
      <w:r>
        <w:rPr>
          <w:rFonts w:ascii="宋体" w:hAnsi="宋体" w:eastAsia="宋体"/>
          <w:sz w:val="21"/>
          <w:szCs w:val="21"/>
        </w:rPr>
        <w:t>2.</w:t>
      </w:r>
      <w:bookmarkStart w:id="152" w:name="OLE_LINK59"/>
      <w:bookmarkStart w:id="153" w:name="_Hlk134189323"/>
      <w:r>
        <w:rPr>
          <w:rFonts w:ascii="宋体" w:hAnsi="宋体" w:eastAsia="宋体"/>
          <w:sz w:val="21"/>
          <w:szCs w:val="21"/>
        </w:rPr>
        <w:t>磋商报价一览表（格式）</w:t>
      </w:r>
      <w:bookmarkEnd w:id="142"/>
      <w:bookmarkEnd w:id="143"/>
      <w:bookmarkEnd w:id="144"/>
      <w:bookmarkEnd w:id="145"/>
      <w:bookmarkEnd w:id="146"/>
      <w:bookmarkEnd w:id="147"/>
      <w:bookmarkEnd w:id="148"/>
      <w:bookmarkEnd w:id="149"/>
    </w:p>
    <w:p w14:paraId="3A7EBEF5">
      <w:pPr>
        <w:spacing w:line="480" w:lineRule="exact"/>
        <w:ind w:left="240" w:leftChars="100"/>
        <w:jc w:val="center"/>
        <w:rPr>
          <w:rFonts w:hint="eastAsia" w:eastAsia="宋体" w:cs="Times New Roman"/>
          <w:b/>
          <w:bCs/>
          <w:sz w:val="32"/>
          <w:szCs w:val="21"/>
        </w:rPr>
      </w:pPr>
      <w:r>
        <w:rPr>
          <w:rFonts w:eastAsia="宋体" w:cs="Times New Roman"/>
          <w:b/>
          <w:bCs/>
          <w:sz w:val="32"/>
          <w:szCs w:val="21"/>
        </w:rPr>
        <w:t>磋商报价一览表</w:t>
      </w:r>
    </w:p>
    <w:p w14:paraId="2B7084B6">
      <w:pPr>
        <w:spacing w:line="480" w:lineRule="exact"/>
        <w:ind w:left="240" w:leftChars="100"/>
        <w:jc w:val="center"/>
        <w:rPr>
          <w:rFonts w:hint="eastAsia" w:eastAsia="宋体" w:cs="Times New Roman"/>
          <w:b/>
          <w:bCs/>
          <w:sz w:val="21"/>
          <w:szCs w:val="21"/>
        </w:rPr>
      </w:pPr>
    </w:p>
    <w:p w14:paraId="3F12E324">
      <w:pPr>
        <w:kinsoku w:val="0"/>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项目名称：西咸新区2025年重点消费品质量安全监督抽检项目                              </w:t>
      </w:r>
    </w:p>
    <w:p w14:paraId="1881503E">
      <w:pPr>
        <w:kinsoku w:val="0"/>
        <w:spacing w:line="50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项目编号：HYJSZC20250</w:t>
      </w:r>
      <w:r>
        <w:rPr>
          <w:rFonts w:hint="eastAsia" w:eastAsia="宋体" w:cs="宋体"/>
          <w:color w:val="auto"/>
          <w:sz w:val="21"/>
          <w:szCs w:val="21"/>
          <w:highlight w:val="none"/>
          <w:lang w:val="en-US" w:eastAsia="zh-CN"/>
        </w:rPr>
        <w:t>7</w:t>
      </w:r>
      <w:r>
        <w:rPr>
          <w:rFonts w:hint="eastAsia" w:ascii="宋体" w:hAnsi="宋体" w:eastAsia="宋体" w:cs="宋体"/>
          <w:color w:val="auto"/>
          <w:sz w:val="21"/>
          <w:szCs w:val="21"/>
          <w:highlight w:val="none"/>
        </w:rPr>
        <w:t>8</w:t>
      </w:r>
    </w:p>
    <w:p w14:paraId="04C0EB8A">
      <w:pPr>
        <w:kinsoku w:val="0"/>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w:t>
      </w: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z w:val="21"/>
          <w:szCs w:val="21"/>
          <w:highlight w:val="none"/>
        </w:rPr>
        <w:t>应</w:t>
      </w: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z w:val="21"/>
          <w:szCs w:val="21"/>
          <w:highlight w:val="none"/>
        </w:rPr>
        <w:t xml:space="preserve">商：                                                  </w:t>
      </w:r>
    </w:p>
    <w:p w14:paraId="76B19B25">
      <w:pPr>
        <w:kinsoku w:val="0"/>
        <w:spacing w:line="5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单位：元</w:t>
      </w:r>
    </w:p>
    <w:tbl>
      <w:tblPr>
        <w:tblStyle w:val="23"/>
        <w:tblW w:w="9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6"/>
        <w:gridCol w:w="3333"/>
        <w:gridCol w:w="1901"/>
        <w:gridCol w:w="1187"/>
      </w:tblGrid>
      <w:tr w14:paraId="13E84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3156" w:type="dxa"/>
            <w:tcBorders>
              <w:tl2br w:val="single" w:color="auto" w:sz="4" w:space="0"/>
            </w:tcBorders>
          </w:tcPr>
          <w:p w14:paraId="2FD97137">
            <w:pPr>
              <w:kinsoku w:val="0"/>
              <w:spacing w:line="460" w:lineRule="exact"/>
              <w:ind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报价内容</w:t>
            </w:r>
          </w:p>
          <w:p w14:paraId="4E798917">
            <w:pPr>
              <w:kinsoku w:val="0"/>
              <w:spacing w:line="460" w:lineRule="exact"/>
              <w:rPr>
                <w:rFonts w:hint="eastAsia" w:ascii="宋体" w:hAnsi="宋体" w:eastAsia="宋体" w:cs="宋体"/>
                <w:color w:val="auto"/>
                <w:sz w:val="21"/>
                <w:szCs w:val="21"/>
                <w:highlight w:val="none"/>
              </w:rPr>
            </w:pPr>
          </w:p>
          <w:p w14:paraId="0B300E8E">
            <w:pPr>
              <w:kinsoku w:val="0"/>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磋商内容</w:t>
            </w:r>
          </w:p>
        </w:tc>
        <w:tc>
          <w:tcPr>
            <w:tcW w:w="3333" w:type="dxa"/>
            <w:vAlign w:val="center"/>
          </w:tcPr>
          <w:p w14:paraId="3230D649">
            <w:pPr>
              <w:kinsoku w:val="0"/>
              <w:spacing w:line="46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项目报价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元</w:t>
            </w:r>
            <w:r>
              <w:rPr>
                <w:rFonts w:hint="eastAsia" w:ascii="宋体" w:hAnsi="宋体" w:eastAsia="宋体" w:cs="宋体"/>
                <w:color w:val="auto"/>
                <w:sz w:val="21"/>
                <w:szCs w:val="21"/>
                <w:highlight w:val="none"/>
                <w:lang w:eastAsia="zh-CN"/>
              </w:rPr>
              <w:t>）</w:t>
            </w:r>
          </w:p>
        </w:tc>
        <w:tc>
          <w:tcPr>
            <w:tcW w:w="1901" w:type="dxa"/>
            <w:vAlign w:val="center"/>
          </w:tcPr>
          <w:p w14:paraId="48771CFE">
            <w:pPr>
              <w:kinsoku w:val="0"/>
              <w:spacing w:line="46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服务期</w:t>
            </w:r>
          </w:p>
        </w:tc>
        <w:tc>
          <w:tcPr>
            <w:tcW w:w="1187" w:type="dxa"/>
            <w:vAlign w:val="center"/>
          </w:tcPr>
          <w:p w14:paraId="4713BBCB">
            <w:pPr>
              <w:kinsoku w:val="0"/>
              <w:spacing w:line="46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备注</w:t>
            </w:r>
          </w:p>
        </w:tc>
      </w:tr>
      <w:tr w14:paraId="3DAFF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jc w:val="center"/>
        </w:trPr>
        <w:tc>
          <w:tcPr>
            <w:tcW w:w="3156" w:type="dxa"/>
            <w:vAlign w:val="center"/>
          </w:tcPr>
          <w:p w14:paraId="47350D9B">
            <w:pPr>
              <w:kinsoku w:val="0"/>
              <w:spacing w:line="500" w:lineRule="exact"/>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西咸新区2025年重点消费品质量安全监督抽检项目</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标段</w:t>
            </w:r>
          </w:p>
        </w:tc>
        <w:tc>
          <w:tcPr>
            <w:tcW w:w="3333" w:type="dxa"/>
            <w:vAlign w:val="center"/>
          </w:tcPr>
          <w:p w14:paraId="66B9CFF2">
            <w:pPr>
              <w:kinsoku w:val="0"/>
              <w:spacing w:line="500" w:lineRule="exact"/>
              <w:jc w:val="center"/>
              <w:rPr>
                <w:rFonts w:hint="eastAsia" w:ascii="宋体" w:hAnsi="宋体" w:eastAsia="宋体" w:cs="宋体"/>
                <w:color w:val="auto"/>
                <w:sz w:val="21"/>
                <w:szCs w:val="21"/>
                <w:highlight w:val="none"/>
              </w:rPr>
            </w:pPr>
          </w:p>
        </w:tc>
        <w:tc>
          <w:tcPr>
            <w:tcW w:w="1901" w:type="dxa"/>
            <w:vAlign w:val="center"/>
          </w:tcPr>
          <w:p w14:paraId="08FCC9AC">
            <w:pPr>
              <w:kinsoku w:val="0"/>
              <w:spacing w:line="500" w:lineRule="exact"/>
              <w:jc w:val="center"/>
              <w:rPr>
                <w:rFonts w:hint="eastAsia" w:ascii="宋体" w:hAnsi="宋体" w:eastAsia="宋体" w:cs="宋体"/>
                <w:color w:val="auto"/>
                <w:sz w:val="21"/>
                <w:szCs w:val="21"/>
                <w:highlight w:val="none"/>
              </w:rPr>
            </w:pPr>
            <w:r>
              <w:rPr>
                <w:rFonts w:eastAsia="宋体" w:cs="Times New Roman"/>
                <w:b/>
                <w:bCs/>
                <w:sz w:val="21"/>
                <w:szCs w:val="21"/>
                <w:u w:val="single"/>
              </w:rPr>
              <w:t>（响应/不响应</w:t>
            </w:r>
            <w:r>
              <w:rPr>
                <w:rFonts w:eastAsia="宋体" w:cs="Times New Roman"/>
                <w:bCs/>
                <w:sz w:val="21"/>
                <w:szCs w:val="21"/>
              </w:rPr>
              <w:t>）磋商文件要求</w:t>
            </w:r>
          </w:p>
        </w:tc>
        <w:tc>
          <w:tcPr>
            <w:tcW w:w="1187" w:type="dxa"/>
            <w:vAlign w:val="center"/>
          </w:tcPr>
          <w:p w14:paraId="4A5BA10C">
            <w:pPr>
              <w:kinsoku w:val="0"/>
              <w:spacing w:line="500" w:lineRule="exact"/>
              <w:jc w:val="center"/>
              <w:rPr>
                <w:rFonts w:hint="eastAsia" w:ascii="宋体" w:hAnsi="宋体" w:eastAsia="宋体" w:cs="宋体"/>
                <w:color w:val="auto"/>
                <w:sz w:val="21"/>
                <w:szCs w:val="21"/>
                <w:highlight w:val="none"/>
              </w:rPr>
            </w:pPr>
          </w:p>
        </w:tc>
      </w:tr>
      <w:tr w14:paraId="4DF7E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9577" w:type="dxa"/>
            <w:gridSpan w:val="4"/>
            <w:vAlign w:val="center"/>
          </w:tcPr>
          <w:p w14:paraId="2AC8C6D3">
            <w:pPr>
              <w:kinsoku w:val="0"/>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总报价：人民币（大写）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小写</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tc>
      </w:tr>
      <w:tr w14:paraId="6EAF8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9577" w:type="dxa"/>
            <w:gridSpan w:val="4"/>
            <w:vAlign w:val="center"/>
          </w:tcPr>
          <w:p w14:paraId="7F88CF83">
            <w:pPr>
              <w:kinsoku w:val="0"/>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备注：1、表内总报价内容以元为单位。报价保留小数点后两位。</w:t>
            </w:r>
          </w:p>
          <w:p w14:paraId="26072AE4">
            <w:pPr>
              <w:kinsoku w:val="0"/>
              <w:spacing w:line="50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2、以上报价包含完成本项目的一切费用。</w:t>
            </w:r>
          </w:p>
        </w:tc>
      </w:tr>
    </w:tbl>
    <w:p w14:paraId="35886693">
      <w:pPr>
        <w:spacing w:line="360" w:lineRule="auto"/>
        <w:ind w:left="120" w:hanging="105" w:hangingChars="50"/>
        <w:rPr>
          <w:rFonts w:hint="eastAsia" w:ascii="宋体" w:hAnsi="宋体" w:eastAsia="宋体" w:cs="宋体"/>
          <w:color w:val="auto"/>
          <w:sz w:val="21"/>
          <w:szCs w:val="21"/>
          <w:highlight w:val="none"/>
        </w:rPr>
      </w:pPr>
    </w:p>
    <w:p w14:paraId="63314027">
      <w:pPr>
        <w:spacing w:line="480" w:lineRule="exact"/>
        <w:ind w:firstLine="420" w:firstLineChars="200"/>
        <w:rPr>
          <w:rFonts w:hint="eastAsia" w:ascii="宋体" w:hAnsi="宋体" w:eastAsia="宋体" w:cs="宋体"/>
          <w:color w:val="auto"/>
          <w:sz w:val="21"/>
          <w:szCs w:val="21"/>
          <w:highlight w:val="none"/>
        </w:rPr>
      </w:pPr>
      <w:bookmarkStart w:id="154" w:name="_Hlk530584761"/>
      <w:r>
        <w:rPr>
          <w:rFonts w:hint="eastAsia" w:ascii="宋体" w:hAnsi="宋体" w:eastAsia="宋体" w:cs="宋体"/>
          <w:color w:val="auto"/>
          <w:sz w:val="21"/>
          <w:szCs w:val="21"/>
          <w:highlight w:val="none"/>
        </w:rPr>
        <w:t>注：1、大小写不一致时，以大写为准。</w:t>
      </w:r>
    </w:p>
    <w:p w14:paraId="1976BAEB">
      <w:pPr>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2、各供应商必须严格按照上表要求填写。</w:t>
      </w:r>
    </w:p>
    <w:p w14:paraId="5CEFD2B9">
      <w:pPr>
        <w:spacing w:line="480" w:lineRule="exact"/>
        <w:ind w:firstLine="840" w:firstLineChars="400"/>
        <w:rPr>
          <w:rFonts w:hint="eastAsia" w:eastAsia="宋体" w:cs="Times New Roman"/>
          <w:b/>
          <w:bCs/>
          <w:iCs/>
          <w:sz w:val="21"/>
          <w:szCs w:val="21"/>
        </w:rPr>
      </w:pPr>
      <w:r>
        <w:rPr>
          <w:rFonts w:hint="eastAsia" w:ascii="宋体" w:hAnsi="宋体" w:eastAsia="宋体" w:cs="宋体"/>
          <w:color w:val="auto"/>
          <w:sz w:val="21"/>
          <w:szCs w:val="21"/>
          <w:highlight w:val="none"/>
        </w:rPr>
        <w:t>3、服务期填是否响应磋商文件要求。</w:t>
      </w:r>
    </w:p>
    <w:bookmarkEnd w:id="154"/>
    <w:p w14:paraId="7773E895">
      <w:pPr>
        <w:spacing w:line="480" w:lineRule="exact"/>
        <w:rPr>
          <w:rFonts w:hint="eastAsia" w:eastAsia="宋体" w:cs="Times New Roman"/>
          <w:iCs/>
          <w:sz w:val="21"/>
          <w:szCs w:val="21"/>
        </w:rPr>
      </w:pPr>
    </w:p>
    <w:p w14:paraId="34AE931E">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eastAsia="宋体" w:cs="Times New Roman"/>
          <w:sz w:val="21"/>
          <w:szCs w:val="21"/>
          <w:u w:val="single"/>
        </w:rPr>
      </w:pPr>
      <w:r>
        <w:rPr>
          <w:rFonts w:eastAsia="宋体" w:cs="Times New Roman"/>
          <w:sz w:val="21"/>
          <w:szCs w:val="21"/>
        </w:rPr>
        <w:t>供应商（盖章）：</w:t>
      </w:r>
      <w:r>
        <w:rPr>
          <w:rFonts w:hint="eastAsia" w:eastAsia="宋体" w:cs="Times New Roman"/>
          <w:sz w:val="21"/>
          <w:szCs w:val="21"/>
          <w:u w:val="single"/>
        </w:rPr>
        <w:t xml:space="preserve"> </w:t>
      </w:r>
      <w:r>
        <w:rPr>
          <w:rFonts w:eastAsia="宋体" w:cs="Times New Roman"/>
          <w:sz w:val="21"/>
          <w:szCs w:val="21"/>
          <w:u w:val="single"/>
        </w:rPr>
        <w:t xml:space="preserve">                </w:t>
      </w:r>
    </w:p>
    <w:p w14:paraId="284EAA76">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eastAsia="宋体" w:cs="Times New Roman"/>
          <w:sz w:val="21"/>
          <w:szCs w:val="21"/>
        </w:rPr>
      </w:pPr>
      <w:r>
        <w:rPr>
          <w:rFonts w:eastAsia="宋体" w:cs="Times New Roman"/>
          <w:sz w:val="21"/>
          <w:szCs w:val="21"/>
        </w:rPr>
        <w:t>法人代表</w:t>
      </w:r>
      <w:r>
        <w:rPr>
          <w:rFonts w:hint="eastAsia" w:eastAsia="宋体" w:cs="Times New Roman"/>
          <w:sz w:val="21"/>
          <w:szCs w:val="21"/>
        </w:rPr>
        <w:t>（单位负责人）</w:t>
      </w:r>
      <w:r>
        <w:rPr>
          <w:rFonts w:eastAsia="宋体" w:cs="Times New Roman"/>
          <w:sz w:val="21"/>
          <w:szCs w:val="21"/>
        </w:rPr>
        <w:t>或委托代理人（签字或盖章）：</w:t>
      </w:r>
      <w:r>
        <w:rPr>
          <w:rFonts w:hint="eastAsia" w:eastAsia="宋体" w:cs="Times New Roman"/>
          <w:sz w:val="21"/>
          <w:szCs w:val="21"/>
          <w:u w:val="single"/>
        </w:rPr>
        <w:t xml:space="preserve"> </w:t>
      </w:r>
      <w:r>
        <w:rPr>
          <w:rFonts w:eastAsia="宋体" w:cs="Times New Roman"/>
          <w:sz w:val="21"/>
          <w:szCs w:val="21"/>
          <w:u w:val="single"/>
        </w:rPr>
        <w:t xml:space="preserve">              </w:t>
      </w:r>
      <w:r>
        <w:rPr>
          <w:rFonts w:hint="eastAsia" w:eastAsia="宋体" w:cs="Times New Roman"/>
          <w:sz w:val="21"/>
          <w:szCs w:val="21"/>
        </w:rPr>
        <w:t xml:space="preserve"> </w:t>
      </w:r>
      <w:r>
        <w:rPr>
          <w:rFonts w:eastAsia="宋体" w:cs="Times New Roman"/>
          <w:sz w:val="21"/>
          <w:szCs w:val="21"/>
        </w:rPr>
        <w:t xml:space="preserve">      </w:t>
      </w:r>
    </w:p>
    <w:p w14:paraId="6CEE2C0F">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eastAsia="宋体" w:cs="Times New Roman"/>
          <w:sz w:val="21"/>
          <w:szCs w:val="21"/>
        </w:rPr>
      </w:pPr>
      <w:r>
        <w:rPr>
          <w:rFonts w:eastAsia="宋体" w:cs="Times New Roman"/>
          <w:sz w:val="21"/>
          <w:szCs w:val="21"/>
        </w:rPr>
        <w:t>日期：</w:t>
      </w:r>
      <w:r>
        <w:rPr>
          <w:rFonts w:eastAsia="宋体" w:cs="Times New Roman"/>
          <w:sz w:val="21"/>
          <w:szCs w:val="21"/>
          <w:u w:val="single"/>
        </w:rPr>
        <w:t xml:space="preserve">       年      月      日</w:t>
      </w:r>
    </w:p>
    <w:bookmarkEnd w:id="152"/>
    <w:p w14:paraId="081D2853">
      <w:pPr>
        <w:pStyle w:val="17"/>
        <w:rPr>
          <w:rFonts w:hint="eastAsia" w:eastAsia="宋体"/>
        </w:rPr>
      </w:pPr>
    </w:p>
    <w:bookmarkEnd w:id="150"/>
    <w:bookmarkEnd w:id="153"/>
    <w:p w14:paraId="61A0A8C7">
      <w:pPr>
        <w:pStyle w:val="17"/>
        <w:rPr>
          <w:rFonts w:hint="eastAsia" w:eastAsia="宋体"/>
        </w:rPr>
      </w:pPr>
    </w:p>
    <w:p w14:paraId="6B77D612">
      <w:pPr>
        <w:rPr>
          <w:rFonts w:hint="eastAsia" w:eastAsia="宋体"/>
        </w:rPr>
      </w:pPr>
      <w:r>
        <w:rPr>
          <w:rFonts w:hint="eastAsia" w:eastAsia="宋体"/>
        </w:rPr>
        <w:br w:type="page"/>
      </w:r>
    </w:p>
    <w:p w14:paraId="5553BF55">
      <w:pPr>
        <w:pStyle w:val="14"/>
        <w:jc w:val="left"/>
        <w:outlineLvl w:val="1"/>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3.分项报价表（格式）</w:t>
      </w:r>
    </w:p>
    <w:p w14:paraId="5AC4728A">
      <w:pPr>
        <w:pStyle w:val="14"/>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分项报价表</w:t>
      </w:r>
    </w:p>
    <w:p w14:paraId="7B629F9A">
      <w:pPr>
        <w:kinsoku w:val="0"/>
        <w:spacing w:line="500" w:lineRule="exact"/>
        <w:rPr>
          <w:rFonts w:hint="eastAsia" w:ascii="宋体" w:hAnsi="宋体" w:eastAsia="宋体" w:cs="宋体"/>
          <w:color w:val="auto"/>
          <w:sz w:val="24"/>
          <w:highlight w:val="none"/>
        </w:rPr>
      </w:pPr>
    </w:p>
    <w:p w14:paraId="2919759A">
      <w:pPr>
        <w:kinsoku w:val="0"/>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项目名称：西咸新区2025年重点消费品质量安全监督抽检项目                  </w:t>
      </w:r>
    </w:p>
    <w:p w14:paraId="0686A216">
      <w:pPr>
        <w:kinsoku w:val="0"/>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项目编号：HYJSZC20250</w:t>
      </w:r>
      <w:r>
        <w:rPr>
          <w:rFonts w:hint="eastAsia" w:eastAsia="宋体" w:cs="宋体"/>
          <w:color w:val="auto"/>
          <w:sz w:val="21"/>
          <w:szCs w:val="21"/>
          <w:highlight w:val="none"/>
          <w:lang w:val="en-US" w:eastAsia="zh-CN"/>
        </w:rPr>
        <w:t>7</w:t>
      </w:r>
      <w:r>
        <w:rPr>
          <w:rFonts w:hint="eastAsia" w:ascii="宋体" w:hAnsi="宋体" w:eastAsia="宋体" w:cs="宋体"/>
          <w:color w:val="auto"/>
          <w:sz w:val="21"/>
          <w:szCs w:val="21"/>
          <w:highlight w:val="none"/>
        </w:rPr>
        <w:t xml:space="preserve">8                                                 </w:t>
      </w:r>
    </w:p>
    <w:p w14:paraId="05483D60">
      <w:pPr>
        <w:kinsoku w:val="0"/>
        <w:spacing w:line="500" w:lineRule="exact"/>
        <w:rPr>
          <w:rFonts w:hint="eastAsia" w:ascii="宋体" w:hAnsi="宋体" w:eastAsia="宋体" w:cs="宋体"/>
          <w:color w:val="auto"/>
          <w:sz w:val="24"/>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4"/>
          <w:highlight w:val="none"/>
        </w:rPr>
        <w:t xml:space="preserve">                                                  </w:t>
      </w:r>
    </w:p>
    <w:tbl>
      <w:tblPr>
        <w:tblStyle w:val="23"/>
        <w:tblW w:w="46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6"/>
        <w:gridCol w:w="1517"/>
        <w:gridCol w:w="1517"/>
        <w:gridCol w:w="1517"/>
        <w:gridCol w:w="1519"/>
        <w:gridCol w:w="1526"/>
      </w:tblGrid>
      <w:tr w14:paraId="06E7D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93" w:type="pct"/>
            <w:noWrap w:val="0"/>
            <w:vAlign w:val="center"/>
          </w:tcPr>
          <w:p w14:paraId="6435A928">
            <w:pPr>
              <w:jc w:val="center"/>
              <w:rPr>
                <w:rFonts w:hint="eastAsia" w:ascii="宋体" w:hAnsi="宋体" w:eastAsia="宋体" w:cs="宋体"/>
                <w:kern w:val="2"/>
                <w:sz w:val="21"/>
                <w:szCs w:val="21"/>
                <w:lang w:eastAsia="zh-CN"/>
              </w:rPr>
            </w:pPr>
            <w:r>
              <w:rPr>
                <w:rFonts w:hint="eastAsia" w:ascii="宋体" w:hAnsi="宋体" w:eastAsia="宋体" w:cs="宋体"/>
                <w:sz w:val="21"/>
                <w:szCs w:val="21"/>
                <w:lang w:eastAsia="zh-CN"/>
              </w:rPr>
              <w:t xml:space="preserve"> </w:t>
            </w:r>
            <w:r>
              <w:rPr>
                <w:rFonts w:hint="eastAsia" w:ascii="宋体" w:hAnsi="宋体" w:eastAsia="宋体" w:cs="宋体"/>
                <w:kern w:val="2"/>
                <w:sz w:val="21"/>
                <w:szCs w:val="21"/>
                <w:lang w:eastAsia="zh-CN"/>
              </w:rPr>
              <w:t>序号</w:t>
            </w:r>
          </w:p>
        </w:tc>
        <w:tc>
          <w:tcPr>
            <w:tcW w:w="793" w:type="pct"/>
            <w:noWrap w:val="0"/>
            <w:vAlign w:val="center"/>
          </w:tcPr>
          <w:p w14:paraId="3E379DA2">
            <w:pPr>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分项内容</w:t>
            </w:r>
          </w:p>
        </w:tc>
        <w:tc>
          <w:tcPr>
            <w:tcW w:w="793" w:type="pct"/>
            <w:noWrap w:val="0"/>
            <w:vAlign w:val="top"/>
          </w:tcPr>
          <w:p w14:paraId="4B4D968C">
            <w:pPr>
              <w:kinsoku w:val="0"/>
              <w:spacing w:line="46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数量</w:t>
            </w:r>
          </w:p>
          <w:p w14:paraId="6293A829">
            <w:pPr>
              <w:jc w:val="center"/>
              <w:rPr>
                <w:rFonts w:hint="eastAsia" w:ascii="宋体" w:hAnsi="宋体" w:eastAsia="宋体" w:cs="宋体"/>
                <w:kern w:val="2"/>
                <w:sz w:val="21"/>
                <w:szCs w:val="21"/>
                <w:lang w:eastAsia="zh-CN"/>
              </w:rPr>
            </w:pPr>
            <w:r>
              <w:rPr>
                <w:rFonts w:hint="eastAsia" w:ascii="宋体" w:hAnsi="宋体" w:eastAsia="宋体" w:cs="宋体"/>
                <w:sz w:val="21"/>
                <w:szCs w:val="21"/>
                <w:lang w:eastAsia="zh-CN"/>
              </w:rPr>
              <w:t>（批次）</w:t>
            </w:r>
          </w:p>
        </w:tc>
        <w:tc>
          <w:tcPr>
            <w:tcW w:w="793" w:type="pct"/>
            <w:noWrap w:val="0"/>
            <w:vAlign w:val="center"/>
          </w:tcPr>
          <w:p w14:paraId="2743A850">
            <w:pPr>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单价（</w:t>
            </w:r>
            <w:r>
              <w:rPr>
                <w:rFonts w:hint="eastAsia" w:ascii="宋体" w:hAnsi="宋体" w:eastAsia="宋体" w:cs="宋体"/>
                <w:sz w:val="21"/>
                <w:szCs w:val="21"/>
                <w:lang w:eastAsia="zh-CN"/>
              </w:rPr>
              <w:t>元/批次</w:t>
            </w:r>
            <w:r>
              <w:rPr>
                <w:rFonts w:hint="eastAsia" w:ascii="宋体" w:hAnsi="宋体" w:eastAsia="宋体" w:cs="宋体"/>
                <w:kern w:val="2"/>
                <w:sz w:val="21"/>
                <w:szCs w:val="21"/>
                <w:lang w:eastAsia="zh-CN"/>
              </w:rPr>
              <w:t>）</w:t>
            </w:r>
          </w:p>
        </w:tc>
        <w:tc>
          <w:tcPr>
            <w:tcW w:w="794" w:type="pct"/>
            <w:noWrap w:val="0"/>
            <w:vAlign w:val="center"/>
          </w:tcPr>
          <w:p w14:paraId="374128AC">
            <w:pPr>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小计（元）</w:t>
            </w:r>
          </w:p>
        </w:tc>
        <w:tc>
          <w:tcPr>
            <w:tcW w:w="796" w:type="pct"/>
            <w:noWrap w:val="0"/>
            <w:vAlign w:val="center"/>
          </w:tcPr>
          <w:p w14:paraId="7D8CB47C">
            <w:pPr>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备注</w:t>
            </w:r>
          </w:p>
        </w:tc>
      </w:tr>
      <w:tr w14:paraId="74C60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93" w:type="pct"/>
            <w:noWrap w:val="0"/>
            <w:vAlign w:val="center"/>
          </w:tcPr>
          <w:p w14:paraId="217213AC">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w:t>
            </w:r>
          </w:p>
        </w:tc>
        <w:tc>
          <w:tcPr>
            <w:tcW w:w="793" w:type="pct"/>
            <w:noWrap w:val="0"/>
            <w:vAlign w:val="center"/>
          </w:tcPr>
          <w:p w14:paraId="6FD474A4">
            <w:pPr>
              <w:jc w:val="center"/>
              <w:rPr>
                <w:rFonts w:hint="eastAsia" w:ascii="宋体" w:hAnsi="宋体" w:eastAsia="宋体" w:cs="宋体"/>
                <w:sz w:val="21"/>
                <w:szCs w:val="21"/>
              </w:rPr>
            </w:pPr>
          </w:p>
        </w:tc>
        <w:tc>
          <w:tcPr>
            <w:tcW w:w="793" w:type="pct"/>
            <w:noWrap w:val="0"/>
            <w:vAlign w:val="top"/>
          </w:tcPr>
          <w:p w14:paraId="77A3B268">
            <w:pPr>
              <w:jc w:val="center"/>
              <w:rPr>
                <w:rFonts w:hint="eastAsia" w:ascii="宋体" w:hAnsi="宋体" w:eastAsia="宋体" w:cs="宋体"/>
                <w:sz w:val="21"/>
                <w:szCs w:val="21"/>
              </w:rPr>
            </w:pPr>
          </w:p>
        </w:tc>
        <w:tc>
          <w:tcPr>
            <w:tcW w:w="793" w:type="pct"/>
            <w:noWrap w:val="0"/>
            <w:vAlign w:val="center"/>
          </w:tcPr>
          <w:p w14:paraId="7BBF84CB">
            <w:pPr>
              <w:jc w:val="center"/>
              <w:rPr>
                <w:rFonts w:hint="eastAsia" w:ascii="宋体" w:hAnsi="宋体" w:eastAsia="宋体" w:cs="宋体"/>
                <w:sz w:val="21"/>
                <w:szCs w:val="21"/>
              </w:rPr>
            </w:pPr>
          </w:p>
        </w:tc>
        <w:tc>
          <w:tcPr>
            <w:tcW w:w="794" w:type="pct"/>
            <w:noWrap w:val="0"/>
            <w:vAlign w:val="center"/>
          </w:tcPr>
          <w:p w14:paraId="33D83442">
            <w:pPr>
              <w:jc w:val="center"/>
              <w:rPr>
                <w:rFonts w:hint="eastAsia" w:ascii="宋体" w:hAnsi="宋体" w:eastAsia="宋体" w:cs="宋体"/>
                <w:sz w:val="21"/>
                <w:szCs w:val="21"/>
              </w:rPr>
            </w:pPr>
          </w:p>
        </w:tc>
        <w:tc>
          <w:tcPr>
            <w:tcW w:w="796" w:type="pct"/>
            <w:noWrap w:val="0"/>
            <w:vAlign w:val="center"/>
          </w:tcPr>
          <w:p w14:paraId="6EFA8D6E">
            <w:pPr>
              <w:jc w:val="center"/>
              <w:rPr>
                <w:rFonts w:hint="eastAsia" w:ascii="宋体" w:hAnsi="宋体" w:eastAsia="宋体" w:cs="宋体"/>
                <w:sz w:val="21"/>
                <w:szCs w:val="21"/>
              </w:rPr>
            </w:pPr>
          </w:p>
        </w:tc>
      </w:tr>
      <w:tr w14:paraId="40F7A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93" w:type="pct"/>
            <w:noWrap w:val="0"/>
            <w:vAlign w:val="center"/>
          </w:tcPr>
          <w:p w14:paraId="170483D2">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2</w:t>
            </w:r>
          </w:p>
        </w:tc>
        <w:tc>
          <w:tcPr>
            <w:tcW w:w="793" w:type="pct"/>
            <w:noWrap w:val="0"/>
            <w:vAlign w:val="center"/>
          </w:tcPr>
          <w:p w14:paraId="6A180FD3">
            <w:pPr>
              <w:jc w:val="center"/>
              <w:rPr>
                <w:rFonts w:hint="eastAsia" w:ascii="宋体" w:hAnsi="宋体" w:eastAsia="宋体" w:cs="宋体"/>
                <w:sz w:val="21"/>
                <w:szCs w:val="21"/>
              </w:rPr>
            </w:pPr>
          </w:p>
        </w:tc>
        <w:tc>
          <w:tcPr>
            <w:tcW w:w="793" w:type="pct"/>
            <w:noWrap w:val="0"/>
            <w:vAlign w:val="top"/>
          </w:tcPr>
          <w:p w14:paraId="21790DC3">
            <w:pPr>
              <w:jc w:val="center"/>
              <w:rPr>
                <w:rFonts w:hint="eastAsia" w:ascii="宋体" w:hAnsi="宋体" w:eastAsia="宋体" w:cs="宋体"/>
                <w:sz w:val="21"/>
                <w:szCs w:val="21"/>
              </w:rPr>
            </w:pPr>
          </w:p>
        </w:tc>
        <w:tc>
          <w:tcPr>
            <w:tcW w:w="793" w:type="pct"/>
            <w:noWrap w:val="0"/>
            <w:vAlign w:val="center"/>
          </w:tcPr>
          <w:p w14:paraId="613959F8">
            <w:pPr>
              <w:jc w:val="center"/>
              <w:rPr>
                <w:rFonts w:hint="eastAsia" w:ascii="宋体" w:hAnsi="宋体" w:eastAsia="宋体" w:cs="宋体"/>
                <w:sz w:val="21"/>
                <w:szCs w:val="21"/>
              </w:rPr>
            </w:pPr>
          </w:p>
        </w:tc>
        <w:tc>
          <w:tcPr>
            <w:tcW w:w="794" w:type="pct"/>
            <w:noWrap w:val="0"/>
            <w:vAlign w:val="center"/>
          </w:tcPr>
          <w:p w14:paraId="5926C025">
            <w:pPr>
              <w:jc w:val="center"/>
              <w:rPr>
                <w:rFonts w:hint="eastAsia" w:ascii="宋体" w:hAnsi="宋体" w:eastAsia="宋体" w:cs="宋体"/>
                <w:sz w:val="21"/>
                <w:szCs w:val="21"/>
              </w:rPr>
            </w:pPr>
          </w:p>
        </w:tc>
        <w:tc>
          <w:tcPr>
            <w:tcW w:w="796" w:type="pct"/>
            <w:noWrap w:val="0"/>
            <w:vAlign w:val="center"/>
          </w:tcPr>
          <w:p w14:paraId="30A37ABB">
            <w:pPr>
              <w:jc w:val="center"/>
              <w:rPr>
                <w:rFonts w:hint="eastAsia" w:ascii="宋体" w:hAnsi="宋体" w:eastAsia="宋体" w:cs="宋体"/>
                <w:sz w:val="21"/>
                <w:szCs w:val="21"/>
              </w:rPr>
            </w:pPr>
          </w:p>
        </w:tc>
      </w:tr>
      <w:tr w14:paraId="4D4B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93" w:type="pct"/>
            <w:noWrap w:val="0"/>
            <w:vAlign w:val="center"/>
          </w:tcPr>
          <w:p w14:paraId="421818DD">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3</w:t>
            </w:r>
          </w:p>
        </w:tc>
        <w:tc>
          <w:tcPr>
            <w:tcW w:w="793" w:type="pct"/>
            <w:noWrap w:val="0"/>
            <w:vAlign w:val="center"/>
          </w:tcPr>
          <w:p w14:paraId="51BAB468">
            <w:pPr>
              <w:jc w:val="center"/>
              <w:rPr>
                <w:rFonts w:hint="eastAsia" w:ascii="宋体" w:hAnsi="宋体" w:eastAsia="宋体" w:cs="宋体"/>
                <w:sz w:val="21"/>
                <w:szCs w:val="21"/>
              </w:rPr>
            </w:pPr>
          </w:p>
        </w:tc>
        <w:tc>
          <w:tcPr>
            <w:tcW w:w="793" w:type="pct"/>
            <w:noWrap w:val="0"/>
            <w:vAlign w:val="top"/>
          </w:tcPr>
          <w:p w14:paraId="2D0EB919">
            <w:pPr>
              <w:jc w:val="center"/>
              <w:rPr>
                <w:rFonts w:hint="eastAsia" w:ascii="宋体" w:hAnsi="宋体" w:eastAsia="宋体" w:cs="宋体"/>
                <w:sz w:val="21"/>
                <w:szCs w:val="21"/>
              </w:rPr>
            </w:pPr>
          </w:p>
        </w:tc>
        <w:tc>
          <w:tcPr>
            <w:tcW w:w="793" w:type="pct"/>
            <w:noWrap w:val="0"/>
            <w:vAlign w:val="center"/>
          </w:tcPr>
          <w:p w14:paraId="1532D568">
            <w:pPr>
              <w:jc w:val="center"/>
              <w:rPr>
                <w:rFonts w:hint="eastAsia" w:ascii="宋体" w:hAnsi="宋体" w:eastAsia="宋体" w:cs="宋体"/>
                <w:sz w:val="21"/>
                <w:szCs w:val="21"/>
              </w:rPr>
            </w:pPr>
          </w:p>
        </w:tc>
        <w:tc>
          <w:tcPr>
            <w:tcW w:w="794" w:type="pct"/>
            <w:noWrap w:val="0"/>
            <w:vAlign w:val="center"/>
          </w:tcPr>
          <w:p w14:paraId="681DC610">
            <w:pPr>
              <w:jc w:val="center"/>
              <w:rPr>
                <w:rFonts w:hint="eastAsia" w:ascii="宋体" w:hAnsi="宋体" w:eastAsia="宋体" w:cs="宋体"/>
                <w:sz w:val="21"/>
                <w:szCs w:val="21"/>
              </w:rPr>
            </w:pPr>
          </w:p>
        </w:tc>
        <w:tc>
          <w:tcPr>
            <w:tcW w:w="796" w:type="pct"/>
            <w:noWrap w:val="0"/>
            <w:vAlign w:val="center"/>
          </w:tcPr>
          <w:p w14:paraId="5F0BA4AD">
            <w:pPr>
              <w:jc w:val="center"/>
              <w:rPr>
                <w:rFonts w:hint="eastAsia" w:ascii="宋体" w:hAnsi="宋体" w:eastAsia="宋体" w:cs="宋体"/>
                <w:sz w:val="21"/>
                <w:szCs w:val="21"/>
              </w:rPr>
            </w:pPr>
          </w:p>
        </w:tc>
      </w:tr>
      <w:tr w14:paraId="49B7E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93" w:type="pct"/>
            <w:noWrap w:val="0"/>
            <w:vAlign w:val="center"/>
          </w:tcPr>
          <w:p w14:paraId="1E042D80">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4</w:t>
            </w:r>
          </w:p>
        </w:tc>
        <w:tc>
          <w:tcPr>
            <w:tcW w:w="793" w:type="pct"/>
            <w:noWrap w:val="0"/>
            <w:vAlign w:val="center"/>
          </w:tcPr>
          <w:p w14:paraId="089C3F27">
            <w:pPr>
              <w:jc w:val="center"/>
              <w:rPr>
                <w:rFonts w:hint="eastAsia" w:ascii="宋体" w:hAnsi="宋体" w:eastAsia="宋体" w:cs="宋体"/>
                <w:sz w:val="21"/>
                <w:szCs w:val="21"/>
              </w:rPr>
            </w:pPr>
          </w:p>
        </w:tc>
        <w:tc>
          <w:tcPr>
            <w:tcW w:w="793" w:type="pct"/>
            <w:noWrap w:val="0"/>
            <w:vAlign w:val="top"/>
          </w:tcPr>
          <w:p w14:paraId="0EAAD394">
            <w:pPr>
              <w:jc w:val="center"/>
              <w:rPr>
                <w:rFonts w:hint="eastAsia" w:ascii="宋体" w:hAnsi="宋体" w:eastAsia="宋体" w:cs="宋体"/>
                <w:sz w:val="21"/>
                <w:szCs w:val="21"/>
              </w:rPr>
            </w:pPr>
          </w:p>
        </w:tc>
        <w:tc>
          <w:tcPr>
            <w:tcW w:w="793" w:type="pct"/>
            <w:noWrap w:val="0"/>
            <w:vAlign w:val="center"/>
          </w:tcPr>
          <w:p w14:paraId="395F0FCA">
            <w:pPr>
              <w:jc w:val="center"/>
              <w:rPr>
                <w:rFonts w:hint="eastAsia" w:ascii="宋体" w:hAnsi="宋体" w:eastAsia="宋体" w:cs="宋体"/>
                <w:sz w:val="21"/>
                <w:szCs w:val="21"/>
              </w:rPr>
            </w:pPr>
          </w:p>
        </w:tc>
        <w:tc>
          <w:tcPr>
            <w:tcW w:w="794" w:type="pct"/>
            <w:noWrap w:val="0"/>
            <w:vAlign w:val="center"/>
          </w:tcPr>
          <w:p w14:paraId="09E94666">
            <w:pPr>
              <w:jc w:val="center"/>
              <w:rPr>
                <w:rFonts w:hint="eastAsia" w:ascii="宋体" w:hAnsi="宋体" w:eastAsia="宋体" w:cs="宋体"/>
                <w:sz w:val="21"/>
                <w:szCs w:val="21"/>
              </w:rPr>
            </w:pPr>
          </w:p>
        </w:tc>
        <w:tc>
          <w:tcPr>
            <w:tcW w:w="796" w:type="pct"/>
            <w:noWrap w:val="0"/>
            <w:vAlign w:val="center"/>
          </w:tcPr>
          <w:p w14:paraId="5D2E4D01">
            <w:pPr>
              <w:jc w:val="center"/>
              <w:rPr>
                <w:rFonts w:hint="eastAsia" w:ascii="宋体" w:hAnsi="宋体" w:eastAsia="宋体" w:cs="宋体"/>
                <w:sz w:val="21"/>
                <w:szCs w:val="21"/>
              </w:rPr>
            </w:pPr>
          </w:p>
        </w:tc>
      </w:tr>
      <w:tr w14:paraId="17A2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93" w:type="pct"/>
            <w:noWrap w:val="0"/>
            <w:vAlign w:val="center"/>
          </w:tcPr>
          <w:p w14:paraId="21098CE7">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5</w:t>
            </w:r>
          </w:p>
        </w:tc>
        <w:tc>
          <w:tcPr>
            <w:tcW w:w="793" w:type="pct"/>
            <w:noWrap w:val="0"/>
            <w:vAlign w:val="center"/>
          </w:tcPr>
          <w:p w14:paraId="1DE59064">
            <w:pPr>
              <w:jc w:val="center"/>
              <w:rPr>
                <w:rFonts w:hint="eastAsia" w:ascii="宋体" w:hAnsi="宋体" w:eastAsia="宋体" w:cs="宋体"/>
                <w:sz w:val="21"/>
                <w:szCs w:val="21"/>
              </w:rPr>
            </w:pPr>
          </w:p>
        </w:tc>
        <w:tc>
          <w:tcPr>
            <w:tcW w:w="793" w:type="pct"/>
            <w:noWrap w:val="0"/>
            <w:vAlign w:val="top"/>
          </w:tcPr>
          <w:p w14:paraId="1E372189">
            <w:pPr>
              <w:jc w:val="center"/>
              <w:rPr>
                <w:rFonts w:hint="eastAsia" w:ascii="宋体" w:hAnsi="宋体" w:eastAsia="宋体" w:cs="宋体"/>
                <w:sz w:val="21"/>
                <w:szCs w:val="21"/>
              </w:rPr>
            </w:pPr>
          </w:p>
        </w:tc>
        <w:tc>
          <w:tcPr>
            <w:tcW w:w="793" w:type="pct"/>
            <w:noWrap w:val="0"/>
            <w:vAlign w:val="center"/>
          </w:tcPr>
          <w:p w14:paraId="6E5F0551">
            <w:pPr>
              <w:jc w:val="center"/>
              <w:rPr>
                <w:rFonts w:hint="eastAsia" w:ascii="宋体" w:hAnsi="宋体" w:eastAsia="宋体" w:cs="宋体"/>
                <w:sz w:val="21"/>
                <w:szCs w:val="21"/>
              </w:rPr>
            </w:pPr>
          </w:p>
        </w:tc>
        <w:tc>
          <w:tcPr>
            <w:tcW w:w="794" w:type="pct"/>
            <w:noWrap w:val="0"/>
            <w:vAlign w:val="center"/>
          </w:tcPr>
          <w:p w14:paraId="1A8C8F91">
            <w:pPr>
              <w:jc w:val="center"/>
              <w:rPr>
                <w:rFonts w:hint="eastAsia" w:ascii="宋体" w:hAnsi="宋体" w:eastAsia="宋体" w:cs="宋体"/>
                <w:sz w:val="21"/>
                <w:szCs w:val="21"/>
              </w:rPr>
            </w:pPr>
          </w:p>
        </w:tc>
        <w:tc>
          <w:tcPr>
            <w:tcW w:w="796" w:type="pct"/>
            <w:noWrap w:val="0"/>
            <w:vAlign w:val="center"/>
          </w:tcPr>
          <w:p w14:paraId="19BA8D37">
            <w:pPr>
              <w:jc w:val="center"/>
              <w:rPr>
                <w:rFonts w:hint="eastAsia" w:ascii="宋体" w:hAnsi="宋体" w:eastAsia="宋体" w:cs="宋体"/>
                <w:sz w:val="21"/>
                <w:szCs w:val="21"/>
              </w:rPr>
            </w:pPr>
          </w:p>
        </w:tc>
      </w:tr>
      <w:tr w14:paraId="3168F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793" w:type="pct"/>
            <w:noWrap w:val="0"/>
            <w:vAlign w:val="center"/>
          </w:tcPr>
          <w:p w14:paraId="11F14263">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6</w:t>
            </w:r>
          </w:p>
        </w:tc>
        <w:tc>
          <w:tcPr>
            <w:tcW w:w="793" w:type="pct"/>
            <w:noWrap w:val="0"/>
            <w:vAlign w:val="center"/>
          </w:tcPr>
          <w:p w14:paraId="615C7985">
            <w:pPr>
              <w:jc w:val="center"/>
              <w:rPr>
                <w:rFonts w:hint="eastAsia" w:ascii="宋体" w:hAnsi="宋体" w:eastAsia="宋体" w:cs="宋体"/>
                <w:sz w:val="21"/>
                <w:szCs w:val="21"/>
              </w:rPr>
            </w:pPr>
          </w:p>
        </w:tc>
        <w:tc>
          <w:tcPr>
            <w:tcW w:w="793" w:type="pct"/>
            <w:noWrap w:val="0"/>
            <w:vAlign w:val="top"/>
          </w:tcPr>
          <w:p w14:paraId="459D2D1E">
            <w:pPr>
              <w:jc w:val="center"/>
              <w:rPr>
                <w:rFonts w:hint="eastAsia" w:ascii="宋体" w:hAnsi="宋体" w:eastAsia="宋体" w:cs="宋体"/>
                <w:sz w:val="21"/>
                <w:szCs w:val="21"/>
              </w:rPr>
            </w:pPr>
          </w:p>
        </w:tc>
        <w:tc>
          <w:tcPr>
            <w:tcW w:w="793" w:type="pct"/>
            <w:noWrap w:val="0"/>
            <w:vAlign w:val="center"/>
          </w:tcPr>
          <w:p w14:paraId="15E87498">
            <w:pPr>
              <w:jc w:val="center"/>
              <w:rPr>
                <w:rFonts w:hint="eastAsia" w:ascii="宋体" w:hAnsi="宋体" w:eastAsia="宋体" w:cs="宋体"/>
                <w:sz w:val="21"/>
                <w:szCs w:val="21"/>
              </w:rPr>
            </w:pPr>
          </w:p>
        </w:tc>
        <w:tc>
          <w:tcPr>
            <w:tcW w:w="794" w:type="pct"/>
            <w:noWrap w:val="0"/>
            <w:vAlign w:val="center"/>
          </w:tcPr>
          <w:p w14:paraId="39F5BF9F">
            <w:pPr>
              <w:jc w:val="center"/>
              <w:rPr>
                <w:rFonts w:hint="eastAsia" w:ascii="宋体" w:hAnsi="宋体" w:eastAsia="宋体" w:cs="宋体"/>
                <w:sz w:val="21"/>
                <w:szCs w:val="21"/>
              </w:rPr>
            </w:pPr>
          </w:p>
        </w:tc>
        <w:tc>
          <w:tcPr>
            <w:tcW w:w="796" w:type="pct"/>
            <w:noWrap w:val="0"/>
            <w:vAlign w:val="center"/>
          </w:tcPr>
          <w:p w14:paraId="2C6ABC42">
            <w:pPr>
              <w:jc w:val="center"/>
              <w:rPr>
                <w:rFonts w:hint="eastAsia" w:ascii="宋体" w:hAnsi="宋体" w:eastAsia="宋体" w:cs="宋体"/>
                <w:sz w:val="21"/>
                <w:szCs w:val="21"/>
              </w:rPr>
            </w:pPr>
          </w:p>
        </w:tc>
      </w:tr>
      <w:tr w14:paraId="18370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793" w:type="pct"/>
            <w:noWrap w:val="0"/>
            <w:vAlign w:val="center"/>
          </w:tcPr>
          <w:p w14:paraId="15E55461">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w:t>
            </w:r>
          </w:p>
        </w:tc>
        <w:tc>
          <w:tcPr>
            <w:tcW w:w="793" w:type="pct"/>
            <w:noWrap w:val="0"/>
            <w:vAlign w:val="center"/>
          </w:tcPr>
          <w:p w14:paraId="17E40E57">
            <w:pPr>
              <w:jc w:val="center"/>
              <w:rPr>
                <w:rFonts w:hint="eastAsia" w:ascii="宋体" w:hAnsi="宋体" w:eastAsia="宋体" w:cs="宋体"/>
                <w:sz w:val="21"/>
                <w:szCs w:val="21"/>
              </w:rPr>
            </w:pPr>
          </w:p>
        </w:tc>
        <w:tc>
          <w:tcPr>
            <w:tcW w:w="793" w:type="pct"/>
            <w:noWrap w:val="0"/>
            <w:vAlign w:val="top"/>
          </w:tcPr>
          <w:p w14:paraId="3E7CA42E">
            <w:pPr>
              <w:jc w:val="center"/>
              <w:rPr>
                <w:rFonts w:hint="eastAsia" w:ascii="宋体" w:hAnsi="宋体" w:eastAsia="宋体" w:cs="宋体"/>
                <w:sz w:val="21"/>
                <w:szCs w:val="21"/>
              </w:rPr>
            </w:pPr>
          </w:p>
        </w:tc>
        <w:tc>
          <w:tcPr>
            <w:tcW w:w="793" w:type="pct"/>
            <w:noWrap w:val="0"/>
            <w:vAlign w:val="center"/>
          </w:tcPr>
          <w:p w14:paraId="776D0022">
            <w:pPr>
              <w:jc w:val="center"/>
              <w:rPr>
                <w:rFonts w:hint="eastAsia" w:ascii="宋体" w:hAnsi="宋体" w:eastAsia="宋体" w:cs="宋体"/>
                <w:sz w:val="21"/>
                <w:szCs w:val="21"/>
              </w:rPr>
            </w:pPr>
          </w:p>
        </w:tc>
        <w:tc>
          <w:tcPr>
            <w:tcW w:w="794" w:type="pct"/>
            <w:noWrap w:val="0"/>
            <w:vAlign w:val="center"/>
          </w:tcPr>
          <w:p w14:paraId="5934BCC6">
            <w:pPr>
              <w:jc w:val="center"/>
              <w:rPr>
                <w:rFonts w:hint="eastAsia" w:ascii="宋体" w:hAnsi="宋体" w:eastAsia="宋体" w:cs="宋体"/>
                <w:sz w:val="21"/>
                <w:szCs w:val="21"/>
              </w:rPr>
            </w:pPr>
          </w:p>
        </w:tc>
        <w:tc>
          <w:tcPr>
            <w:tcW w:w="796" w:type="pct"/>
            <w:noWrap w:val="0"/>
            <w:vAlign w:val="center"/>
          </w:tcPr>
          <w:p w14:paraId="04679145">
            <w:pPr>
              <w:jc w:val="center"/>
              <w:rPr>
                <w:rFonts w:hint="eastAsia" w:ascii="宋体" w:hAnsi="宋体" w:eastAsia="宋体" w:cs="宋体"/>
                <w:sz w:val="21"/>
                <w:szCs w:val="21"/>
              </w:rPr>
            </w:pPr>
          </w:p>
        </w:tc>
      </w:tr>
      <w:tr w14:paraId="4714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793" w:type="pct"/>
            <w:noWrap w:val="0"/>
            <w:vAlign w:val="center"/>
          </w:tcPr>
          <w:p w14:paraId="387F09ED">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投标总价</w:t>
            </w:r>
          </w:p>
        </w:tc>
        <w:tc>
          <w:tcPr>
            <w:tcW w:w="3971" w:type="pct"/>
            <w:gridSpan w:val="5"/>
            <w:noWrap w:val="0"/>
            <w:vAlign w:val="center"/>
          </w:tcPr>
          <w:p w14:paraId="13A4DAD0">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投标总价：人民币（大写）</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lang w:eastAsia="zh-CN"/>
              </w:rPr>
              <w:t xml:space="preserve">   ¥</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lang w:eastAsia="zh-CN"/>
              </w:rPr>
              <w:t>元</w:t>
            </w:r>
          </w:p>
        </w:tc>
      </w:tr>
    </w:tbl>
    <w:p w14:paraId="4927CE29">
      <w:pPr>
        <w:kinsoku w:val="0"/>
        <w:spacing w:line="500" w:lineRule="exact"/>
        <w:ind w:firstLine="480" w:firstLineChars="200"/>
        <w:rPr>
          <w:rFonts w:hint="eastAsia" w:ascii="宋体" w:hAnsi="宋体" w:eastAsia="宋体" w:cs="宋体"/>
          <w:color w:val="auto"/>
          <w:sz w:val="24"/>
          <w:highlight w:val="none"/>
        </w:rPr>
      </w:pPr>
    </w:p>
    <w:p w14:paraId="420924FE">
      <w:pPr>
        <w:keepNext w:val="0"/>
        <w:keepLines w:val="0"/>
        <w:pageBreakBefore w:val="0"/>
        <w:widowControl/>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注：本表中的“总价”与“磋商报价表”中的“总报价”一致。</w:t>
      </w:r>
    </w:p>
    <w:p w14:paraId="60BC168E">
      <w:pPr>
        <w:keepNext w:val="0"/>
        <w:keepLines w:val="0"/>
        <w:pageBreakBefore w:val="0"/>
        <w:widowControl/>
        <w:kinsoku/>
        <w:wordWrap/>
        <w:overflowPunct/>
        <w:topLinePunct w:val="0"/>
        <w:autoSpaceDE/>
        <w:autoSpaceDN/>
        <w:bidi w:val="0"/>
        <w:adjustRightInd/>
        <w:snapToGrid/>
        <w:spacing w:line="460" w:lineRule="exact"/>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rPr>
        <w:t>报价精确到元，可保留两位小数。</w:t>
      </w:r>
    </w:p>
    <w:p w14:paraId="58FDA0D5">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1"/>
          <w:szCs w:val="21"/>
        </w:rPr>
      </w:pPr>
    </w:p>
    <w:p w14:paraId="11BA6094">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1"/>
          <w:szCs w:val="21"/>
        </w:rPr>
      </w:pPr>
    </w:p>
    <w:p w14:paraId="78BE22AB">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1"/>
          <w:szCs w:val="21"/>
        </w:rPr>
      </w:pPr>
      <w:r>
        <w:rPr>
          <w:rFonts w:hint="eastAsia" w:ascii="宋体" w:hAnsi="宋体" w:eastAsia="宋体" w:cs="宋体"/>
          <w:sz w:val="21"/>
          <w:szCs w:val="21"/>
        </w:rPr>
        <w:t>供应商名称（单位公章）：</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              </w:t>
      </w:r>
    </w:p>
    <w:p w14:paraId="68A28414">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1"/>
          <w:szCs w:val="21"/>
        </w:rPr>
      </w:pPr>
      <w:r>
        <w:rPr>
          <w:rFonts w:hint="eastAsia" w:ascii="宋体" w:hAnsi="宋体" w:eastAsia="宋体" w:cs="宋体"/>
          <w:sz w:val="21"/>
          <w:szCs w:val="21"/>
        </w:rPr>
        <w:t xml:space="preserve">法定代表人（负责人）或被授权人（签字或盖章）：   </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         </w:t>
      </w:r>
    </w:p>
    <w:p w14:paraId="5A2AE388">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1"/>
          <w:szCs w:val="21"/>
        </w:rPr>
      </w:pPr>
      <w:r>
        <w:rPr>
          <w:rFonts w:eastAsia="宋体" w:cs="Times New Roman"/>
          <w:sz w:val="21"/>
          <w:szCs w:val="21"/>
        </w:rPr>
        <w:t>日期：</w:t>
      </w:r>
      <w:r>
        <w:rPr>
          <w:rFonts w:eastAsia="宋体" w:cs="Times New Roman"/>
          <w:sz w:val="21"/>
          <w:szCs w:val="21"/>
          <w:u w:val="single"/>
        </w:rPr>
        <w:t xml:space="preserve">       年      月      日</w:t>
      </w:r>
    </w:p>
    <w:p w14:paraId="6F5C7370">
      <w:pPr>
        <w:pStyle w:val="17"/>
        <w:rPr>
          <w:rFonts w:hint="eastAsia" w:eastAsia="宋体"/>
        </w:rPr>
      </w:pPr>
    </w:p>
    <w:bookmarkEnd w:id="151"/>
    <w:p w14:paraId="60DD09EB">
      <w:pPr>
        <w:pStyle w:val="3"/>
        <w:spacing w:before="0" w:after="0" w:line="240" w:lineRule="auto"/>
        <w:rPr>
          <w:rFonts w:hint="eastAsia" w:ascii="宋体" w:hAnsi="宋体" w:eastAsia="宋体"/>
          <w:sz w:val="21"/>
          <w:szCs w:val="21"/>
        </w:rPr>
      </w:pPr>
      <w:bookmarkStart w:id="155" w:name="_Toc9844334"/>
      <w:bookmarkStart w:id="156" w:name="_Toc522110438"/>
      <w:bookmarkStart w:id="157" w:name="_Toc500142216"/>
      <w:bookmarkStart w:id="158" w:name="_Toc17456611"/>
      <w:bookmarkStart w:id="159" w:name="_Toc519191549"/>
      <w:bookmarkStart w:id="160" w:name="_Toc83386054"/>
      <w:bookmarkStart w:id="161" w:name="_Hlk35544093"/>
      <w:bookmarkStart w:id="162" w:name="_Hlk202771877"/>
      <w:bookmarkStart w:id="163" w:name="_Hlk6831952"/>
      <w:r>
        <w:rPr>
          <w:rFonts w:hint="eastAsia" w:ascii="宋体" w:hAnsi="宋体" w:eastAsia="宋体"/>
          <w:sz w:val="21"/>
          <w:szCs w:val="21"/>
          <w:lang w:val="en-US" w:eastAsia="zh-CN"/>
        </w:rPr>
        <w:t>4</w:t>
      </w:r>
      <w:r>
        <w:rPr>
          <w:rFonts w:ascii="宋体" w:hAnsi="宋体" w:eastAsia="宋体"/>
          <w:sz w:val="21"/>
          <w:szCs w:val="21"/>
        </w:rPr>
        <w:t>.服务响应偏离表（格式）</w:t>
      </w:r>
      <w:bookmarkEnd w:id="155"/>
      <w:bookmarkEnd w:id="156"/>
      <w:bookmarkEnd w:id="157"/>
      <w:bookmarkEnd w:id="158"/>
      <w:bookmarkEnd w:id="159"/>
      <w:bookmarkEnd w:id="160"/>
    </w:p>
    <w:p w14:paraId="1AD25CA8">
      <w:pPr>
        <w:spacing w:line="480" w:lineRule="exact"/>
        <w:ind w:left="240" w:leftChars="100"/>
        <w:jc w:val="center"/>
        <w:rPr>
          <w:rFonts w:hint="eastAsia" w:eastAsia="宋体" w:cs="Times New Roman"/>
          <w:b/>
          <w:bCs/>
          <w:sz w:val="28"/>
          <w:szCs w:val="21"/>
        </w:rPr>
      </w:pPr>
      <w:bookmarkStart w:id="164" w:name="_Hlk134189377"/>
      <w:bookmarkStart w:id="165" w:name="_Hlk3903054"/>
      <w:r>
        <w:rPr>
          <w:rFonts w:eastAsia="宋体" w:cs="Times New Roman"/>
          <w:b/>
          <w:bCs/>
          <w:sz w:val="28"/>
          <w:szCs w:val="21"/>
        </w:rPr>
        <w:t>服务响应偏离表</w:t>
      </w:r>
    </w:p>
    <w:p w14:paraId="13395C2C">
      <w:pPr>
        <w:spacing w:line="480" w:lineRule="exact"/>
        <w:ind w:left="240" w:leftChars="100"/>
        <w:rPr>
          <w:rFonts w:hint="eastAsia" w:eastAsia="宋体" w:cs="Times New Roman"/>
          <w:sz w:val="21"/>
          <w:szCs w:val="21"/>
          <w:u w:val="single"/>
        </w:rPr>
      </w:pPr>
    </w:p>
    <w:tbl>
      <w:tblPr>
        <w:tblStyle w:val="23"/>
        <w:tblpPr w:leftFromText="180" w:rightFromText="180" w:vertAnchor="text" w:horzAnchor="margin" w:tblpY="193"/>
        <w:tblOverlap w:val="never"/>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3074"/>
        <w:gridCol w:w="2835"/>
        <w:gridCol w:w="1801"/>
        <w:gridCol w:w="1406"/>
      </w:tblGrid>
      <w:tr w14:paraId="18AB2E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1A91ADDF">
            <w:pPr>
              <w:spacing w:line="360" w:lineRule="exact"/>
              <w:ind w:left="46" w:leftChars="19"/>
              <w:jc w:val="center"/>
              <w:rPr>
                <w:rFonts w:hint="eastAsia" w:eastAsia="宋体" w:cs="Times New Roman"/>
                <w:b/>
                <w:sz w:val="21"/>
                <w:szCs w:val="21"/>
              </w:rPr>
            </w:pPr>
            <w:r>
              <w:rPr>
                <w:rFonts w:eastAsia="宋体" w:cs="Times New Roman"/>
                <w:b/>
                <w:sz w:val="21"/>
                <w:szCs w:val="21"/>
              </w:rPr>
              <w:t>序号</w:t>
            </w:r>
          </w:p>
        </w:tc>
        <w:tc>
          <w:tcPr>
            <w:tcW w:w="3074" w:type="dxa"/>
            <w:tcMar>
              <w:top w:w="57" w:type="dxa"/>
              <w:left w:w="28" w:type="dxa"/>
              <w:bottom w:w="57" w:type="dxa"/>
              <w:right w:w="28" w:type="dxa"/>
            </w:tcMar>
            <w:vAlign w:val="center"/>
          </w:tcPr>
          <w:p w14:paraId="61C80C17">
            <w:pPr>
              <w:spacing w:line="360" w:lineRule="exact"/>
              <w:ind w:left="240" w:leftChars="100"/>
              <w:jc w:val="center"/>
              <w:rPr>
                <w:rFonts w:hint="eastAsia" w:eastAsia="宋体" w:cs="Times New Roman"/>
                <w:b/>
                <w:sz w:val="21"/>
                <w:szCs w:val="21"/>
              </w:rPr>
            </w:pPr>
            <w:r>
              <w:rPr>
                <w:rFonts w:eastAsia="宋体" w:cs="Times New Roman"/>
                <w:b/>
                <w:sz w:val="21"/>
                <w:szCs w:val="21"/>
              </w:rPr>
              <w:t>磋商文件</w:t>
            </w:r>
          </w:p>
          <w:p w14:paraId="5284C484">
            <w:pPr>
              <w:spacing w:line="360" w:lineRule="exact"/>
              <w:ind w:left="240" w:leftChars="100"/>
              <w:jc w:val="center"/>
              <w:rPr>
                <w:rFonts w:hint="eastAsia" w:eastAsia="宋体" w:cs="Times New Roman"/>
                <w:b/>
                <w:sz w:val="21"/>
                <w:szCs w:val="21"/>
              </w:rPr>
            </w:pPr>
            <w:r>
              <w:rPr>
                <w:rFonts w:eastAsia="宋体" w:cs="Times New Roman"/>
                <w:b/>
                <w:sz w:val="21"/>
                <w:szCs w:val="21"/>
              </w:rPr>
              <w:t>服务需求</w:t>
            </w:r>
          </w:p>
        </w:tc>
        <w:tc>
          <w:tcPr>
            <w:tcW w:w="2835" w:type="dxa"/>
            <w:tcMar>
              <w:top w:w="57" w:type="dxa"/>
              <w:left w:w="28" w:type="dxa"/>
              <w:bottom w:w="57" w:type="dxa"/>
              <w:right w:w="28" w:type="dxa"/>
            </w:tcMar>
            <w:vAlign w:val="center"/>
          </w:tcPr>
          <w:p w14:paraId="4A73E6F3">
            <w:pPr>
              <w:spacing w:line="360" w:lineRule="exact"/>
              <w:jc w:val="center"/>
              <w:rPr>
                <w:rFonts w:hint="eastAsia" w:eastAsia="宋体" w:cs="Times New Roman"/>
                <w:b/>
                <w:sz w:val="21"/>
                <w:szCs w:val="21"/>
              </w:rPr>
            </w:pPr>
            <w:r>
              <w:rPr>
                <w:rFonts w:eastAsia="宋体" w:cs="Times New Roman"/>
                <w:b/>
                <w:sz w:val="21"/>
                <w:szCs w:val="21"/>
              </w:rPr>
              <w:t>磋商响应文件</w:t>
            </w:r>
          </w:p>
          <w:p w14:paraId="5B6FE0CD">
            <w:pPr>
              <w:spacing w:line="360" w:lineRule="exact"/>
              <w:jc w:val="center"/>
              <w:rPr>
                <w:rFonts w:hint="eastAsia" w:eastAsia="宋体" w:cs="Times New Roman"/>
                <w:b/>
                <w:sz w:val="21"/>
                <w:szCs w:val="21"/>
              </w:rPr>
            </w:pPr>
            <w:r>
              <w:rPr>
                <w:rFonts w:eastAsia="宋体" w:cs="Times New Roman"/>
                <w:b/>
                <w:sz w:val="21"/>
                <w:szCs w:val="21"/>
              </w:rPr>
              <w:t>服务标准</w:t>
            </w:r>
          </w:p>
        </w:tc>
        <w:tc>
          <w:tcPr>
            <w:tcW w:w="1801" w:type="dxa"/>
            <w:tcMar>
              <w:top w:w="57" w:type="dxa"/>
              <w:left w:w="28" w:type="dxa"/>
              <w:bottom w:w="57" w:type="dxa"/>
              <w:right w:w="28" w:type="dxa"/>
            </w:tcMar>
            <w:vAlign w:val="center"/>
          </w:tcPr>
          <w:p w14:paraId="6E100138">
            <w:pPr>
              <w:spacing w:line="360" w:lineRule="exact"/>
              <w:jc w:val="center"/>
              <w:rPr>
                <w:rFonts w:hint="eastAsia" w:eastAsia="宋体" w:cs="Times New Roman"/>
                <w:b/>
                <w:sz w:val="21"/>
                <w:szCs w:val="21"/>
              </w:rPr>
            </w:pPr>
            <w:r>
              <w:rPr>
                <w:rFonts w:eastAsia="宋体" w:cs="Times New Roman"/>
                <w:b/>
                <w:sz w:val="21"/>
                <w:szCs w:val="21"/>
              </w:rPr>
              <w:t>偏离情况</w:t>
            </w:r>
          </w:p>
        </w:tc>
        <w:tc>
          <w:tcPr>
            <w:tcW w:w="1406" w:type="dxa"/>
            <w:tcMar>
              <w:top w:w="57" w:type="dxa"/>
              <w:left w:w="28" w:type="dxa"/>
              <w:bottom w:w="57" w:type="dxa"/>
              <w:right w:w="28" w:type="dxa"/>
            </w:tcMar>
            <w:vAlign w:val="center"/>
          </w:tcPr>
          <w:p w14:paraId="770BBEFF">
            <w:pPr>
              <w:spacing w:line="360" w:lineRule="exact"/>
              <w:jc w:val="center"/>
              <w:rPr>
                <w:rFonts w:hint="eastAsia" w:eastAsia="宋体" w:cs="Times New Roman"/>
                <w:b/>
                <w:sz w:val="21"/>
                <w:szCs w:val="21"/>
              </w:rPr>
            </w:pPr>
            <w:r>
              <w:rPr>
                <w:rFonts w:eastAsia="宋体" w:cs="Times New Roman"/>
                <w:b/>
                <w:sz w:val="21"/>
                <w:szCs w:val="21"/>
              </w:rPr>
              <w:t>说 明</w:t>
            </w:r>
          </w:p>
        </w:tc>
      </w:tr>
      <w:tr w14:paraId="2A4DB7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92" w:type="dxa"/>
            <w:tcBorders>
              <w:bottom w:val="single" w:color="auto" w:sz="4" w:space="0"/>
            </w:tcBorders>
            <w:tcMar>
              <w:top w:w="57" w:type="dxa"/>
              <w:left w:w="28" w:type="dxa"/>
              <w:bottom w:w="57" w:type="dxa"/>
              <w:right w:w="28" w:type="dxa"/>
            </w:tcMar>
            <w:vAlign w:val="center"/>
          </w:tcPr>
          <w:p w14:paraId="7A10AF75">
            <w:pPr>
              <w:spacing w:line="480" w:lineRule="exact"/>
              <w:ind w:left="240" w:leftChars="100"/>
              <w:rPr>
                <w:rFonts w:hint="eastAsia" w:eastAsia="宋体" w:cs="Times New Roman"/>
                <w:sz w:val="21"/>
                <w:szCs w:val="21"/>
              </w:rPr>
            </w:pPr>
          </w:p>
        </w:tc>
        <w:tc>
          <w:tcPr>
            <w:tcW w:w="3074" w:type="dxa"/>
            <w:tcBorders>
              <w:bottom w:val="single" w:color="auto" w:sz="4" w:space="0"/>
            </w:tcBorders>
            <w:tcMar>
              <w:top w:w="57" w:type="dxa"/>
              <w:left w:w="28" w:type="dxa"/>
              <w:bottom w:w="57" w:type="dxa"/>
              <w:right w:w="28" w:type="dxa"/>
            </w:tcMar>
            <w:vAlign w:val="center"/>
          </w:tcPr>
          <w:p w14:paraId="6D280633">
            <w:pPr>
              <w:spacing w:line="480" w:lineRule="exact"/>
              <w:ind w:left="240" w:leftChars="100"/>
              <w:rPr>
                <w:rFonts w:hint="eastAsia" w:eastAsia="宋体" w:cs="Times New Roman"/>
                <w:sz w:val="21"/>
                <w:szCs w:val="21"/>
              </w:rPr>
            </w:pPr>
          </w:p>
        </w:tc>
        <w:tc>
          <w:tcPr>
            <w:tcW w:w="2835" w:type="dxa"/>
            <w:tcBorders>
              <w:bottom w:val="single" w:color="auto" w:sz="4" w:space="0"/>
            </w:tcBorders>
            <w:tcMar>
              <w:top w:w="57" w:type="dxa"/>
              <w:left w:w="28" w:type="dxa"/>
              <w:bottom w:w="57" w:type="dxa"/>
              <w:right w:w="28" w:type="dxa"/>
            </w:tcMar>
            <w:vAlign w:val="center"/>
          </w:tcPr>
          <w:p w14:paraId="3382C58B">
            <w:pPr>
              <w:spacing w:line="480" w:lineRule="exact"/>
              <w:ind w:left="240" w:leftChars="100"/>
              <w:rPr>
                <w:rFonts w:hint="eastAsia" w:eastAsia="宋体" w:cs="Times New Roman"/>
                <w:sz w:val="21"/>
                <w:szCs w:val="21"/>
              </w:rPr>
            </w:pPr>
          </w:p>
        </w:tc>
        <w:tc>
          <w:tcPr>
            <w:tcW w:w="1801" w:type="dxa"/>
            <w:tcBorders>
              <w:bottom w:val="single" w:color="auto" w:sz="4" w:space="0"/>
            </w:tcBorders>
            <w:tcMar>
              <w:top w:w="57" w:type="dxa"/>
              <w:left w:w="28" w:type="dxa"/>
              <w:bottom w:w="57" w:type="dxa"/>
              <w:right w:w="28" w:type="dxa"/>
            </w:tcMar>
            <w:vAlign w:val="center"/>
          </w:tcPr>
          <w:p w14:paraId="3AE13871">
            <w:pPr>
              <w:spacing w:line="480" w:lineRule="exact"/>
              <w:rPr>
                <w:rFonts w:hint="eastAsia" w:eastAsia="宋体" w:cs="Times New Roman"/>
                <w:sz w:val="21"/>
                <w:szCs w:val="21"/>
              </w:rPr>
            </w:pPr>
          </w:p>
        </w:tc>
        <w:tc>
          <w:tcPr>
            <w:tcW w:w="1406" w:type="dxa"/>
            <w:tcBorders>
              <w:bottom w:val="single" w:color="auto" w:sz="4" w:space="0"/>
            </w:tcBorders>
            <w:tcMar>
              <w:top w:w="57" w:type="dxa"/>
              <w:left w:w="28" w:type="dxa"/>
              <w:bottom w:w="57" w:type="dxa"/>
              <w:right w:w="28" w:type="dxa"/>
            </w:tcMar>
            <w:vAlign w:val="center"/>
          </w:tcPr>
          <w:p w14:paraId="6D3F23CF">
            <w:pPr>
              <w:spacing w:line="480" w:lineRule="exact"/>
              <w:ind w:left="240" w:leftChars="100"/>
              <w:rPr>
                <w:rFonts w:hint="eastAsia" w:eastAsia="宋体" w:cs="Times New Roman"/>
                <w:sz w:val="21"/>
                <w:szCs w:val="21"/>
              </w:rPr>
            </w:pPr>
          </w:p>
        </w:tc>
      </w:tr>
      <w:tr w14:paraId="377ED3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0283D5B4">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16AA17D6">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16611E20">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26CD70A4">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32671434">
            <w:pPr>
              <w:spacing w:line="480" w:lineRule="exact"/>
              <w:ind w:left="240" w:leftChars="100"/>
              <w:rPr>
                <w:rFonts w:hint="eastAsia" w:eastAsia="宋体" w:cs="Times New Roman"/>
                <w:sz w:val="21"/>
                <w:szCs w:val="21"/>
              </w:rPr>
            </w:pPr>
          </w:p>
        </w:tc>
      </w:tr>
      <w:tr w14:paraId="167466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1782C456">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0EB2DDC1">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7EF1E5AA">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21049F93">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496A84C5">
            <w:pPr>
              <w:spacing w:line="480" w:lineRule="exact"/>
              <w:ind w:left="240" w:leftChars="100"/>
              <w:rPr>
                <w:rFonts w:hint="eastAsia" w:eastAsia="宋体" w:cs="Times New Roman"/>
                <w:sz w:val="21"/>
                <w:szCs w:val="21"/>
              </w:rPr>
            </w:pPr>
          </w:p>
        </w:tc>
      </w:tr>
      <w:tr w14:paraId="1DED7E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0A8D8D7B">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73794BA5">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0F580057">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3E11C5C6">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4ADD114C">
            <w:pPr>
              <w:spacing w:line="480" w:lineRule="exact"/>
              <w:ind w:left="240" w:leftChars="100"/>
              <w:rPr>
                <w:rFonts w:hint="eastAsia" w:eastAsia="宋体" w:cs="Times New Roman"/>
                <w:sz w:val="21"/>
                <w:szCs w:val="21"/>
              </w:rPr>
            </w:pPr>
          </w:p>
        </w:tc>
      </w:tr>
      <w:tr w14:paraId="40219E2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3B21AC88">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15E4B6A6">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023FBE99">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627FA136">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55588636">
            <w:pPr>
              <w:spacing w:line="480" w:lineRule="exact"/>
              <w:ind w:left="240" w:leftChars="100"/>
              <w:rPr>
                <w:rFonts w:hint="eastAsia" w:eastAsia="宋体" w:cs="Times New Roman"/>
                <w:sz w:val="21"/>
                <w:szCs w:val="21"/>
              </w:rPr>
            </w:pPr>
          </w:p>
        </w:tc>
      </w:tr>
      <w:tr w14:paraId="165951F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64BE3F5F">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71921898">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0CC66D71">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33614305">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3554EEC8">
            <w:pPr>
              <w:spacing w:line="480" w:lineRule="exact"/>
              <w:ind w:left="240" w:leftChars="100"/>
              <w:rPr>
                <w:rFonts w:hint="eastAsia" w:eastAsia="宋体" w:cs="Times New Roman"/>
                <w:sz w:val="21"/>
                <w:szCs w:val="21"/>
              </w:rPr>
            </w:pPr>
          </w:p>
        </w:tc>
      </w:tr>
      <w:tr w14:paraId="5AF030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7BA93183">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24DD59D0">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5ACB57B4">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45F077BF">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352EAEAF">
            <w:pPr>
              <w:spacing w:line="480" w:lineRule="exact"/>
              <w:ind w:left="240" w:leftChars="100"/>
              <w:rPr>
                <w:rFonts w:hint="eastAsia" w:eastAsia="宋体" w:cs="Times New Roman"/>
                <w:sz w:val="21"/>
                <w:szCs w:val="21"/>
              </w:rPr>
            </w:pPr>
          </w:p>
        </w:tc>
      </w:tr>
      <w:tr w14:paraId="54DADF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92" w:type="dxa"/>
            <w:tcBorders>
              <w:bottom w:val="single" w:color="auto" w:sz="4" w:space="0"/>
            </w:tcBorders>
            <w:tcMar>
              <w:top w:w="57" w:type="dxa"/>
              <w:left w:w="28" w:type="dxa"/>
              <w:bottom w:w="57" w:type="dxa"/>
              <w:right w:w="28" w:type="dxa"/>
            </w:tcMar>
            <w:vAlign w:val="center"/>
          </w:tcPr>
          <w:p w14:paraId="4B7A4481">
            <w:pPr>
              <w:spacing w:line="480" w:lineRule="exact"/>
              <w:ind w:left="240" w:leftChars="100"/>
              <w:rPr>
                <w:rFonts w:hint="eastAsia" w:eastAsia="宋体" w:cs="Times New Roman"/>
                <w:sz w:val="21"/>
                <w:szCs w:val="21"/>
              </w:rPr>
            </w:pPr>
          </w:p>
        </w:tc>
        <w:tc>
          <w:tcPr>
            <w:tcW w:w="3074" w:type="dxa"/>
            <w:tcBorders>
              <w:bottom w:val="single" w:color="auto" w:sz="4" w:space="0"/>
            </w:tcBorders>
            <w:tcMar>
              <w:top w:w="57" w:type="dxa"/>
              <w:left w:w="28" w:type="dxa"/>
              <w:bottom w:w="57" w:type="dxa"/>
              <w:right w:w="28" w:type="dxa"/>
            </w:tcMar>
            <w:vAlign w:val="center"/>
          </w:tcPr>
          <w:p w14:paraId="2CA2E1BB">
            <w:pPr>
              <w:spacing w:line="480" w:lineRule="exact"/>
              <w:ind w:left="240" w:leftChars="100"/>
              <w:rPr>
                <w:rFonts w:hint="eastAsia" w:eastAsia="宋体" w:cs="Times New Roman"/>
                <w:sz w:val="21"/>
                <w:szCs w:val="21"/>
              </w:rPr>
            </w:pPr>
          </w:p>
        </w:tc>
        <w:tc>
          <w:tcPr>
            <w:tcW w:w="2835" w:type="dxa"/>
            <w:tcBorders>
              <w:bottom w:val="single" w:color="auto" w:sz="4" w:space="0"/>
            </w:tcBorders>
            <w:tcMar>
              <w:top w:w="57" w:type="dxa"/>
              <w:left w:w="28" w:type="dxa"/>
              <w:bottom w:w="57" w:type="dxa"/>
              <w:right w:w="28" w:type="dxa"/>
            </w:tcMar>
            <w:vAlign w:val="center"/>
          </w:tcPr>
          <w:p w14:paraId="7FBA86BD">
            <w:pPr>
              <w:spacing w:line="480" w:lineRule="exact"/>
              <w:ind w:left="240" w:leftChars="100"/>
              <w:rPr>
                <w:rFonts w:hint="eastAsia" w:eastAsia="宋体" w:cs="Times New Roman"/>
                <w:sz w:val="21"/>
                <w:szCs w:val="21"/>
              </w:rPr>
            </w:pPr>
          </w:p>
        </w:tc>
        <w:tc>
          <w:tcPr>
            <w:tcW w:w="1801" w:type="dxa"/>
            <w:tcBorders>
              <w:bottom w:val="single" w:color="auto" w:sz="4" w:space="0"/>
            </w:tcBorders>
            <w:tcMar>
              <w:top w:w="57" w:type="dxa"/>
              <w:left w:w="28" w:type="dxa"/>
              <w:bottom w:w="57" w:type="dxa"/>
              <w:right w:w="28" w:type="dxa"/>
            </w:tcMar>
            <w:vAlign w:val="center"/>
          </w:tcPr>
          <w:p w14:paraId="31D00FA0">
            <w:pPr>
              <w:spacing w:line="480" w:lineRule="exact"/>
              <w:rPr>
                <w:rFonts w:hint="eastAsia" w:eastAsia="宋体" w:cs="Times New Roman"/>
                <w:sz w:val="21"/>
                <w:szCs w:val="21"/>
              </w:rPr>
            </w:pPr>
          </w:p>
        </w:tc>
        <w:tc>
          <w:tcPr>
            <w:tcW w:w="1406" w:type="dxa"/>
            <w:tcBorders>
              <w:bottom w:val="single" w:color="auto" w:sz="4" w:space="0"/>
            </w:tcBorders>
            <w:tcMar>
              <w:top w:w="57" w:type="dxa"/>
              <w:left w:w="28" w:type="dxa"/>
              <w:bottom w:w="57" w:type="dxa"/>
              <w:right w:w="28" w:type="dxa"/>
            </w:tcMar>
            <w:vAlign w:val="center"/>
          </w:tcPr>
          <w:p w14:paraId="15F4367C">
            <w:pPr>
              <w:spacing w:line="480" w:lineRule="exact"/>
              <w:ind w:left="240" w:leftChars="100"/>
              <w:rPr>
                <w:rFonts w:hint="eastAsia" w:eastAsia="宋体" w:cs="Times New Roman"/>
                <w:sz w:val="21"/>
                <w:szCs w:val="21"/>
              </w:rPr>
            </w:pPr>
          </w:p>
        </w:tc>
      </w:tr>
      <w:tr w14:paraId="11E79D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6BCA9FDC">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5763A9D1">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25768A2C">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4F9F8C41">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36D48463">
            <w:pPr>
              <w:spacing w:line="480" w:lineRule="exact"/>
              <w:ind w:left="240" w:leftChars="100"/>
              <w:rPr>
                <w:rFonts w:hint="eastAsia" w:eastAsia="宋体" w:cs="Times New Roman"/>
                <w:sz w:val="21"/>
                <w:szCs w:val="21"/>
              </w:rPr>
            </w:pPr>
          </w:p>
        </w:tc>
      </w:tr>
      <w:tr w14:paraId="016DBB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7D95523D">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6480EAB0">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40B85DF2">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7BF8D7FD">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14830544">
            <w:pPr>
              <w:spacing w:line="480" w:lineRule="exact"/>
              <w:ind w:left="240" w:leftChars="100"/>
              <w:rPr>
                <w:rFonts w:hint="eastAsia" w:eastAsia="宋体" w:cs="Times New Roman"/>
                <w:sz w:val="21"/>
                <w:szCs w:val="21"/>
              </w:rPr>
            </w:pPr>
          </w:p>
        </w:tc>
      </w:tr>
      <w:tr w14:paraId="349394D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92" w:type="dxa"/>
            <w:tcBorders>
              <w:bottom w:val="single" w:color="auto" w:sz="4" w:space="0"/>
            </w:tcBorders>
            <w:tcMar>
              <w:top w:w="57" w:type="dxa"/>
              <w:left w:w="28" w:type="dxa"/>
              <w:bottom w:w="57" w:type="dxa"/>
              <w:right w:w="28" w:type="dxa"/>
            </w:tcMar>
            <w:vAlign w:val="center"/>
          </w:tcPr>
          <w:p w14:paraId="69ACAD4B">
            <w:pPr>
              <w:spacing w:line="480" w:lineRule="exact"/>
              <w:ind w:left="240" w:leftChars="100"/>
              <w:rPr>
                <w:rFonts w:hint="eastAsia" w:eastAsia="宋体" w:cs="Times New Roman"/>
                <w:sz w:val="21"/>
                <w:szCs w:val="21"/>
              </w:rPr>
            </w:pPr>
          </w:p>
        </w:tc>
        <w:tc>
          <w:tcPr>
            <w:tcW w:w="3074" w:type="dxa"/>
            <w:tcBorders>
              <w:bottom w:val="single" w:color="auto" w:sz="4" w:space="0"/>
            </w:tcBorders>
            <w:tcMar>
              <w:top w:w="57" w:type="dxa"/>
              <w:left w:w="28" w:type="dxa"/>
              <w:bottom w:w="57" w:type="dxa"/>
              <w:right w:w="28" w:type="dxa"/>
            </w:tcMar>
            <w:vAlign w:val="center"/>
          </w:tcPr>
          <w:p w14:paraId="20810777">
            <w:pPr>
              <w:spacing w:line="480" w:lineRule="exact"/>
              <w:ind w:left="240" w:leftChars="100"/>
              <w:rPr>
                <w:rFonts w:hint="eastAsia" w:eastAsia="宋体" w:cs="Times New Roman"/>
                <w:sz w:val="21"/>
                <w:szCs w:val="21"/>
              </w:rPr>
            </w:pPr>
          </w:p>
        </w:tc>
        <w:tc>
          <w:tcPr>
            <w:tcW w:w="2835" w:type="dxa"/>
            <w:tcBorders>
              <w:bottom w:val="single" w:color="auto" w:sz="4" w:space="0"/>
            </w:tcBorders>
            <w:tcMar>
              <w:top w:w="57" w:type="dxa"/>
              <w:left w:w="28" w:type="dxa"/>
              <w:bottom w:w="57" w:type="dxa"/>
              <w:right w:w="28" w:type="dxa"/>
            </w:tcMar>
            <w:vAlign w:val="center"/>
          </w:tcPr>
          <w:p w14:paraId="110830C8">
            <w:pPr>
              <w:spacing w:line="480" w:lineRule="exact"/>
              <w:ind w:left="240" w:leftChars="100"/>
              <w:rPr>
                <w:rFonts w:hint="eastAsia" w:eastAsia="宋体" w:cs="Times New Roman"/>
                <w:sz w:val="21"/>
                <w:szCs w:val="21"/>
              </w:rPr>
            </w:pPr>
          </w:p>
        </w:tc>
        <w:tc>
          <w:tcPr>
            <w:tcW w:w="1801" w:type="dxa"/>
            <w:tcBorders>
              <w:bottom w:val="single" w:color="auto" w:sz="4" w:space="0"/>
            </w:tcBorders>
            <w:tcMar>
              <w:top w:w="57" w:type="dxa"/>
              <w:left w:w="28" w:type="dxa"/>
              <w:bottom w:w="57" w:type="dxa"/>
              <w:right w:w="28" w:type="dxa"/>
            </w:tcMar>
            <w:vAlign w:val="center"/>
          </w:tcPr>
          <w:p w14:paraId="02442640">
            <w:pPr>
              <w:spacing w:line="480" w:lineRule="exact"/>
              <w:rPr>
                <w:rFonts w:hint="eastAsia" w:eastAsia="宋体" w:cs="Times New Roman"/>
                <w:sz w:val="21"/>
                <w:szCs w:val="21"/>
              </w:rPr>
            </w:pPr>
          </w:p>
        </w:tc>
        <w:tc>
          <w:tcPr>
            <w:tcW w:w="1406" w:type="dxa"/>
            <w:tcBorders>
              <w:bottom w:val="single" w:color="auto" w:sz="4" w:space="0"/>
            </w:tcBorders>
            <w:tcMar>
              <w:top w:w="57" w:type="dxa"/>
              <w:left w:w="28" w:type="dxa"/>
              <w:bottom w:w="57" w:type="dxa"/>
              <w:right w:w="28" w:type="dxa"/>
            </w:tcMar>
            <w:vAlign w:val="center"/>
          </w:tcPr>
          <w:p w14:paraId="0B7C2491">
            <w:pPr>
              <w:spacing w:line="480" w:lineRule="exact"/>
              <w:ind w:left="240" w:leftChars="100"/>
              <w:rPr>
                <w:rFonts w:hint="eastAsia" w:eastAsia="宋体" w:cs="Times New Roman"/>
                <w:sz w:val="21"/>
                <w:szCs w:val="21"/>
              </w:rPr>
            </w:pPr>
          </w:p>
        </w:tc>
      </w:tr>
      <w:tr w14:paraId="1BD5E35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1CC0BAA2">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28C4A398">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1AC4CC09">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0AD42DE2">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08F0E034">
            <w:pPr>
              <w:spacing w:line="480" w:lineRule="exact"/>
              <w:ind w:left="240" w:leftChars="100"/>
              <w:rPr>
                <w:rFonts w:hint="eastAsia" w:eastAsia="宋体" w:cs="Times New Roman"/>
                <w:sz w:val="21"/>
                <w:szCs w:val="21"/>
              </w:rPr>
            </w:pPr>
          </w:p>
        </w:tc>
      </w:tr>
      <w:tr w14:paraId="40089BB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92" w:type="dxa"/>
            <w:tcMar>
              <w:top w:w="57" w:type="dxa"/>
              <w:left w:w="28" w:type="dxa"/>
              <w:bottom w:w="57" w:type="dxa"/>
              <w:right w:w="28" w:type="dxa"/>
            </w:tcMar>
            <w:vAlign w:val="center"/>
          </w:tcPr>
          <w:p w14:paraId="777FB538">
            <w:pPr>
              <w:spacing w:line="480" w:lineRule="exact"/>
              <w:ind w:left="240" w:leftChars="100"/>
              <w:rPr>
                <w:rFonts w:hint="eastAsia" w:eastAsia="宋体" w:cs="Times New Roman"/>
                <w:sz w:val="21"/>
                <w:szCs w:val="21"/>
              </w:rPr>
            </w:pPr>
          </w:p>
        </w:tc>
        <w:tc>
          <w:tcPr>
            <w:tcW w:w="3074" w:type="dxa"/>
            <w:tcMar>
              <w:top w:w="57" w:type="dxa"/>
              <w:left w:w="28" w:type="dxa"/>
              <w:bottom w:w="57" w:type="dxa"/>
              <w:right w:w="28" w:type="dxa"/>
            </w:tcMar>
            <w:vAlign w:val="center"/>
          </w:tcPr>
          <w:p w14:paraId="79580C68">
            <w:pPr>
              <w:spacing w:line="480" w:lineRule="exact"/>
              <w:ind w:left="240" w:leftChars="100"/>
              <w:rPr>
                <w:rFonts w:hint="eastAsia" w:eastAsia="宋体" w:cs="Times New Roman"/>
                <w:sz w:val="21"/>
                <w:szCs w:val="21"/>
              </w:rPr>
            </w:pPr>
          </w:p>
        </w:tc>
        <w:tc>
          <w:tcPr>
            <w:tcW w:w="2835" w:type="dxa"/>
            <w:tcMar>
              <w:top w:w="57" w:type="dxa"/>
              <w:left w:w="28" w:type="dxa"/>
              <w:bottom w:w="57" w:type="dxa"/>
              <w:right w:w="28" w:type="dxa"/>
            </w:tcMar>
            <w:vAlign w:val="center"/>
          </w:tcPr>
          <w:p w14:paraId="41E0D8F5">
            <w:pPr>
              <w:spacing w:line="480" w:lineRule="exact"/>
              <w:ind w:left="240" w:leftChars="100"/>
              <w:rPr>
                <w:rFonts w:hint="eastAsia" w:eastAsia="宋体" w:cs="Times New Roman"/>
                <w:sz w:val="21"/>
                <w:szCs w:val="21"/>
              </w:rPr>
            </w:pPr>
          </w:p>
        </w:tc>
        <w:tc>
          <w:tcPr>
            <w:tcW w:w="1801" w:type="dxa"/>
            <w:tcMar>
              <w:top w:w="57" w:type="dxa"/>
              <w:left w:w="28" w:type="dxa"/>
              <w:bottom w:w="57" w:type="dxa"/>
              <w:right w:w="28" w:type="dxa"/>
            </w:tcMar>
            <w:vAlign w:val="center"/>
          </w:tcPr>
          <w:p w14:paraId="69F00D7C">
            <w:pPr>
              <w:spacing w:line="480" w:lineRule="exact"/>
              <w:rPr>
                <w:rFonts w:hint="eastAsia" w:eastAsia="宋体" w:cs="Times New Roman"/>
                <w:sz w:val="21"/>
                <w:szCs w:val="21"/>
              </w:rPr>
            </w:pPr>
          </w:p>
        </w:tc>
        <w:tc>
          <w:tcPr>
            <w:tcW w:w="1406" w:type="dxa"/>
            <w:tcMar>
              <w:top w:w="57" w:type="dxa"/>
              <w:left w:w="28" w:type="dxa"/>
              <w:bottom w:w="57" w:type="dxa"/>
              <w:right w:w="28" w:type="dxa"/>
            </w:tcMar>
            <w:vAlign w:val="center"/>
          </w:tcPr>
          <w:p w14:paraId="39425020">
            <w:pPr>
              <w:spacing w:line="480" w:lineRule="exact"/>
              <w:ind w:left="240" w:leftChars="100"/>
              <w:rPr>
                <w:rFonts w:hint="eastAsia" w:eastAsia="宋体" w:cs="Times New Roman"/>
                <w:sz w:val="21"/>
                <w:szCs w:val="21"/>
              </w:rPr>
            </w:pPr>
          </w:p>
        </w:tc>
      </w:tr>
    </w:tbl>
    <w:p w14:paraId="25499464">
      <w:pPr>
        <w:spacing w:line="400" w:lineRule="exact"/>
        <w:rPr>
          <w:rFonts w:hint="eastAsia" w:eastAsia="宋体" w:cs="Times New Roman"/>
          <w:b/>
          <w:bCs/>
          <w:sz w:val="21"/>
          <w:szCs w:val="21"/>
        </w:rPr>
      </w:pPr>
      <w:r>
        <w:rPr>
          <w:rFonts w:eastAsia="宋体" w:cs="Times New Roman"/>
          <w:b/>
          <w:bCs/>
          <w:sz w:val="21"/>
          <w:szCs w:val="21"/>
        </w:rPr>
        <w:t>说明：请按对应磋商文件的“第四部分”中的服务要求认真填写本表。偏离情况填写：“优于、等于或低于”。如有优于请在说明栏写明“优于”的详细情况。如供应商承诺响应磋商文件中规定的实质性要求和条件，上栏可不填写，但本页必须满足签字或盖章要求</w:t>
      </w:r>
      <w:r>
        <w:rPr>
          <w:rFonts w:hint="eastAsia" w:eastAsia="宋体" w:cs="Times New Roman"/>
          <w:b/>
          <w:bCs/>
          <w:sz w:val="21"/>
          <w:szCs w:val="21"/>
        </w:rPr>
        <w:t>。</w:t>
      </w:r>
    </w:p>
    <w:bookmarkEnd w:id="161"/>
    <w:p w14:paraId="12CE97EC">
      <w:pPr>
        <w:ind w:firstLine="420" w:firstLineChars="200"/>
        <w:rPr>
          <w:rFonts w:hint="eastAsia" w:eastAsia="宋体" w:cs="Times New Roman"/>
          <w:sz w:val="21"/>
          <w:szCs w:val="21"/>
          <w:u w:val="single"/>
        </w:rPr>
      </w:pPr>
      <w:r>
        <w:rPr>
          <w:rFonts w:hint="eastAsia" w:eastAsia="宋体" w:cs="Times New Roman"/>
          <w:sz w:val="21"/>
          <w:szCs w:val="21"/>
        </w:rPr>
        <w:t>供应商单位公章</w:t>
      </w:r>
      <w:r>
        <w:rPr>
          <w:rFonts w:eastAsia="宋体" w:cs="Times New Roman"/>
          <w:sz w:val="21"/>
          <w:szCs w:val="21"/>
        </w:rPr>
        <w:t>：</w:t>
      </w:r>
      <w:r>
        <w:rPr>
          <w:rFonts w:hint="eastAsia" w:eastAsia="宋体" w:cs="Times New Roman"/>
          <w:sz w:val="21"/>
          <w:szCs w:val="21"/>
          <w:u w:val="single"/>
        </w:rPr>
        <w:t xml:space="preserve"> </w:t>
      </w:r>
      <w:r>
        <w:rPr>
          <w:rFonts w:eastAsia="宋体" w:cs="Times New Roman"/>
          <w:sz w:val="21"/>
          <w:szCs w:val="21"/>
          <w:u w:val="single"/>
        </w:rPr>
        <w:t xml:space="preserve">                </w:t>
      </w:r>
    </w:p>
    <w:p w14:paraId="1AA6F92D">
      <w:pPr>
        <w:ind w:firstLine="420" w:firstLineChars="200"/>
        <w:rPr>
          <w:rFonts w:hint="eastAsia" w:eastAsia="宋体" w:cs="Times New Roman"/>
          <w:sz w:val="21"/>
          <w:szCs w:val="21"/>
        </w:rPr>
      </w:pPr>
    </w:p>
    <w:p w14:paraId="12B1EEEB">
      <w:pPr>
        <w:ind w:firstLine="420" w:firstLineChars="200"/>
        <w:rPr>
          <w:rFonts w:hint="eastAsia" w:eastAsia="宋体" w:cs="Times New Roman"/>
          <w:sz w:val="21"/>
          <w:szCs w:val="21"/>
          <w:u w:val="single"/>
        </w:rPr>
      </w:pPr>
      <w:r>
        <w:rPr>
          <w:rFonts w:eastAsia="宋体" w:cs="Times New Roman"/>
          <w:sz w:val="21"/>
          <w:szCs w:val="21"/>
        </w:rPr>
        <w:t>法人代表</w:t>
      </w:r>
      <w:r>
        <w:rPr>
          <w:rFonts w:hint="eastAsia" w:eastAsia="宋体" w:cs="Times New Roman"/>
          <w:sz w:val="21"/>
          <w:szCs w:val="21"/>
        </w:rPr>
        <w:t>（单位负责人）</w:t>
      </w:r>
      <w:r>
        <w:rPr>
          <w:rFonts w:eastAsia="宋体" w:cs="Times New Roman"/>
          <w:sz w:val="21"/>
          <w:szCs w:val="21"/>
        </w:rPr>
        <w:t>或委托代理人（签字或盖章）：</w:t>
      </w:r>
      <w:r>
        <w:rPr>
          <w:rFonts w:hint="eastAsia" w:eastAsia="宋体" w:cs="Times New Roman"/>
          <w:sz w:val="21"/>
          <w:szCs w:val="21"/>
          <w:u w:val="single"/>
        </w:rPr>
        <w:t xml:space="preserve"> </w:t>
      </w:r>
      <w:r>
        <w:rPr>
          <w:rFonts w:eastAsia="宋体" w:cs="Times New Roman"/>
          <w:sz w:val="21"/>
          <w:szCs w:val="21"/>
          <w:u w:val="single"/>
        </w:rPr>
        <w:t xml:space="preserve">             </w:t>
      </w:r>
    </w:p>
    <w:p w14:paraId="4F27705B">
      <w:pPr>
        <w:ind w:firstLine="420" w:firstLineChars="200"/>
        <w:rPr>
          <w:rFonts w:hint="eastAsia" w:eastAsia="宋体" w:cs="Times New Roman"/>
          <w:sz w:val="21"/>
          <w:szCs w:val="21"/>
        </w:rPr>
      </w:pPr>
    </w:p>
    <w:p w14:paraId="370E3BBC">
      <w:pPr>
        <w:ind w:firstLine="420" w:firstLineChars="200"/>
        <w:rPr>
          <w:rFonts w:hint="eastAsia" w:eastAsia="宋体" w:cs="Times New Roman"/>
          <w:sz w:val="21"/>
          <w:szCs w:val="21"/>
          <w:u w:val="single"/>
        </w:rPr>
      </w:pPr>
      <w:r>
        <w:rPr>
          <w:rFonts w:eastAsia="宋体" w:cs="Times New Roman"/>
          <w:sz w:val="21"/>
          <w:szCs w:val="21"/>
        </w:rPr>
        <w:t xml:space="preserve">日期： </w:t>
      </w:r>
      <w:r>
        <w:rPr>
          <w:rFonts w:eastAsia="宋体" w:cs="Times New Roman"/>
          <w:sz w:val="21"/>
          <w:szCs w:val="21"/>
          <w:u w:val="single"/>
        </w:rPr>
        <w:t xml:space="preserve">      年      月      日</w:t>
      </w:r>
    </w:p>
    <w:bookmarkEnd w:id="162"/>
    <w:bookmarkEnd w:id="164"/>
    <w:p w14:paraId="38166B9F">
      <w:pPr>
        <w:spacing w:line="400" w:lineRule="exact"/>
        <w:ind w:firstLine="420" w:firstLineChars="200"/>
        <w:rPr>
          <w:rFonts w:hint="eastAsia" w:eastAsia="宋体" w:cs="Times New Roman"/>
          <w:sz w:val="21"/>
          <w:szCs w:val="21"/>
          <w:u w:val="single"/>
        </w:rPr>
      </w:pPr>
    </w:p>
    <w:bookmarkEnd w:id="163"/>
    <w:bookmarkEnd w:id="165"/>
    <w:p w14:paraId="4F2B81CF">
      <w:pPr>
        <w:pStyle w:val="3"/>
        <w:spacing w:before="0" w:after="0" w:line="240" w:lineRule="auto"/>
        <w:rPr>
          <w:rFonts w:hint="eastAsia" w:ascii="宋体" w:hAnsi="宋体" w:eastAsia="宋体"/>
          <w:sz w:val="21"/>
          <w:szCs w:val="21"/>
        </w:rPr>
      </w:pPr>
      <w:bookmarkStart w:id="166" w:name="_Toc83386055"/>
      <w:bookmarkStart w:id="167" w:name="_Toc519191550"/>
      <w:bookmarkStart w:id="168" w:name="_Toc522110439"/>
      <w:bookmarkStart w:id="169" w:name="_Toc458437949"/>
      <w:bookmarkStart w:id="170" w:name="_Toc9844335"/>
      <w:bookmarkStart w:id="171" w:name="_Toc17456612"/>
      <w:bookmarkStart w:id="172" w:name="_Toc500142217"/>
      <w:bookmarkStart w:id="173" w:name="_Hlk35544149"/>
      <w:bookmarkStart w:id="174" w:name="_Hlk6831997"/>
      <w:bookmarkStart w:id="175" w:name="_Toc193187104"/>
      <w:bookmarkStart w:id="176" w:name="_Toc47418255"/>
      <w:bookmarkStart w:id="177" w:name="_Toc49019497"/>
      <w:bookmarkStart w:id="178" w:name="_Toc47418938"/>
      <w:bookmarkStart w:id="179" w:name="_Toc47418731"/>
      <w:bookmarkStart w:id="180" w:name="_Toc458437950"/>
      <w:bookmarkStart w:id="181" w:name="_Toc194663925"/>
      <w:bookmarkStart w:id="182" w:name="_Toc49019236"/>
      <w:bookmarkStart w:id="183" w:name="_Toc48995851"/>
      <w:bookmarkStart w:id="184" w:name="_Toc47261690"/>
      <w:bookmarkStart w:id="185" w:name="_Toc48791235"/>
      <w:bookmarkStart w:id="186" w:name="_Toc47262069"/>
      <w:bookmarkStart w:id="187" w:name="_Toc193126888"/>
      <w:bookmarkStart w:id="188" w:name="_Toc188808839"/>
      <w:bookmarkStart w:id="189" w:name="_Toc47261885"/>
      <w:bookmarkStart w:id="190" w:name="_Hlk202771922"/>
      <w:r>
        <w:rPr>
          <w:rFonts w:hint="eastAsia" w:ascii="宋体" w:hAnsi="宋体" w:eastAsia="宋体"/>
          <w:sz w:val="21"/>
          <w:szCs w:val="21"/>
          <w:lang w:val="en-US" w:eastAsia="zh-CN"/>
        </w:rPr>
        <w:t>5</w:t>
      </w:r>
      <w:r>
        <w:rPr>
          <w:rFonts w:ascii="宋体" w:hAnsi="宋体" w:eastAsia="宋体"/>
          <w:sz w:val="21"/>
          <w:szCs w:val="21"/>
        </w:rPr>
        <w:t>.商务条款响应偏离表（格式）</w:t>
      </w:r>
      <w:bookmarkEnd w:id="166"/>
      <w:bookmarkEnd w:id="167"/>
      <w:bookmarkEnd w:id="168"/>
      <w:bookmarkEnd w:id="169"/>
      <w:bookmarkEnd w:id="170"/>
      <w:bookmarkEnd w:id="171"/>
      <w:bookmarkEnd w:id="172"/>
    </w:p>
    <w:p w14:paraId="531FD43D">
      <w:pPr>
        <w:spacing w:line="240" w:lineRule="exact"/>
        <w:ind w:left="240" w:leftChars="100"/>
        <w:rPr>
          <w:rFonts w:hint="eastAsia" w:eastAsia="宋体" w:cs="Times New Roman"/>
          <w:b/>
          <w:bCs/>
          <w:sz w:val="21"/>
          <w:szCs w:val="21"/>
        </w:rPr>
      </w:pPr>
    </w:p>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14:paraId="071E1389">
      <w:pPr>
        <w:spacing w:line="480" w:lineRule="exact"/>
        <w:ind w:left="240" w:leftChars="100"/>
        <w:jc w:val="center"/>
        <w:rPr>
          <w:rFonts w:hint="eastAsia" w:eastAsia="宋体" w:cs="仿宋_GB2312"/>
          <w:b/>
          <w:bCs/>
          <w:sz w:val="36"/>
          <w:szCs w:val="21"/>
        </w:rPr>
      </w:pPr>
      <w:bookmarkStart w:id="191" w:name="_Hlk134189454"/>
      <w:bookmarkStart w:id="192" w:name="_Toc522110440"/>
      <w:bookmarkStart w:id="193" w:name="_Toc519191551"/>
      <w:bookmarkStart w:id="194" w:name="_Toc17456613"/>
      <w:bookmarkStart w:id="195" w:name="_Toc9844336"/>
      <w:bookmarkStart w:id="196" w:name="_Hlk6831877"/>
      <w:bookmarkStart w:id="197" w:name="_Hlk35544192"/>
      <w:r>
        <w:rPr>
          <w:rFonts w:hint="eastAsia" w:eastAsia="宋体" w:cs="仿宋_GB2312"/>
          <w:b/>
          <w:bCs/>
          <w:sz w:val="36"/>
          <w:szCs w:val="21"/>
        </w:rPr>
        <w:t>商务条款响应偏离表</w:t>
      </w:r>
    </w:p>
    <w:p w14:paraId="27E02D69">
      <w:pPr>
        <w:spacing w:line="480" w:lineRule="exact"/>
        <w:rPr>
          <w:rFonts w:hint="eastAsia" w:eastAsia="宋体" w:cs="仿宋_GB2312"/>
          <w:sz w:val="28"/>
          <w:szCs w:val="28"/>
        </w:rPr>
      </w:pPr>
    </w:p>
    <w:tbl>
      <w:tblPr>
        <w:tblStyle w:val="23"/>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3066"/>
        <w:gridCol w:w="2472"/>
        <w:gridCol w:w="1715"/>
        <w:gridCol w:w="1493"/>
      </w:tblGrid>
      <w:tr w14:paraId="55DE35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5E3AE94A">
            <w:pPr>
              <w:spacing w:line="320" w:lineRule="exact"/>
              <w:ind w:left="-110" w:leftChars="-46"/>
              <w:jc w:val="center"/>
              <w:rPr>
                <w:rFonts w:hint="eastAsia" w:eastAsia="宋体" w:cs="仿宋_GB2312"/>
                <w:b/>
                <w:sz w:val="22"/>
                <w:szCs w:val="22"/>
              </w:rPr>
            </w:pPr>
            <w:r>
              <w:rPr>
                <w:rFonts w:hint="eastAsia" w:eastAsia="宋体" w:cs="仿宋_GB2312"/>
                <w:b/>
                <w:sz w:val="22"/>
                <w:szCs w:val="22"/>
              </w:rPr>
              <w:t xml:space="preserve"> 序号</w:t>
            </w:r>
          </w:p>
        </w:tc>
        <w:tc>
          <w:tcPr>
            <w:tcW w:w="3066" w:type="dxa"/>
            <w:tcMar>
              <w:top w:w="57" w:type="dxa"/>
              <w:left w:w="28" w:type="dxa"/>
              <w:bottom w:w="57" w:type="dxa"/>
              <w:right w:w="28" w:type="dxa"/>
            </w:tcMar>
            <w:vAlign w:val="center"/>
          </w:tcPr>
          <w:p w14:paraId="1514950D">
            <w:pPr>
              <w:spacing w:line="320" w:lineRule="exact"/>
              <w:ind w:left="240" w:leftChars="100"/>
              <w:jc w:val="center"/>
              <w:rPr>
                <w:rFonts w:hint="eastAsia" w:eastAsia="宋体" w:cs="仿宋_GB2312"/>
                <w:b/>
                <w:sz w:val="22"/>
                <w:szCs w:val="22"/>
              </w:rPr>
            </w:pPr>
            <w:r>
              <w:rPr>
                <w:rFonts w:hint="eastAsia" w:eastAsia="宋体" w:cs="仿宋_GB2312"/>
                <w:b/>
                <w:sz w:val="22"/>
                <w:szCs w:val="22"/>
              </w:rPr>
              <w:t>磋商文件</w:t>
            </w:r>
          </w:p>
          <w:p w14:paraId="51A6CD0B">
            <w:pPr>
              <w:spacing w:line="320" w:lineRule="exact"/>
              <w:ind w:left="240" w:leftChars="100"/>
              <w:jc w:val="center"/>
              <w:rPr>
                <w:rFonts w:hint="eastAsia" w:eastAsia="宋体" w:cs="仿宋_GB2312"/>
                <w:b/>
                <w:sz w:val="22"/>
                <w:szCs w:val="22"/>
              </w:rPr>
            </w:pPr>
            <w:r>
              <w:rPr>
                <w:rFonts w:hint="eastAsia" w:eastAsia="宋体" w:cs="仿宋_GB2312"/>
                <w:b/>
                <w:sz w:val="22"/>
                <w:szCs w:val="22"/>
              </w:rPr>
              <w:t>商务要求</w:t>
            </w:r>
          </w:p>
        </w:tc>
        <w:tc>
          <w:tcPr>
            <w:tcW w:w="2472" w:type="dxa"/>
            <w:tcMar>
              <w:top w:w="57" w:type="dxa"/>
              <w:left w:w="28" w:type="dxa"/>
              <w:bottom w:w="57" w:type="dxa"/>
              <w:right w:w="28" w:type="dxa"/>
            </w:tcMar>
            <w:vAlign w:val="center"/>
          </w:tcPr>
          <w:p w14:paraId="0714F71E">
            <w:pPr>
              <w:spacing w:line="320" w:lineRule="exact"/>
              <w:ind w:left="240" w:leftChars="100"/>
              <w:jc w:val="center"/>
              <w:rPr>
                <w:rFonts w:hint="eastAsia" w:eastAsia="宋体" w:cs="仿宋_GB2312"/>
                <w:b/>
                <w:sz w:val="22"/>
                <w:szCs w:val="22"/>
              </w:rPr>
            </w:pPr>
            <w:r>
              <w:rPr>
                <w:rFonts w:hint="eastAsia" w:eastAsia="宋体" w:cs="仿宋_GB2312"/>
                <w:b/>
                <w:sz w:val="22"/>
                <w:szCs w:val="22"/>
              </w:rPr>
              <w:t>响应文件</w:t>
            </w:r>
          </w:p>
          <w:p w14:paraId="4A58DE63">
            <w:pPr>
              <w:spacing w:line="320" w:lineRule="exact"/>
              <w:ind w:left="240" w:leftChars="100"/>
              <w:jc w:val="center"/>
              <w:rPr>
                <w:rFonts w:hint="eastAsia" w:eastAsia="宋体" w:cs="仿宋_GB2312"/>
                <w:b/>
                <w:sz w:val="22"/>
                <w:szCs w:val="22"/>
              </w:rPr>
            </w:pPr>
            <w:r>
              <w:rPr>
                <w:rFonts w:hint="eastAsia" w:eastAsia="宋体" w:cs="仿宋_GB2312"/>
                <w:b/>
                <w:sz w:val="22"/>
                <w:szCs w:val="22"/>
              </w:rPr>
              <w:t>商务响应</w:t>
            </w:r>
          </w:p>
        </w:tc>
        <w:tc>
          <w:tcPr>
            <w:tcW w:w="1715" w:type="dxa"/>
            <w:tcMar>
              <w:top w:w="57" w:type="dxa"/>
              <w:left w:w="28" w:type="dxa"/>
              <w:bottom w:w="57" w:type="dxa"/>
              <w:right w:w="28" w:type="dxa"/>
            </w:tcMar>
            <w:vAlign w:val="center"/>
          </w:tcPr>
          <w:p w14:paraId="4E586769">
            <w:pPr>
              <w:spacing w:line="320" w:lineRule="exact"/>
              <w:ind w:left="240" w:leftChars="100"/>
              <w:jc w:val="center"/>
              <w:rPr>
                <w:rFonts w:hint="eastAsia" w:eastAsia="宋体" w:cs="仿宋_GB2312"/>
                <w:b/>
                <w:sz w:val="22"/>
                <w:szCs w:val="22"/>
              </w:rPr>
            </w:pPr>
            <w:r>
              <w:rPr>
                <w:rFonts w:hint="eastAsia" w:eastAsia="宋体" w:cs="仿宋_GB2312"/>
                <w:b/>
                <w:sz w:val="22"/>
                <w:szCs w:val="22"/>
              </w:rPr>
              <w:t>偏离情况</w:t>
            </w:r>
          </w:p>
        </w:tc>
        <w:tc>
          <w:tcPr>
            <w:tcW w:w="1493" w:type="dxa"/>
            <w:vAlign w:val="center"/>
          </w:tcPr>
          <w:p w14:paraId="3084131E">
            <w:pPr>
              <w:spacing w:line="320" w:lineRule="exact"/>
              <w:ind w:left="240" w:leftChars="100"/>
              <w:jc w:val="center"/>
              <w:rPr>
                <w:rFonts w:hint="eastAsia" w:eastAsia="宋体" w:cs="仿宋_GB2312"/>
                <w:b/>
                <w:sz w:val="22"/>
                <w:szCs w:val="22"/>
              </w:rPr>
            </w:pPr>
            <w:r>
              <w:rPr>
                <w:rFonts w:hint="eastAsia" w:eastAsia="宋体" w:cs="仿宋_GB2312"/>
                <w:b/>
                <w:sz w:val="22"/>
                <w:szCs w:val="22"/>
              </w:rPr>
              <w:t>说明</w:t>
            </w:r>
          </w:p>
        </w:tc>
      </w:tr>
      <w:tr w14:paraId="5FE37D7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59" w:type="dxa"/>
            <w:tcBorders>
              <w:bottom w:val="single" w:color="auto" w:sz="4" w:space="0"/>
            </w:tcBorders>
            <w:tcMar>
              <w:top w:w="57" w:type="dxa"/>
              <w:left w:w="28" w:type="dxa"/>
              <w:bottom w:w="57" w:type="dxa"/>
              <w:right w:w="28" w:type="dxa"/>
            </w:tcMar>
            <w:vAlign w:val="center"/>
          </w:tcPr>
          <w:p w14:paraId="48C77846">
            <w:pPr>
              <w:spacing w:line="480" w:lineRule="exact"/>
              <w:ind w:left="240" w:leftChars="100"/>
              <w:rPr>
                <w:rFonts w:hint="eastAsia" w:eastAsia="宋体" w:cs="仿宋_GB2312"/>
                <w:sz w:val="28"/>
                <w:szCs w:val="28"/>
              </w:rPr>
            </w:pPr>
          </w:p>
        </w:tc>
        <w:tc>
          <w:tcPr>
            <w:tcW w:w="3066" w:type="dxa"/>
            <w:tcBorders>
              <w:bottom w:val="single" w:color="auto" w:sz="4" w:space="0"/>
            </w:tcBorders>
            <w:tcMar>
              <w:top w:w="57" w:type="dxa"/>
              <w:left w:w="28" w:type="dxa"/>
              <w:bottom w:w="57" w:type="dxa"/>
              <w:right w:w="28" w:type="dxa"/>
            </w:tcMar>
            <w:vAlign w:val="center"/>
          </w:tcPr>
          <w:p w14:paraId="275DF198">
            <w:pPr>
              <w:adjustRightInd w:val="0"/>
              <w:snapToGrid w:val="0"/>
              <w:spacing w:line="440" w:lineRule="exact"/>
              <w:rPr>
                <w:rFonts w:hint="eastAsia" w:eastAsia="宋体" w:cs="Times New Roman"/>
                <w:sz w:val="21"/>
                <w:szCs w:val="21"/>
              </w:rPr>
            </w:pPr>
          </w:p>
        </w:tc>
        <w:tc>
          <w:tcPr>
            <w:tcW w:w="2472" w:type="dxa"/>
            <w:tcBorders>
              <w:bottom w:val="single" w:color="auto" w:sz="4" w:space="0"/>
            </w:tcBorders>
            <w:tcMar>
              <w:top w:w="57" w:type="dxa"/>
              <w:left w:w="28" w:type="dxa"/>
              <w:bottom w:w="57" w:type="dxa"/>
              <w:right w:w="28" w:type="dxa"/>
            </w:tcMar>
            <w:vAlign w:val="center"/>
          </w:tcPr>
          <w:p w14:paraId="5A0A17BA">
            <w:pPr>
              <w:spacing w:line="480" w:lineRule="exact"/>
              <w:ind w:left="240" w:leftChars="100"/>
              <w:rPr>
                <w:rFonts w:hint="eastAsia" w:eastAsia="宋体" w:cs="仿宋_GB2312"/>
                <w:sz w:val="28"/>
                <w:szCs w:val="28"/>
              </w:rPr>
            </w:pPr>
          </w:p>
        </w:tc>
        <w:tc>
          <w:tcPr>
            <w:tcW w:w="1715" w:type="dxa"/>
            <w:tcBorders>
              <w:bottom w:val="single" w:color="auto" w:sz="4" w:space="0"/>
            </w:tcBorders>
            <w:tcMar>
              <w:top w:w="57" w:type="dxa"/>
              <w:left w:w="28" w:type="dxa"/>
              <w:bottom w:w="57" w:type="dxa"/>
              <w:right w:w="28" w:type="dxa"/>
            </w:tcMar>
            <w:vAlign w:val="center"/>
          </w:tcPr>
          <w:p w14:paraId="503D2DA9">
            <w:pPr>
              <w:spacing w:line="480" w:lineRule="exact"/>
              <w:ind w:left="240" w:leftChars="100"/>
              <w:rPr>
                <w:rFonts w:hint="eastAsia" w:eastAsia="宋体" w:cs="仿宋_GB2312"/>
                <w:sz w:val="28"/>
                <w:szCs w:val="28"/>
              </w:rPr>
            </w:pPr>
          </w:p>
        </w:tc>
        <w:tc>
          <w:tcPr>
            <w:tcW w:w="1493" w:type="dxa"/>
            <w:tcBorders>
              <w:bottom w:val="single" w:color="auto" w:sz="4" w:space="0"/>
            </w:tcBorders>
            <w:vAlign w:val="center"/>
          </w:tcPr>
          <w:p w14:paraId="560D863C">
            <w:pPr>
              <w:spacing w:line="480" w:lineRule="exact"/>
              <w:ind w:left="240" w:leftChars="100"/>
              <w:rPr>
                <w:rFonts w:hint="eastAsia" w:eastAsia="宋体" w:cs="仿宋_GB2312"/>
                <w:sz w:val="28"/>
                <w:szCs w:val="28"/>
              </w:rPr>
            </w:pPr>
          </w:p>
        </w:tc>
      </w:tr>
      <w:tr w14:paraId="4F78B46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59" w:type="dxa"/>
            <w:tcBorders>
              <w:bottom w:val="single" w:color="auto" w:sz="4" w:space="0"/>
            </w:tcBorders>
            <w:tcMar>
              <w:top w:w="57" w:type="dxa"/>
              <w:left w:w="28" w:type="dxa"/>
              <w:bottom w:w="57" w:type="dxa"/>
              <w:right w:w="28" w:type="dxa"/>
            </w:tcMar>
            <w:vAlign w:val="center"/>
          </w:tcPr>
          <w:p w14:paraId="35513DFC">
            <w:pPr>
              <w:spacing w:line="480" w:lineRule="exact"/>
              <w:ind w:left="240" w:leftChars="100"/>
              <w:rPr>
                <w:rFonts w:hint="eastAsia" w:eastAsia="宋体" w:cs="仿宋_GB2312"/>
                <w:sz w:val="28"/>
                <w:szCs w:val="28"/>
              </w:rPr>
            </w:pPr>
          </w:p>
        </w:tc>
        <w:tc>
          <w:tcPr>
            <w:tcW w:w="3066" w:type="dxa"/>
            <w:tcBorders>
              <w:bottom w:val="single" w:color="auto" w:sz="4" w:space="0"/>
            </w:tcBorders>
            <w:tcMar>
              <w:top w:w="57" w:type="dxa"/>
              <w:left w:w="28" w:type="dxa"/>
              <w:bottom w:w="57" w:type="dxa"/>
              <w:right w:w="28" w:type="dxa"/>
            </w:tcMar>
            <w:vAlign w:val="center"/>
          </w:tcPr>
          <w:p w14:paraId="08C3BAC7">
            <w:pPr>
              <w:adjustRightInd w:val="0"/>
              <w:snapToGrid w:val="0"/>
              <w:spacing w:line="440" w:lineRule="exact"/>
              <w:ind w:left="1"/>
              <w:rPr>
                <w:rFonts w:hint="eastAsia" w:eastAsia="宋体" w:cs="仿宋_GB2312"/>
                <w:sz w:val="28"/>
                <w:szCs w:val="28"/>
              </w:rPr>
            </w:pPr>
          </w:p>
        </w:tc>
        <w:tc>
          <w:tcPr>
            <w:tcW w:w="2472" w:type="dxa"/>
            <w:tcBorders>
              <w:bottom w:val="single" w:color="auto" w:sz="4" w:space="0"/>
            </w:tcBorders>
            <w:tcMar>
              <w:top w:w="57" w:type="dxa"/>
              <w:left w:w="28" w:type="dxa"/>
              <w:bottom w:w="57" w:type="dxa"/>
              <w:right w:w="28" w:type="dxa"/>
            </w:tcMar>
            <w:vAlign w:val="center"/>
          </w:tcPr>
          <w:p w14:paraId="57E109AE">
            <w:pPr>
              <w:spacing w:line="480" w:lineRule="exact"/>
              <w:ind w:left="240" w:leftChars="100"/>
              <w:rPr>
                <w:rFonts w:hint="eastAsia" w:eastAsia="宋体" w:cs="仿宋_GB2312"/>
                <w:sz w:val="28"/>
                <w:szCs w:val="28"/>
              </w:rPr>
            </w:pPr>
          </w:p>
        </w:tc>
        <w:tc>
          <w:tcPr>
            <w:tcW w:w="1715" w:type="dxa"/>
            <w:tcBorders>
              <w:bottom w:val="single" w:color="auto" w:sz="4" w:space="0"/>
            </w:tcBorders>
            <w:tcMar>
              <w:top w:w="57" w:type="dxa"/>
              <w:left w:w="28" w:type="dxa"/>
              <w:bottom w:w="57" w:type="dxa"/>
              <w:right w:w="28" w:type="dxa"/>
            </w:tcMar>
            <w:vAlign w:val="center"/>
          </w:tcPr>
          <w:p w14:paraId="6F3D4A8D">
            <w:pPr>
              <w:spacing w:line="480" w:lineRule="exact"/>
              <w:ind w:left="240" w:leftChars="100"/>
              <w:rPr>
                <w:rFonts w:hint="eastAsia" w:eastAsia="宋体" w:cs="仿宋_GB2312"/>
                <w:sz w:val="28"/>
                <w:szCs w:val="28"/>
              </w:rPr>
            </w:pPr>
          </w:p>
        </w:tc>
        <w:tc>
          <w:tcPr>
            <w:tcW w:w="1493" w:type="dxa"/>
            <w:tcBorders>
              <w:bottom w:val="single" w:color="auto" w:sz="4" w:space="0"/>
            </w:tcBorders>
            <w:vAlign w:val="center"/>
          </w:tcPr>
          <w:p w14:paraId="1D61E41B">
            <w:pPr>
              <w:spacing w:line="480" w:lineRule="exact"/>
              <w:ind w:left="240" w:leftChars="100"/>
              <w:rPr>
                <w:rFonts w:hint="eastAsia" w:eastAsia="宋体" w:cs="仿宋_GB2312"/>
                <w:sz w:val="28"/>
                <w:szCs w:val="28"/>
              </w:rPr>
            </w:pPr>
          </w:p>
        </w:tc>
      </w:tr>
      <w:tr w14:paraId="7592526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64ADB007">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7646E9DC">
            <w:pPr>
              <w:adjustRightInd w:val="0"/>
              <w:snapToGrid w:val="0"/>
              <w:spacing w:line="440" w:lineRule="exact"/>
              <w:rPr>
                <w:rFonts w:hint="eastAsia" w:eastAsia="宋体" w:cs="仿宋_GB2312"/>
                <w:sz w:val="28"/>
                <w:szCs w:val="28"/>
              </w:rPr>
            </w:pPr>
          </w:p>
        </w:tc>
        <w:tc>
          <w:tcPr>
            <w:tcW w:w="2472" w:type="dxa"/>
            <w:tcMar>
              <w:top w:w="57" w:type="dxa"/>
              <w:left w:w="28" w:type="dxa"/>
              <w:bottom w:w="57" w:type="dxa"/>
              <w:right w:w="28" w:type="dxa"/>
            </w:tcMar>
            <w:vAlign w:val="center"/>
          </w:tcPr>
          <w:p w14:paraId="19869DA7">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5C5AC58A">
            <w:pPr>
              <w:spacing w:line="480" w:lineRule="exact"/>
              <w:ind w:left="240" w:leftChars="100"/>
              <w:rPr>
                <w:rFonts w:hint="eastAsia" w:eastAsia="宋体" w:cs="仿宋_GB2312"/>
                <w:sz w:val="28"/>
                <w:szCs w:val="28"/>
              </w:rPr>
            </w:pPr>
          </w:p>
        </w:tc>
        <w:tc>
          <w:tcPr>
            <w:tcW w:w="1493" w:type="dxa"/>
            <w:vAlign w:val="center"/>
          </w:tcPr>
          <w:p w14:paraId="21592FFA">
            <w:pPr>
              <w:spacing w:line="480" w:lineRule="exact"/>
              <w:ind w:left="240" w:leftChars="100"/>
              <w:rPr>
                <w:rFonts w:hint="eastAsia" w:eastAsia="宋体" w:cs="仿宋_GB2312"/>
                <w:sz w:val="28"/>
                <w:szCs w:val="28"/>
              </w:rPr>
            </w:pPr>
          </w:p>
        </w:tc>
      </w:tr>
      <w:tr w14:paraId="764070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0970F9D1">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4E2C6EB6">
            <w:pPr>
              <w:adjustRightInd w:val="0"/>
              <w:snapToGrid w:val="0"/>
              <w:spacing w:line="440" w:lineRule="exact"/>
              <w:rPr>
                <w:rFonts w:hint="eastAsia" w:eastAsia="宋体" w:cs="Times New Roman"/>
                <w:sz w:val="21"/>
                <w:szCs w:val="21"/>
              </w:rPr>
            </w:pPr>
          </w:p>
        </w:tc>
        <w:tc>
          <w:tcPr>
            <w:tcW w:w="2472" w:type="dxa"/>
            <w:tcMar>
              <w:top w:w="57" w:type="dxa"/>
              <w:left w:w="28" w:type="dxa"/>
              <w:bottom w:w="57" w:type="dxa"/>
              <w:right w:w="28" w:type="dxa"/>
            </w:tcMar>
            <w:vAlign w:val="center"/>
          </w:tcPr>
          <w:p w14:paraId="19A02744">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300F2BCE">
            <w:pPr>
              <w:spacing w:line="480" w:lineRule="exact"/>
              <w:ind w:left="240" w:leftChars="100"/>
              <w:rPr>
                <w:rFonts w:hint="eastAsia" w:eastAsia="宋体" w:cs="仿宋_GB2312"/>
                <w:sz w:val="28"/>
                <w:szCs w:val="28"/>
              </w:rPr>
            </w:pPr>
          </w:p>
        </w:tc>
        <w:tc>
          <w:tcPr>
            <w:tcW w:w="1493" w:type="dxa"/>
            <w:vAlign w:val="center"/>
          </w:tcPr>
          <w:p w14:paraId="511037FB">
            <w:pPr>
              <w:spacing w:line="480" w:lineRule="exact"/>
              <w:ind w:left="240" w:leftChars="100"/>
              <w:rPr>
                <w:rFonts w:hint="eastAsia" w:eastAsia="宋体" w:cs="仿宋_GB2312"/>
                <w:sz w:val="28"/>
                <w:szCs w:val="28"/>
              </w:rPr>
            </w:pPr>
          </w:p>
        </w:tc>
      </w:tr>
      <w:tr w14:paraId="1D3395B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211E24F5">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1C7C945C">
            <w:pPr>
              <w:adjustRightInd w:val="0"/>
              <w:snapToGrid w:val="0"/>
              <w:spacing w:line="440" w:lineRule="exact"/>
              <w:rPr>
                <w:rFonts w:hint="eastAsia" w:eastAsia="宋体" w:cs="Times New Roman"/>
                <w:sz w:val="21"/>
                <w:szCs w:val="21"/>
              </w:rPr>
            </w:pPr>
          </w:p>
        </w:tc>
        <w:tc>
          <w:tcPr>
            <w:tcW w:w="2472" w:type="dxa"/>
            <w:tcMar>
              <w:top w:w="57" w:type="dxa"/>
              <w:left w:w="28" w:type="dxa"/>
              <w:bottom w:w="57" w:type="dxa"/>
              <w:right w:w="28" w:type="dxa"/>
            </w:tcMar>
            <w:vAlign w:val="center"/>
          </w:tcPr>
          <w:p w14:paraId="72546097">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2A0A7286">
            <w:pPr>
              <w:spacing w:line="480" w:lineRule="exact"/>
              <w:ind w:left="240" w:leftChars="100"/>
              <w:rPr>
                <w:rFonts w:hint="eastAsia" w:eastAsia="宋体" w:cs="仿宋_GB2312"/>
                <w:sz w:val="28"/>
                <w:szCs w:val="28"/>
              </w:rPr>
            </w:pPr>
          </w:p>
        </w:tc>
        <w:tc>
          <w:tcPr>
            <w:tcW w:w="1493" w:type="dxa"/>
            <w:vAlign w:val="center"/>
          </w:tcPr>
          <w:p w14:paraId="6DD84748">
            <w:pPr>
              <w:spacing w:line="480" w:lineRule="exact"/>
              <w:ind w:left="240" w:leftChars="100"/>
              <w:rPr>
                <w:rFonts w:hint="eastAsia" w:eastAsia="宋体" w:cs="仿宋_GB2312"/>
                <w:sz w:val="28"/>
                <w:szCs w:val="28"/>
              </w:rPr>
            </w:pPr>
          </w:p>
        </w:tc>
      </w:tr>
      <w:tr w14:paraId="3F6B1F0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5F041B72">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3B9DCF90">
            <w:pPr>
              <w:spacing w:line="480" w:lineRule="exact"/>
              <w:rPr>
                <w:rFonts w:hint="eastAsia" w:eastAsia="宋体" w:cs="仿宋_GB2312"/>
                <w:sz w:val="28"/>
                <w:szCs w:val="28"/>
              </w:rPr>
            </w:pPr>
          </w:p>
        </w:tc>
        <w:tc>
          <w:tcPr>
            <w:tcW w:w="2472" w:type="dxa"/>
            <w:tcMar>
              <w:top w:w="57" w:type="dxa"/>
              <w:left w:w="28" w:type="dxa"/>
              <w:bottom w:w="57" w:type="dxa"/>
              <w:right w:w="28" w:type="dxa"/>
            </w:tcMar>
            <w:vAlign w:val="center"/>
          </w:tcPr>
          <w:p w14:paraId="3030976A">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532D77A7">
            <w:pPr>
              <w:spacing w:line="480" w:lineRule="exact"/>
              <w:ind w:left="240" w:leftChars="100"/>
              <w:rPr>
                <w:rFonts w:hint="eastAsia" w:eastAsia="宋体" w:cs="仿宋_GB2312"/>
                <w:sz w:val="28"/>
                <w:szCs w:val="28"/>
              </w:rPr>
            </w:pPr>
          </w:p>
        </w:tc>
        <w:tc>
          <w:tcPr>
            <w:tcW w:w="1493" w:type="dxa"/>
            <w:vAlign w:val="center"/>
          </w:tcPr>
          <w:p w14:paraId="125419B6">
            <w:pPr>
              <w:spacing w:line="480" w:lineRule="exact"/>
              <w:ind w:left="240" w:leftChars="100"/>
              <w:rPr>
                <w:rFonts w:hint="eastAsia" w:eastAsia="宋体" w:cs="仿宋_GB2312"/>
                <w:sz w:val="28"/>
                <w:szCs w:val="28"/>
              </w:rPr>
            </w:pPr>
          </w:p>
        </w:tc>
      </w:tr>
      <w:tr w14:paraId="58DB56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0B913292">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5C4DD045">
            <w:pPr>
              <w:spacing w:line="480" w:lineRule="exact"/>
              <w:ind w:left="240" w:leftChars="100"/>
              <w:rPr>
                <w:rFonts w:hint="eastAsia" w:eastAsia="宋体" w:cs="仿宋_GB2312"/>
                <w:sz w:val="28"/>
                <w:szCs w:val="28"/>
              </w:rPr>
            </w:pPr>
          </w:p>
        </w:tc>
        <w:tc>
          <w:tcPr>
            <w:tcW w:w="2472" w:type="dxa"/>
            <w:tcMar>
              <w:top w:w="57" w:type="dxa"/>
              <w:left w:w="28" w:type="dxa"/>
              <w:bottom w:w="57" w:type="dxa"/>
              <w:right w:w="28" w:type="dxa"/>
            </w:tcMar>
            <w:vAlign w:val="center"/>
          </w:tcPr>
          <w:p w14:paraId="303BE0FA">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04329E9B">
            <w:pPr>
              <w:spacing w:line="480" w:lineRule="exact"/>
              <w:ind w:left="240" w:leftChars="100"/>
              <w:rPr>
                <w:rFonts w:hint="eastAsia" w:eastAsia="宋体" w:cs="仿宋_GB2312"/>
                <w:sz w:val="28"/>
                <w:szCs w:val="28"/>
              </w:rPr>
            </w:pPr>
          </w:p>
        </w:tc>
        <w:tc>
          <w:tcPr>
            <w:tcW w:w="1493" w:type="dxa"/>
            <w:vAlign w:val="center"/>
          </w:tcPr>
          <w:p w14:paraId="24FB543C">
            <w:pPr>
              <w:spacing w:line="480" w:lineRule="exact"/>
              <w:ind w:left="240" w:leftChars="100"/>
              <w:rPr>
                <w:rFonts w:hint="eastAsia" w:eastAsia="宋体" w:cs="仿宋_GB2312"/>
                <w:sz w:val="28"/>
                <w:szCs w:val="28"/>
              </w:rPr>
            </w:pPr>
          </w:p>
        </w:tc>
      </w:tr>
      <w:tr w14:paraId="3E262B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71A23608">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76FFC7BD">
            <w:pPr>
              <w:spacing w:line="480" w:lineRule="exact"/>
              <w:ind w:left="240" w:leftChars="100"/>
              <w:rPr>
                <w:rFonts w:hint="eastAsia" w:eastAsia="宋体" w:cs="仿宋_GB2312"/>
                <w:sz w:val="28"/>
                <w:szCs w:val="28"/>
              </w:rPr>
            </w:pPr>
          </w:p>
        </w:tc>
        <w:tc>
          <w:tcPr>
            <w:tcW w:w="2472" w:type="dxa"/>
            <w:tcMar>
              <w:top w:w="57" w:type="dxa"/>
              <w:left w:w="28" w:type="dxa"/>
              <w:bottom w:w="57" w:type="dxa"/>
              <w:right w:w="28" w:type="dxa"/>
            </w:tcMar>
            <w:vAlign w:val="center"/>
          </w:tcPr>
          <w:p w14:paraId="4D9EA129">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59997357">
            <w:pPr>
              <w:spacing w:line="480" w:lineRule="exact"/>
              <w:ind w:left="240" w:leftChars="100"/>
              <w:rPr>
                <w:rFonts w:hint="eastAsia" w:eastAsia="宋体" w:cs="仿宋_GB2312"/>
                <w:sz w:val="28"/>
                <w:szCs w:val="28"/>
              </w:rPr>
            </w:pPr>
          </w:p>
        </w:tc>
        <w:tc>
          <w:tcPr>
            <w:tcW w:w="1493" w:type="dxa"/>
            <w:vAlign w:val="center"/>
          </w:tcPr>
          <w:p w14:paraId="6EEABB73">
            <w:pPr>
              <w:spacing w:line="480" w:lineRule="exact"/>
              <w:ind w:left="240" w:leftChars="100"/>
              <w:rPr>
                <w:rFonts w:hint="eastAsia" w:eastAsia="宋体" w:cs="仿宋_GB2312"/>
                <w:sz w:val="28"/>
                <w:szCs w:val="28"/>
              </w:rPr>
            </w:pPr>
          </w:p>
        </w:tc>
      </w:tr>
      <w:tr w14:paraId="3015EF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59686FA3">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168F9DBA">
            <w:pPr>
              <w:spacing w:line="480" w:lineRule="exact"/>
              <w:ind w:left="240" w:leftChars="100"/>
              <w:rPr>
                <w:rFonts w:hint="eastAsia" w:eastAsia="宋体" w:cs="仿宋_GB2312"/>
                <w:sz w:val="28"/>
                <w:szCs w:val="28"/>
              </w:rPr>
            </w:pPr>
          </w:p>
        </w:tc>
        <w:tc>
          <w:tcPr>
            <w:tcW w:w="2472" w:type="dxa"/>
            <w:tcMar>
              <w:top w:w="57" w:type="dxa"/>
              <w:left w:w="28" w:type="dxa"/>
              <w:bottom w:w="57" w:type="dxa"/>
              <w:right w:w="28" w:type="dxa"/>
            </w:tcMar>
            <w:vAlign w:val="center"/>
          </w:tcPr>
          <w:p w14:paraId="1EA2B66C">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633D1C82">
            <w:pPr>
              <w:spacing w:line="480" w:lineRule="exact"/>
              <w:ind w:left="240" w:leftChars="100"/>
              <w:rPr>
                <w:rFonts w:hint="eastAsia" w:eastAsia="宋体" w:cs="仿宋_GB2312"/>
                <w:sz w:val="28"/>
                <w:szCs w:val="28"/>
              </w:rPr>
            </w:pPr>
          </w:p>
        </w:tc>
        <w:tc>
          <w:tcPr>
            <w:tcW w:w="1493" w:type="dxa"/>
            <w:vAlign w:val="center"/>
          </w:tcPr>
          <w:p w14:paraId="3A7B87CF">
            <w:pPr>
              <w:spacing w:line="480" w:lineRule="exact"/>
              <w:ind w:left="240" w:leftChars="100"/>
              <w:rPr>
                <w:rFonts w:hint="eastAsia" w:eastAsia="宋体" w:cs="仿宋_GB2312"/>
                <w:sz w:val="28"/>
                <w:szCs w:val="28"/>
              </w:rPr>
            </w:pPr>
          </w:p>
        </w:tc>
      </w:tr>
      <w:tr w14:paraId="67E8CD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5486AA61">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4D433B2E">
            <w:pPr>
              <w:spacing w:line="480" w:lineRule="exact"/>
              <w:ind w:left="240" w:leftChars="100"/>
              <w:rPr>
                <w:rFonts w:hint="eastAsia" w:eastAsia="宋体" w:cs="仿宋_GB2312"/>
                <w:sz w:val="28"/>
                <w:szCs w:val="28"/>
              </w:rPr>
            </w:pPr>
          </w:p>
        </w:tc>
        <w:tc>
          <w:tcPr>
            <w:tcW w:w="2472" w:type="dxa"/>
            <w:tcMar>
              <w:top w:w="57" w:type="dxa"/>
              <w:left w:w="28" w:type="dxa"/>
              <w:bottom w:w="57" w:type="dxa"/>
              <w:right w:w="28" w:type="dxa"/>
            </w:tcMar>
            <w:vAlign w:val="center"/>
          </w:tcPr>
          <w:p w14:paraId="27423BCA">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32FC7353">
            <w:pPr>
              <w:spacing w:line="480" w:lineRule="exact"/>
              <w:ind w:left="240" w:leftChars="100"/>
              <w:rPr>
                <w:rFonts w:hint="eastAsia" w:eastAsia="宋体" w:cs="仿宋_GB2312"/>
                <w:sz w:val="28"/>
                <w:szCs w:val="28"/>
              </w:rPr>
            </w:pPr>
          </w:p>
        </w:tc>
        <w:tc>
          <w:tcPr>
            <w:tcW w:w="1493" w:type="dxa"/>
            <w:vAlign w:val="center"/>
          </w:tcPr>
          <w:p w14:paraId="19E100CF">
            <w:pPr>
              <w:spacing w:line="480" w:lineRule="exact"/>
              <w:ind w:left="240" w:leftChars="100"/>
              <w:rPr>
                <w:rFonts w:hint="eastAsia" w:eastAsia="宋体" w:cs="仿宋_GB2312"/>
                <w:sz w:val="28"/>
                <w:szCs w:val="28"/>
              </w:rPr>
            </w:pPr>
          </w:p>
        </w:tc>
      </w:tr>
      <w:tr w14:paraId="456B0C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692F11EB">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4DCF54C3">
            <w:pPr>
              <w:spacing w:line="480" w:lineRule="exact"/>
              <w:ind w:left="240" w:leftChars="100"/>
              <w:rPr>
                <w:rFonts w:hint="eastAsia" w:eastAsia="宋体" w:cs="仿宋_GB2312"/>
                <w:sz w:val="28"/>
                <w:szCs w:val="28"/>
              </w:rPr>
            </w:pPr>
          </w:p>
        </w:tc>
        <w:tc>
          <w:tcPr>
            <w:tcW w:w="2472" w:type="dxa"/>
            <w:tcMar>
              <w:top w:w="57" w:type="dxa"/>
              <w:left w:w="28" w:type="dxa"/>
              <w:bottom w:w="57" w:type="dxa"/>
              <w:right w:w="28" w:type="dxa"/>
            </w:tcMar>
            <w:vAlign w:val="center"/>
          </w:tcPr>
          <w:p w14:paraId="25F3A85D">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0F8EC45D">
            <w:pPr>
              <w:spacing w:line="480" w:lineRule="exact"/>
              <w:ind w:left="240" w:leftChars="100"/>
              <w:rPr>
                <w:rFonts w:hint="eastAsia" w:eastAsia="宋体" w:cs="仿宋_GB2312"/>
                <w:sz w:val="28"/>
                <w:szCs w:val="28"/>
              </w:rPr>
            </w:pPr>
          </w:p>
        </w:tc>
        <w:tc>
          <w:tcPr>
            <w:tcW w:w="1493" w:type="dxa"/>
            <w:vAlign w:val="center"/>
          </w:tcPr>
          <w:p w14:paraId="730FEFAF">
            <w:pPr>
              <w:spacing w:line="480" w:lineRule="exact"/>
              <w:ind w:left="240" w:leftChars="100"/>
              <w:rPr>
                <w:rFonts w:hint="eastAsia" w:eastAsia="宋体" w:cs="仿宋_GB2312"/>
                <w:sz w:val="28"/>
                <w:szCs w:val="28"/>
              </w:rPr>
            </w:pPr>
          </w:p>
        </w:tc>
      </w:tr>
      <w:tr w14:paraId="2020B7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59" w:type="dxa"/>
            <w:tcBorders>
              <w:bottom w:val="single" w:color="auto" w:sz="4" w:space="0"/>
            </w:tcBorders>
            <w:tcMar>
              <w:top w:w="57" w:type="dxa"/>
              <w:left w:w="28" w:type="dxa"/>
              <w:bottom w:w="57" w:type="dxa"/>
              <w:right w:w="28" w:type="dxa"/>
            </w:tcMar>
            <w:vAlign w:val="center"/>
          </w:tcPr>
          <w:p w14:paraId="36D8DFD6">
            <w:pPr>
              <w:spacing w:line="480" w:lineRule="exact"/>
              <w:ind w:left="240" w:leftChars="100"/>
              <w:rPr>
                <w:rFonts w:hint="eastAsia" w:eastAsia="宋体" w:cs="仿宋_GB2312"/>
                <w:sz w:val="28"/>
                <w:szCs w:val="28"/>
              </w:rPr>
            </w:pPr>
          </w:p>
        </w:tc>
        <w:tc>
          <w:tcPr>
            <w:tcW w:w="3066" w:type="dxa"/>
            <w:tcBorders>
              <w:bottom w:val="single" w:color="auto" w:sz="4" w:space="0"/>
            </w:tcBorders>
            <w:tcMar>
              <w:top w:w="57" w:type="dxa"/>
              <w:left w:w="28" w:type="dxa"/>
              <w:bottom w:w="57" w:type="dxa"/>
              <w:right w:w="28" w:type="dxa"/>
            </w:tcMar>
            <w:vAlign w:val="center"/>
          </w:tcPr>
          <w:p w14:paraId="390FEA03">
            <w:pPr>
              <w:spacing w:line="480" w:lineRule="exact"/>
              <w:ind w:left="240" w:leftChars="100"/>
              <w:rPr>
                <w:rFonts w:hint="eastAsia" w:eastAsia="宋体" w:cs="仿宋_GB2312"/>
                <w:sz w:val="28"/>
                <w:szCs w:val="28"/>
              </w:rPr>
            </w:pPr>
          </w:p>
        </w:tc>
        <w:tc>
          <w:tcPr>
            <w:tcW w:w="2472" w:type="dxa"/>
            <w:tcBorders>
              <w:bottom w:val="single" w:color="auto" w:sz="4" w:space="0"/>
            </w:tcBorders>
            <w:tcMar>
              <w:top w:w="57" w:type="dxa"/>
              <w:left w:w="28" w:type="dxa"/>
              <w:bottom w:w="57" w:type="dxa"/>
              <w:right w:w="28" w:type="dxa"/>
            </w:tcMar>
            <w:vAlign w:val="center"/>
          </w:tcPr>
          <w:p w14:paraId="329143B1">
            <w:pPr>
              <w:spacing w:line="480" w:lineRule="exact"/>
              <w:ind w:left="240" w:leftChars="100"/>
              <w:rPr>
                <w:rFonts w:hint="eastAsia" w:eastAsia="宋体" w:cs="仿宋_GB2312"/>
                <w:sz w:val="28"/>
                <w:szCs w:val="28"/>
              </w:rPr>
            </w:pPr>
          </w:p>
        </w:tc>
        <w:tc>
          <w:tcPr>
            <w:tcW w:w="1715" w:type="dxa"/>
            <w:tcBorders>
              <w:bottom w:val="single" w:color="auto" w:sz="4" w:space="0"/>
            </w:tcBorders>
            <w:tcMar>
              <w:top w:w="57" w:type="dxa"/>
              <w:left w:w="28" w:type="dxa"/>
              <w:bottom w:w="57" w:type="dxa"/>
              <w:right w:w="28" w:type="dxa"/>
            </w:tcMar>
            <w:vAlign w:val="center"/>
          </w:tcPr>
          <w:p w14:paraId="09DEA589">
            <w:pPr>
              <w:spacing w:line="480" w:lineRule="exact"/>
              <w:ind w:left="240" w:leftChars="100"/>
              <w:rPr>
                <w:rFonts w:hint="eastAsia" w:eastAsia="宋体" w:cs="仿宋_GB2312"/>
                <w:sz w:val="28"/>
                <w:szCs w:val="28"/>
              </w:rPr>
            </w:pPr>
          </w:p>
        </w:tc>
        <w:tc>
          <w:tcPr>
            <w:tcW w:w="1493" w:type="dxa"/>
            <w:tcBorders>
              <w:bottom w:val="single" w:color="auto" w:sz="4" w:space="0"/>
            </w:tcBorders>
            <w:vAlign w:val="center"/>
          </w:tcPr>
          <w:p w14:paraId="3D813024">
            <w:pPr>
              <w:spacing w:line="480" w:lineRule="exact"/>
              <w:ind w:left="240" w:leftChars="100"/>
              <w:rPr>
                <w:rFonts w:hint="eastAsia" w:eastAsia="宋体" w:cs="仿宋_GB2312"/>
                <w:sz w:val="28"/>
                <w:szCs w:val="28"/>
              </w:rPr>
            </w:pPr>
          </w:p>
        </w:tc>
      </w:tr>
      <w:tr w14:paraId="37DF5F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Mar>
              <w:top w:w="57" w:type="dxa"/>
              <w:left w:w="28" w:type="dxa"/>
              <w:bottom w:w="57" w:type="dxa"/>
              <w:right w:w="28" w:type="dxa"/>
            </w:tcMar>
            <w:vAlign w:val="center"/>
          </w:tcPr>
          <w:p w14:paraId="22394FA8">
            <w:pPr>
              <w:spacing w:line="480" w:lineRule="exact"/>
              <w:ind w:left="240" w:leftChars="100"/>
              <w:rPr>
                <w:rFonts w:hint="eastAsia" w:eastAsia="宋体" w:cs="仿宋_GB2312"/>
                <w:sz w:val="28"/>
                <w:szCs w:val="28"/>
              </w:rPr>
            </w:pPr>
          </w:p>
        </w:tc>
        <w:tc>
          <w:tcPr>
            <w:tcW w:w="3066" w:type="dxa"/>
            <w:tcMar>
              <w:top w:w="57" w:type="dxa"/>
              <w:left w:w="28" w:type="dxa"/>
              <w:bottom w:w="57" w:type="dxa"/>
              <w:right w:w="28" w:type="dxa"/>
            </w:tcMar>
            <w:vAlign w:val="center"/>
          </w:tcPr>
          <w:p w14:paraId="0BB19B61">
            <w:pPr>
              <w:spacing w:line="480" w:lineRule="exact"/>
              <w:ind w:left="240" w:leftChars="100"/>
              <w:rPr>
                <w:rFonts w:hint="eastAsia" w:eastAsia="宋体" w:cs="仿宋_GB2312"/>
                <w:sz w:val="28"/>
                <w:szCs w:val="28"/>
              </w:rPr>
            </w:pPr>
          </w:p>
        </w:tc>
        <w:tc>
          <w:tcPr>
            <w:tcW w:w="2472" w:type="dxa"/>
            <w:tcMar>
              <w:top w:w="57" w:type="dxa"/>
              <w:left w:w="28" w:type="dxa"/>
              <w:bottom w:w="57" w:type="dxa"/>
              <w:right w:w="28" w:type="dxa"/>
            </w:tcMar>
            <w:vAlign w:val="center"/>
          </w:tcPr>
          <w:p w14:paraId="37A28652">
            <w:pPr>
              <w:spacing w:line="480" w:lineRule="exact"/>
              <w:ind w:left="240" w:leftChars="100"/>
              <w:rPr>
                <w:rFonts w:hint="eastAsia" w:eastAsia="宋体" w:cs="仿宋_GB2312"/>
                <w:sz w:val="28"/>
                <w:szCs w:val="28"/>
              </w:rPr>
            </w:pPr>
          </w:p>
        </w:tc>
        <w:tc>
          <w:tcPr>
            <w:tcW w:w="1715" w:type="dxa"/>
            <w:tcMar>
              <w:top w:w="57" w:type="dxa"/>
              <w:left w:w="28" w:type="dxa"/>
              <w:bottom w:w="57" w:type="dxa"/>
              <w:right w:w="28" w:type="dxa"/>
            </w:tcMar>
            <w:vAlign w:val="center"/>
          </w:tcPr>
          <w:p w14:paraId="7107C676">
            <w:pPr>
              <w:spacing w:line="480" w:lineRule="exact"/>
              <w:ind w:left="240" w:leftChars="100"/>
              <w:rPr>
                <w:rFonts w:hint="eastAsia" w:eastAsia="宋体" w:cs="仿宋_GB2312"/>
                <w:sz w:val="28"/>
                <w:szCs w:val="28"/>
              </w:rPr>
            </w:pPr>
          </w:p>
        </w:tc>
        <w:tc>
          <w:tcPr>
            <w:tcW w:w="1493" w:type="dxa"/>
            <w:vAlign w:val="center"/>
          </w:tcPr>
          <w:p w14:paraId="5255926E">
            <w:pPr>
              <w:spacing w:line="480" w:lineRule="exact"/>
              <w:ind w:left="240" w:leftChars="100"/>
              <w:rPr>
                <w:rFonts w:hint="eastAsia" w:eastAsia="宋体" w:cs="仿宋_GB2312"/>
                <w:sz w:val="28"/>
                <w:szCs w:val="28"/>
              </w:rPr>
            </w:pPr>
          </w:p>
        </w:tc>
      </w:tr>
    </w:tbl>
    <w:p w14:paraId="0F654D68">
      <w:pPr>
        <w:spacing w:line="400" w:lineRule="exact"/>
        <w:rPr>
          <w:rFonts w:hint="eastAsia" w:eastAsia="宋体" w:cs="Times New Roman"/>
          <w:b/>
          <w:bCs/>
          <w:sz w:val="21"/>
          <w:szCs w:val="21"/>
        </w:rPr>
      </w:pPr>
      <w:r>
        <w:rPr>
          <w:rFonts w:hint="eastAsia" w:eastAsia="宋体" w:cs="Times New Roman"/>
          <w:b/>
          <w:bCs/>
          <w:sz w:val="21"/>
          <w:szCs w:val="21"/>
        </w:rPr>
        <w:t>说明：请按对应磋商文件的“第四部分”中的商务要求及“第五部分合同主要条款”认真填写本表。偏离情况填写：“优于、等于或低于”。如有优于请在说明栏写明“优于”的详细情况。</w:t>
      </w:r>
      <w:r>
        <w:rPr>
          <w:rFonts w:eastAsia="宋体" w:cs="Times New Roman"/>
          <w:b/>
          <w:bCs/>
          <w:sz w:val="21"/>
          <w:szCs w:val="21"/>
        </w:rPr>
        <w:t>如供应商承诺响应磋商文件中规定的</w:t>
      </w:r>
      <w:r>
        <w:rPr>
          <w:rFonts w:hint="eastAsia" w:eastAsia="宋体" w:cs="Times New Roman"/>
          <w:b/>
          <w:bCs/>
          <w:sz w:val="21"/>
          <w:szCs w:val="21"/>
        </w:rPr>
        <w:t>商务</w:t>
      </w:r>
      <w:r>
        <w:rPr>
          <w:rFonts w:eastAsia="宋体" w:cs="Times New Roman"/>
          <w:b/>
          <w:bCs/>
          <w:sz w:val="21"/>
          <w:szCs w:val="21"/>
        </w:rPr>
        <w:t>要求和条件，上栏可不填写，但本页必须满足签字或盖章要求</w:t>
      </w:r>
      <w:r>
        <w:rPr>
          <w:rFonts w:hint="eastAsia" w:eastAsia="宋体" w:cs="Times New Roman"/>
          <w:b/>
          <w:bCs/>
          <w:sz w:val="21"/>
          <w:szCs w:val="21"/>
        </w:rPr>
        <w:t>。</w:t>
      </w:r>
    </w:p>
    <w:p w14:paraId="3C574A0D">
      <w:pPr>
        <w:spacing w:line="400" w:lineRule="exact"/>
        <w:rPr>
          <w:rFonts w:hint="eastAsia" w:eastAsia="宋体"/>
          <w:b/>
          <w:bCs/>
          <w:szCs w:val="21"/>
        </w:rPr>
      </w:pPr>
    </w:p>
    <w:p w14:paraId="7BC0A232">
      <w:pPr>
        <w:ind w:firstLine="420" w:firstLineChars="200"/>
        <w:rPr>
          <w:rFonts w:hint="eastAsia" w:eastAsia="宋体" w:cs="Times New Roman"/>
          <w:sz w:val="21"/>
          <w:szCs w:val="21"/>
          <w:u w:val="single"/>
        </w:rPr>
      </w:pPr>
      <w:bookmarkStart w:id="198" w:name="_Hlk31399899"/>
      <w:r>
        <w:rPr>
          <w:rFonts w:hint="eastAsia" w:eastAsia="宋体" w:cs="Times New Roman"/>
          <w:sz w:val="21"/>
          <w:szCs w:val="21"/>
        </w:rPr>
        <w:t>供应商单位公章</w:t>
      </w:r>
      <w:r>
        <w:rPr>
          <w:rFonts w:eastAsia="宋体" w:cs="Times New Roman"/>
          <w:sz w:val="21"/>
          <w:szCs w:val="21"/>
        </w:rPr>
        <w:t>：</w:t>
      </w:r>
      <w:r>
        <w:rPr>
          <w:rFonts w:hint="eastAsia" w:eastAsia="宋体" w:cs="Times New Roman"/>
          <w:sz w:val="21"/>
          <w:szCs w:val="21"/>
          <w:u w:val="single"/>
        </w:rPr>
        <w:t xml:space="preserve"> </w:t>
      </w:r>
      <w:r>
        <w:rPr>
          <w:rFonts w:eastAsia="宋体" w:cs="Times New Roman"/>
          <w:sz w:val="21"/>
          <w:szCs w:val="21"/>
          <w:u w:val="single"/>
        </w:rPr>
        <w:t xml:space="preserve">                </w:t>
      </w:r>
    </w:p>
    <w:bookmarkEnd w:id="198"/>
    <w:p w14:paraId="281B5153">
      <w:pPr>
        <w:ind w:firstLine="420" w:firstLineChars="200"/>
        <w:rPr>
          <w:rFonts w:hint="eastAsia" w:eastAsia="宋体" w:cs="Times New Roman"/>
          <w:sz w:val="21"/>
          <w:szCs w:val="21"/>
        </w:rPr>
      </w:pPr>
    </w:p>
    <w:p w14:paraId="3B0BAC0D">
      <w:pPr>
        <w:ind w:firstLine="420" w:firstLineChars="200"/>
        <w:rPr>
          <w:rFonts w:hint="eastAsia" w:eastAsia="宋体" w:cs="Times New Roman"/>
          <w:sz w:val="21"/>
          <w:szCs w:val="21"/>
          <w:u w:val="single"/>
        </w:rPr>
      </w:pPr>
      <w:r>
        <w:rPr>
          <w:rFonts w:eastAsia="宋体" w:cs="Times New Roman"/>
          <w:sz w:val="21"/>
          <w:szCs w:val="21"/>
        </w:rPr>
        <w:t>法人代表</w:t>
      </w:r>
      <w:r>
        <w:rPr>
          <w:rFonts w:hint="eastAsia" w:eastAsia="宋体" w:cs="Times New Roman"/>
          <w:sz w:val="21"/>
          <w:szCs w:val="21"/>
        </w:rPr>
        <w:t>（单位负责人）</w:t>
      </w:r>
      <w:r>
        <w:rPr>
          <w:rFonts w:eastAsia="宋体" w:cs="Times New Roman"/>
          <w:sz w:val="21"/>
          <w:szCs w:val="21"/>
        </w:rPr>
        <w:t>或委托代理人（签字或盖章）：</w:t>
      </w:r>
      <w:r>
        <w:rPr>
          <w:rFonts w:hint="eastAsia" w:eastAsia="宋体" w:cs="Times New Roman"/>
          <w:sz w:val="21"/>
          <w:szCs w:val="21"/>
          <w:u w:val="single"/>
        </w:rPr>
        <w:t xml:space="preserve"> </w:t>
      </w:r>
      <w:r>
        <w:rPr>
          <w:rFonts w:eastAsia="宋体" w:cs="Times New Roman"/>
          <w:sz w:val="21"/>
          <w:szCs w:val="21"/>
          <w:u w:val="single"/>
        </w:rPr>
        <w:t xml:space="preserve">             </w:t>
      </w:r>
    </w:p>
    <w:p w14:paraId="49D452D4">
      <w:pPr>
        <w:ind w:firstLine="420" w:firstLineChars="200"/>
        <w:rPr>
          <w:rFonts w:hint="eastAsia" w:eastAsia="宋体" w:cs="Times New Roman"/>
          <w:sz w:val="21"/>
          <w:szCs w:val="21"/>
        </w:rPr>
      </w:pPr>
    </w:p>
    <w:p w14:paraId="717A5C44">
      <w:pPr>
        <w:ind w:firstLine="420" w:firstLineChars="200"/>
        <w:rPr>
          <w:rFonts w:hint="eastAsia" w:eastAsia="宋体" w:cs="Times New Roman"/>
          <w:sz w:val="21"/>
          <w:szCs w:val="21"/>
          <w:u w:val="single"/>
        </w:rPr>
      </w:pPr>
      <w:r>
        <w:rPr>
          <w:rFonts w:eastAsia="宋体" w:cs="Times New Roman"/>
          <w:sz w:val="21"/>
          <w:szCs w:val="21"/>
        </w:rPr>
        <w:t>日期：</w:t>
      </w:r>
      <w:bookmarkStart w:id="199" w:name="_Hlk31399881"/>
      <w:r>
        <w:rPr>
          <w:rFonts w:eastAsia="宋体" w:cs="Times New Roman"/>
          <w:sz w:val="21"/>
          <w:szCs w:val="21"/>
        </w:rPr>
        <w:t xml:space="preserve"> </w:t>
      </w:r>
      <w:r>
        <w:rPr>
          <w:rFonts w:eastAsia="宋体" w:cs="Times New Roman"/>
          <w:sz w:val="21"/>
          <w:szCs w:val="21"/>
          <w:u w:val="single"/>
        </w:rPr>
        <w:t xml:space="preserve">      年      月      日</w:t>
      </w:r>
      <w:bookmarkEnd w:id="199"/>
    </w:p>
    <w:bookmarkEnd w:id="190"/>
    <w:bookmarkEnd w:id="191"/>
    <w:p w14:paraId="7E3280F4">
      <w:pPr>
        <w:pStyle w:val="3"/>
        <w:rPr>
          <w:rFonts w:hint="eastAsia" w:ascii="宋体" w:hAnsi="宋体" w:eastAsia="宋体"/>
          <w:sz w:val="21"/>
          <w:szCs w:val="21"/>
        </w:rPr>
      </w:pPr>
      <w:bookmarkStart w:id="200" w:name="_Toc83386056"/>
      <w:r>
        <w:rPr>
          <w:rFonts w:hint="eastAsia" w:ascii="宋体" w:hAnsi="宋体" w:eastAsia="宋体"/>
          <w:sz w:val="21"/>
          <w:szCs w:val="21"/>
          <w:lang w:val="en-US" w:eastAsia="zh-CN"/>
        </w:rPr>
        <w:t>6</w:t>
      </w:r>
      <w:r>
        <w:rPr>
          <w:rFonts w:ascii="宋体" w:hAnsi="宋体" w:eastAsia="宋体"/>
          <w:sz w:val="21"/>
          <w:szCs w:val="21"/>
        </w:rPr>
        <w:t>.</w:t>
      </w:r>
      <w:bookmarkEnd w:id="192"/>
      <w:bookmarkEnd w:id="193"/>
      <w:bookmarkStart w:id="201" w:name="_Toc519191552"/>
      <w:bookmarkStart w:id="202" w:name="_Toc500142219"/>
      <w:bookmarkStart w:id="203" w:name="_Toc523148973"/>
      <w:bookmarkStart w:id="204" w:name="_Toc500142220"/>
      <w:bookmarkStart w:id="205" w:name="_Toc458437952"/>
      <w:bookmarkStart w:id="206" w:name="_Toc519191553"/>
      <w:bookmarkStart w:id="207" w:name="_Toc522110442"/>
      <w:r>
        <w:rPr>
          <w:rFonts w:ascii="宋体" w:hAnsi="宋体" w:eastAsia="宋体"/>
          <w:sz w:val="21"/>
          <w:szCs w:val="21"/>
        </w:rPr>
        <w:t xml:space="preserve"> </w:t>
      </w:r>
      <w:bookmarkStart w:id="208" w:name="_Hlk3903151"/>
      <w:bookmarkStart w:id="209" w:name="_Hlk134189499"/>
      <w:r>
        <w:rPr>
          <w:rFonts w:ascii="宋体" w:hAnsi="宋体" w:eastAsia="宋体"/>
          <w:sz w:val="21"/>
          <w:szCs w:val="21"/>
        </w:rPr>
        <w:t>法定代表人</w:t>
      </w:r>
      <w:r>
        <w:rPr>
          <w:rFonts w:hint="eastAsia" w:ascii="宋体" w:hAnsi="宋体" w:eastAsia="宋体"/>
          <w:sz w:val="21"/>
          <w:szCs w:val="21"/>
        </w:rPr>
        <w:t>（单位负责人）</w:t>
      </w:r>
      <w:r>
        <w:rPr>
          <w:rFonts w:ascii="宋体" w:hAnsi="宋体" w:eastAsia="宋体"/>
          <w:sz w:val="21"/>
          <w:szCs w:val="21"/>
        </w:rPr>
        <w:t>资格证明书及法定代表人</w:t>
      </w:r>
      <w:r>
        <w:rPr>
          <w:rFonts w:hint="eastAsia" w:ascii="宋体" w:hAnsi="宋体" w:eastAsia="宋体"/>
          <w:sz w:val="21"/>
          <w:szCs w:val="21"/>
        </w:rPr>
        <w:t>（单位负责人）</w:t>
      </w:r>
      <w:r>
        <w:rPr>
          <w:rFonts w:ascii="宋体" w:hAnsi="宋体" w:eastAsia="宋体"/>
          <w:sz w:val="21"/>
          <w:szCs w:val="21"/>
        </w:rPr>
        <w:t>授权委托书（法定代表人</w:t>
      </w:r>
      <w:r>
        <w:rPr>
          <w:rFonts w:hint="eastAsia" w:ascii="宋体" w:hAnsi="宋体" w:eastAsia="宋体"/>
          <w:sz w:val="21"/>
          <w:szCs w:val="21"/>
        </w:rPr>
        <w:t>（单位负责人）</w:t>
      </w:r>
      <w:r>
        <w:rPr>
          <w:rFonts w:ascii="宋体" w:hAnsi="宋体" w:eastAsia="宋体"/>
          <w:sz w:val="21"/>
          <w:szCs w:val="21"/>
        </w:rPr>
        <w:t>投标时仅提供1、被授权人投标时须提供1和2、自然人投标只需附身份证复印件）。</w:t>
      </w:r>
      <w:bookmarkEnd w:id="194"/>
      <w:bookmarkEnd w:id="195"/>
      <w:bookmarkEnd w:id="200"/>
    </w:p>
    <w:p w14:paraId="728A1257">
      <w:pPr>
        <w:spacing w:line="480" w:lineRule="exact"/>
        <w:ind w:left="240" w:leftChars="100"/>
        <w:jc w:val="center"/>
        <w:rPr>
          <w:rFonts w:hint="eastAsia" w:eastAsia="宋体" w:cs="Times New Roman"/>
          <w:b/>
          <w:bCs/>
          <w:sz w:val="21"/>
          <w:szCs w:val="21"/>
        </w:rPr>
      </w:pPr>
      <w:r>
        <w:rPr>
          <w:rFonts w:eastAsia="宋体" w:cs="Times New Roman"/>
          <w:b/>
          <w:bCs/>
          <w:sz w:val="21"/>
          <w:szCs w:val="21"/>
        </w:rPr>
        <w:t>1、法定代表人</w:t>
      </w:r>
      <w:bookmarkStart w:id="210" w:name="_Hlk120479931"/>
      <w:r>
        <w:rPr>
          <w:rFonts w:hint="eastAsia" w:eastAsia="宋体" w:cs="Times New Roman"/>
          <w:b/>
          <w:bCs/>
          <w:sz w:val="21"/>
          <w:szCs w:val="21"/>
        </w:rPr>
        <w:t>（单位负责人）</w:t>
      </w:r>
      <w:bookmarkEnd w:id="210"/>
      <w:r>
        <w:rPr>
          <w:rFonts w:eastAsia="宋体" w:cs="Times New Roman"/>
          <w:b/>
          <w:bCs/>
          <w:sz w:val="21"/>
          <w:szCs w:val="21"/>
        </w:rPr>
        <w:t>证明书</w:t>
      </w:r>
    </w:p>
    <w:tbl>
      <w:tblPr>
        <w:tblStyle w:val="23"/>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2470"/>
        <w:gridCol w:w="2023"/>
        <w:gridCol w:w="2023"/>
        <w:gridCol w:w="7"/>
        <w:gridCol w:w="2017"/>
      </w:tblGrid>
      <w:tr w14:paraId="19566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0159" w:type="dxa"/>
            <w:gridSpan w:val="6"/>
            <w:vAlign w:val="center"/>
          </w:tcPr>
          <w:p w14:paraId="35EE7DA1">
            <w:pPr>
              <w:spacing w:line="320" w:lineRule="exact"/>
              <w:rPr>
                <w:rFonts w:hint="eastAsia" w:eastAsia="宋体" w:cs="Times New Roman"/>
                <w:bCs/>
                <w:sz w:val="21"/>
                <w:szCs w:val="21"/>
                <w:lang w:eastAsia="zh-CN"/>
              </w:rPr>
            </w:pPr>
            <w:r>
              <w:rPr>
                <w:rFonts w:eastAsia="宋体" w:cs="Times New Roman"/>
                <w:bCs/>
                <w:sz w:val="21"/>
                <w:szCs w:val="21"/>
              </w:rPr>
              <w:t>致：</w:t>
            </w:r>
            <w:r>
              <w:rPr>
                <w:rFonts w:hint="eastAsia" w:eastAsia="宋体" w:cs="Times New Roman"/>
                <w:bCs/>
                <w:sz w:val="21"/>
                <w:szCs w:val="21"/>
                <w:lang w:eastAsia="zh-CN"/>
              </w:rPr>
              <w:t>陕西华远建设项目管理有限公司</w:t>
            </w:r>
          </w:p>
        </w:tc>
      </w:tr>
      <w:tr w14:paraId="48468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619" w:type="dxa"/>
            <w:vAlign w:val="center"/>
          </w:tcPr>
          <w:p w14:paraId="224FDDA3">
            <w:pPr>
              <w:spacing w:line="320" w:lineRule="exact"/>
              <w:jc w:val="center"/>
              <w:rPr>
                <w:rFonts w:hint="eastAsia" w:eastAsia="宋体" w:cs="Times New Roman"/>
                <w:bCs/>
                <w:sz w:val="21"/>
                <w:szCs w:val="21"/>
              </w:rPr>
            </w:pPr>
            <w:r>
              <w:rPr>
                <w:rFonts w:eastAsia="宋体" w:cs="Times New Roman"/>
                <w:bCs/>
                <w:sz w:val="21"/>
                <w:szCs w:val="21"/>
              </w:rPr>
              <w:t>项目名称</w:t>
            </w:r>
          </w:p>
        </w:tc>
        <w:tc>
          <w:tcPr>
            <w:tcW w:w="8540" w:type="dxa"/>
            <w:gridSpan w:val="5"/>
          </w:tcPr>
          <w:p w14:paraId="6CF68483">
            <w:pPr>
              <w:spacing w:line="320" w:lineRule="exact"/>
              <w:rPr>
                <w:rFonts w:hint="eastAsia" w:eastAsia="宋体" w:cs="Times New Roman"/>
                <w:bCs/>
                <w:sz w:val="21"/>
                <w:szCs w:val="21"/>
              </w:rPr>
            </w:pPr>
          </w:p>
        </w:tc>
      </w:tr>
      <w:tr w14:paraId="2593F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619" w:type="dxa"/>
            <w:vAlign w:val="center"/>
          </w:tcPr>
          <w:p w14:paraId="55DC4AB4">
            <w:pPr>
              <w:spacing w:line="320" w:lineRule="exact"/>
              <w:jc w:val="center"/>
              <w:rPr>
                <w:rFonts w:hint="eastAsia" w:eastAsia="宋体" w:cs="Times New Roman"/>
                <w:bCs/>
                <w:sz w:val="21"/>
                <w:szCs w:val="21"/>
              </w:rPr>
            </w:pPr>
            <w:r>
              <w:rPr>
                <w:rFonts w:eastAsia="宋体" w:cs="Times New Roman"/>
                <w:bCs/>
                <w:sz w:val="21"/>
                <w:szCs w:val="21"/>
              </w:rPr>
              <w:t>项目编号</w:t>
            </w:r>
          </w:p>
        </w:tc>
        <w:tc>
          <w:tcPr>
            <w:tcW w:w="8540" w:type="dxa"/>
            <w:gridSpan w:val="5"/>
          </w:tcPr>
          <w:p w14:paraId="7F2ABCA5">
            <w:pPr>
              <w:spacing w:line="320" w:lineRule="exact"/>
              <w:rPr>
                <w:rFonts w:hint="eastAsia" w:eastAsia="宋体" w:cs="Times New Roman"/>
                <w:bCs/>
                <w:sz w:val="21"/>
                <w:szCs w:val="21"/>
              </w:rPr>
            </w:pPr>
          </w:p>
        </w:tc>
      </w:tr>
      <w:tr w14:paraId="6C76B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9" w:type="dxa"/>
            <w:vAlign w:val="center"/>
          </w:tcPr>
          <w:p w14:paraId="39695A73">
            <w:pPr>
              <w:spacing w:line="320" w:lineRule="exact"/>
              <w:jc w:val="center"/>
              <w:rPr>
                <w:rFonts w:hint="eastAsia" w:eastAsia="宋体" w:cs="Times New Roman"/>
                <w:bCs/>
                <w:sz w:val="21"/>
                <w:szCs w:val="21"/>
              </w:rPr>
            </w:pPr>
            <w:r>
              <w:rPr>
                <w:rFonts w:eastAsia="宋体" w:cs="Times New Roman"/>
                <w:bCs/>
                <w:sz w:val="21"/>
                <w:szCs w:val="21"/>
              </w:rPr>
              <w:t>权   限</w:t>
            </w:r>
          </w:p>
        </w:tc>
        <w:tc>
          <w:tcPr>
            <w:tcW w:w="8540" w:type="dxa"/>
            <w:gridSpan w:val="5"/>
            <w:vAlign w:val="center"/>
          </w:tcPr>
          <w:p w14:paraId="19BFC1B3">
            <w:pPr>
              <w:spacing w:line="320" w:lineRule="exact"/>
              <w:rPr>
                <w:rFonts w:hint="eastAsia" w:eastAsia="宋体" w:cs="Times New Roman"/>
                <w:bCs/>
                <w:sz w:val="21"/>
                <w:szCs w:val="21"/>
              </w:rPr>
            </w:pPr>
            <w:r>
              <w:rPr>
                <w:rFonts w:eastAsia="宋体" w:cs="Times New Roman"/>
                <w:bCs/>
                <w:sz w:val="21"/>
                <w:szCs w:val="21"/>
              </w:rPr>
              <w:t>办理本次招标采购项目的投标、联系、洽谈、签约、执行等具体事务，签署全部有关文件、文书、协议及合同。</w:t>
            </w:r>
          </w:p>
        </w:tc>
      </w:tr>
      <w:tr w14:paraId="565A2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619" w:type="dxa"/>
            <w:vAlign w:val="center"/>
          </w:tcPr>
          <w:p w14:paraId="20EF4092">
            <w:pPr>
              <w:spacing w:line="320" w:lineRule="exact"/>
              <w:jc w:val="center"/>
              <w:rPr>
                <w:rFonts w:hint="eastAsia" w:eastAsia="宋体" w:cs="Times New Roman"/>
                <w:bCs/>
                <w:sz w:val="21"/>
                <w:szCs w:val="21"/>
              </w:rPr>
            </w:pPr>
            <w:r>
              <w:rPr>
                <w:rFonts w:eastAsia="宋体" w:cs="Times New Roman"/>
                <w:bCs/>
                <w:sz w:val="21"/>
                <w:szCs w:val="21"/>
              </w:rPr>
              <w:t>有效期</w:t>
            </w:r>
          </w:p>
        </w:tc>
        <w:tc>
          <w:tcPr>
            <w:tcW w:w="8540" w:type="dxa"/>
            <w:gridSpan w:val="5"/>
            <w:vAlign w:val="center"/>
          </w:tcPr>
          <w:p w14:paraId="158CD1D2">
            <w:pPr>
              <w:spacing w:line="320" w:lineRule="exact"/>
              <w:rPr>
                <w:rFonts w:hint="eastAsia" w:eastAsia="宋体" w:cs="Times New Roman"/>
                <w:bCs/>
                <w:sz w:val="21"/>
                <w:szCs w:val="21"/>
              </w:rPr>
            </w:pPr>
            <w:r>
              <w:rPr>
                <w:rFonts w:eastAsia="宋体" w:cs="Times New Roman"/>
                <w:bCs/>
                <w:sz w:val="21"/>
                <w:szCs w:val="21"/>
              </w:rPr>
              <w:t xml:space="preserve">自开标之日起计算有效期为90 </w:t>
            </w:r>
            <w:r>
              <w:rPr>
                <w:rFonts w:hint="eastAsia" w:eastAsia="宋体" w:cs="Times New Roman"/>
                <w:bCs/>
                <w:sz w:val="21"/>
                <w:szCs w:val="21"/>
              </w:rPr>
              <w:t>个</w:t>
            </w:r>
            <w:r>
              <w:rPr>
                <w:rFonts w:eastAsia="宋体" w:cs="Times New Roman"/>
                <w:sz w:val="21"/>
                <w:szCs w:val="21"/>
              </w:rPr>
              <w:t>日历日</w:t>
            </w:r>
          </w:p>
        </w:tc>
      </w:tr>
      <w:tr w14:paraId="3FBF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19" w:type="dxa"/>
            <w:vMerge w:val="restart"/>
            <w:vAlign w:val="center"/>
          </w:tcPr>
          <w:p w14:paraId="5AE1F873">
            <w:pPr>
              <w:spacing w:line="320" w:lineRule="exact"/>
              <w:rPr>
                <w:rFonts w:hint="eastAsia" w:eastAsia="宋体" w:cs="Times New Roman"/>
                <w:bCs/>
                <w:sz w:val="21"/>
                <w:szCs w:val="21"/>
              </w:rPr>
            </w:pPr>
            <w:r>
              <w:rPr>
                <w:rFonts w:eastAsia="宋体" w:cs="Times New Roman"/>
                <w:bCs/>
                <w:sz w:val="21"/>
                <w:szCs w:val="21"/>
              </w:rPr>
              <w:t>企业</w:t>
            </w:r>
          </w:p>
          <w:p w14:paraId="2A053AE1">
            <w:pPr>
              <w:spacing w:line="320" w:lineRule="exact"/>
              <w:rPr>
                <w:rFonts w:hint="eastAsia" w:eastAsia="宋体" w:cs="Times New Roman"/>
                <w:bCs/>
                <w:sz w:val="21"/>
                <w:szCs w:val="21"/>
              </w:rPr>
            </w:pPr>
            <w:r>
              <w:rPr>
                <w:rFonts w:eastAsia="宋体" w:cs="Times New Roman"/>
                <w:bCs/>
                <w:sz w:val="21"/>
                <w:szCs w:val="21"/>
              </w:rPr>
              <w:t>信息</w:t>
            </w:r>
          </w:p>
        </w:tc>
        <w:tc>
          <w:tcPr>
            <w:tcW w:w="2470" w:type="dxa"/>
            <w:vAlign w:val="center"/>
          </w:tcPr>
          <w:p w14:paraId="25B0A12E">
            <w:pPr>
              <w:spacing w:line="320" w:lineRule="exact"/>
              <w:rPr>
                <w:rFonts w:hint="eastAsia" w:eastAsia="宋体" w:cs="Times New Roman"/>
                <w:bCs/>
                <w:sz w:val="21"/>
                <w:szCs w:val="21"/>
              </w:rPr>
            </w:pPr>
            <w:r>
              <w:rPr>
                <w:rFonts w:eastAsia="宋体" w:cs="Times New Roman"/>
                <w:bCs/>
                <w:sz w:val="21"/>
                <w:szCs w:val="21"/>
              </w:rPr>
              <w:t xml:space="preserve">企 业 名 称 </w:t>
            </w:r>
          </w:p>
        </w:tc>
        <w:tc>
          <w:tcPr>
            <w:tcW w:w="2023" w:type="dxa"/>
          </w:tcPr>
          <w:p w14:paraId="04243A94">
            <w:pPr>
              <w:spacing w:line="320" w:lineRule="exact"/>
              <w:rPr>
                <w:rFonts w:hint="eastAsia" w:eastAsia="宋体" w:cs="Times New Roman"/>
                <w:bCs/>
                <w:sz w:val="21"/>
                <w:szCs w:val="21"/>
              </w:rPr>
            </w:pPr>
          </w:p>
        </w:tc>
        <w:tc>
          <w:tcPr>
            <w:tcW w:w="2023" w:type="dxa"/>
          </w:tcPr>
          <w:p w14:paraId="7CE80393">
            <w:pPr>
              <w:spacing w:line="320" w:lineRule="exact"/>
              <w:rPr>
                <w:rFonts w:hint="eastAsia" w:eastAsia="宋体" w:cs="Times New Roman"/>
                <w:bCs/>
                <w:sz w:val="21"/>
                <w:szCs w:val="21"/>
              </w:rPr>
            </w:pPr>
            <w:r>
              <w:rPr>
                <w:rFonts w:eastAsia="宋体" w:cs="Times New Roman"/>
                <w:bCs/>
                <w:sz w:val="21"/>
                <w:szCs w:val="21"/>
              </w:rPr>
              <w:t>法 定 地 址</w:t>
            </w:r>
          </w:p>
        </w:tc>
        <w:tc>
          <w:tcPr>
            <w:tcW w:w="2024" w:type="dxa"/>
            <w:gridSpan w:val="2"/>
          </w:tcPr>
          <w:p w14:paraId="6BDE0700">
            <w:pPr>
              <w:spacing w:line="320" w:lineRule="exact"/>
              <w:rPr>
                <w:rFonts w:hint="eastAsia" w:eastAsia="宋体" w:cs="Times New Roman"/>
                <w:bCs/>
                <w:sz w:val="21"/>
                <w:szCs w:val="21"/>
              </w:rPr>
            </w:pPr>
          </w:p>
        </w:tc>
      </w:tr>
      <w:tr w14:paraId="4B370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619" w:type="dxa"/>
            <w:vMerge w:val="continue"/>
            <w:vAlign w:val="center"/>
          </w:tcPr>
          <w:p w14:paraId="2FD3B817">
            <w:pPr>
              <w:spacing w:line="320" w:lineRule="exact"/>
              <w:rPr>
                <w:rFonts w:hint="eastAsia" w:eastAsia="宋体" w:cs="Times New Roman"/>
                <w:bCs/>
                <w:sz w:val="21"/>
                <w:szCs w:val="21"/>
              </w:rPr>
            </w:pPr>
          </w:p>
        </w:tc>
        <w:tc>
          <w:tcPr>
            <w:tcW w:w="2470" w:type="dxa"/>
            <w:vAlign w:val="center"/>
          </w:tcPr>
          <w:p w14:paraId="684A1CA0">
            <w:pPr>
              <w:spacing w:line="320" w:lineRule="exact"/>
              <w:rPr>
                <w:rFonts w:hint="eastAsia" w:eastAsia="宋体" w:cs="Times New Roman"/>
                <w:bCs/>
                <w:sz w:val="21"/>
                <w:szCs w:val="21"/>
              </w:rPr>
            </w:pPr>
            <w:r>
              <w:rPr>
                <w:rFonts w:eastAsia="宋体" w:cs="Times New Roman"/>
                <w:bCs/>
                <w:sz w:val="21"/>
                <w:szCs w:val="21"/>
              </w:rPr>
              <w:t>营业执照注册证号</w:t>
            </w:r>
          </w:p>
        </w:tc>
        <w:tc>
          <w:tcPr>
            <w:tcW w:w="2023" w:type="dxa"/>
          </w:tcPr>
          <w:p w14:paraId="7E3910E5">
            <w:pPr>
              <w:spacing w:line="320" w:lineRule="exact"/>
              <w:rPr>
                <w:rFonts w:hint="eastAsia" w:eastAsia="宋体" w:cs="Times New Roman"/>
                <w:bCs/>
                <w:sz w:val="21"/>
                <w:szCs w:val="21"/>
              </w:rPr>
            </w:pPr>
          </w:p>
        </w:tc>
        <w:tc>
          <w:tcPr>
            <w:tcW w:w="2023" w:type="dxa"/>
          </w:tcPr>
          <w:p w14:paraId="6E4A1B2C">
            <w:pPr>
              <w:spacing w:line="320" w:lineRule="exact"/>
              <w:rPr>
                <w:rFonts w:hint="eastAsia" w:eastAsia="宋体" w:cs="Times New Roman"/>
                <w:bCs/>
                <w:sz w:val="21"/>
                <w:szCs w:val="21"/>
              </w:rPr>
            </w:pPr>
            <w:r>
              <w:rPr>
                <w:rFonts w:eastAsia="宋体" w:cs="Times New Roman"/>
                <w:bCs/>
                <w:sz w:val="21"/>
                <w:szCs w:val="21"/>
              </w:rPr>
              <w:t>工商登记机关</w:t>
            </w:r>
          </w:p>
        </w:tc>
        <w:tc>
          <w:tcPr>
            <w:tcW w:w="2024" w:type="dxa"/>
            <w:gridSpan w:val="2"/>
          </w:tcPr>
          <w:p w14:paraId="2C015C19">
            <w:pPr>
              <w:spacing w:line="320" w:lineRule="exact"/>
              <w:rPr>
                <w:rFonts w:hint="eastAsia" w:eastAsia="宋体" w:cs="Times New Roman"/>
                <w:bCs/>
                <w:sz w:val="21"/>
                <w:szCs w:val="21"/>
              </w:rPr>
            </w:pPr>
          </w:p>
        </w:tc>
      </w:tr>
      <w:tr w14:paraId="42EA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619" w:type="dxa"/>
            <w:vMerge w:val="continue"/>
            <w:vAlign w:val="center"/>
          </w:tcPr>
          <w:p w14:paraId="183AA99E">
            <w:pPr>
              <w:spacing w:line="320" w:lineRule="exact"/>
              <w:rPr>
                <w:rFonts w:hint="eastAsia" w:eastAsia="宋体" w:cs="Times New Roman"/>
                <w:bCs/>
                <w:sz w:val="21"/>
                <w:szCs w:val="21"/>
              </w:rPr>
            </w:pPr>
          </w:p>
        </w:tc>
        <w:tc>
          <w:tcPr>
            <w:tcW w:w="2470" w:type="dxa"/>
            <w:vAlign w:val="center"/>
          </w:tcPr>
          <w:p w14:paraId="1D89CB6C">
            <w:pPr>
              <w:spacing w:line="320" w:lineRule="exact"/>
              <w:rPr>
                <w:rFonts w:hint="eastAsia" w:eastAsia="宋体" w:cs="Times New Roman"/>
                <w:bCs/>
                <w:sz w:val="21"/>
                <w:szCs w:val="21"/>
              </w:rPr>
            </w:pPr>
            <w:r>
              <w:rPr>
                <w:rFonts w:eastAsia="宋体" w:cs="Times New Roman"/>
                <w:bCs/>
                <w:sz w:val="21"/>
                <w:szCs w:val="21"/>
              </w:rPr>
              <w:t>成立时间</w:t>
            </w:r>
          </w:p>
        </w:tc>
        <w:tc>
          <w:tcPr>
            <w:tcW w:w="2023" w:type="dxa"/>
          </w:tcPr>
          <w:p w14:paraId="4A4DAA7A">
            <w:pPr>
              <w:spacing w:line="320" w:lineRule="exact"/>
              <w:rPr>
                <w:rFonts w:hint="eastAsia" w:eastAsia="宋体" w:cs="Times New Roman"/>
                <w:bCs/>
                <w:sz w:val="21"/>
                <w:szCs w:val="21"/>
              </w:rPr>
            </w:pPr>
          </w:p>
        </w:tc>
        <w:tc>
          <w:tcPr>
            <w:tcW w:w="2023" w:type="dxa"/>
          </w:tcPr>
          <w:p w14:paraId="2091E5A9">
            <w:pPr>
              <w:spacing w:line="320" w:lineRule="exact"/>
              <w:rPr>
                <w:rFonts w:hint="eastAsia" w:eastAsia="宋体" w:cs="Times New Roman"/>
                <w:bCs/>
                <w:sz w:val="21"/>
                <w:szCs w:val="21"/>
              </w:rPr>
            </w:pPr>
            <w:r>
              <w:rPr>
                <w:rFonts w:eastAsia="宋体" w:cs="Times New Roman"/>
                <w:bCs/>
                <w:sz w:val="21"/>
                <w:szCs w:val="21"/>
              </w:rPr>
              <w:t>经营期限</w:t>
            </w:r>
          </w:p>
        </w:tc>
        <w:tc>
          <w:tcPr>
            <w:tcW w:w="2024" w:type="dxa"/>
            <w:gridSpan w:val="2"/>
          </w:tcPr>
          <w:p w14:paraId="182447FC">
            <w:pPr>
              <w:spacing w:line="320" w:lineRule="exact"/>
              <w:rPr>
                <w:rFonts w:hint="eastAsia" w:eastAsia="宋体" w:cs="Times New Roman"/>
                <w:bCs/>
                <w:sz w:val="21"/>
                <w:szCs w:val="21"/>
              </w:rPr>
            </w:pPr>
          </w:p>
        </w:tc>
      </w:tr>
      <w:tr w14:paraId="32D0C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19" w:type="dxa"/>
            <w:vMerge w:val="continue"/>
            <w:vAlign w:val="center"/>
          </w:tcPr>
          <w:p w14:paraId="2F07FC75">
            <w:pPr>
              <w:spacing w:line="320" w:lineRule="exact"/>
              <w:rPr>
                <w:rFonts w:hint="eastAsia" w:eastAsia="宋体" w:cs="Times New Roman"/>
                <w:bCs/>
                <w:sz w:val="21"/>
                <w:szCs w:val="21"/>
              </w:rPr>
            </w:pPr>
          </w:p>
        </w:tc>
        <w:tc>
          <w:tcPr>
            <w:tcW w:w="2470" w:type="dxa"/>
            <w:vAlign w:val="center"/>
          </w:tcPr>
          <w:p w14:paraId="606CE68C">
            <w:pPr>
              <w:spacing w:line="320" w:lineRule="exact"/>
              <w:rPr>
                <w:rFonts w:hint="eastAsia" w:eastAsia="宋体" w:cs="Times New Roman"/>
                <w:bCs/>
                <w:sz w:val="21"/>
                <w:szCs w:val="21"/>
              </w:rPr>
            </w:pPr>
            <w:r>
              <w:rPr>
                <w:rFonts w:eastAsia="宋体" w:cs="Times New Roman"/>
                <w:bCs/>
                <w:sz w:val="21"/>
                <w:szCs w:val="21"/>
              </w:rPr>
              <w:t>单位性质</w:t>
            </w:r>
          </w:p>
        </w:tc>
        <w:tc>
          <w:tcPr>
            <w:tcW w:w="2023" w:type="dxa"/>
          </w:tcPr>
          <w:p w14:paraId="4CD58517">
            <w:pPr>
              <w:spacing w:line="320" w:lineRule="exact"/>
              <w:rPr>
                <w:rFonts w:hint="eastAsia" w:eastAsia="宋体" w:cs="Times New Roman"/>
                <w:bCs/>
                <w:sz w:val="21"/>
                <w:szCs w:val="21"/>
              </w:rPr>
            </w:pPr>
          </w:p>
        </w:tc>
        <w:tc>
          <w:tcPr>
            <w:tcW w:w="2023" w:type="dxa"/>
          </w:tcPr>
          <w:p w14:paraId="365FA357">
            <w:pPr>
              <w:spacing w:line="320" w:lineRule="exact"/>
              <w:rPr>
                <w:rFonts w:hint="eastAsia" w:eastAsia="宋体" w:cs="Times New Roman"/>
                <w:bCs/>
                <w:sz w:val="21"/>
                <w:szCs w:val="21"/>
              </w:rPr>
            </w:pPr>
            <w:r>
              <w:rPr>
                <w:rFonts w:eastAsia="宋体" w:cs="Times New Roman"/>
                <w:bCs/>
                <w:sz w:val="21"/>
                <w:szCs w:val="21"/>
              </w:rPr>
              <w:t>网    址</w:t>
            </w:r>
          </w:p>
        </w:tc>
        <w:tc>
          <w:tcPr>
            <w:tcW w:w="2024" w:type="dxa"/>
            <w:gridSpan w:val="2"/>
          </w:tcPr>
          <w:p w14:paraId="0E0A0E3C">
            <w:pPr>
              <w:spacing w:line="320" w:lineRule="exact"/>
              <w:rPr>
                <w:rFonts w:hint="eastAsia" w:eastAsia="宋体" w:cs="Times New Roman"/>
                <w:bCs/>
                <w:sz w:val="21"/>
                <w:szCs w:val="21"/>
              </w:rPr>
            </w:pPr>
          </w:p>
        </w:tc>
      </w:tr>
      <w:tr w14:paraId="45314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619" w:type="dxa"/>
            <w:vMerge w:val="restart"/>
            <w:vAlign w:val="center"/>
          </w:tcPr>
          <w:p w14:paraId="0F820E35">
            <w:pPr>
              <w:spacing w:line="320" w:lineRule="exact"/>
              <w:rPr>
                <w:rFonts w:hint="eastAsia" w:eastAsia="宋体" w:cs="Times New Roman"/>
                <w:bCs/>
                <w:sz w:val="21"/>
                <w:szCs w:val="21"/>
              </w:rPr>
            </w:pPr>
            <w:r>
              <w:rPr>
                <w:rFonts w:eastAsia="宋体" w:cs="Times New Roman"/>
                <w:bCs/>
                <w:sz w:val="21"/>
                <w:szCs w:val="21"/>
              </w:rPr>
              <w:t>法定代</w:t>
            </w:r>
          </w:p>
          <w:p w14:paraId="0B67BEC8">
            <w:pPr>
              <w:spacing w:line="320" w:lineRule="exact"/>
              <w:rPr>
                <w:rFonts w:hint="eastAsia" w:eastAsia="宋体" w:cs="Times New Roman"/>
                <w:bCs/>
                <w:sz w:val="21"/>
                <w:szCs w:val="21"/>
              </w:rPr>
            </w:pPr>
            <w:r>
              <w:rPr>
                <w:rFonts w:eastAsia="宋体" w:cs="Times New Roman"/>
                <w:bCs/>
                <w:sz w:val="21"/>
                <w:szCs w:val="21"/>
              </w:rPr>
              <w:t>表人</w:t>
            </w:r>
            <w:r>
              <w:rPr>
                <w:rFonts w:hint="eastAsia" w:eastAsia="宋体" w:cs="Times New Roman"/>
                <w:bCs/>
                <w:caps/>
                <w:sz w:val="21"/>
                <w:szCs w:val="21"/>
              </w:rPr>
              <w:t>（单位负责人）</w:t>
            </w:r>
          </w:p>
        </w:tc>
        <w:tc>
          <w:tcPr>
            <w:tcW w:w="2470" w:type="dxa"/>
            <w:vAlign w:val="center"/>
          </w:tcPr>
          <w:p w14:paraId="260EA2A0">
            <w:pPr>
              <w:spacing w:line="320" w:lineRule="exact"/>
              <w:rPr>
                <w:rFonts w:hint="eastAsia" w:eastAsia="宋体" w:cs="Times New Roman"/>
                <w:bCs/>
                <w:sz w:val="21"/>
                <w:szCs w:val="21"/>
              </w:rPr>
            </w:pPr>
            <w:r>
              <w:rPr>
                <w:rFonts w:eastAsia="宋体" w:cs="Times New Roman"/>
                <w:bCs/>
                <w:sz w:val="21"/>
                <w:szCs w:val="21"/>
              </w:rPr>
              <w:t>姓    名</w:t>
            </w:r>
          </w:p>
        </w:tc>
        <w:tc>
          <w:tcPr>
            <w:tcW w:w="2023" w:type="dxa"/>
          </w:tcPr>
          <w:p w14:paraId="1A818ECC">
            <w:pPr>
              <w:spacing w:line="320" w:lineRule="exact"/>
              <w:rPr>
                <w:rFonts w:hint="eastAsia" w:eastAsia="宋体" w:cs="Times New Roman"/>
                <w:bCs/>
                <w:sz w:val="21"/>
                <w:szCs w:val="21"/>
              </w:rPr>
            </w:pPr>
          </w:p>
        </w:tc>
        <w:tc>
          <w:tcPr>
            <w:tcW w:w="2030" w:type="dxa"/>
            <w:gridSpan w:val="2"/>
            <w:vAlign w:val="center"/>
          </w:tcPr>
          <w:p w14:paraId="774FE433">
            <w:pPr>
              <w:spacing w:line="320" w:lineRule="exact"/>
              <w:rPr>
                <w:rFonts w:hint="eastAsia" w:eastAsia="宋体" w:cs="Times New Roman"/>
                <w:bCs/>
                <w:sz w:val="21"/>
                <w:szCs w:val="21"/>
              </w:rPr>
            </w:pPr>
            <w:r>
              <w:rPr>
                <w:rFonts w:eastAsia="宋体" w:cs="Times New Roman"/>
                <w:bCs/>
                <w:sz w:val="21"/>
                <w:szCs w:val="21"/>
              </w:rPr>
              <w:t>性    别</w:t>
            </w:r>
          </w:p>
        </w:tc>
        <w:tc>
          <w:tcPr>
            <w:tcW w:w="2017" w:type="dxa"/>
          </w:tcPr>
          <w:p w14:paraId="4EF26C4A">
            <w:pPr>
              <w:spacing w:line="320" w:lineRule="exact"/>
              <w:rPr>
                <w:rFonts w:hint="eastAsia" w:eastAsia="宋体" w:cs="Times New Roman"/>
                <w:bCs/>
                <w:sz w:val="21"/>
                <w:szCs w:val="21"/>
              </w:rPr>
            </w:pPr>
          </w:p>
        </w:tc>
      </w:tr>
      <w:tr w14:paraId="46806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619" w:type="dxa"/>
            <w:vMerge w:val="continue"/>
            <w:vAlign w:val="center"/>
          </w:tcPr>
          <w:p w14:paraId="0E369CB9">
            <w:pPr>
              <w:spacing w:line="320" w:lineRule="exact"/>
              <w:rPr>
                <w:rFonts w:hint="eastAsia" w:eastAsia="宋体" w:cs="Times New Roman"/>
                <w:bCs/>
                <w:sz w:val="21"/>
                <w:szCs w:val="21"/>
              </w:rPr>
            </w:pPr>
          </w:p>
        </w:tc>
        <w:tc>
          <w:tcPr>
            <w:tcW w:w="2470" w:type="dxa"/>
            <w:vAlign w:val="center"/>
          </w:tcPr>
          <w:p w14:paraId="6027177B">
            <w:pPr>
              <w:spacing w:line="320" w:lineRule="exact"/>
              <w:rPr>
                <w:rFonts w:hint="eastAsia" w:eastAsia="宋体" w:cs="Times New Roman"/>
                <w:bCs/>
                <w:sz w:val="21"/>
                <w:szCs w:val="21"/>
              </w:rPr>
            </w:pPr>
            <w:r>
              <w:rPr>
                <w:rFonts w:eastAsia="宋体" w:cs="Times New Roman"/>
                <w:bCs/>
                <w:sz w:val="21"/>
                <w:szCs w:val="21"/>
              </w:rPr>
              <w:t>职    务</w:t>
            </w:r>
          </w:p>
        </w:tc>
        <w:tc>
          <w:tcPr>
            <w:tcW w:w="2023" w:type="dxa"/>
          </w:tcPr>
          <w:p w14:paraId="56BCC550">
            <w:pPr>
              <w:spacing w:line="320" w:lineRule="exact"/>
              <w:rPr>
                <w:rFonts w:hint="eastAsia" w:eastAsia="宋体" w:cs="Times New Roman"/>
                <w:bCs/>
                <w:sz w:val="21"/>
                <w:szCs w:val="21"/>
              </w:rPr>
            </w:pPr>
          </w:p>
        </w:tc>
        <w:tc>
          <w:tcPr>
            <w:tcW w:w="2030" w:type="dxa"/>
            <w:gridSpan w:val="2"/>
            <w:vAlign w:val="center"/>
          </w:tcPr>
          <w:p w14:paraId="22EA8307">
            <w:pPr>
              <w:spacing w:line="320" w:lineRule="exact"/>
              <w:rPr>
                <w:rFonts w:hint="eastAsia" w:eastAsia="宋体" w:cs="Times New Roman"/>
                <w:bCs/>
                <w:sz w:val="21"/>
                <w:szCs w:val="21"/>
              </w:rPr>
            </w:pPr>
            <w:r>
              <w:rPr>
                <w:rFonts w:eastAsia="宋体" w:cs="Times New Roman"/>
                <w:bCs/>
                <w:sz w:val="21"/>
                <w:szCs w:val="21"/>
              </w:rPr>
              <w:t>联系电话</w:t>
            </w:r>
          </w:p>
        </w:tc>
        <w:tc>
          <w:tcPr>
            <w:tcW w:w="2017" w:type="dxa"/>
          </w:tcPr>
          <w:p w14:paraId="19B16BC7">
            <w:pPr>
              <w:spacing w:line="320" w:lineRule="exact"/>
              <w:rPr>
                <w:rFonts w:hint="eastAsia" w:eastAsia="宋体" w:cs="Times New Roman"/>
                <w:bCs/>
                <w:sz w:val="21"/>
                <w:szCs w:val="21"/>
              </w:rPr>
            </w:pPr>
          </w:p>
        </w:tc>
      </w:tr>
      <w:tr w14:paraId="36CFD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19" w:type="dxa"/>
            <w:vMerge w:val="continue"/>
            <w:vAlign w:val="center"/>
          </w:tcPr>
          <w:p w14:paraId="473C2483">
            <w:pPr>
              <w:spacing w:line="320" w:lineRule="exact"/>
              <w:rPr>
                <w:rFonts w:hint="eastAsia" w:eastAsia="宋体" w:cs="Times New Roman"/>
                <w:bCs/>
                <w:sz w:val="21"/>
                <w:szCs w:val="21"/>
              </w:rPr>
            </w:pPr>
          </w:p>
        </w:tc>
        <w:tc>
          <w:tcPr>
            <w:tcW w:w="2470" w:type="dxa"/>
            <w:vAlign w:val="center"/>
          </w:tcPr>
          <w:p w14:paraId="69519EDD">
            <w:pPr>
              <w:spacing w:line="320" w:lineRule="exact"/>
              <w:rPr>
                <w:rFonts w:hint="eastAsia" w:eastAsia="宋体" w:cs="Times New Roman"/>
                <w:bCs/>
                <w:sz w:val="21"/>
                <w:szCs w:val="21"/>
              </w:rPr>
            </w:pPr>
            <w:r>
              <w:rPr>
                <w:rFonts w:eastAsia="宋体" w:cs="Times New Roman"/>
                <w:bCs/>
                <w:sz w:val="21"/>
                <w:szCs w:val="21"/>
              </w:rPr>
              <w:t>传    真</w:t>
            </w:r>
          </w:p>
        </w:tc>
        <w:tc>
          <w:tcPr>
            <w:tcW w:w="2023" w:type="dxa"/>
          </w:tcPr>
          <w:p w14:paraId="7B4865FD">
            <w:pPr>
              <w:spacing w:line="320" w:lineRule="exact"/>
              <w:rPr>
                <w:rFonts w:hint="eastAsia" w:eastAsia="宋体" w:cs="Times New Roman"/>
                <w:bCs/>
                <w:sz w:val="21"/>
                <w:szCs w:val="21"/>
              </w:rPr>
            </w:pPr>
          </w:p>
        </w:tc>
        <w:tc>
          <w:tcPr>
            <w:tcW w:w="2023" w:type="dxa"/>
          </w:tcPr>
          <w:p w14:paraId="237D95B8">
            <w:pPr>
              <w:spacing w:line="320" w:lineRule="exact"/>
              <w:rPr>
                <w:rFonts w:hint="eastAsia" w:eastAsia="宋体" w:cs="Times New Roman"/>
                <w:bCs/>
                <w:sz w:val="21"/>
                <w:szCs w:val="21"/>
              </w:rPr>
            </w:pPr>
            <w:r>
              <w:rPr>
                <w:rFonts w:eastAsia="宋体" w:cs="Times New Roman"/>
                <w:bCs/>
                <w:sz w:val="21"/>
                <w:szCs w:val="21"/>
              </w:rPr>
              <w:t>通讯地址</w:t>
            </w:r>
          </w:p>
        </w:tc>
        <w:tc>
          <w:tcPr>
            <w:tcW w:w="2024" w:type="dxa"/>
            <w:gridSpan w:val="2"/>
          </w:tcPr>
          <w:p w14:paraId="23E58298">
            <w:pPr>
              <w:spacing w:line="320" w:lineRule="exact"/>
              <w:rPr>
                <w:rFonts w:hint="eastAsia" w:eastAsia="宋体" w:cs="Times New Roman"/>
                <w:bCs/>
                <w:sz w:val="21"/>
                <w:szCs w:val="21"/>
              </w:rPr>
            </w:pPr>
          </w:p>
        </w:tc>
      </w:tr>
      <w:tr w14:paraId="7FA9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1" w:hRule="atLeast"/>
          <w:jc w:val="center"/>
        </w:trPr>
        <w:tc>
          <w:tcPr>
            <w:tcW w:w="10159" w:type="dxa"/>
            <w:gridSpan w:val="6"/>
          </w:tcPr>
          <w:p w14:paraId="5E86C675">
            <w:pPr>
              <w:spacing w:line="320" w:lineRule="exact"/>
              <w:rPr>
                <w:rFonts w:hint="eastAsia" w:eastAsia="宋体" w:cs="Times New Roman"/>
                <w:bCs/>
                <w:sz w:val="21"/>
                <w:szCs w:val="21"/>
              </w:rPr>
            </w:pPr>
          </w:p>
          <w:p w14:paraId="73785A02">
            <w:pPr>
              <w:spacing w:line="320" w:lineRule="exact"/>
              <w:rPr>
                <w:rFonts w:hint="eastAsia" w:eastAsia="宋体" w:cs="Times New Roman"/>
                <w:bCs/>
                <w:sz w:val="21"/>
                <w:szCs w:val="21"/>
              </w:rPr>
            </w:pPr>
            <w:r>
              <w:rPr>
                <w:rFonts w:eastAsia="宋体" w:cs="Times New Roman"/>
                <w:bCs/>
                <w:sz w:val="21"/>
                <w:szCs w:val="21"/>
              </w:rPr>
              <w:t>法定代表人身份证复印件</w:t>
            </w:r>
          </w:p>
          <w:p w14:paraId="6B21E0F5">
            <w:pPr>
              <w:spacing w:line="320" w:lineRule="exact"/>
              <w:rPr>
                <w:rFonts w:hint="eastAsia" w:eastAsia="宋体" w:cs="Times New Roman"/>
                <w:bCs/>
                <w:sz w:val="21"/>
                <w:szCs w:val="21"/>
              </w:rPr>
            </w:pPr>
          </w:p>
          <w:p w14:paraId="0DBFF5F1">
            <w:pPr>
              <w:spacing w:line="320" w:lineRule="exact"/>
              <w:rPr>
                <w:rFonts w:hint="eastAsia" w:eastAsia="宋体" w:cs="Times New Roman"/>
                <w:bCs/>
                <w:sz w:val="21"/>
                <w:szCs w:val="21"/>
              </w:rPr>
            </w:pPr>
            <w:r>
              <w:rPr>
                <w:rFonts w:eastAsia="宋体" w:cs="Times New Roman"/>
                <w:bCs/>
                <w:sz w:val="21"/>
                <w:szCs w:val="21"/>
              </w:rPr>
              <w:t>二代身份证两面都需</w:t>
            </w:r>
            <w:r>
              <w:rPr>
                <w:rFonts w:hint="eastAsia" w:eastAsia="宋体" w:cs="Times New Roman"/>
                <w:bCs/>
                <w:sz w:val="21"/>
                <w:szCs w:val="21"/>
              </w:rPr>
              <w:t>提供</w:t>
            </w:r>
          </w:p>
          <w:p w14:paraId="184AD76D">
            <w:pPr>
              <w:spacing w:line="320" w:lineRule="exact"/>
              <w:rPr>
                <w:rFonts w:hint="eastAsia" w:eastAsia="宋体" w:cs="Times New Roman"/>
                <w:bCs/>
                <w:sz w:val="21"/>
                <w:szCs w:val="21"/>
              </w:rPr>
            </w:pPr>
          </w:p>
          <w:p w14:paraId="0A371EE8">
            <w:pPr>
              <w:spacing w:line="320" w:lineRule="exact"/>
              <w:rPr>
                <w:rFonts w:hint="eastAsia" w:eastAsia="宋体" w:cs="Times New Roman"/>
                <w:bCs/>
                <w:sz w:val="21"/>
                <w:szCs w:val="21"/>
              </w:rPr>
            </w:pPr>
          </w:p>
        </w:tc>
      </w:tr>
    </w:tbl>
    <w:p w14:paraId="20F45C57">
      <w:pPr>
        <w:spacing w:line="360" w:lineRule="auto"/>
        <w:ind w:firstLine="420" w:firstLineChars="200"/>
        <w:rPr>
          <w:rFonts w:hint="eastAsia" w:eastAsia="宋体" w:cs="Times New Roman"/>
          <w:sz w:val="21"/>
          <w:szCs w:val="21"/>
        </w:rPr>
      </w:pPr>
    </w:p>
    <w:p w14:paraId="598729FB">
      <w:pPr>
        <w:spacing w:line="360" w:lineRule="auto"/>
        <w:ind w:firstLine="420" w:firstLineChars="200"/>
        <w:rPr>
          <w:rFonts w:hint="eastAsia" w:eastAsia="宋体" w:cs="Times New Roman"/>
          <w:sz w:val="21"/>
          <w:szCs w:val="21"/>
          <w:u w:val="single"/>
        </w:rPr>
      </w:pPr>
      <w:r>
        <w:rPr>
          <w:rFonts w:eastAsia="宋体" w:cs="Times New Roman"/>
          <w:sz w:val="21"/>
          <w:szCs w:val="21"/>
        </w:rPr>
        <w:t>供应商（盖章）：</w:t>
      </w:r>
      <w:r>
        <w:rPr>
          <w:rFonts w:hint="eastAsia" w:eastAsia="宋体" w:cs="Times New Roman"/>
          <w:sz w:val="21"/>
          <w:szCs w:val="21"/>
          <w:u w:val="single"/>
        </w:rPr>
        <w:t xml:space="preserve"> </w:t>
      </w:r>
      <w:r>
        <w:rPr>
          <w:rFonts w:eastAsia="宋体" w:cs="Times New Roman"/>
          <w:sz w:val="21"/>
          <w:szCs w:val="21"/>
          <w:u w:val="single"/>
        </w:rPr>
        <w:t xml:space="preserve">                   </w:t>
      </w:r>
    </w:p>
    <w:p w14:paraId="31625AC0">
      <w:pPr>
        <w:ind w:firstLine="420" w:firstLineChars="200"/>
        <w:rPr>
          <w:rFonts w:hint="eastAsia" w:eastAsia="宋体" w:cs="Times New Roman"/>
          <w:sz w:val="21"/>
          <w:szCs w:val="21"/>
          <w:u w:val="single"/>
        </w:rPr>
      </w:pPr>
      <w:r>
        <w:rPr>
          <w:rFonts w:eastAsia="宋体" w:cs="Times New Roman"/>
          <w:sz w:val="21"/>
          <w:szCs w:val="21"/>
        </w:rPr>
        <w:t xml:space="preserve">日期： </w:t>
      </w:r>
      <w:r>
        <w:rPr>
          <w:rFonts w:eastAsia="宋体" w:cs="Times New Roman"/>
          <w:sz w:val="21"/>
          <w:szCs w:val="21"/>
          <w:u w:val="single"/>
        </w:rPr>
        <w:t xml:space="preserve">      年      月      日</w:t>
      </w:r>
    </w:p>
    <w:p w14:paraId="2540460D">
      <w:pPr>
        <w:spacing w:line="480" w:lineRule="exact"/>
        <w:ind w:left="240" w:leftChars="100"/>
        <w:jc w:val="center"/>
        <w:rPr>
          <w:rFonts w:hint="eastAsia" w:eastAsia="宋体" w:cs="Times New Roman"/>
          <w:b/>
          <w:bCs/>
          <w:sz w:val="21"/>
          <w:szCs w:val="21"/>
        </w:rPr>
      </w:pPr>
      <w:r>
        <w:rPr>
          <w:rFonts w:eastAsia="宋体" w:cs="Times New Roman"/>
          <w:b/>
          <w:bCs/>
          <w:sz w:val="21"/>
          <w:szCs w:val="21"/>
        </w:rPr>
        <w:t>2、法定代表人</w:t>
      </w:r>
      <w:r>
        <w:rPr>
          <w:rFonts w:hint="eastAsia" w:eastAsia="宋体" w:cs="Times New Roman"/>
          <w:b/>
          <w:bCs/>
          <w:sz w:val="21"/>
          <w:szCs w:val="21"/>
        </w:rPr>
        <w:t>（单位负责人）</w:t>
      </w:r>
      <w:r>
        <w:rPr>
          <w:rFonts w:eastAsia="宋体" w:cs="Times New Roman"/>
          <w:b/>
          <w:bCs/>
          <w:sz w:val="21"/>
          <w:szCs w:val="21"/>
        </w:rPr>
        <w:t>授权书</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695"/>
        <w:gridCol w:w="1276"/>
        <w:gridCol w:w="1077"/>
        <w:gridCol w:w="1559"/>
        <w:gridCol w:w="2886"/>
      </w:tblGrid>
      <w:tr w14:paraId="0DDE6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6"/>
          </w:tcPr>
          <w:p w14:paraId="2DCC3372">
            <w:pPr>
              <w:tabs>
                <w:tab w:val="right" w:leader="dot" w:pos="9022"/>
              </w:tabs>
              <w:autoSpaceDE w:val="0"/>
              <w:autoSpaceDN w:val="0"/>
              <w:adjustRightInd w:val="0"/>
              <w:spacing w:line="500" w:lineRule="exact"/>
              <w:rPr>
                <w:rFonts w:hint="eastAsia" w:eastAsia="宋体" w:cs="Times New Roman"/>
                <w:bCs/>
                <w:caps/>
                <w:sz w:val="21"/>
                <w:szCs w:val="21"/>
                <w:lang w:eastAsia="zh-CN"/>
              </w:rPr>
            </w:pPr>
            <w:r>
              <w:rPr>
                <w:rFonts w:eastAsia="宋体" w:cs="Times New Roman"/>
                <w:bCs/>
                <w:caps/>
                <w:sz w:val="21"/>
                <w:szCs w:val="21"/>
              </w:rPr>
              <w:t>致：</w:t>
            </w:r>
            <w:r>
              <w:rPr>
                <w:rFonts w:hint="eastAsia" w:eastAsia="宋体" w:cs="Times New Roman"/>
                <w:bCs/>
                <w:caps/>
                <w:sz w:val="21"/>
                <w:szCs w:val="21"/>
                <w:lang w:eastAsia="zh-CN"/>
              </w:rPr>
              <w:t>陕西华远建设项目管理有限公司</w:t>
            </w:r>
          </w:p>
        </w:tc>
      </w:tr>
      <w:tr w14:paraId="4E7BD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27B98C53">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被授</w:t>
            </w:r>
          </w:p>
          <w:p w14:paraId="14491D27">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权项</w:t>
            </w:r>
          </w:p>
          <w:p w14:paraId="53F02234">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目与</w:t>
            </w:r>
          </w:p>
          <w:p w14:paraId="3E5D1835">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内容</w:t>
            </w:r>
          </w:p>
        </w:tc>
        <w:tc>
          <w:tcPr>
            <w:tcW w:w="1695" w:type="dxa"/>
          </w:tcPr>
          <w:p w14:paraId="147671A3">
            <w:pPr>
              <w:tabs>
                <w:tab w:val="right" w:leader="dot" w:pos="9022"/>
              </w:tabs>
              <w:autoSpaceDE w:val="0"/>
              <w:autoSpaceDN w:val="0"/>
              <w:adjustRightInd w:val="0"/>
              <w:spacing w:line="500" w:lineRule="exact"/>
              <w:rPr>
                <w:rFonts w:hint="eastAsia" w:eastAsia="宋体" w:cs="Times New Roman"/>
                <w:bCs/>
                <w:caps/>
                <w:sz w:val="21"/>
                <w:szCs w:val="21"/>
              </w:rPr>
            </w:pPr>
            <w:r>
              <w:rPr>
                <w:rFonts w:eastAsia="宋体" w:cs="Times New Roman"/>
                <w:bCs/>
                <w:caps/>
                <w:sz w:val="21"/>
                <w:szCs w:val="21"/>
              </w:rPr>
              <w:t>项目名称</w:t>
            </w:r>
          </w:p>
        </w:tc>
        <w:tc>
          <w:tcPr>
            <w:tcW w:w="6798" w:type="dxa"/>
            <w:gridSpan w:val="4"/>
          </w:tcPr>
          <w:p w14:paraId="1EF23F87">
            <w:pPr>
              <w:tabs>
                <w:tab w:val="right" w:leader="dot" w:pos="9022"/>
              </w:tabs>
              <w:autoSpaceDE w:val="0"/>
              <w:autoSpaceDN w:val="0"/>
              <w:adjustRightInd w:val="0"/>
              <w:spacing w:line="500" w:lineRule="exact"/>
              <w:rPr>
                <w:rFonts w:hint="eastAsia" w:eastAsia="宋体" w:cs="Times New Roman"/>
                <w:bCs/>
                <w:caps/>
                <w:sz w:val="21"/>
                <w:szCs w:val="21"/>
              </w:rPr>
            </w:pPr>
          </w:p>
        </w:tc>
      </w:tr>
      <w:tr w14:paraId="2B843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F3B8BD2">
            <w:pPr>
              <w:tabs>
                <w:tab w:val="right" w:leader="dot" w:pos="9022"/>
              </w:tabs>
              <w:autoSpaceDE w:val="0"/>
              <w:autoSpaceDN w:val="0"/>
              <w:adjustRightInd w:val="0"/>
              <w:spacing w:line="500" w:lineRule="exact"/>
              <w:rPr>
                <w:rFonts w:hint="eastAsia" w:eastAsia="宋体" w:cs="Times New Roman"/>
                <w:bCs/>
                <w:caps/>
                <w:sz w:val="21"/>
                <w:szCs w:val="21"/>
              </w:rPr>
            </w:pPr>
          </w:p>
        </w:tc>
        <w:tc>
          <w:tcPr>
            <w:tcW w:w="1695" w:type="dxa"/>
          </w:tcPr>
          <w:p w14:paraId="2A6FF851">
            <w:pPr>
              <w:tabs>
                <w:tab w:val="right" w:leader="dot" w:pos="9022"/>
              </w:tabs>
              <w:autoSpaceDE w:val="0"/>
              <w:autoSpaceDN w:val="0"/>
              <w:adjustRightInd w:val="0"/>
              <w:spacing w:line="500" w:lineRule="exact"/>
              <w:rPr>
                <w:rFonts w:hint="eastAsia" w:eastAsia="宋体" w:cs="Times New Roman"/>
                <w:bCs/>
                <w:caps/>
                <w:sz w:val="21"/>
                <w:szCs w:val="21"/>
              </w:rPr>
            </w:pPr>
            <w:r>
              <w:rPr>
                <w:rFonts w:eastAsia="宋体" w:cs="Times New Roman"/>
                <w:bCs/>
                <w:caps/>
                <w:sz w:val="21"/>
                <w:szCs w:val="21"/>
              </w:rPr>
              <w:t>项目编号</w:t>
            </w:r>
          </w:p>
        </w:tc>
        <w:tc>
          <w:tcPr>
            <w:tcW w:w="6798" w:type="dxa"/>
            <w:gridSpan w:val="4"/>
          </w:tcPr>
          <w:p w14:paraId="24960D2D">
            <w:pPr>
              <w:tabs>
                <w:tab w:val="right" w:leader="dot" w:pos="9022"/>
              </w:tabs>
              <w:autoSpaceDE w:val="0"/>
              <w:autoSpaceDN w:val="0"/>
              <w:adjustRightInd w:val="0"/>
              <w:spacing w:line="500" w:lineRule="exact"/>
              <w:ind w:firstLine="1050" w:firstLineChars="500"/>
              <w:rPr>
                <w:rFonts w:hint="eastAsia" w:eastAsia="宋体" w:cs="Times New Roman"/>
                <w:bCs/>
                <w:caps/>
                <w:sz w:val="21"/>
                <w:szCs w:val="21"/>
              </w:rPr>
            </w:pPr>
          </w:p>
        </w:tc>
      </w:tr>
      <w:tr w14:paraId="20FF5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965C714">
            <w:pPr>
              <w:tabs>
                <w:tab w:val="right" w:leader="dot" w:pos="9022"/>
              </w:tabs>
              <w:autoSpaceDE w:val="0"/>
              <w:autoSpaceDN w:val="0"/>
              <w:adjustRightInd w:val="0"/>
              <w:spacing w:line="500" w:lineRule="exact"/>
              <w:rPr>
                <w:rFonts w:hint="eastAsia" w:eastAsia="宋体" w:cs="Times New Roman"/>
                <w:bCs/>
                <w:caps/>
                <w:sz w:val="21"/>
                <w:szCs w:val="21"/>
              </w:rPr>
            </w:pPr>
          </w:p>
        </w:tc>
        <w:tc>
          <w:tcPr>
            <w:tcW w:w="1695" w:type="dxa"/>
            <w:vAlign w:val="center"/>
          </w:tcPr>
          <w:p w14:paraId="2092F008">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授权范围</w:t>
            </w:r>
          </w:p>
        </w:tc>
        <w:tc>
          <w:tcPr>
            <w:tcW w:w="6798" w:type="dxa"/>
            <w:gridSpan w:val="4"/>
          </w:tcPr>
          <w:p w14:paraId="400F2B5D">
            <w:pPr>
              <w:tabs>
                <w:tab w:val="right" w:leader="dot" w:pos="9022"/>
              </w:tabs>
              <w:autoSpaceDE w:val="0"/>
              <w:autoSpaceDN w:val="0"/>
              <w:adjustRightInd w:val="0"/>
              <w:spacing w:line="400" w:lineRule="exact"/>
              <w:rPr>
                <w:rFonts w:hint="eastAsia" w:eastAsia="宋体" w:cs="Times New Roman"/>
                <w:bCs/>
                <w:caps/>
                <w:sz w:val="21"/>
                <w:szCs w:val="21"/>
              </w:rPr>
            </w:pPr>
            <w:r>
              <w:rPr>
                <w:rFonts w:eastAsia="宋体" w:cs="Times New Roman"/>
                <w:bCs/>
                <w:caps/>
                <w:sz w:val="21"/>
                <w:szCs w:val="21"/>
              </w:rPr>
              <w:t>全权办理本次招标采购项目的投标、联系、洽谈、签约、执行等具体事务，签署全部有关文件、文书、协议及合同。</w:t>
            </w:r>
          </w:p>
        </w:tc>
      </w:tr>
      <w:tr w14:paraId="083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F554B34">
            <w:pPr>
              <w:tabs>
                <w:tab w:val="right" w:leader="dot" w:pos="9022"/>
              </w:tabs>
              <w:autoSpaceDE w:val="0"/>
              <w:autoSpaceDN w:val="0"/>
              <w:adjustRightInd w:val="0"/>
              <w:spacing w:line="500" w:lineRule="exact"/>
              <w:rPr>
                <w:rFonts w:hint="eastAsia" w:eastAsia="宋体" w:cs="Times New Roman"/>
                <w:bCs/>
                <w:caps/>
                <w:sz w:val="21"/>
                <w:szCs w:val="21"/>
              </w:rPr>
            </w:pPr>
          </w:p>
        </w:tc>
        <w:tc>
          <w:tcPr>
            <w:tcW w:w="1695" w:type="dxa"/>
          </w:tcPr>
          <w:p w14:paraId="0632F44B">
            <w:pPr>
              <w:tabs>
                <w:tab w:val="right" w:leader="dot" w:pos="9022"/>
              </w:tabs>
              <w:autoSpaceDE w:val="0"/>
              <w:autoSpaceDN w:val="0"/>
              <w:adjustRightInd w:val="0"/>
              <w:spacing w:line="500" w:lineRule="exact"/>
              <w:rPr>
                <w:rFonts w:hint="eastAsia" w:eastAsia="宋体" w:cs="Times New Roman"/>
                <w:bCs/>
                <w:caps/>
                <w:sz w:val="21"/>
                <w:szCs w:val="21"/>
              </w:rPr>
            </w:pPr>
            <w:r>
              <w:rPr>
                <w:rFonts w:eastAsia="宋体" w:cs="Times New Roman"/>
                <w:bCs/>
                <w:caps/>
                <w:sz w:val="21"/>
                <w:szCs w:val="21"/>
              </w:rPr>
              <w:t>法律责任</w:t>
            </w:r>
          </w:p>
        </w:tc>
        <w:tc>
          <w:tcPr>
            <w:tcW w:w="6798" w:type="dxa"/>
            <w:gridSpan w:val="4"/>
          </w:tcPr>
          <w:p w14:paraId="6BD29206">
            <w:pPr>
              <w:tabs>
                <w:tab w:val="right" w:leader="dot" w:pos="9022"/>
              </w:tabs>
              <w:autoSpaceDE w:val="0"/>
              <w:autoSpaceDN w:val="0"/>
              <w:adjustRightInd w:val="0"/>
              <w:spacing w:line="400" w:lineRule="exact"/>
              <w:rPr>
                <w:rFonts w:hint="eastAsia" w:eastAsia="宋体" w:cs="Times New Roman"/>
                <w:bCs/>
                <w:caps/>
                <w:sz w:val="21"/>
                <w:szCs w:val="21"/>
              </w:rPr>
            </w:pPr>
            <w:r>
              <w:rPr>
                <w:rFonts w:eastAsia="宋体" w:cs="Times New Roman"/>
                <w:bCs/>
                <w:caps/>
                <w:sz w:val="21"/>
                <w:szCs w:val="21"/>
              </w:rPr>
              <w:t>本公司对被授权人在本项目中的签名承担全部法律责任。</w:t>
            </w:r>
          </w:p>
        </w:tc>
      </w:tr>
      <w:tr w14:paraId="3B7CB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7180338">
            <w:pPr>
              <w:tabs>
                <w:tab w:val="right" w:leader="dot" w:pos="9022"/>
              </w:tabs>
              <w:autoSpaceDE w:val="0"/>
              <w:autoSpaceDN w:val="0"/>
              <w:adjustRightInd w:val="0"/>
              <w:spacing w:line="500" w:lineRule="exact"/>
              <w:rPr>
                <w:rFonts w:hint="eastAsia" w:eastAsia="宋体" w:cs="Times New Roman"/>
                <w:bCs/>
                <w:caps/>
                <w:sz w:val="21"/>
                <w:szCs w:val="21"/>
              </w:rPr>
            </w:pPr>
          </w:p>
        </w:tc>
        <w:tc>
          <w:tcPr>
            <w:tcW w:w="1695" w:type="dxa"/>
            <w:vAlign w:val="center"/>
          </w:tcPr>
          <w:p w14:paraId="3F4023A8">
            <w:pPr>
              <w:tabs>
                <w:tab w:val="right" w:leader="dot" w:pos="9022"/>
              </w:tabs>
              <w:autoSpaceDE w:val="0"/>
              <w:autoSpaceDN w:val="0"/>
              <w:adjustRightInd w:val="0"/>
              <w:spacing w:line="500" w:lineRule="exact"/>
              <w:rPr>
                <w:rFonts w:hint="eastAsia" w:eastAsia="宋体" w:cs="Times New Roman"/>
                <w:bCs/>
                <w:caps/>
                <w:sz w:val="21"/>
                <w:szCs w:val="21"/>
              </w:rPr>
            </w:pPr>
            <w:r>
              <w:rPr>
                <w:rFonts w:eastAsia="宋体" w:cs="Times New Roman"/>
                <w:bCs/>
                <w:caps/>
                <w:sz w:val="21"/>
                <w:szCs w:val="21"/>
              </w:rPr>
              <w:t>授权期限</w:t>
            </w:r>
          </w:p>
        </w:tc>
        <w:tc>
          <w:tcPr>
            <w:tcW w:w="6798" w:type="dxa"/>
            <w:gridSpan w:val="4"/>
            <w:vAlign w:val="center"/>
          </w:tcPr>
          <w:p w14:paraId="1AA4B33C">
            <w:pPr>
              <w:tabs>
                <w:tab w:val="right" w:leader="dot" w:pos="9022"/>
              </w:tabs>
              <w:autoSpaceDE w:val="0"/>
              <w:autoSpaceDN w:val="0"/>
              <w:adjustRightInd w:val="0"/>
              <w:spacing w:line="400" w:lineRule="exact"/>
              <w:rPr>
                <w:rFonts w:hint="eastAsia" w:eastAsia="宋体" w:cs="Times New Roman"/>
                <w:bCs/>
                <w:caps/>
                <w:sz w:val="21"/>
                <w:szCs w:val="21"/>
              </w:rPr>
            </w:pPr>
            <w:r>
              <w:rPr>
                <w:rFonts w:eastAsia="宋体" w:cs="Times New Roman"/>
                <w:bCs/>
                <w:caps/>
                <w:sz w:val="21"/>
                <w:szCs w:val="21"/>
              </w:rPr>
              <w:t>本授权书自开标之日起计算有效期为90</w:t>
            </w:r>
            <w:r>
              <w:rPr>
                <w:rFonts w:hint="eastAsia" w:eastAsia="宋体" w:cs="Times New Roman"/>
                <w:bCs/>
                <w:caps/>
                <w:sz w:val="21"/>
                <w:szCs w:val="21"/>
              </w:rPr>
              <w:t>个</w:t>
            </w:r>
            <w:r>
              <w:rPr>
                <w:rFonts w:eastAsia="宋体" w:cs="Times New Roman"/>
                <w:sz w:val="21"/>
                <w:szCs w:val="21"/>
              </w:rPr>
              <w:t>日历日</w:t>
            </w:r>
          </w:p>
        </w:tc>
      </w:tr>
      <w:tr w14:paraId="63D9A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3AAD877D">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法定代表人</w:t>
            </w:r>
            <w:r>
              <w:rPr>
                <w:rFonts w:hint="eastAsia" w:eastAsia="宋体" w:cs="Times New Roman"/>
                <w:bCs/>
                <w:caps/>
                <w:sz w:val="21"/>
                <w:szCs w:val="21"/>
              </w:rPr>
              <w:t>（单位负责人）</w:t>
            </w:r>
          </w:p>
        </w:tc>
        <w:tc>
          <w:tcPr>
            <w:tcW w:w="1695" w:type="dxa"/>
            <w:vAlign w:val="center"/>
          </w:tcPr>
          <w:p w14:paraId="2E33AC2A">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姓名</w:t>
            </w:r>
          </w:p>
        </w:tc>
        <w:tc>
          <w:tcPr>
            <w:tcW w:w="2353" w:type="dxa"/>
            <w:gridSpan w:val="2"/>
            <w:vAlign w:val="center"/>
          </w:tcPr>
          <w:p w14:paraId="0F60945D">
            <w:pPr>
              <w:tabs>
                <w:tab w:val="right" w:leader="dot" w:pos="9022"/>
              </w:tabs>
              <w:autoSpaceDE w:val="0"/>
              <w:autoSpaceDN w:val="0"/>
              <w:adjustRightInd w:val="0"/>
              <w:spacing w:line="500" w:lineRule="exact"/>
              <w:jc w:val="center"/>
              <w:rPr>
                <w:rFonts w:hint="eastAsia" w:eastAsia="宋体" w:cs="Times New Roman"/>
                <w:bCs/>
                <w:caps/>
                <w:sz w:val="21"/>
                <w:szCs w:val="21"/>
              </w:rPr>
            </w:pPr>
          </w:p>
        </w:tc>
        <w:tc>
          <w:tcPr>
            <w:tcW w:w="1559" w:type="dxa"/>
            <w:vAlign w:val="center"/>
          </w:tcPr>
          <w:p w14:paraId="072863BE">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性    别</w:t>
            </w:r>
          </w:p>
        </w:tc>
        <w:tc>
          <w:tcPr>
            <w:tcW w:w="2886" w:type="dxa"/>
            <w:vAlign w:val="center"/>
          </w:tcPr>
          <w:p w14:paraId="33872D17">
            <w:pPr>
              <w:tabs>
                <w:tab w:val="right" w:leader="dot" w:pos="9022"/>
              </w:tabs>
              <w:autoSpaceDE w:val="0"/>
              <w:autoSpaceDN w:val="0"/>
              <w:adjustRightInd w:val="0"/>
              <w:spacing w:line="500" w:lineRule="exact"/>
              <w:jc w:val="center"/>
              <w:rPr>
                <w:rFonts w:hint="eastAsia" w:eastAsia="宋体" w:cs="Times New Roman"/>
                <w:bCs/>
                <w:caps/>
                <w:sz w:val="21"/>
                <w:szCs w:val="21"/>
              </w:rPr>
            </w:pPr>
          </w:p>
        </w:tc>
      </w:tr>
      <w:tr w14:paraId="0FD10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2FD9DE61">
            <w:pPr>
              <w:tabs>
                <w:tab w:val="right" w:leader="dot" w:pos="9022"/>
              </w:tabs>
              <w:autoSpaceDE w:val="0"/>
              <w:autoSpaceDN w:val="0"/>
              <w:adjustRightInd w:val="0"/>
              <w:spacing w:line="500" w:lineRule="exact"/>
              <w:rPr>
                <w:rFonts w:hint="eastAsia" w:eastAsia="宋体" w:cs="Times New Roman"/>
                <w:bCs/>
                <w:caps/>
                <w:sz w:val="21"/>
                <w:szCs w:val="21"/>
              </w:rPr>
            </w:pPr>
          </w:p>
        </w:tc>
        <w:tc>
          <w:tcPr>
            <w:tcW w:w="1695" w:type="dxa"/>
            <w:vAlign w:val="center"/>
          </w:tcPr>
          <w:p w14:paraId="5435070E">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职务</w:t>
            </w:r>
          </w:p>
        </w:tc>
        <w:tc>
          <w:tcPr>
            <w:tcW w:w="2353" w:type="dxa"/>
            <w:gridSpan w:val="2"/>
            <w:vAlign w:val="center"/>
          </w:tcPr>
          <w:p w14:paraId="115C796F">
            <w:pPr>
              <w:tabs>
                <w:tab w:val="right" w:leader="dot" w:pos="9022"/>
              </w:tabs>
              <w:autoSpaceDE w:val="0"/>
              <w:autoSpaceDN w:val="0"/>
              <w:adjustRightInd w:val="0"/>
              <w:spacing w:line="400" w:lineRule="exact"/>
              <w:jc w:val="center"/>
              <w:rPr>
                <w:rFonts w:hint="eastAsia" w:eastAsia="宋体" w:cs="Times New Roman"/>
                <w:bCs/>
                <w:caps/>
                <w:sz w:val="21"/>
                <w:szCs w:val="21"/>
              </w:rPr>
            </w:pPr>
          </w:p>
        </w:tc>
        <w:tc>
          <w:tcPr>
            <w:tcW w:w="1559" w:type="dxa"/>
            <w:vAlign w:val="center"/>
          </w:tcPr>
          <w:p w14:paraId="23AB4688">
            <w:pPr>
              <w:tabs>
                <w:tab w:val="right" w:leader="dot" w:pos="9022"/>
              </w:tabs>
              <w:autoSpaceDE w:val="0"/>
              <w:autoSpaceDN w:val="0"/>
              <w:adjustRightInd w:val="0"/>
              <w:spacing w:line="400" w:lineRule="exact"/>
              <w:jc w:val="center"/>
              <w:rPr>
                <w:rFonts w:hint="eastAsia" w:eastAsia="宋体" w:cs="Times New Roman"/>
                <w:bCs/>
                <w:caps/>
                <w:sz w:val="21"/>
                <w:szCs w:val="21"/>
              </w:rPr>
            </w:pPr>
            <w:r>
              <w:rPr>
                <w:rFonts w:eastAsia="宋体" w:cs="Times New Roman"/>
                <w:bCs/>
                <w:caps/>
                <w:sz w:val="21"/>
                <w:szCs w:val="21"/>
              </w:rPr>
              <w:t>手机号码</w:t>
            </w:r>
          </w:p>
        </w:tc>
        <w:tc>
          <w:tcPr>
            <w:tcW w:w="2886" w:type="dxa"/>
            <w:vAlign w:val="center"/>
          </w:tcPr>
          <w:p w14:paraId="7CBD9383">
            <w:pPr>
              <w:tabs>
                <w:tab w:val="right" w:leader="dot" w:pos="9022"/>
              </w:tabs>
              <w:autoSpaceDE w:val="0"/>
              <w:autoSpaceDN w:val="0"/>
              <w:adjustRightInd w:val="0"/>
              <w:spacing w:line="400" w:lineRule="exact"/>
              <w:rPr>
                <w:rFonts w:hint="eastAsia" w:eastAsia="宋体" w:cs="Times New Roman"/>
                <w:bCs/>
                <w:caps/>
                <w:sz w:val="21"/>
                <w:szCs w:val="21"/>
              </w:rPr>
            </w:pPr>
          </w:p>
        </w:tc>
      </w:tr>
      <w:tr w14:paraId="25361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61EEFE0B">
            <w:pPr>
              <w:tabs>
                <w:tab w:val="right" w:leader="dot" w:pos="9022"/>
              </w:tabs>
              <w:autoSpaceDE w:val="0"/>
              <w:autoSpaceDN w:val="0"/>
              <w:adjustRightInd w:val="0"/>
              <w:spacing w:line="500" w:lineRule="exact"/>
              <w:rPr>
                <w:rFonts w:hint="eastAsia" w:eastAsia="宋体" w:cs="Times New Roman"/>
                <w:bCs/>
                <w:caps/>
                <w:sz w:val="21"/>
                <w:szCs w:val="21"/>
              </w:rPr>
            </w:pPr>
          </w:p>
        </w:tc>
        <w:tc>
          <w:tcPr>
            <w:tcW w:w="1695" w:type="dxa"/>
            <w:vAlign w:val="center"/>
          </w:tcPr>
          <w:p w14:paraId="2894E708">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身份证号码</w:t>
            </w:r>
          </w:p>
        </w:tc>
        <w:tc>
          <w:tcPr>
            <w:tcW w:w="6798" w:type="dxa"/>
            <w:gridSpan w:val="4"/>
            <w:vAlign w:val="center"/>
          </w:tcPr>
          <w:p w14:paraId="736FDB1F">
            <w:pPr>
              <w:tabs>
                <w:tab w:val="right" w:leader="dot" w:pos="9022"/>
              </w:tabs>
              <w:autoSpaceDE w:val="0"/>
              <w:autoSpaceDN w:val="0"/>
              <w:adjustRightInd w:val="0"/>
              <w:spacing w:line="400" w:lineRule="exact"/>
              <w:rPr>
                <w:rFonts w:hint="eastAsia" w:eastAsia="宋体" w:cs="Times New Roman"/>
                <w:bCs/>
                <w:caps/>
                <w:sz w:val="21"/>
                <w:szCs w:val="21"/>
              </w:rPr>
            </w:pPr>
          </w:p>
        </w:tc>
      </w:tr>
      <w:tr w14:paraId="54AF6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2815129B">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被授权人</w:t>
            </w:r>
          </w:p>
        </w:tc>
        <w:tc>
          <w:tcPr>
            <w:tcW w:w="1695" w:type="dxa"/>
            <w:vAlign w:val="center"/>
          </w:tcPr>
          <w:p w14:paraId="4B779CE0">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姓名</w:t>
            </w:r>
          </w:p>
        </w:tc>
        <w:tc>
          <w:tcPr>
            <w:tcW w:w="2353" w:type="dxa"/>
            <w:gridSpan w:val="2"/>
            <w:vAlign w:val="center"/>
          </w:tcPr>
          <w:p w14:paraId="46CA0BAD">
            <w:pPr>
              <w:tabs>
                <w:tab w:val="right" w:leader="dot" w:pos="9022"/>
              </w:tabs>
              <w:autoSpaceDE w:val="0"/>
              <w:autoSpaceDN w:val="0"/>
              <w:adjustRightInd w:val="0"/>
              <w:spacing w:line="500" w:lineRule="exact"/>
              <w:jc w:val="center"/>
              <w:rPr>
                <w:rFonts w:hint="eastAsia" w:eastAsia="宋体" w:cs="Times New Roman"/>
                <w:bCs/>
                <w:caps/>
                <w:sz w:val="21"/>
                <w:szCs w:val="21"/>
              </w:rPr>
            </w:pPr>
          </w:p>
        </w:tc>
        <w:tc>
          <w:tcPr>
            <w:tcW w:w="1559" w:type="dxa"/>
            <w:vAlign w:val="center"/>
          </w:tcPr>
          <w:p w14:paraId="502EBE91">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性    别</w:t>
            </w:r>
          </w:p>
        </w:tc>
        <w:tc>
          <w:tcPr>
            <w:tcW w:w="2886" w:type="dxa"/>
            <w:vAlign w:val="center"/>
          </w:tcPr>
          <w:p w14:paraId="2C51AEE6">
            <w:pPr>
              <w:tabs>
                <w:tab w:val="right" w:leader="dot" w:pos="9022"/>
              </w:tabs>
              <w:autoSpaceDE w:val="0"/>
              <w:autoSpaceDN w:val="0"/>
              <w:adjustRightInd w:val="0"/>
              <w:spacing w:line="500" w:lineRule="exact"/>
              <w:jc w:val="center"/>
              <w:rPr>
                <w:rFonts w:hint="eastAsia" w:eastAsia="宋体" w:cs="Times New Roman"/>
                <w:bCs/>
                <w:caps/>
                <w:sz w:val="21"/>
                <w:szCs w:val="21"/>
              </w:rPr>
            </w:pPr>
          </w:p>
        </w:tc>
      </w:tr>
      <w:tr w14:paraId="54203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846D4C6">
            <w:pPr>
              <w:tabs>
                <w:tab w:val="right" w:leader="dot" w:pos="9022"/>
              </w:tabs>
              <w:autoSpaceDE w:val="0"/>
              <w:autoSpaceDN w:val="0"/>
              <w:adjustRightInd w:val="0"/>
              <w:spacing w:line="500" w:lineRule="exact"/>
              <w:rPr>
                <w:rFonts w:hint="eastAsia" w:eastAsia="宋体" w:cs="Times New Roman"/>
                <w:bCs/>
                <w:caps/>
                <w:sz w:val="21"/>
                <w:szCs w:val="21"/>
              </w:rPr>
            </w:pPr>
          </w:p>
        </w:tc>
        <w:tc>
          <w:tcPr>
            <w:tcW w:w="1695" w:type="dxa"/>
            <w:vAlign w:val="center"/>
          </w:tcPr>
          <w:p w14:paraId="005D9756">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职务</w:t>
            </w:r>
          </w:p>
        </w:tc>
        <w:tc>
          <w:tcPr>
            <w:tcW w:w="2353" w:type="dxa"/>
            <w:gridSpan w:val="2"/>
            <w:vAlign w:val="center"/>
          </w:tcPr>
          <w:p w14:paraId="218364D5">
            <w:pPr>
              <w:tabs>
                <w:tab w:val="right" w:leader="dot" w:pos="9022"/>
              </w:tabs>
              <w:autoSpaceDE w:val="0"/>
              <w:autoSpaceDN w:val="0"/>
              <w:adjustRightInd w:val="0"/>
              <w:spacing w:line="400" w:lineRule="exact"/>
              <w:jc w:val="center"/>
              <w:rPr>
                <w:rFonts w:hint="eastAsia" w:eastAsia="宋体" w:cs="Times New Roman"/>
                <w:bCs/>
                <w:caps/>
                <w:sz w:val="21"/>
                <w:szCs w:val="21"/>
              </w:rPr>
            </w:pPr>
          </w:p>
        </w:tc>
        <w:tc>
          <w:tcPr>
            <w:tcW w:w="1559" w:type="dxa"/>
            <w:vAlign w:val="center"/>
          </w:tcPr>
          <w:p w14:paraId="48C007C3">
            <w:pPr>
              <w:tabs>
                <w:tab w:val="right" w:leader="dot" w:pos="9022"/>
              </w:tabs>
              <w:autoSpaceDE w:val="0"/>
              <w:autoSpaceDN w:val="0"/>
              <w:adjustRightInd w:val="0"/>
              <w:spacing w:line="400" w:lineRule="exact"/>
              <w:jc w:val="center"/>
              <w:rPr>
                <w:rFonts w:hint="eastAsia" w:eastAsia="宋体" w:cs="Times New Roman"/>
                <w:bCs/>
                <w:caps/>
                <w:sz w:val="21"/>
                <w:szCs w:val="21"/>
              </w:rPr>
            </w:pPr>
            <w:r>
              <w:rPr>
                <w:rFonts w:eastAsia="宋体" w:cs="Times New Roman"/>
                <w:bCs/>
                <w:caps/>
                <w:sz w:val="21"/>
                <w:szCs w:val="21"/>
              </w:rPr>
              <w:t>手机号码</w:t>
            </w:r>
          </w:p>
        </w:tc>
        <w:tc>
          <w:tcPr>
            <w:tcW w:w="2886" w:type="dxa"/>
          </w:tcPr>
          <w:p w14:paraId="09F6978A">
            <w:pPr>
              <w:tabs>
                <w:tab w:val="right" w:leader="dot" w:pos="9022"/>
              </w:tabs>
              <w:autoSpaceDE w:val="0"/>
              <w:autoSpaceDN w:val="0"/>
              <w:adjustRightInd w:val="0"/>
              <w:spacing w:line="400" w:lineRule="exact"/>
              <w:rPr>
                <w:rFonts w:hint="eastAsia" w:eastAsia="宋体" w:cs="Times New Roman"/>
                <w:bCs/>
                <w:caps/>
                <w:sz w:val="21"/>
                <w:szCs w:val="21"/>
              </w:rPr>
            </w:pPr>
          </w:p>
        </w:tc>
      </w:tr>
      <w:tr w14:paraId="5C000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323E574">
            <w:pPr>
              <w:tabs>
                <w:tab w:val="right" w:leader="dot" w:pos="9022"/>
              </w:tabs>
              <w:autoSpaceDE w:val="0"/>
              <w:autoSpaceDN w:val="0"/>
              <w:adjustRightInd w:val="0"/>
              <w:spacing w:line="500" w:lineRule="exact"/>
              <w:rPr>
                <w:rFonts w:hint="eastAsia" w:eastAsia="宋体" w:cs="Times New Roman"/>
                <w:bCs/>
                <w:caps/>
                <w:sz w:val="21"/>
                <w:szCs w:val="21"/>
              </w:rPr>
            </w:pPr>
          </w:p>
        </w:tc>
        <w:tc>
          <w:tcPr>
            <w:tcW w:w="1695" w:type="dxa"/>
            <w:vAlign w:val="center"/>
          </w:tcPr>
          <w:p w14:paraId="43268F5F">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身份证号码</w:t>
            </w:r>
          </w:p>
        </w:tc>
        <w:tc>
          <w:tcPr>
            <w:tcW w:w="6798" w:type="dxa"/>
            <w:gridSpan w:val="4"/>
            <w:vAlign w:val="center"/>
          </w:tcPr>
          <w:p w14:paraId="39570FA5">
            <w:pPr>
              <w:tabs>
                <w:tab w:val="right" w:leader="dot" w:pos="9022"/>
              </w:tabs>
              <w:autoSpaceDE w:val="0"/>
              <w:autoSpaceDN w:val="0"/>
              <w:adjustRightInd w:val="0"/>
              <w:spacing w:line="400" w:lineRule="exact"/>
              <w:rPr>
                <w:rFonts w:hint="eastAsia" w:eastAsia="宋体" w:cs="Times New Roman"/>
                <w:bCs/>
                <w:caps/>
                <w:sz w:val="21"/>
                <w:szCs w:val="21"/>
              </w:rPr>
            </w:pPr>
          </w:p>
        </w:tc>
      </w:tr>
      <w:tr w14:paraId="5C38B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6" w:hRule="atLeast"/>
          <w:jc w:val="center"/>
        </w:trPr>
        <w:tc>
          <w:tcPr>
            <w:tcW w:w="4673" w:type="dxa"/>
            <w:gridSpan w:val="3"/>
            <w:vAlign w:val="center"/>
          </w:tcPr>
          <w:p w14:paraId="0853155B">
            <w:pPr>
              <w:tabs>
                <w:tab w:val="right" w:leader="dot" w:pos="9022"/>
              </w:tabs>
              <w:autoSpaceDE w:val="0"/>
              <w:autoSpaceDN w:val="0"/>
              <w:adjustRightInd w:val="0"/>
              <w:spacing w:line="500" w:lineRule="exact"/>
              <w:rPr>
                <w:rFonts w:hint="eastAsia" w:eastAsia="宋体" w:cs="Times New Roman"/>
                <w:bCs/>
                <w:caps/>
                <w:sz w:val="21"/>
                <w:szCs w:val="21"/>
              </w:rPr>
            </w:pPr>
          </w:p>
          <w:p w14:paraId="76670B63">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法定代表人</w:t>
            </w:r>
            <w:r>
              <w:rPr>
                <w:rFonts w:hint="eastAsia" w:eastAsia="宋体" w:cs="Times New Roman"/>
                <w:bCs/>
                <w:caps/>
                <w:sz w:val="21"/>
                <w:szCs w:val="21"/>
              </w:rPr>
              <w:t>（单位负责人）</w:t>
            </w:r>
            <w:r>
              <w:rPr>
                <w:rFonts w:eastAsia="宋体" w:cs="Times New Roman"/>
                <w:bCs/>
                <w:caps/>
                <w:sz w:val="21"/>
                <w:szCs w:val="21"/>
              </w:rPr>
              <w:t>身份证复印件</w:t>
            </w:r>
          </w:p>
          <w:p w14:paraId="6A2CD22B">
            <w:pPr>
              <w:tabs>
                <w:tab w:val="right" w:leader="dot" w:pos="9022"/>
              </w:tabs>
              <w:autoSpaceDE w:val="0"/>
              <w:autoSpaceDN w:val="0"/>
              <w:adjustRightInd w:val="0"/>
              <w:spacing w:line="500" w:lineRule="exact"/>
              <w:rPr>
                <w:rFonts w:hint="eastAsia" w:eastAsia="宋体" w:cs="Times New Roman"/>
                <w:bCs/>
                <w:caps/>
                <w:sz w:val="21"/>
                <w:szCs w:val="21"/>
              </w:rPr>
            </w:pPr>
          </w:p>
          <w:p w14:paraId="5487A98A">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二代身份证两面都需</w:t>
            </w:r>
            <w:r>
              <w:rPr>
                <w:rFonts w:hint="eastAsia" w:eastAsia="宋体" w:cs="Times New Roman"/>
                <w:bCs/>
                <w:caps/>
                <w:sz w:val="21"/>
                <w:szCs w:val="21"/>
              </w:rPr>
              <w:t>提供</w:t>
            </w:r>
          </w:p>
          <w:p w14:paraId="737FFEE0">
            <w:pPr>
              <w:tabs>
                <w:tab w:val="right" w:leader="dot" w:pos="9022"/>
              </w:tabs>
              <w:autoSpaceDE w:val="0"/>
              <w:autoSpaceDN w:val="0"/>
              <w:adjustRightInd w:val="0"/>
              <w:spacing w:line="500" w:lineRule="exact"/>
              <w:jc w:val="center"/>
              <w:rPr>
                <w:rFonts w:hint="eastAsia" w:eastAsia="宋体" w:cs="Times New Roman"/>
                <w:bCs/>
                <w:caps/>
                <w:sz w:val="21"/>
                <w:szCs w:val="21"/>
              </w:rPr>
            </w:pPr>
          </w:p>
        </w:tc>
        <w:tc>
          <w:tcPr>
            <w:tcW w:w="5522" w:type="dxa"/>
            <w:gridSpan w:val="3"/>
            <w:vAlign w:val="center"/>
          </w:tcPr>
          <w:p w14:paraId="1061DF39">
            <w:pPr>
              <w:tabs>
                <w:tab w:val="right" w:leader="dot" w:pos="9022"/>
              </w:tabs>
              <w:autoSpaceDE w:val="0"/>
              <w:autoSpaceDN w:val="0"/>
              <w:adjustRightInd w:val="0"/>
              <w:spacing w:line="500" w:lineRule="exact"/>
              <w:jc w:val="center"/>
              <w:rPr>
                <w:rFonts w:hint="eastAsia" w:eastAsia="宋体" w:cs="Times New Roman"/>
                <w:bCs/>
                <w:caps/>
                <w:sz w:val="21"/>
                <w:szCs w:val="21"/>
              </w:rPr>
            </w:pPr>
          </w:p>
          <w:p w14:paraId="15BD4D53">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被授权人身份证复印件</w:t>
            </w:r>
          </w:p>
          <w:p w14:paraId="1A4C24CC">
            <w:pPr>
              <w:tabs>
                <w:tab w:val="right" w:leader="dot" w:pos="9022"/>
              </w:tabs>
              <w:autoSpaceDE w:val="0"/>
              <w:autoSpaceDN w:val="0"/>
              <w:adjustRightInd w:val="0"/>
              <w:spacing w:line="500" w:lineRule="exact"/>
              <w:rPr>
                <w:rFonts w:hint="eastAsia" w:eastAsia="宋体" w:cs="Times New Roman"/>
                <w:bCs/>
                <w:caps/>
                <w:sz w:val="21"/>
                <w:szCs w:val="21"/>
              </w:rPr>
            </w:pPr>
          </w:p>
          <w:p w14:paraId="762C7010">
            <w:pPr>
              <w:tabs>
                <w:tab w:val="right" w:leader="dot" w:pos="9022"/>
              </w:tabs>
              <w:autoSpaceDE w:val="0"/>
              <w:autoSpaceDN w:val="0"/>
              <w:adjustRightInd w:val="0"/>
              <w:spacing w:line="500" w:lineRule="exact"/>
              <w:jc w:val="center"/>
              <w:rPr>
                <w:rFonts w:hint="eastAsia" w:eastAsia="宋体" w:cs="Times New Roman"/>
                <w:bCs/>
                <w:caps/>
                <w:sz w:val="21"/>
                <w:szCs w:val="21"/>
              </w:rPr>
            </w:pPr>
            <w:r>
              <w:rPr>
                <w:rFonts w:eastAsia="宋体" w:cs="Times New Roman"/>
                <w:bCs/>
                <w:caps/>
                <w:sz w:val="21"/>
                <w:szCs w:val="21"/>
              </w:rPr>
              <w:t>二代身份证两面都需</w:t>
            </w:r>
            <w:r>
              <w:rPr>
                <w:rFonts w:hint="eastAsia" w:eastAsia="宋体" w:cs="Times New Roman"/>
                <w:bCs/>
                <w:caps/>
                <w:sz w:val="21"/>
                <w:szCs w:val="21"/>
              </w:rPr>
              <w:t>提供</w:t>
            </w:r>
          </w:p>
          <w:p w14:paraId="21D3FA5E">
            <w:pPr>
              <w:tabs>
                <w:tab w:val="right" w:leader="dot" w:pos="9022"/>
              </w:tabs>
              <w:autoSpaceDE w:val="0"/>
              <w:autoSpaceDN w:val="0"/>
              <w:adjustRightInd w:val="0"/>
              <w:spacing w:line="500" w:lineRule="exact"/>
              <w:jc w:val="center"/>
              <w:rPr>
                <w:rFonts w:hint="eastAsia" w:eastAsia="宋体" w:cs="Times New Roman"/>
                <w:bCs/>
                <w:caps/>
                <w:sz w:val="21"/>
                <w:szCs w:val="21"/>
              </w:rPr>
            </w:pPr>
          </w:p>
        </w:tc>
      </w:tr>
      <w:tr w14:paraId="2E981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673" w:type="dxa"/>
            <w:gridSpan w:val="3"/>
            <w:tcBorders>
              <w:bottom w:val="single" w:color="auto" w:sz="4" w:space="0"/>
            </w:tcBorders>
            <w:vAlign w:val="center"/>
          </w:tcPr>
          <w:p w14:paraId="071DE81B">
            <w:pPr>
              <w:tabs>
                <w:tab w:val="right" w:leader="dot" w:pos="9022"/>
              </w:tabs>
              <w:autoSpaceDE w:val="0"/>
              <w:autoSpaceDN w:val="0"/>
              <w:adjustRightInd w:val="0"/>
              <w:spacing w:line="500" w:lineRule="exact"/>
              <w:rPr>
                <w:rFonts w:hint="eastAsia" w:eastAsia="宋体" w:cs="Times New Roman"/>
                <w:bCs/>
                <w:caps/>
                <w:sz w:val="21"/>
                <w:szCs w:val="21"/>
              </w:rPr>
            </w:pPr>
            <w:r>
              <w:rPr>
                <w:rFonts w:eastAsia="宋体" w:cs="Times New Roman"/>
                <w:bCs/>
                <w:caps/>
                <w:sz w:val="21"/>
                <w:szCs w:val="21"/>
              </w:rPr>
              <w:t>法定代表人</w:t>
            </w:r>
            <w:r>
              <w:rPr>
                <w:rFonts w:hint="eastAsia" w:eastAsia="宋体" w:cs="Times New Roman"/>
                <w:bCs/>
                <w:caps/>
                <w:sz w:val="21"/>
                <w:szCs w:val="21"/>
              </w:rPr>
              <w:t>（单位负责人）</w:t>
            </w:r>
            <w:r>
              <w:rPr>
                <w:rFonts w:eastAsia="宋体" w:cs="Times New Roman"/>
                <w:bCs/>
                <w:caps/>
                <w:sz w:val="21"/>
                <w:szCs w:val="21"/>
              </w:rPr>
              <w:t>签字</w:t>
            </w:r>
            <w:r>
              <w:rPr>
                <w:rFonts w:hint="eastAsia" w:eastAsia="宋体" w:cs="Times New Roman"/>
                <w:bCs/>
                <w:caps/>
                <w:sz w:val="21"/>
                <w:szCs w:val="21"/>
              </w:rPr>
              <w:t>或盖章</w:t>
            </w:r>
            <w:r>
              <w:rPr>
                <w:rFonts w:eastAsia="宋体" w:cs="Times New Roman"/>
                <w:bCs/>
                <w:caps/>
                <w:sz w:val="21"/>
                <w:szCs w:val="21"/>
              </w:rPr>
              <w:t>：</w:t>
            </w:r>
          </w:p>
        </w:tc>
        <w:tc>
          <w:tcPr>
            <w:tcW w:w="5522" w:type="dxa"/>
            <w:gridSpan w:val="3"/>
            <w:tcBorders>
              <w:bottom w:val="single" w:color="auto" w:sz="4" w:space="0"/>
            </w:tcBorders>
            <w:vAlign w:val="center"/>
          </w:tcPr>
          <w:p w14:paraId="215E02A4">
            <w:pPr>
              <w:tabs>
                <w:tab w:val="right" w:leader="dot" w:pos="9022"/>
              </w:tabs>
              <w:autoSpaceDE w:val="0"/>
              <w:autoSpaceDN w:val="0"/>
              <w:adjustRightInd w:val="0"/>
              <w:spacing w:line="500" w:lineRule="exact"/>
              <w:rPr>
                <w:rFonts w:hint="eastAsia" w:eastAsia="宋体" w:cs="Times New Roman"/>
                <w:bCs/>
                <w:caps/>
                <w:sz w:val="21"/>
                <w:szCs w:val="21"/>
              </w:rPr>
            </w:pPr>
            <w:r>
              <w:rPr>
                <w:rFonts w:eastAsia="宋体" w:cs="Times New Roman"/>
                <w:bCs/>
                <w:caps/>
                <w:sz w:val="21"/>
                <w:szCs w:val="21"/>
              </w:rPr>
              <w:t>被授权人签字</w:t>
            </w:r>
            <w:r>
              <w:rPr>
                <w:rFonts w:hint="eastAsia" w:eastAsia="宋体" w:cs="Times New Roman"/>
                <w:bCs/>
                <w:caps/>
                <w:sz w:val="21"/>
                <w:szCs w:val="21"/>
              </w:rPr>
              <w:t>：</w:t>
            </w:r>
          </w:p>
        </w:tc>
      </w:tr>
    </w:tbl>
    <w:p w14:paraId="1B7284F9">
      <w:pPr>
        <w:spacing w:line="320" w:lineRule="exact"/>
        <w:rPr>
          <w:rFonts w:hint="eastAsia" w:eastAsia="宋体" w:cs="Times New Roman"/>
          <w:bCs/>
          <w:sz w:val="21"/>
          <w:szCs w:val="21"/>
        </w:rPr>
      </w:pPr>
    </w:p>
    <w:bookmarkEnd w:id="196"/>
    <w:bookmarkEnd w:id="197"/>
    <w:bookmarkEnd w:id="208"/>
    <w:p w14:paraId="1363FB75">
      <w:pPr>
        <w:spacing w:line="360" w:lineRule="auto"/>
        <w:ind w:firstLine="420" w:firstLineChars="200"/>
        <w:rPr>
          <w:rFonts w:hint="eastAsia" w:eastAsia="宋体" w:cs="Times New Roman"/>
          <w:sz w:val="21"/>
          <w:szCs w:val="21"/>
          <w:u w:val="single"/>
        </w:rPr>
      </w:pPr>
      <w:bookmarkStart w:id="211" w:name="_Toc9844337"/>
      <w:bookmarkStart w:id="212" w:name="_Toc17456614"/>
      <w:bookmarkStart w:id="213" w:name="_Toc83386057"/>
      <w:bookmarkStart w:id="214" w:name="_Hlk3910934"/>
      <w:bookmarkStart w:id="215" w:name="_Hlk35544246"/>
      <w:bookmarkStart w:id="216" w:name="_Hlk6832041"/>
      <w:r>
        <w:rPr>
          <w:rFonts w:eastAsia="宋体" w:cs="Times New Roman"/>
          <w:sz w:val="21"/>
          <w:szCs w:val="21"/>
        </w:rPr>
        <w:t>供应商（盖章）：</w:t>
      </w:r>
      <w:r>
        <w:rPr>
          <w:rFonts w:hint="eastAsia" w:eastAsia="宋体" w:cs="Times New Roman"/>
          <w:sz w:val="21"/>
          <w:szCs w:val="21"/>
          <w:u w:val="single"/>
        </w:rPr>
        <w:t xml:space="preserve"> </w:t>
      </w:r>
      <w:r>
        <w:rPr>
          <w:rFonts w:eastAsia="宋体" w:cs="Times New Roman"/>
          <w:sz w:val="21"/>
          <w:szCs w:val="21"/>
          <w:u w:val="single"/>
        </w:rPr>
        <w:t xml:space="preserve">                   </w:t>
      </w:r>
    </w:p>
    <w:p w14:paraId="7DB2776A">
      <w:pPr>
        <w:ind w:firstLine="420" w:firstLineChars="200"/>
        <w:rPr>
          <w:rFonts w:hint="eastAsia" w:eastAsia="宋体" w:cs="Times New Roman"/>
          <w:sz w:val="21"/>
          <w:szCs w:val="21"/>
          <w:u w:val="single"/>
        </w:rPr>
      </w:pPr>
      <w:r>
        <w:rPr>
          <w:rFonts w:eastAsia="宋体" w:cs="Times New Roman"/>
          <w:sz w:val="21"/>
          <w:szCs w:val="21"/>
        </w:rPr>
        <w:t xml:space="preserve">日期： </w:t>
      </w:r>
      <w:r>
        <w:rPr>
          <w:rFonts w:eastAsia="宋体" w:cs="Times New Roman"/>
          <w:sz w:val="21"/>
          <w:szCs w:val="21"/>
          <w:u w:val="single"/>
        </w:rPr>
        <w:t xml:space="preserve">      年      月      日</w:t>
      </w:r>
    </w:p>
    <w:bookmarkEnd w:id="209"/>
    <w:p w14:paraId="429C1B63">
      <w:pPr>
        <w:pStyle w:val="3"/>
        <w:spacing w:after="0"/>
        <w:rPr>
          <w:rFonts w:hint="eastAsia" w:ascii="宋体" w:hAnsi="宋体" w:eastAsia="宋体"/>
          <w:sz w:val="21"/>
          <w:szCs w:val="21"/>
        </w:rPr>
      </w:pPr>
      <w:bookmarkStart w:id="217" w:name="_Hlk202772000"/>
      <w:r>
        <w:rPr>
          <w:rFonts w:hint="eastAsia" w:ascii="宋体" w:hAnsi="宋体" w:eastAsia="宋体"/>
          <w:sz w:val="21"/>
          <w:szCs w:val="21"/>
          <w:lang w:val="en-US" w:eastAsia="zh-CN"/>
        </w:rPr>
        <w:t>7</w:t>
      </w:r>
      <w:r>
        <w:rPr>
          <w:rFonts w:ascii="宋体" w:hAnsi="宋体" w:eastAsia="宋体"/>
          <w:sz w:val="21"/>
          <w:szCs w:val="21"/>
        </w:rPr>
        <w:t>.</w:t>
      </w:r>
      <w:bookmarkStart w:id="218" w:name="_Hlk134189605"/>
      <w:r>
        <w:rPr>
          <w:rFonts w:ascii="宋体" w:hAnsi="宋体" w:eastAsia="宋体"/>
          <w:sz w:val="21"/>
          <w:szCs w:val="21"/>
        </w:rPr>
        <w:t>资格证明文件</w:t>
      </w:r>
      <w:bookmarkEnd w:id="201"/>
      <w:bookmarkEnd w:id="202"/>
      <w:bookmarkEnd w:id="203"/>
      <w:bookmarkEnd w:id="211"/>
      <w:bookmarkEnd w:id="212"/>
      <w:bookmarkEnd w:id="213"/>
      <w:bookmarkEnd w:id="214"/>
    </w:p>
    <w:bookmarkEnd w:id="204"/>
    <w:bookmarkEnd w:id="205"/>
    <w:bookmarkEnd w:id="206"/>
    <w:bookmarkEnd w:id="207"/>
    <w:bookmarkEnd w:id="215"/>
    <w:bookmarkEnd w:id="216"/>
    <w:p w14:paraId="79D384CC">
      <w:pPr>
        <w:spacing w:line="440" w:lineRule="exact"/>
        <w:ind w:firstLine="480"/>
        <w:rPr>
          <w:rFonts w:hint="eastAsia" w:eastAsia="宋体" w:cs="Times New Roman"/>
          <w:sz w:val="21"/>
          <w:szCs w:val="21"/>
        </w:rPr>
      </w:pPr>
      <w:bookmarkStart w:id="219" w:name="OLE_LINK64"/>
      <w:bookmarkStart w:id="220" w:name="OLE_LINK65"/>
      <w:bookmarkStart w:id="221" w:name="_Hlk3903346"/>
      <w:bookmarkStart w:id="222" w:name="_Hlk3903269"/>
      <w:bookmarkStart w:id="223" w:name="_Toc17456615"/>
      <w:bookmarkStart w:id="224" w:name="_Toc9844338"/>
      <w:bookmarkStart w:id="225" w:name="_Hlk6832127"/>
      <w:r>
        <w:rPr>
          <w:rFonts w:eastAsia="宋体" w:cs="Times New Roman"/>
          <w:sz w:val="21"/>
          <w:szCs w:val="21"/>
        </w:rPr>
        <w:t xml:space="preserve">1、符合《中华人民共和国政府采购法》第二十二条及《中华人民共和国政府采购法实施条例》第十七条规定的供应商条件： </w:t>
      </w:r>
    </w:p>
    <w:p w14:paraId="429A6C29">
      <w:pPr>
        <w:widowControl w:val="0"/>
        <w:spacing w:line="440" w:lineRule="exact"/>
        <w:ind w:firstLine="420" w:firstLineChars="200"/>
        <w:rPr>
          <w:rFonts w:hint="eastAsia" w:eastAsia="宋体"/>
          <w:sz w:val="21"/>
          <w:szCs w:val="21"/>
        </w:rPr>
      </w:pPr>
      <w:r>
        <w:rPr>
          <w:rFonts w:hint="eastAsia" w:eastAsia="宋体"/>
          <w:sz w:val="21"/>
          <w:szCs w:val="21"/>
        </w:rPr>
        <w:t>（</w:t>
      </w:r>
      <w:r>
        <w:rPr>
          <w:rFonts w:eastAsia="宋体"/>
          <w:sz w:val="21"/>
          <w:szCs w:val="21"/>
        </w:rPr>
        <w:t>1）具有独立承担民事责任能力的法人或其他组织，提供有效存续的营业执照或事业单位法人证书或非企业专业服务机构执业许可证或民办非企业单位登记证书或自然人的身份证明；</w:t>
      </w:r>
      <w:r>
        <w:rPr>
          <w:rFonts w:hint="eastAsia" w:eastAsia="宋体"/>
          <w:sz w:val="21"/>
          <w:szCs w:val="21"/>
        </w:rPr>
        <w:t>（证明</w:t>
      </w:r>
      <w:r>
        <w:rPr>
          <w:rFonts w:eastAsia="宋体"/>
          <w:sz w:val="21"/>
          <w:szCs w:val="21"/>
        </w:rPr>
        <w:t>文件可</w:t>
      </w:r>
      <w:r>
        <w:rPr>
          <w:rFonts w:hint="eastAsia" w:eastAsia="宋体"/>
          <w:sz w:val="21"/>
          <w:szCs w:val="21"/>
        </w:rPr>
        <w:t>附</w:t>
      </w:r>
      <w:r>
        <w:rPr>
          <w:rFonts w:eastAsia="宋体"/>
          <w:sz w:val="21"/>
          <w:szCs w:val="21"/>
        </w:rPr>
        <w:t>复印件，复印件加盖供应商公章</w:t>
      </w:r>
      <w:r>
        <w:rPr>
          <w:rFonts w:hint="eastAsia" w:eastAsia="宋体"/>
          <w:sz w:val="21"/>
          <w:szCs w:val="21"/>
        </w:rPr>
        <w:t>）</w:t>
      </w:r>
    </w:p>
    <w:p w14:paraId="39344A05">
      <w:pPr>
        <w:widowControl w:val="0"/>
        <w:spacing w:line="440" w:lineRule="exact"/>
        <w:ind w:firstLine="420" w:firstLineChars="200"/>
        <w:rPr>
          <w:rFonts w:hint="eastAsia" w:eastAsia="宋体"/>
          <w:sz w:val="21"/>
          <w:szCs w:val="21"/>
        </w:rPr>
      </w:pPr>
      <w:r>
        <w:rPr>
          <w:rFonts w:hint="eastAsia" w:eastAsia="宋体" w:cs="Times New Roman"/>
          <w:sz w:val="21"/>
          <w:szCs w:val="21"/>
        </w:rPr>
        <w:t>（</w:t>
      </w:r>
      <w:r>
        <w:rPr>
          <w:rFonts w:eastAsia="宋体" w:cs="Times New Roman"/>
          <w:sz w:val="21"/>
          <w:szCs w:val="21"/>
        </w:rPr>
        <w:t>2）</w:t>
      </w:r>
      <w:r>
        <w:rPr>
          <w:rFonts w:hint="eastAsia" w:eastAsia="宋体" w:cs="Times New Roman"/>
          <w:sz w:val="21"/>
          <w:szCs w:val="21"/>
        </w:rPr>
        <w:t>根据《陕西省西咸新区财政金融局关于全面推行政府采购供应商基本资格条件承诺制的通知》（陕</w:t>
      </w:r>
      <w:r>
        <w:rPr>
          <w:rFonts w:hint="eastAsia" w:eastAsia="宋体"/>
          <w:sz w:val="21"/>
          <w:szCs w:val="21"/>
        </w:rPr>
        <w:t>西咸财金发（</w:t>
      </w:r>
      <w:r>
        <w:rPr>
          <w:rFonts w:eastAsia="宋体"/>
          <w:sz w:val="21"/>
          <w:szCs w:val="21"/>
        </w:rPr>
        <w:t>2023）119号）文的规定，填写基本资格条件承诺函。</w:t>
      </w:r>
    </w:p>
    <w:p w14:paraId="26087597">
      <w:pPr>
        <w:spacing w:line="440" w:lineRule="exact"/>
        <w:ind w:firstLine="480"/>
        <w:rPr>
          <w:rFonts w:hint="eastAsia" w:eastAsia="宋体" w:cs="Times New Roman"/>
          <w:sz w:val="21"/>
          <w:szCs w:val="21"/>
        </w:rPr>
      </w:pPr>
      <w:r>
        <w:rPr>
          <w:rFonts w:hint="eastAsia" w:eastAsia="宋体" w:cs="Times New Roman"/>
          <w:sz w:val="21"/>
          <w:szCs w:val="21"/>
        </w:rPr>
        <w:t>2、具有市场监管部门（原质量监督部门）颁发的检验检测机构资质认定证书（CMA）</w:t>
      </w:r>
    </w:p>
    <w:p w14:paraId="2D93D82E">
      <w:pPr>
        <w:spacing w:line="440" w:lineRule="exact"/>
        <w:ind w:firstLine="480"/>
        <w:rPr>
          <w:rFonts w:hint="eastAsia" w:eastAsia="宋体" w:cs="Times New Roman"/>
          <w:sz w:val="21"/>
          <w:szCs w:val="21"/>
        </w:rPr>
      </w:pPr>
      <w:r>
        <w:rPr>
          <w:rFonts w:hint="eastAsia" w:eastAsia="宋体" w:cs="Times New Roman"/>
          <w:sz w:val="21"/>
          <w:szCs w:val="21"/>
        </w:rPr>
        <w:t>3、非联合体磋商声明。</w:t>
      </w:r>
    </w:p>
    <w:p w14:paraId="1BD92AA4">
      <w:pPr>
        <w:widowControl w:val="0"/>
        <w:spacing w:line="440" w:lineRule="exact"/>
        <w:ind w:firstLine="420" w:firstLineChars="200"/>
        <w:rPr>
          <w:rFonts w:hint="eastAsia" w:eastAsia="宋体"/>
          <w:sz w:val="21"/>
          <w:szCs w:val="21"/>
        </w:rPr>
      </w:pPr>
      <w:r>
        <w:rPr>
          <w:rFonts w:hint="eastAsia" w:eastAsia="宋体" w:cs="Times New Roman"/>
          <w:sz w:val="21"/>
          <w:szCs w:val="21"/>
        </w:rPr>
        <w:t>后附：基本资格条件承诺函</w:t>
      </w:r>
      <w:r>
        <w:rPr>
          <w:rFonts w:hint="eastAsia" w:eastAsia="宋体"/>
          <w:sz w:val="21"/>
          <w:szCs w:val="21"/>
        </w:rPr>
        <w:t>、非联合体磋商声明格式。</w:t>
      </w:r>
    </w:p>
    <w:bookmarkEnd w:id="219"/>
    <w:p w14:paraId="75458574">
      <w:pPr>
        <w:pStyle w:val="17"/>
        <w:rPr>
          <w:rFonts w:hint="eastAsia" w:eastAsia="宋体"/>
        </w:rPr>
      </w:pPr>
    </w:p>
    <w:p w14:paraId="071DB5F8">
      <w:pPr>
        <w:spacing w:line="480" w:lineRule="exact"/>
        <w:ind w:firstLine="420" w:firstLineChars="200"/>
        <w:rPr>
          <w:rFonts w:hint="eastAsia" w:eastAsia="宋体" w:cs="Times New Roman"/>
          <w:sz w:val="21"/>
          <w:szCs w:val="21"/>
        </w:rPr>
      </w:pPr>
    </w:p>
    <w:p w14:paraId="19DAA444">
      <w:pPr>
        <w:spacing w:line="480" w:lineRule="exact"/>
        <w:ind w:firstLine="420" w:firstLineChars="200"/>
        <w:rPr>
          <w:rFonts w:hint="eastAsia" w:eastAsia="宋体" w:cs="Times New Roman"/>
          <w:sz w:val="21"/>
          <w:szCs w:val="21"/>
        </w:rPr>
      </w:pPr>
    </w:p>
    <w:p w14:paraId="73DC8EE1">
      <w:pPr>
        <w:pStyle w:val="17"/>
        <w:rPr>
          <w:rFonts w:hint="eastAsia" w:eastAsia="宋体"/>
        </w:rPr>
      </w:pPr>
    </w:p>
    <w:p w14:paraId="6F624732">
      <w:pPr>
        <w:pStyle w:val="17"/>
        <w:rPr>
          <w:rFonts w:hint="eastAsia" w:eastAsia="宋体"/>
        </w:rPr>
      </w:pPr>
    </w:p>
    <w:p w14:paraId="285233F0">
      <w:pPr>
        <w:pStyle w:val="17"/>
        <w:rPr>
          <w:rFonts w:hint="eastAsia" w:eastAsia="宋体"/>
        </w:rPr>
      </w:pPr>
    </w:p>
    <w:p w14:paraId="749F51E1">
      <w:pPr>
        <w:spacing w:line="480" w:lineRule="exact"/>
        <w:ind w:firstLine="420" w:firstLineChars="200"/>
        <w:rPr>
          <w:rFonts w:hint="eastAsia" w:eastAsia="宋体" w:cs="Times New Roman"/>
          <w:sz w:val="21"/>
          <w:szCs w:val="21"/>
        </w:rPr>
      </w:pPr>
    </w:p>
    <w:p w14:paraId="1F1520D2">
      <w:pPr>
        <w:pStyle w:val="17"/>
        <w:rPr>
          <w:rFonts w:hint="eastAsia" w:eastAsia="宋体"/>
        </w:rPr>
      </w:pPr>
    </w:p>
    <w:p w14:paraId="0898EA57">
      <w:pPr>
        <w:rPr>
          <w:rFonts w:hint="eastAsia" w:eastAsia="宋体" w:cs="Times New Roman"/>
          <w:sz w:val="21"/>
          <w:szCs w:val="21"/>
        </w:rPr>
      </w:pPr>
      <w:r>
        <w:rPr>
          <w:rFonts w:eastAsia="宋体" w:cs="Times New Roman"/>
          <w:sz w:val="21"/>
          <w:szCs w:val="21"/>
        </w:rPr>
        <w:br w:type="page"/>
      </w:r>
    </w:p>
    <w:p w14:paraId="6D62BB1C">
      <w:pPr>
        <w:widowControl w:val="0"/>
        <w:spacing w:line="440" w:lineRule="exact"/>
        <w:rPr>
          <w:rFonts w:hint="eastAsia" w:eastAsia="宋体" w:cs="Times New Roman"/>
          <w:sz w:val="21"/>
          <w:szCs w:val="21"/>
        </w:rPr>
      </w:pPr>
      <w:r>
        <w:rPr>
          <w:rFonts w:hint="eastAsia" w:eastAsia="宋体" w:cs="Times New Roman"/>
          <w:sz w:val="21"/>
          <w:szCs w:val="21"/>
        </w:rPr>
        <w:t xml:space="preserve">附件1： </w:t>
      </w:r>
      <w:r>
        <w:rPr>
          <w:rFonts w:eastAsia="宋体" w:cs="Times New Roman"/>
          <w:sz w:val="21"/>
          <w:szCs w:val="21"/>
        </w:rPr>
        <w:t xml:space="preserve">                  </w:t>
      </w:r>
    </w:p>
    <w:p w14:paraId="7FB10127">
      <w:pPr>
        <w:spacing w:line="360" w:lineRule="auto"/>
        <w:ind w:left="2480" w:right="2619"/>
        <w:jc w:val="center"/>
        <w:rPr>
          <w:rFonts w:hint="eastAsia" w:eastAsia="宋体"/>
          <w:snapToGrid w:val="0"/>
          <w:sz w:val="21"/>
          <w:szCs w:val="21"/>
        </w:rPr>
      </w:pPr>
      <w:r>
        <w:rPr>
          <w:rFonts w:eastAsia="宋体"/>
          <w:snapToGrid w:val="0"/>
          <w:sz w:val="21"/>
          <w:szCs w:val="21"/>
        </w:rPr>
        <w:t>基本资格条件承诺</w:t>
      </w:r>
      <w:r>
        <w:rPr>
          <w:rFonts w:hint="eastAsia" w:eastAsia="宋体"/>
          <w:snapToGrid w:val="0"/>
          <w:sz w:val="21"/>
          <w:szCs w:val="21"/>
        </w:rPr>
        <w:t>函</w:t>
      </w:r>
    </w:p>
    <w:p w14:paraId="4486293B">
      <w:pPr>
        <w:spacing w:line="360" w:lineRule="auto"/>
        <w:ind w:left="2480" w:right="2619"/>
        <w:jc w:val="center"/>
        <w:rPr>
          <w:rFonts w:hint="eastAsia" w:eastAsia="宋体"/>
          <w:snapToGrid w:val="0"/>
          <w:sz w:val="21"/>
          <w:szCs w:val="21"/>
        </w:rPr>
      </w:pPr>
    </w:p>
    <w:p w14:paraId="69E8A435">
      <w:pPr>
        <w:widowControl w:val="0"/>
        <w:tabs>
          <w:tab w:val="left" w:pos="3103"/>
        </w:tabs>
        <w:adjustRightInd w:val="0"/>
        <w:spacing w:after="60" w:line="360" w:lineRule="auto"/>
        <w:ind w:right="30"/>
        <w:textAlignment w:val="baseline"/>
        <w:rPr>
          <w:rFonts w:hint="eastAsia" w:eastAsia="宋体" w:cs="Times New Roman"/>
          <w:snapToGrid w:val="0"/>
          <w:kern w:val="2"/>
          <w:sz w:val="21"/>
          <w:szCs w:val="21"/>
        </w:rPr>
      </w:pPr>
      <w:r>
        <w:rPr>
          <w:rFonts w:hint="eastAsia" w:ascii="Times New Roman" w:hAnsi="Times New Roman" w:eastAsia="等线" w:cs="Times New Roman"/>
          <w:snapToGrid w:val="0"/>
          <w:kern w:val="2"/>
          <w:sz w:val="21"/>
          <w:szCs w:val="21"/>
        </w:rPr>
        <w:t>致</w:t>
      </w:r>
      <w:r>
        <w:rPr>
          <w:rFonts w:eastAsia="宋体" w:cs="Times New Roman"/>
          <w:snapToGrid w:val="0"/>
          <w:kern w:val="2"/>
          <w:sz w:val="21"/>
          <w:szCs w:val="21"/>
          <w:u w:val="single" w:color="000000"/>
        </w:rPr>
        <w:tab/>
      </w:r>
      <w:r>
        <w:rPr>
          <w:rFonts w:eastAsia="宋体" w:cs="Times New Roman"/>
          <w:snapToGrid w:val="0"/>
          <w:kern w:val="2"/>
          <w:sz w:val="21"/>
          <w:szCs w:val="21"/>
        </w:rPr>
        <w:t>（采购代理机构名称）：</w:t>
      </w:r>
    </w:p>
    <w:p w14:paraId="1CF0750D">
      <w:pPr>
        <w:widowControl w:val="0"/>
        <w:tabs>
          <w:tab w:val="left" w:pos="3105"/>
        </w:tabs>
        <w:adjustRightInd w:val="0"/>
        <w:spacing w:after="60" w:line="360" w:lineRule="auto"/>
        <w:ind w:right="72" w:rightChars="30" w:firstLine="210" w:firstLineChars="100"/>
        <w:textAlignment w:val="baseline"/>
        <w:rPr>
          <w:rFonts w:hint="eastAsia" w:eastAsia="宋体" w:cs="Times New Roman"/>
          <w:snapToGrid w:val="0"/>
          <w:kern w:val="2"/>
          <w:sz w:val="21"/>
          <w:szCs w:val="21"/>
        </w:rPr>
      </w:pPr>
      <w:r>
        <w:rPr>
          <w:rFonts w:eastAsia="宋体" w:cs="Times New Roman"/>
          <w:snapToGrid w:val="0"/>
          <w:kern w:val="2"/>
          <w:sz w:val="21"/>
          <w:szCs w:val="21"/>
          <w:u w:val="single" w:color="000000"/>
        </w:rPr>
        <w:tab/>
      </w:r>
      <w:r>
        <w:rPr>
          <w:rFonts w:eastAsia="宋体" w:cs="Times New Roman"/>
          <w:snapToGrid w:val="0"/>
          <w:kern w:val="2"/>
          <w:sz w:val="21"/>
          <w:szCs w:val="21"/>
        </w:rPr>
        <w:t>（投标人名称）郑重承诺：</w:t>
      </w:r>
    </w:p>
    <w:p w14:paraId="4FC7277F">
      <w:pPr>
        <w:tabs>
          <w:tab w:val="left" w:pos="1173"/>
        </w:tabs>
        <w:spacing w:line="360" w:lineRule="auto"/>
        <w:ind w:right="264" w:firstLine="420" w:firstLineChars="200"/>
        <w:rPr>
          <w:rFonts w:hint="eastAsia" w:eastAsia="宋体"/>
          <w:snapToGrid w:val="0"/>
          <w:sz w:val="21"/>
          <w:szCs w:val="21"/>
        </w:rPr>
      </w:pPr>
      <w:r>
        <w:rPr>
          <w:rFonts w:hint="eastAsia" w:eastAsia="宋体"/>
          <w:snapToGrid w:val="0"/>
          <w:sz w:val="21"/>
          <w:szCs w:val="21"/>
        </w:rPr>
        <w:t>1</w:t>
      </w:r>
      <w:r>
        <w:rPr>
          <w:rFonts w:eastAsia="宋体"/>
          <w:snapToGrid w:val="0"/>
          <w:sz w:val="21"/>
          <w:szCs w:val="21"/>
        </w:rPr>
        <w:t>.我方具有良好的商业信誉和健全的财务会计制度，具有履行合同所必需的设备和专业技术能力，具有依法缴纳税收和社会保障金的良好记录，参加本项目采购活动前三年内无重大违法活动记录。</w:t>
      </w:r>
    </w:p>
    <w:p w14:paraId="264320AF">
      <w:pPr>
        <w:tabs>
          <w:tab w:val="left" w:pos="1085"/>
        </w:tabs>
        <w:spacing w:line="360" w:lineRule="auto"/>
        <w:ind w:firstLine="420" w:firstLineChars="200"/>
        <w:rPr>
          <w:rFonts w:hint="eastAsia" w:eastAsia="宋体"/>
          <w:snapToGrid w:val="0"/>
          <w:sz w:val="21"/>
          <w:szCs w:val="21"/>
        </w:rPr>
      </w:pPr>
      <w:r>
        <w:rPr>
          <w:rFonts w:hint="eastAsia" w:eastAsia="宋体"/>
          <w:snapToGrid w:val="0"/>
          <w:sz w:val="21"/>
          <w:szCs w:val="21"/>
        </w:rPr>
        <w:t>2</w:t>
      </w:r>
      <w:r>
        <w:rPr>
          <w:rFonts w:eastAsia="宋体"/>
          <w:snapToGrid w:val="0"/>
          <w:sz w:val="21"/>
          <w:szCs w:val="21"/>
        </w:rPr>
        <w:t>.我方未列入在信用中国网站(</w:t>
      </w:r>
      <w:r>
        <w:fldChar w:fldCharType="begin"/>
      </w:r>
      <w:r>
        <w:instrText xml:space="preserve"> HYPERLINK "http://www/" \h </w:instrText>
      </w:r>
      <w:r>
        <w:fldChar w:fldCharType="separate"/>
      </w:r>
      <w:r>
        <w:rPr>
          <w:rFonts w:eastAsia="宋体"/>
          <w:snapToGrid w:val="0"/>
          <w:sz w:val="21"/>
          <w:szCs w:val="21"/>
        </w:rPr>
        <w:t>www.</w:t>
      </w:r>
      <w:r>
        <w:rPr>
          <w:rFonts w:eastAsia="宋体"/>
          <w:snapToGrid w:val="0"/>
          <w:sz w:val="21"/>
          <w:szCs w:val="21"/>
        </w:rPr>
        <w:fldChar w:fldCharType="end"/>
      </w:r>
      <w:r>
        <w:rPr>
          <w:rFonts w:eastAsia="宋体"/>
          <w:snapToGrid w:val="0"/>
          <w:sz w:val="21"/>
          <w:szCs w:val="21"/>
        </w:rPr>
        <w:t>creditchina.gov.cn)“失信被执行人”、“重大税收违法案件当事人名单”中，也未列入中国政府采购网(</w:t>
      </w:r>
      <w:r>
        <w:fldChar w:fldCharType="begin"/>
      </w:r>
      <w:r>
        <w:instrText xml:space="preserve"> HYPERLINK "http://www/" \h </w:instrText>
      </w:r>
      <w:r>
        <w:fldChar w:fldCharType="separate"/>
      </w:r>
      <w:r>
        <w:rPr>
          <w:rFonts w:eastAsia="宋体"/>
          <w:snapToGrid w:val="0"/>
          <w:sz w:val="21"/>
          <w:szCs w:val="21"/>
        </w:rPr>
        <w:t>www.</w:t>
      </w:r>
      <w:r>
        <w:rPr>
          <w:rFonts w:eastAsia="宋体"/>
          <w:snapToGrid w:val="0"/>
          <w:sz w:val="21"/>
          <w:szCs w:val="21"/>
        </w:rPr>
        <w:fldChar w:fldCharType="end"/>
      </w:r>
      <w:r>
        <w:rPr>
          <w:rFonts w:eastAsia="宋体"/>
          <w:snapToGrid w:val="0"/>
          <w:sz w:val="21"/>
          <w:szCs w:val="21"/>
        </w:rPr>
        <w:t>ccgp.gov.cn)“政府采购严重违法失信行为记录名单”中。</w:t>
      </w:r>
    </w:p>
    <w:p w14:paraId="7849A27A">
      <w:pPr>
        <w:tabs>
          <w:tab w:val="left" w:pos="1085"/>
        </w:tabs>
        <w:spacing w:line="360" w:lineRule="auto"/>
        <w:ind w:firstLine="420" w:firstLineChars="200"/>
        <w:rPr>
          <w:rFonts w:hint="eastAsia" w:eastAsia="宋体"/>
          <w:snapToGrid w:val="0"/>
          <w:sz w:val="21"/>
          <w:szCs w:val="21"/>
        </w:rPr>
      </w:pPr>
      <w:r>
        <w:rPr>
          <w:rFonts w:hint="eastAsia" w:eastAsia="宋体"/>
          <w:snapToGrid w:val="0"/>
          <w:sz w:val="21"/>
          <w:szCs w:val="21"/>
        </w:rPr>
        <w:t>3</w:t>
      </w:r>
      <w:r>
        <w:rPr>
          <w:rFonts w:eastAsia="宋体"/>
          <w:snapToGrid w:val="0"/>
          <w:sz w:val="21"/>
          <w:szCs w:val="21"/>
        </w:rPr>
        <w:t>.我方在采购项目评审（评审）环节结束后，随时接受采购人、采购代理机构的检查验证，配合提供相关证明材料，证明符合《中华人民共和国政府采购法》规定的投标人基本资格 条件。</w:t>
      </w:r>
    </w:p>
    <w:p w14:paraId="3BEB1868">
      <w:pPr>
        <w:widowControl w:val="0"/>
        <w:adjustRightInd w:val="0"/>
        <w:spacing w:after="60" w:line="360" w:lineRule="auto"/>
        <w:ind w:left="72" w:leftChars="30" w:right="72" w:rightChars="30" w:firstLine="420" w:firstLineChars="200"/>
        <w:textAlignment w:val="baseline"/>
        <w:rPr>
          <w:rFonts w:ascii="Times New Roman" w:hAnsi="Times New Roman" w:eastAsia="等线" w:cs="Times New Roman"/>
          <w:snapToGrid w:val="0"/>
          <w:kern w:val="2"/>
          <w:sz w:val="21"/>
          <w:szCs w:val="21"/>
        </w:rPr>
      </w:pPr>
      <w:r>
        <w:rPr>
          <w:rFonts w:eastAsia="宋体" w:cs="Times New Roman"/>
          <w:snapToGrid w:val="0"/>
          <w:kern w:val="2"/>
          <w:sz w:val="21"/>
          <w:szCs w:val="21"/>
        </w:rPr>
        <w:t>我方对以上承诺负全部法律责任。</w:t>
      </w:r>
    </w:p>
    <w:p w14:paraId="451431CF">
      <w:pPr>
        <w:widowControl w:val="0"/>
        <w:adjustRightInd w:val="0"/>
        <w:spacing w:after="60" w:line="360" w:lineRule="auto"/>
        <w:ind w:left="72" w:leftChars="30" w:right="72" w:rightChars="30" w:firstLine="420" w:firstLineChars="200"/>
        <w:textAlignment w:val="baseline"/>
        <w:rPr>
          <w:rFonts w:ascii="Times New Roman" w:hAnsi="Times New Roman" w:eastAsia="等线" w:cs="Times New Roman"/>
          <w:snapToGrid w:val="0"/>
          <w:kern w:val="2"/>
          <w:sz w:val="21"/>
          <w:szCs w:val="21"/>
        </w:rPr>
      </w:pPr>
      <w:r>
        <w:rPr>
          <w:rFonts w:eastAsia="宋体" w:cs="Times New Roman"/>
          <w:snapToGrid w:val="0"/>
          <w:kern w:val="2"/>
          <w:sz w:val="21"/>
          <w:szCs w:val="21"/>
        </w:rPr>
        <w:t>特此承诺。</w:t>
      </w:r>
    </w:p>
    <w:p w14:paraId="32C7BED9">
      <w:pPr>
        <w:widowControl w:val="0"/>
        <w:adjustRightInd w:val="0"/>
        <w:spacing w:after="60" w:line="360" w:lineRule="auto"/>
        <w:ind w:left="72" w:leftChars="30" w:right="72" w:rightChars="30"/>
        <w:jc w:val="center"/>
        <w:textAlignment w:val="baseline"/>
        <w:rPr>
          <w:rFonts w:hint="eastAsia" w:eastAsia="宋体" w:cs="Times New Roman"/>
          <w:snapToGrid w:val="0"/>
          <w:kern w:val="2"/>
          <w:sz w:val="21"/>
          <w:szCs w:val="21"/>
        </w:rPr>
      </w:pPr>
      <w:r>
        <w:rPr>
          <w:rFonts w:hint="eastAsia" w:eastAsia="宋体" w:cs="Times New Roman"/>
          <w:snapToGrid w:val="0"/>
          <w:kern w:val="2"/>
          <w:sz w:val="21"/>
          <w:szCs w:val="21"/>
        </w:rPr>
        <w:t xml:space="preserve">                                               </w:t>
      </w:r>
      <w:r>
        <w:rPr>
          <w:rFonts w:eastAsia="宋体" w:cs="Times New Roman"/>
          <w:snapToGrid w:val="0"/>
          <w:kern w:val="2"/>
          <w:sz w:val="21"/>
          <w:szCs w:val="21"/>
        </w:rPr>
        <w:t>（投标人公章）</w:t>
      </w:r>
    </w:p>
    <w:p w14:paraId="33F14CD8">
      <w:pPr>
        <w:spacing w:line="360" w:lineRule="auto"/>
        <w:ind w:left="6532" w:right="840" w:firstLine="210" w:firstLineChars="100"/>
        <w:rPr>
          <w:rFonts w:hint="eastAsia" w:eastAsia="宋体"/>
          <w:snapToGrid w:val="0"/>
          <w:sz w:val="21"/>
          <w:szCs w:val="21"/>
        </w:rPr>
      </w:pPr>
      <w:r>
        <w:rPr>
          <w:rFonts w:eastAsia="宋体"/>
          <w:snapToGrid w:val="0"/>
          <w:sz w:val="21"/>
          <w:szCs w:val="21"/>
        </w:rPr>
        <w:t>年</w:t>
      </w:r>
      <w:r>
        <w:rPr>
          <w:rFonts w:hint="eastAsia" w:eastAsia="宋体"/>
          <w:snapToGrid w:val="0"/>
          <w:sz w:val="21"/>
          <w:szCs w:val="21"/>
        </w:rPr>
        <w:t xml:space="preserve"> </w:t>
      </w:r>
      <w:r>
        <w:rPr>
          <w:rFonts w:eastAsia="宋体"/>
          <w:snapToGrid w:val="0"/>
          <w:sz w:val="21"/>
          <w:szCs w:val="21"/>
        </w:rPr>
        <w:t xml:space="preserve"> 月</w:t>
      </w:r>
      <w:r>
        <w:rPr>
          <w:rFonts w:hint="eastAsia" w:eastAsia="宋体"/>
          <w:snapToGrid w:val="0"/>
          <w:sz w:val="21"/>
          <w:szCs w:val="21"/>
        </w:rPr>
        <w:t xml:space="preserve"> </w:t>
      </w:r>
      <w:r>
        <w:rPr>
          <w:rFonts w:eastAsia="宋体"/>
          <w:snapToGrid w:val="0"/>
          <w:sz w:val="21"/>
          <w:szCs w:val="21"/>
        </w:rPr>
        <w:t xml:space="preserve"> 日</w:t>
      </w:r>
    </w:p>
    <w:p w14:paraId="4B1DD548">
      <w:pPr>
        <w:pStyle w:val="68"/>
        <w:widowControl w:val="0"/>
        <w:spacing w:line="440" w:lineRule="exact"/>
        <w:ind w:firstLine="464" w:firstLineChars="221"/>
        <w:rPr>
          <w:rFonts w:hint="eastAsia" w:ascii="宋体" w:hAnsi="宋体" w:eastAsia="宋体"/>
          <w:sz w:val="21"/>
          <w:szCs w:val="21"/>
        </w:rPr>
      </w:pPr>
    </w:p>
    <w:p w14:paraId="528C0AB0">
      <w:pPr>
        <w:rPr>
          <w:rFonts w:hint="eastAsia" w:eastAsia="宋体" w:cs="Times New Roman"/>
          <w:sz w:val="21"/>
          <w:szCs w:val="21"/>
        </w:rPr>
      </w:pPr>
      <w:r>
        <w:rPr>
          <w:rFonts w:eastAsia="宋体" w:cs="Times New Roman"/>
          <w:sz w:val="21"/>
          <w:szCs w:val="21"/>
        </w:rPr>
        <w:br w:type="page"/>
      </w:r>
    </w:p>
    <w:p w14:paraId="6182F27A">
      <w:pPr>
        <w:widowControl w:val="0"/>
        <w:spacing w:line="440" w:lineRule="exact"/>
        <w:rPr>
          <w:rFonts w:hint="eastAsia" w:eastAsia="宋体" w:cs="Times New Roman"/>
          <w:sz w:val="21"/>
          <w:szCs w:val="21"/>
        </w:rPr>
      </w:pPr>
      <w:r>
        <w:rPr>
          <w:rFonts w:hint="eastAsia" w:eastAsia="宋体" w:cs="Times New Roman"/>
          <w:sz w:val="21"/>
          <w:szCs w:val="21"/>
        </w:rPr>
        <w:t>附件</w:t>
      </w:r>
      <w:r>
        <w:rPr>
          <w:rFonts w:eastAsia="宋体" w:cs="Times New Roman"/>
          <w:sz w:val="21"/>
          <w:szCs w:val="21"/>
        </w:rPr>
        <w:t>2</w:t>
      </w:r>
      <w:r>
        <w:rPr>
          <w:rFonts w:hint="eastAsia" w:eastAsia="宋体" w:cs="Times New Roman"/>
          <w:sz w:val="21"/>
          <w:szCs w:val="21"/>
        </w:rPr>
        <w:t xml:space="preserve">： </w:t>
      </w:r>
      <w:r>
        <w:rPr>
          <w:rFonts w:eastAsia="宋体" w:cs="Times New Roman"/>
          <w:sz w:val="21"/>
          <w:szCs w:val="21"/>
        </w:rPr>
        <w:t xml:space="preserve">                  </w:t>
      </w:r>
    </w:p>
    <w:p w14:paraId="779D2BC7">
      <w:pPr>
        <w:widowControl w:val="0"/>
        <w:spacing w:line="440" w:lineRule="exact"/>
        <w:jc w:val="center"/>
        <w:rPr>
          <w:rFonts w:hint="eastAsia" w:eastAsia="宋体"/>
          <w:sz w:val="21"/>
          <w:szCs w:val="21"/>
        </w:rPr>
      </w:pPr>
      <w:r>
        <w:rPr>
          <w:rFonts w:hint="eastAsia" w:eastAsia="宋体"/>
          <w:sz w:val="21"/>
          <w:szCs w:val="21"/>
        </w:rPr>
        <w:t>声明书</w:t>
      </w:r>
    </w:p>
    <w:p w14:paraId="63A55BFD">
      <w:pPr>
        <w:pStyle w:val="68"/>
        <w:widowControl w:val="0"/>
        <w:spacing w:line="440" w:lineRule="exact"/>
        <w:ind w:firstLine="149" w:firstLineChars="71"/>
        <w:rPr>
          <w:rFonts w:hint="eastAsia" w:ascii="宋体" w:hAnsi="宋体" w:eastAsia="宋体"/>
          <w:sz w:val="21"/>
          <w:szCs w:val="21"/>
          <w:u w:val="single"/>
        </w:rPr>
      </w:pPr>
      <w:r>
        <w:rPr>
          <w:rFonts w:ascii="宋体" w:hAnsi="宋体" w:eastAsia="宋体"/>
          <w:sz w:val="21"/>
          <w:szCs w:val="21"/>
        </w:rPr>
        <w:t>致：</w:t>
      </w:r>
      <w:r>
        <w:rPr>
          <w:rFonts w:hint="eastAsia" w:ascii="宋体" w:hAnsi="宋体" w:eastAsia="宋体"/>
          <w:sz w:val="21"/>
          <w:szCs w:val="21"/>
          <w:u w:val="single"/>
        </w:rPr>
        <w:t>采购人名称</w:t>
      </w:r>
    </w:p>
    <w:p w14:paraId="59C6EBED">
      <w:pPr>
        <w:pStyle w:val="68"/>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我公司</w:t>
      </w:r>
      <w:r>
        <w:rPr>
          <w:rFonts w:ascii="宋体" w:hAnsi="宋体" w:eastAsia="宋体"/>
          <w:sz w:val="21"/>
          <w:szCs w:val="21"/>
          <w:u w:val="single"/>
        </w:rPr>
        <w:t xml:space="preserve">       （供应商名称）       </w:t>
      </w:r>
      <w:r>
        <w:rPr>
          <w:rFonts w:ascii="宋体" w:hAnsi="宋体" w:eastAsia="宋体"/>
          <w:sz w:val="21"/>
          <w:szCs w:val="21"/>
        </w:rPr>
        <w:t>，就参加</w:t>
      </w:r>
      <w:r>
        <w:rPr>
          <w:rFonts w:ascii="宋体" w:hAnsi="宋体" w:eastAsia="宋体"/>
          <w:sz w:val="21"/>
          <w:szCs w:val="21"/>
          <w:u w:val="single"/>
        </w:rPr>
        <w:t xml:space="preserve">      （采购</w:t>
      </w:r>
      <w:r>
        <w:rPr>
          <w:rFonts w:hint="eastAsia" w:ascii="宋体" w:hAnsi="宋体" w:eastAsia="宋体"/>
          <w:sz w:val="21"/>
          <w:szCs w:val="21"/>
          <w:u w:val="single"/>
        </w:rPr>
        <w:t>项目名称</w:t>
      </w:r>
      <w:r>
        <w:rPr>
          <w:rFonts w:ascii="宋体" w:hAnsi="宋体" w:eastAsia="宋体"/>
          <w:sz w:val="21"/>
          <w:szCs w:val="21"/>
          <w:u w:val="single"/>
        </w:rPr>
        <w:t xml:space="preserve">）    </w:t>
      </w:r>
      <w:r>
        <w:rPr>
          <w:rFonts w:ascii="宋体" w:hAnsi="宋体" w:eastAsia="宋体"/>
          <w:sz w:val="21"/>
          <w:szCs w:val="21"/>
        </w:rPr>
        <w:t>（</w:t>
      </w:r>
      <w:r>
        <w:rPr>
          <w:rFonts w:hint="eastAsia" w:ascii="宋体" w:hAnsi="宋体" w:eastAsia="宋体"/>
          <w:sz w:val="21"/>
          <w:szCs w:val="21"/>
        </w:rPr>
        <w:t>项目编号</w:t>
      </w:r>
      <w:r>
        <w:rPr>
          <w:rFonts w:ascii="宋体" w:hAnsi="宋体" w:eastAsia="宋体"/>
          <w:sz w:val="21"/>
          <w:szCs w:val="21"/>
        </w:rPr>
        <w:t>：</w:t>
      </w:r>
      <w:r>
        <w:rPr>
          <w:rFonts w:ascii="宋体" w:hAnsi="宋体" w:eastAsia="宋体"/>
          <w:sz w:val="21"/>
          <w:szCs w:val="21"/>
          <w:u w:val="single"/>
        </w:rPr>
        <w:t xml:space="preserve">              </w:t>
      </w:r>
      <w:r>
        <w:rPr>
          <w:rFonts w:ascii="宋体" w:hAnsi="宋体" w:eastAsia="宋体"/>
          <w:sz w:val="21"/>
          <w:szCs w:val="21"/>
        </w:rPr>
        <w:t>）投标事宜，在此郑重</w:t>
      </w:r>
      <w:r>
        <w:rPr>
          <w:rFonts w:hint="eastAsia" w:ascii="宋体" w:hAnsi="宋体" w:eastAsia="宋体"/>
          <w:sz w:val="21"/>
          <w:szCs w:val="21"/>
        </w:rPr>
        <w:t>声明</w:t>
      </w:r>
      <w:r>
        <w:rPr>
          <w:rFonts w:ascii="宋体" w:hAnsi="宋体" w:eastAsia="宋体"/>
          <w:sz w:val="21"/>
          <w:szCs w:val="21"/>
        </w:rPr>
        <w:t>：</w:t>
      </w:r>
    </w:p>
    <w:p w14:paraId="3F55B5F8">
      <w:pPr>
        <w:pStyle w:val="68"/>
        <w:widowControl w:val="0"/>
        <w:spacing w:line="440" w:lineRule="exact"/>
        <w:ind w:firstLine="464" w:firstLineChars="221"/>
        <w:rPr>
          <w:rFonts w:hint="eastAsia" w:ascii="宋体" w:hAnsi="宋体" w:eastAsia="宋体"/>
          <w:sz w:val="21"/>
          <w:szCs w:val="21"/>
        </w:rPr>
      </w:pPr>
      <w:r>
        <w:rPr>
          <w:rFonts w:hint="eastAsia" w:ascii="宋体" w:hAnsi="宋体" w:eastAsia="宋体"/>
          <w:sz w:val="21"/>
          <w:szCs w:val="21"/>
        </w:rPr>
        <w:t>我公司本次投标为独立投标，不存在联合体投标情形。</w:t>
      </w:r>
    </w:p>
    <w:p w14:paraId="5632C0E3">
      <w:pPr>
        <w:pStyle w:val="68"/>
        <w:widowControl w:val="0"/>
        <w:spacing w:line="440" w:lineRule="exact"/>
        <w:ind w:firstLine="464" w:firstLineChars="221"/>
        <w:rPr>
          <w:rFonts w:hint="eastAsia" w:ascii="宋体" w:hAnsi="宋体" w:eastAsia="宋体"/>
          <w:sz w:val="21"/>
          <w:szCs w:val="21"/>
        </w:rPr>
      </w:pPr>
      <w:r>
        <w:rPr>
          <w:rFonts w:hint="eastAsia" w:ascii="宋体" w:hAnsi="宋体" w:eastAsia="宋体"/>
          <w:sz w:val="21"/>
          <w:szCs w:val="21"/>
        </w:rPr>
        <w:t>本声明真实有效</w:t>
      </w:r>
      <w:r>
        <w:rPr>
          <w:rFonts w:ascii="宋体" w:hAnsi="宋体" w:eastAsia="宋体"/>
          <w:sz w:val="21"/>
          <w:szCs w:val="21"/>
        </w:rPr>
        <w:t>，</w:t>
      </w:r>
      <w:r>
        <w:rPr>
          <w:rFonts w:hint="eastAsia" w:ascii="宋体" w:hAnsi="宋体" w:eastAsia="宋体"/>
          <w:sz w:val="21"/>
          <w:szCs w:val="21"/>
        </w:rPr>
        <w:t>若经查实存在不实情况。</w:t>
      </w:r>
      <w:r>
        <w:rPr>
          <w:rFonts w:ascii="宋体" w:hAnsi="宋体" w:eastAsia="宋体"/>
          <w:sz w:val="21"/>
          <w:szCs w:val="21"/>
        </w:rPr>
        <w:t>本公司愿意接受政府有关部门的相应处罚，并愿意承担由此带来的法律后果。</w:t>
      </w:r>
    </w:p>
    <w:p w14:paraId="741E9D7A">
      <w:pPr>
        <w:pStyle w:val="68"/>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特此</w:t>
      </w:r>
      <w:r>
        <w:rPr>
          <w:rFonts w:hint="eastAsia" w:ascii="宋体" w:hAnsi="宋体" w:eastAsia="宋体"/>
          <w:sz w:val="21"/>
          <w:szCs w:val="21"/>
        </w:rPr>
        <w:t>承诺</w:t>
      </w:r>
      <w:r>
        <w:rPr>
          <w:rFonts w:ascii="宋体" w:hAnsi="宋体" w:eastAsia="宋体"/>
          <w:sz w:val="21"/>
          <w:szCs w:val="21"/>
        </w:rPr>
        <w:t>！</w:t>
      </w:r>
    </w:p>
    <w:p w14:paraId="558C496E">
      <w:pPr>
        <w:pStyle w:val="68"/>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供应商名称：</w:t>
      </w:r>
      <w:r>
        <w:rPr>
          <w:rFonts w:ascii="宋体" w:hAnsi="宋体" w:eastAsia="宋体"/>
          <w:sz w:val="21"/>
          <w:szCs w:val="21"/>
          <w:u w:val="single"/>
        </w:rPr>
        <w:t xml:space="preserve">                        </w:t>
      </w:r>
      <w:r>
        <w:rPr>
          <w:rFonts w:ascii="宋体" w:hAnsi="宋体" w:eastAsia="宋体"/>
          <w:sz w:val="21"/>
          <w:szCs w:val="21"/>
        </w:rPr>
        <w:t>（盖章）</w:t>
      </w:r>
    </w:p>
    <w:p w14:paraId="01E9E166">
      <w:pPr>
        <w:pStyle w:val="68"/>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法定代表人或被授权人：</w:t>
      </w:r>
      <w:r>
        <w:rPr>
          <w:rFonts w:ascii="宋体" w:hAnsi="宋体" w:eastAsia="宋体"/>
          <w:sz w:val="21"/>
          <w:szCs w:val="21"/>
          <w:u w:val="single"/>
        </w:rPr>
        <w:t xml:space="preserve">              </w:t>
      </w:r>
      <w:r>
        <w:rPr>
          <w:rFonts w:ascii="宋体" w:hAnsi="宋体" w:eastAsia="宋体"/>
          <w:sz w:val="21"/>
          <w:szCs w:val="21"/>
        </w:rPr>
        <w:t>（签字或盖章）</w:t>
      </w:r>
    </w:p>
    <w:p w14:paraId="0478B0C5">
      <w:pPr>
        <w:pStyle w:val="68"/>
        <w:widowControl w:val="0"/>
        <w:spacing w:line="440" w:lineRule="exact"/>
        <w:ind w:firstLine="464" w:firstLineChars="221"/>
        <w:rPr>
          <w:rFonts w:hint="eastAsia" w:ascii="宋体" w:hAnsi="宋体" w:eastAsia="宋体"/>
          <w:sz w:val="21"/>
          <w:szCs w:val="21"/>
          <w:u w:val="single"/>
        </w:rPr>
      </w:pPr>
      <w:r>
        <w:rPr>
          <w:rFonts w:ascii="宋体" w:hAnsi="宋体" w:eastAsia="宋体"/>
          <w:sz w:val="21"/>
          <w:szCs w:val="21"/>
        </w:rPr>
        <w:t>日      期：</w:t>
      </w:r>
      <w:r>
        <w:rPr>
          <w:rFonts w:ascii="宋体" w:hAnsi="宋体" w:eastAsia="宋体"/>
          <w:sz w:val="21"/>
          <w:szCs w:val="21"/>
          <w:u w:val="single"/>
        </w:rPr>
        <w:t xml:space="preserve">                        </w:t>
      </w:r>
    </w:p>
    <w:bookmarkEnd w:id="218"/>
    <w:bookmarkEnd w:id="220"/>
    <w:p w14:paraId="25221737">
      <w:pPr>
        <w:spacing w:line="480" w:lineRule="exact"/>
        <w:ind w:firstLine="420" w:firstLineChars="200"/>
        <w:rPr>
          <w:rFonts w:hint="eastAsia" w:eastAsia="宋体" w:cs="Times New Roman"/>
          <w:sz w:val="21"/>
          <w:szCs w:val="21"/>
        </w:rPr>
      </w:pPr>
    </w:p>
    <w:bookmarkEnd w:id="217"/>
    <w:bookmarkEnd w:id="221"/>
    <w:bookmarkEnd w:id="222"/>
    <w:p w14:paraId="27E15271">
      <w:pPr>
        <w:spacing w:line="480" w:lineRule="exact"/>
        <w:ind w:firstLine="420" w:firstLineChars="200"/>
        <w:rPr>
          <w:rFonts w:hint="eastAsia" w:eastAsia="宋体" w:cs="Times New Roman"/>
          <w:sz w:val="21"/>
          <w:szCs w:val="21"/>
        </w:rPr>
      </w:pPr>
    </w:p>
    <w:p w14:paraId="0A248FDC">
      <w:pPr>
        <w:pStyle w:val="17"/>
        <w:rPr>
          <w:rFonts w:hint="eastAsia" w:eastAsia="宋体"/>
        </w:rPr>
      </w:pPr>
    </w:p>
    <w:p w14:paraId="37AF9BBD">
      <w:pPr>
        <w:pStyle w:val="17"/>
        <w:rPr>
          <w:rFonts w:hint="eastAsia" w:eastAsia="宋体"/>
        </w:rPr>
      </w:pPr>
    </w:p>
    <w:p w14:paraId="66F67551">
      <w:pPr>
        <w:pStyle w:val="17"/>
        <w:rPr>
          <w:rFonts w:hint="eastAsia" w:eastAsia="宋体"/>
        </w:rPr>
      </w:pPr>
    </w:p>
    <w:p w14:paraId="17FF89E2">
      <w:pPr>
        <w:pStyle w:val="17"/>
        <w:rPr>
          <w:rFonts w:hint="eastAsia" w:eastAsia="宋体"/>
        </w:rPr>
      </w:pPr>
    </w:p>
    <w:p w14:paraId="41595454">
      <w:pPr>
        <w:pStyle w:val="17"/>
        <w:rPr>
          <w:rFonts w:hint="eastAsia" w:eastAsia="宋体"/>
        </w:rPr>
      </w:pPr>
    </w:p>
    <w:p w14:paraId="1B050152">
      <w:pPr>
        <w:pStyle w:val="17"/>
        <w:rPr>
          <w:rFonts w:hint="eastAsia" w:eastAsia="宋体"/>
        </w:rPr>
      </w:pPr>
    </w:p>
    <w:p w14:paraId="2A10625C">
      <w:pPr>
        <w:pStyle w:val="17"/>
        <w:rPr>
          <w:rFonts w:hint="eastAsia" w:eastAsia="宋体"/>
        </w:rPr>
      </w:pPr>
    </w:p>
    <w:p w14:paraId="519A2668">
      <w:pPr>
        <w:pStyle w:val="17"/>
        <w:rPr>
          <w:rFonts w:hint="eastAsia" w:eastAsia="宋体"/>
        </w:rPr>
      </w:pPr>
    </w:p>
    <w:p w14:paraId="21C04C75">
      <w:pPr>
        <w:pStyle w:val="17"/>
        <w:rPr>
          <w:rFonts w:hint="eastAsia" w:eastAsia="宋体"/>
        </w:rPr>
      </w:pPr>
    </w:p>
    <w:p w14:paraId="6941F4D3">
      <w:pPr>
        <w:pStyle w:val="17"/>
        <w:rPr>
          <w:rFonts w:hint="eastAsia" w:eastAsia="宋体"/>
        </w:rPr>
      </w:pPr>
    </w:p>
    <w:p w14:paraId="225A3811">
      <w:pPr>
        <w:pStyle w:val="17"/>
        <w:rPr>
          <w:rFonts w:hint="eastAsia" w:eastAsia="宋体"/>
        </w:rPr>
      </w:pPr>
    </w:p>
    <w:p w14:paraId="7A25AFDA">
      <w:pPr>
        <w:spacing w:line="440" w:lineRule="exact"/>
        <w:ind w:firstLine="420" w:firstLineChars="200"/>
        <w:rPr>
          <w:rFonts w:hint="eastAsia" w:eastAsia="宋体" w:cs="Times New Roman"/>
          <w:sz w:val="21"/>
          <w:szCs w:val="21"/>
        </w:rPr>
      </w:pPr>
    </w:p>
    <w:p w14:paraId="12D82992">
      <w:pPr>
        <w:pStyle w:val="17"/>
        <w:rPr>
          <w:rFonts w:hint="eastAsia" w:eastAsia="宋体"/>
        </w:rPr>
      </w:pPr>
    </w:p>
    <w:p w14:paraId="09BF84C2">
      <w:pPr>
        <w:pStyle w:val="17"/>
        <w:rPr>
          <w:rFonts w:hint="eastAsia" w:eastAsia="宋体"/>
        </w:rPr>
      </w:pPr>
    </w:p>
    <w:p w14:paraId="1354BB3B">
      <w:pPr>
        <w:pStyle w:val="17"/>
        <w:rPr>
          <w:rFonts w:hint="eastAsia" w:eastAsia="宋体"/>
        </w:rPr>
      </w:pPr>
    </w:p>
    <w:p w14:paraId="349F751D">
      <w:pPr>
        <w:pStyle w:val="17"/>
        <w:rPr>
          <w:rFonts w:hint="eastAsia" w:eastAsia="宋体"/>
        </w:rPr>
      </w:pPr>
    </w:p>
    <w:p w14:paraId="645CB997">
      <w:pPr>
        <w:pStyle w:val="17"/>
        <w:rPr>
          <w:rFonts w:hint="eastAsia" w:eastAsia="宋体"/>
        </w:rPr>
      </w:pPr>
    </w:p>
    <w:p w14:paraId="5448D0D0">
      <w:pPr>
        <w:pStyle w:val="17"/>
        <w:rPr>
          <w:rFonts w:hint="eastAsia" w:eastAsia="宋体"/>
        </w:rPr>
      </w:pPr>
    </w:p>
    <w:p w14:paraId="087F982D">
      <w:pPr>
        <w:pStyle w:val="17"/>
        <w:rPr>
          <w:rFonts w:hint="eastAsia" w:eastAsia="宋体"/>
        </w:rPr>
      </w:pPr>
    </w:p>
    <w:p w14:paraId="21FDBD4F">
      <w:pPr>
        <w:pStyle w:val="17"/>
        <w:rPr>
          <w:rFonts w:hint="eastAsia" w:eastAsia="宋体"/>
        </w:rPr>
      </w:pPr>
    </w:p>
    <w:p w14:paraId="1E5433B4">
      <w:pPr>
        <w:pStyle w:val="17"/>
        <w:rPr>
          <w:rFonts w:hint="eastAsia" w:eastAsia="宋体"/>
        </w:rPr>
      </w:pPr>
    </w:p>
    <w:p w14:paraId="1F50361E">
      <w:pPr>
        <w:pStyle w:val="17"/>
        <w:rPr>
          <w:rFonts w:hint="eastAsia" w:eastAsia="宋体"/>
        </w:rPr>
      </w:pPr>
    </w:p>
    <w:p w14:paraId="6338D970">
      <w:pPr>
        <w:pStyle w:val="17"/>
        <w:rPr>
          <w:rFonts w:hint="eastAsia" w:eastAsia="宋体"/>
        </w:rPr>
      </w:pPr>
    </w:p>
    <w:p w14:paraId="16FA94E7">
      <w:pPr>
        <w:pStyle w:val="17"/>
        <w:rPr>
          <w:rFonts w:hint="eastAsia" w:eastAsia="宋体"/>
        </w:rPr>
      </w:pPr>
    </w:p>
    <w:p w14:paraId="262F1505">
      <w:pPr>
        <w:pStyle w:val="17"/>
        <w:rPr>
          <w:rFonts w:hint="eastAsia" w:eastAsia="宋体"/>
        </w:rPr>
      </w:pPr>
    </w:p>
    <w:p w14:paraId="77463602">
      <w:pPr>
        <w:pStyle w:val="17"/>
        <w:rPr>
          <w:rFonts w:hint="eastAsia" w:eastAsia="宋体"/>
        </w:rPr>
      </w:pPr>
    </w:p>
    <w:p w14:paraId="5B92D8B8">
      <w:pPr>
        <w:pStyle w:val="17"/>
        <w:rPr>
          <w:rFonts w:hint="eastAsia" w:eastAsia="宋体"/>
        </w:rPr>
      </w:pPr>
    </w:p>
    <w:p w14:paraId="2B90FD8F">
      <w:pPr>
        <w:pStyle w:val="17"/>
        <w:rPr>
          <w:rFonts w:hint="eastAsia" w:eastAsia="宋体"/>
        </w:rPr>
      </w:pPr>
    </w:p>
    <w:p w14:paraId="745C344F">
      <w:pPr>
        <w:pStyle w:val="17"/>
        <w:rPr>
          <w:rFonts w:hint="eastAsia" w:eastAsia="宋体"/>
        </w:rPr>
      </w:pPr>
    </w:p>
    <w:p w14:paraId="104FA0FB">
      <w:pPr>
        <w:pStyle w:val="3"/>
        <w:spacing w:before="0" w:after="0" w:line="480" w:lineRule="exact"/>
        <w:rPr>
          <w:rFonts w:hint="eastAsia" w:ascii="宋体" w:hAnsi="宋体" w:eastAsia="宋体"/>
          <w:sz w:val="21"/>
          <w:szCs w:val="21"/>
        </w:rPr>
      </w:pPr>
      <w:bookmarkStart w:id="226" w:name="_Toc83386058"/>
      <w:r>
        <w:rPr>
          <w:rFonts w:hint="eastAsia" w:ascii="宋体" w:hAnsi="宋体" w:eastAsia="宋体"/>
          <w:sz w:val="21"/>
          <w:szCs w:val="21"/>
          <w:lang w:val="en-US" w:eastAsia="zh-CN"/>
        </w:rPr>
        <w:t>8</w:t>
      </w:r>
      <w:r>
        <w:rPr>
          <w:rFonts w:ascii="宋体" w:hAnsi="宋体" w:eastAsia="宋体"/>
          <w:sz w:val="21"/>
          <w:szCs w:val="21"/>
        </w:rPr>
        <w:t>.</w:t>
      </w:r>
      <w:bookmarkStart w:id="227" w:name="OLE_LINK67"/>
      <w:bookmarkStart w:id="228" w:name="_Hlk134189778"/>
      <w:bookmarkStart w:id="229" w:name="OLE_LINK66"/>
      <w:r>
        <w:rPr>
          <w:rFonts w:ascii="宋体" w:hAnsi="宋体" w:eastAsia="宋体"/>
          <w:sz w:val="21"/>
          <w:szCs w:val="21"/>
        </w:rPr>
        <w:t>近三年</w:t>
      </w:r>
      <w:r>
        <w:rPr>
          <w:rFonts w:hint="eastAsia" w:ascii="宋体" w:hAnsi="宋体" w:eastAsia="宋体"/>
          <w:sz w:val="21"/>
          <w:szCs w:val="21"/>
        </w:rPr>
        <w:t>类似</w:t>
      </w:r>
      <w:r>
        <w:rPr>
          <w:rFonts w:ascii="宋体" w:hAnsi="宋体" w:eastAsia="宋体"/>
          <w:sz w:val="21"/>
          <w:szCs w:val="21"/>
        </w:rPr>
        <w:t>业绩</w:t>
      </w:r>
      <w:bookmarkEnd w:id="227"/>
      <w:r>
        <w:rPr>
          <w:rFonts w:ascii="宋体" w:hAnsi="宋体" w:eastAsia="宋体"/>
          <w:sz w:val="21"/>
          <w:szCs w:val="21"/>
        </w:rPr>
        <w:t>（以合同</w:t>
      </w:r>
      <w:r>
        <w:rPr>
          <w:rFonts w:hint="eastAsia" w:ascii="宋体" w:hAnsi="宋体" w:eastAsia="宋体"/>
          <w:sz w:val="21"/>
          <w:szCs w:val="21"/>
        </w:rPr>
        <w:t>或中标通知书</w:t>
      </w:r>
      <w:r>
        <w:rPr>
          <w:rFonts w:ascii="宋体" w:hAnsi="宋体" w:eastAsia="宋体"/>
          <w:sz w:val="21"/>
          <w:szCs w:val="21"/>
        </w:rPr>
        <w:t>为准，复印件加盖公章）</w:t>
      </w:r>
      <w:bookmarkEnd w:id="223"/>
      <w:bookmarkEnd w:id="224"/>
      <w:bookmarkEnd w:id="226"/>
      <w:bookmarkEnd w:id="228"/>
    </w:p>
    <w:bookmarkEnd w:id="225"/>
    <w:bookmarkEnd w:id="229"/>
    <w:p w14:paraId="59DF6E69">
      <w:pPr>
        <w:rPr>
          <w:rFonts w:hint="eastAsia" w:eastAsia="宋体" w:cs="Times New Roman"/>
          <w:sz w:val="21"/>
          <w:szCs w:val="21"/>
        </w:rPr>
      </w:pPr>
    </w:p>
    <w:p w14:paraId="6B9B98F2">
      <w:pPr>
        <w:pStyle w:val="11"/>
        <w:rPr>
          <w:rFonts w:hint="eastAsia"/>
        </w:rPr>
      </w:pPr>
    </w:p>
    <w:p w14:paraId="4B475DD8">
      <w:pPr>
        <w:pStyle w:val="3"/>
        <w:spacing w:before="0" w:after="0" w:line="480" w:lineRule="exact"/>
        <w:rPr>
          <w:rFonts w:hint="eastAsia" w:ascii="宋体" w:hAnsi="宋体" w:eastAsia="宋体"/>
          <w:sz w:val="21"/>
          <w:szCs w:val="21"/>
        </w:rPr>
      </w:pPr>
      <w:bookmarkStart w:id="230" w:name="_Toc458437954"/>
      <w:bookmarkStart w:id="231" w:name="_Toc9844339"/>
      <w:bookmarkStart w:id="232" w:name="_Toc83386059"/>
      <w:bookmarkStart w:id="233" w:name="_Toc519191556"/>
      <w:bookmarkStart w:id="234" w:name="_Toc523148977"/>
      <w:bookmarkStart w:id="235" w:name="_Toc500142223"/>
      <w:bookmarkStart w:id="236" w:name="_Toc17456616"/>
      <w:bookmarkStart w:id="237" w:name="_Hlk6832216"/>
      <w:r>
        <w:rPr>
          <w:rFonts w:hint="eastAsia" w:ascii="宋体" w:hAnsi="宋体" w:eastAsia="宋体"/>
          <w:sz w:val="21"/>
          <w:szCs w:val="21"/>
          <w:lang w:val="en-US" w:eastAsia="zh-CN"/>
        </w:rPr>
        <w:t>9</w:t>
      </w:r>
      <w:r>
        <w:rPr>
          <w:rFonts w:ascii="宋体" w:hAnsi="宋体" w:eastAsia="宋体"/>
          <w:sz w:val="21"/>
          <w:szCs w:val="21"/>
        </w:rPr>
        <w:t>.</w:t>
      </w:r>
      <w:bookmarkEnd w:id="230"/>
      <w:bookmarkStart w:id="238" w:name="_Toc194663938"/>
      <w:bookmarkStart w:id="239" w:name="_Toc193126901"/>
      <w:bookmarkStart w:id="240" w:name="_Toc193187107"/>
      <w:r>
        <w:rPr>
          <w:rFonts w:hint="eastAsia" w:ascii="宋体" w:hAnsi="宋体" w:eastAsia="宋体"/>
          <w:sz w:val="21"/>
          <w:szCs w:val="21"/>
        </w:rPr>
        <w:t>响应方案说明</w:t>
      </w:r>
      <w:r>
        <w:rPr>
          <w:rFonts w:ascii="宋体" w:hAnsi="宋体" w:eastAsia="宋体"/>
          <w:sz w:val="21"/>
          <w:szCs w:val="21"/>
        </w:rPr>
        <w:t>（</w:t>
      </w:r>
      <w:r>
        <w:rPr>
          <w:rFonts w:hint="eastAsia" w:ascii="宋体" w:hAnsi="宋体" w:eastAsia="宋体"/>
          <w:sz w:val="21"/>
          <w:szCs w:val="21"/>
        </w:rPr>
        <w:t>根据评审标准，内容方案自拟</w:t>
      </w:r>
      <w:r>
        <w:rPr>
          <w:rFonts w:ascii="宋体" w:hAnsi="宋体" w:eastAsia="宋体"/>
          <w:sz w:val="21"/>
          <w:szCs w:val="21"/>
        </w:rPr>
        <w:t>）</w:t>
      </w:r>
      <w:bookmarkEnd w:id="231"/>
      <w:bookmarkEnd w:id="232"/>
      <w:bookmarkEnd w:id="233"/>
      <w:bookmarkEnd w:id="234"/>
      <w:bookmarkEnd w:id="235"/>
      <w:bookmarkEnd w:id="236"/>
    </w:p>
    <w:bookmarkEnd w:id="237"/>
    <w:p w14:paraId="0BE810E5">
      <w:pPr>
        <w:rPr>
          <w:rFonts w:hint="eastAsia" w:eastAsia="宋体" w:cs="Times New Roman"/>
          <w:sz w:val="21"/>
          <w:szCs w:val="21"/>
        </w:rPr>
      </w:pPr>
    </w:p>
    <w:p w14:paraId="60DCEA78">
      <w:pPr>
        <w:pStyle w:val="11"/>
        <w:rPr>
          <w:rFonts w:hint="eastAsia"/>
        </w:rPr>
      </w:pPr>
    </w:p>
    <w:p w14:paraId="161BF029">
      <w:pPr>
        <w:spacing w:line="360" w:lineRule="auto"/>
        <w:rPr>
          <w:rFonts w:hint="eastAsia" w:eastAsia="宋体" w:cs="Times New Roman"/>
          <w:sz w:val="21"/>
          <w:szCs w:val="21"/>
        </w:rPr>
      </w:pPr>
      <w:r>
        <w:rPr>
          <w:rFonts w:hint="eastAsia" w:eastAsia="宋体" w:cs="Times New Roman"/>
          <w:sz w:val="21"/>
          <w:szCs w:val="21"/>
        </w:rPr>
        <w:t>（1）项目实施方案</w:t>
      </w:r>
    </w:p>
    <w:p w14:paraId="48D92451">
      <w:pPr>
        <w:spacing w:line="360" w:lineRule="auto"/>
        <w:rPr>
          <w:rFonts w:hint="eastAsia" w:eastAsia="宋体" w:cs="Times New Roman"/>
          <w:sz w:val="21"/>
          <w:szCs w:val="21"/>
        </w:rPr>
      </w:pPr>
      <w:r>
        <w:rPr>
          <w:rFonts w:hint="eastAsia" w:eastAsia="宋体" w:cs="Times New Roman"/>
          <w:sz w:val="21"/>
          <w:szCs w:val="21"/>
        </w:rPr>
        <w:t>（2）实验室场地</w:t>
      </w:r>
    </w:p>
    <w:p w14:paraId="4D5325F2">
      <w:pPr>
        <w:spacing w:line="360" w:lineRule="auto"/>
        <w:rPr>
          <w:rFonts w:hint="eastAsia" w:eastAsia="宋体" w:cs="Times New Roman"/>
          <w:sz w:val="21"/>
          <w:szCs w:val="21"/>
        </w:rPr>
      </w:pPr>
      <w:r>
        <w:rPr>
          <w:rFonts w:hint="eastAsia" w:eastAsia="宋体" w:cs="Times New Roman"/>
          <w:sz w:val="21"/>
          <w:szCs w:val="21"/>
        </w:rPr>
        <w:t>（3）仪器设备</w:t>
      </w:r>
    </w:p>
    <w:p w14:paraId="09E38BAF">
      <w:pPr>
        <w:spacing w:line="360" w:lineRule="auto"/>
        <w:rPr>
          <w:rFonts w:hint="eastAsia" w:eastAsia="宋体" w:cs="Times New Roman"/>
          <w:sz w:val="21"/>
          <w:szCs w:val="21"/>
        </w:rPr>
      </w:pPr>
      <w:r>
        <w:rPr>
          <w:rFonts w:hint="eastAsia" w:eastAsia="宋体" w:cs="Times New Roman"/>
          <w:sz w:val="21"/>
          <w:szCs w:val="21"/>
        </w:rPr>
        <w:t>（4）制度保障</w:t>
      </w:r>
    </w:p>
    <w:p w14:paraId="79727916">
      <w:pPr>
        <w:spacing w:line="360" w:lineRule="auto"/>
        <w:rPr>
          <w:rFonts w:hint="eastAsia" w:eastAsia="宋体" w:cs="Times New Roman"/>
          <w:sz w:val="21"/>
          <w:szCs w:val="21"/>
        </w:rPr>
      </w:pPr>
      <w:r>
        <w:rPr>
          <w:rFonts w:hint="eastAsia" w:eastAsia="宋体" w:cs="Times New Roman"/>
          <w:sz w:val="21"/>
          <w:szCs w:val="21"/>
        </w:rPr>
        <w:t>（5）人员配置</w:t>
      </w:r>
    </w:p>
    <w:p w14:paraId="379C29E5">
      <w:pPr>
        <w:spacing w:line="360" w:lineRule="auto"/>
        <w:rPr>
          <w:rFonts w:hint="eastAsia" w:eastAsia="宋体" w:cs="Times New Roman"/>
          <w:sz w:val="21"/>
          <w:szCs w:val="21"/>
        </w:rPr>
      </w:pPr>
      <w:r>
        <w:rPr>
          <w:rFonts w:hint="eastAsia" w:eastAsia="宋体" w:cs="Times New Roman"/>
          <w:sz w:val="21"/>
          <w:szCs w:val="21"/>
        </w:rPr>
        <w:t>（6）服务保障措施</w:t>
      </w:r>
    </w:p>
    <w:p w14:paraId="7CFFF50E">
      <w:pPr>
        <w:spacing w:line="360" w:lineRule="auto"/>
        <w:rPr>
          <w:rFonts w:hint="eastAsia" w:eastAsia="宋体" w:cs="Times New Roman"/>
          <w:sz w:val="21"/>
          <w:szCs w:val="21"/>
        </w:rPr>
      </w:pPr>
      <w:r>
        <w:rPr>
          <w:rFonts w:hint="eastAsia" w:eastAsia="宋体" w:cs="Times New Roman"/>
          <w:sz w:val="21"/>
          <w:szCs w:val="21"/>
        </w:rPr>
        <w:t>（7）安全保障措施</w:t>
      </w:r>
    </w:p>
    <w:p w14:paraId="02690324">
      <w:pPr>
        <w:spacing w:line="360" w:lineRule="auto"/>
        <w:rPr>
          <w:rFonts w:hint="eastAsia" w:eastAsia="宋体" w:cs="Times New Roman"/>
          <w:sz w:val="21"/>
          <w:szCs w:val="21"/>
        </w:rPr>
      </w:pPr>
      <w:r>
        <w:rPr>
          <w:rFonts w:hint="eastAsia" w:eastAsia="宋体" w:cs="Times New Roman"/>
          <w:sz w:val="21"/>
          <w:szCs w:val="21"/>
        </w:rPr>
        <w:t>（8）应急措施</w:t>
      </w:r>
    </w:p>
    <w:p w14:paraId="11AA22AB">
      <w:pPr>
        <w:spacing w:line="360" w:lineRule="auto"/>
        <w:rPr>
          <w:rFonts w:hint="eastAsia" w:eastAsia="宋体" w:cs="Times New Roman"/>
          <w:sz w:val="21"/>
          <w:szCs w:val="21"/>
        </w:rPr>
      </w:pPr>
      <w:r>
        <w:rPr>
          <w:rFonts w:hint="eastAsia" w:eastAsia="宋体" w:cs="Times New Roman"/>
          <w:sz w:val="21"/>
          <w:szCs w:val="21"/>
        </w:rPr>
        <w:t>（9）服务响应承诺</w:t>
      </w:r>
    </w:p>
    <w:p w14:paraId="4700C281">
      <w:pPr>
        <w:spacing w:line="360" w:lineRule="auto"/>
        <w:rPr>
          <w:rFonts w:hint="eastAsia" w:eastAsia="宋体" w:cs="Times New Roman"/>
          <w:sz w:val="21"/>
          <w:szCs w:val="21"/>
        </w:rPr>
      </w:pPr>
      <w:r>
        <w:rPr>
          <w:rFonts w:hint="eastAsia" w:eastAsia="宋体" w:cs="Times New Roman"/>
          <w:sz w:val="21"/>
          <w:szCs w:val="21"/>
        </w:rPr>
        <w:t>（10）保密措施</w:t>
      </w:r>
    </w:p>
    <w:bookmarkEnd w:id="238"/>
    <w:bookmarkEnd w:id="239"/>
    <w:bookmarkEnd w:id="240"/>
    <w:p w14:paraId="0332AB2E">
      <w:pPr>
        <w:rPr>
          <w:rFonts w:hint="eastAsia" w:eastAsia="宋体" w:cs="Times New Roman"/>
          <w:sz w:val="21"/>
          <w:szCs w:val="21"/>
        </w:rPr>
      </w:pPr>
      <w:bookmarkStart w:id="241" w:name="_Toc524683802"/>
      <w:bookmarkStart w:id="242" w:name="_Toc492391884"/>
    </w:p>
    <w:p w14:paraId="49DDAECB">
      <w:pPr>
        <w:pStyle w:val="11"/>
        <w:rPr>
          <w:rFonts w:hint="eastAsia"/>
        </w:rPr>
      </w:pPr>
    </w:p>
    <w:p w14:paraId="58878C98">
      <w:pPr>
        <w:pStyle w:val="3"/>
        <w:spacing w:before="0" w:after="0" w:line="480" w:lineRule="exact"/>
        <w:rPr>
          <w:rFonts w:hint="eastAsia" w:ascii="宋体" w:hAnsi="宋体" w:eastAsia="宋体"/>
          <w:b w:val="0"/>
          <w:sz w:val="21"/>
          <w:szCs w:val="21"/>
        </w:rPr>
      </w:pPr>
      <w:bookmarkStart w:id="243" w:name="_Toc458437958"/>
      <w:bookmarkStart w:id="244" w:name="_Toc500142227"/>
      <w:bookmarkStart w:id="245" w:name="_Toc519191560"/>
      <w:bookmarkStart w:id="246" w:name="_Toc83386062"/>
      <w:bookmarkStart w:id="247" w:name="_Toc9844342"/>
      <w:bookmarkStart w:id="248" w:name="_Toc17456619"/>
      <w:bookmarkStart w:id="249" w:name="_Toc523148981"/>
      <w:bookmarkStart w:id="250" w:name="_Hlk6832572"/>
      <w:r>
        <w:rPr>
          <w:rFonts w:hint="eastAsia" w:ascii="宋体" w:hAnsi="宋体" w:eastAsia="宋体"/>
          <w:sz w:val="21"/>
          <w:szCs w:val="21"/>
          <w:lang w:val="en-US" w:eastAsia="zh-CN"/>
        </w:rPr>
        <w:t>10</w:t>
      </w:r>
      <w:r>
        <w:rPr>
          <w:rFonts w:ascii="宋体" w:hAnsi="宋体" w:eastAsia="宋体"/>
          <w:sz w:val="21"/>
          <w:szCs w:val="21"/>
        </w:rPr>
        <w:t>.</w:t>
      </w:r>
      <w:bookmarkStart w:id="251" w:name="_Hlk134189838"/>
      <w:r>
        <w:rPr>
          <w:rFonts w:ascii="宋体" w:hAnsi="宋体" w:eastAsia="宋体"/>
          <w:sz w:val="21"/>
          <w:szCs w:val="21"/>
        </w:rPr>
        <w:t>供应商认为有必要补充说明的事宜</w:t>
      </w:r>
      <w:bookmarkEnd w:id="241"/>
      <w:bookmarkEnd w:id="242"/>
      <w:bookmarkEnd w:id="243"/>
      <w:bookmarkEnd w:id="244"/>
      <w:bookmarkEnd w:id="245"/>
      <w:bookmarkEnd w:id="246"/>
      <w:bookmarkEnd w:id="247"/>
      <w:bookmarkEnd w:id="248"/>
      <w:bookmarkEnd w:id="249"/>
      <w:bookmarkEnd w:id="251"/>
    </w:p>
    <w:bookmarkEnd w:id="250"/>
    <w:p w14:paraId="632994CF">
      <w:pPr>
        <w:rPr>
          <w:rFonts w:hint="eastAsia" w:eastAsia="宋体" w:cs="Times New Roman"/>
          <w:sz w:val="21"/>
          <w:szCs w:val="21"/>
        </w:rPr>
      </w:pPr>
    </w:p>
    <w:p w14:paraId="4D3EB120">
      <w:pPr>
        <w:rPr>
          <w:rFonts w:hint="eastAsia" w:eastAsia="宋体" w:cs="Times New Roman"/>
          <w:sz w:val="21"/>
          <w:szCs w:val="21"/>
        </w:rPr>
      </w:pPr>
    </w:p>
    <w:p w14:paraId="791DEFFD">
      <w:pPr>
        <w:rPr>
          <w:rFonts w:hint="eastAsia" w:eastAsia="宋体" w:cs="Times New Roman"/>
          <w:sz w:val="21"/>
          <w:szCs w:val="21"/>
        </w:rPr>
      </w:pPr>
    </w:p>
    <w:p w14:paraId="0C8CB52C">
      <w:pPr>
        <w:rPr>
          <w:rFonts w:hint="eastAsia" w:eastAsia="宋体" w:cs="Times New Roman"/>
          <w:sz w:val="21"/>
          <w:szCs w:val="21"/>
        </w:rPr>
      </w:pPr>
    </w:p>
    <w:p w14:paraId="0D0F20FE">
      <w:pPr>
        <w:rPr>
          <w:rFonts w:hint="eastAsia" w:eastAsia="宋体" w:cs="Times New Roman"/>
          <w:sz w:val="21"/>
          <w:szCs w:val="21"/>
        </w:rPr>
      </w:pPr>
    </w:p>
    <w:p w14:paraId="1871791B">
      <w:pPr>
        <w:rPr>
          <w:rFonts w:hint="eastAsia" w:eastAsia="宋体" w:cs="Times New Roman"/>
          <w:sz w:val="21"/>
          <w:szCs w:val="21"/>
        </w:rPr>
      </w:pPr>
    </w:p>
    <w:p w14:paraId="543FC990">
      <w:pPr>
        <w:rPr>
          <w:rFonts w:hint="eastAsia" w:eastAsia="宋体" w:cs="Times New Roman"/>
          <w:sz w:val="21"/>
          <w:szCs w:val="21"/>
        </w:rPr>
      </w:pPr>
    </w:p>
    <w:p w14:paraId="2E248177">
      <w:pPr>
        <w:rPr>
          <w:rFonts w:hint="eastAsia" w:eastAsia="宋体" w:cs="Times New Roman"/>
          <w:sz w:val="21"/>
          <w:szCs w:val="21"/>
        </w:rPr>
      </w:pPr>
    </w:p>
    <w:p w14:paraId="49877823">
      <w:pPr>
        <w:rPr>
          <w:rFonts w:hint="eastAsia" w:eastAsia="宋体" w:cs="Times New Roman"/>
          <w:sz w:val="21"/>
          <w:szCs w:val="21"/>
        </w:rPr>
      </w:pPr>
    </w:p>
    <w:p w14:paraId="6D18C29C">
      <w:pPr>
        <w:pStyle w:val="17"/>
        <w:rPr>
          <w:rFonts w:hint="eastAsia" w:eastAsia="宋体"/>
        </w:rPr>
      </w:pPr>
    </w:p>
    <w:p w14:paraId="69EECA17">
      <w:pPr>
        <w:rPr>
          <w:rFonts w:hint="eastAsia" w:eastAsia="宋体"/>
        </w:rPr>
      </w:pPr>
      <w:r>
        <w:rPr>
          <w:rFonts w:hint="eastAsia" w:eastAsia="宋体"/>
        </w:rPr>
        <w:br w:type="page"/>
      </w:r>
    </w:p>
    <w:p w14:paraId="08CBB218">
      <w:pPr>
        <w:pStyle w:val="3"/>
        <w:spacing w:line="460" w:lineRule="exact"/>
        <w:rPr>
          <w:rFonts w:hint="eastAsia" w:ascii="宋体" w:hAnsi="宋体" w:eastAsia="宋体"/>
          <w:sz w:val="21"/>
          <w:szCs w:val="21"/>
        </w:rPr>
      </w:pPr>
      <w:bookmarkStart w:id="252" w:name="_Toc17456620"/>
      <w:bookmarkStart w:id="253" w:name="_Toc522110450"/>
      <w:bookmarkStart w:id="254" w:name="_Toc83386063"/>
      <w:bookmarkStart w:id="255" w:name="_Toc9844343"/>
      <w:bookmarkStart w:id="256" w:name="_Toc500142228"/>
      <w:bookmarkStart w:id="257" w:name="_Toc519191561"/>
      <w:bookmarkStart w:id="258" w:name="_Hlk35544578"/>
      <w:bookmarkStart w:id="259" w:name="_Hlk35544683"/>
      <w:r>
        <w:rPr>
          <w:rFonts w:hint="eastAsia" w:ascii="宋体" w:hAnsi="宋体" w:eastAsia="宋体"/>
          <w:sz w:val="21"/>
          <w:szCs w:val="21"/>
          <w:lang w:val="en-US" w:eastAsia="zh-CN"/>
        </w:rPr>
        <w:t>11</w:t>
      </w:r>
      <w:r>
        <w:rPr>
          <w:rFonts w:ascii="宋体" w:hAnsi="宋体" w:eastAsia="宋体"/>
          <w:sz w:val="21"/>
          <w:szCs w:val="21"/>
        </w:rPr>
        <w:t>.</w:t>
      </w:r>
      <w:bookmarkStart w:id="260" w:name="_Hlk3903631"/>
      <w:bookmarkStart w:id="261" w:name="_Hlk6832608"/>
      <w:r>
        <w:rPr>
          <w:rFonts w:ascii="宋体" w:hAnsi="宋体" w:eastAsia="宋体"/>
          <w:sz w:val="21"/>
          <w:szCs w:val="21"/>
        </w:rPr>
        <w:t>磋商声明书</w:t>
      </w:r>
      <w:bookmarkEnd w:id="252"/>
      <w:bookmarkEnd w:id="253"/>
      <w:bookmarkEnd w:id="254"/>
      <w:bookmarkEnd w:id="255"/>
      <w:bookmarkEnd w:id="256"/>
      <w:bookmarkEnd w:id="257"/>
      <w:bookmarkEnd w:id="260"/>
      <w:r>
        <w:rPr>
          <w:rFonts w:ascii="宋体" w:hAnsi="宋体" w:eastAsia="宋体"/>
          <w:sz w:val="21"/>
          <w:szCs w:val="21"/>
        </w:rPr>
        <w:t xml:space="preserve"> </w:t>
      </w:r>
    </w:p>
    <w:p w14:paraId="097BFF1D">
      <w:pPr>
        <w:pStyle w:val="68"/>
        <w:spacing w:line="500" w:lineRule="exact"/>
        <w:ind w:firstLine="149" w:firstLineChars="71"/>
        <w:rPr>
          <w:rFonts w:hint="eastAsia" w:ascii="宋体" w:hAnsi="宋体" w:eastAsia="宋体"/>
          <w:sz w:val="21"/>
          <w:szCs w:val="21"/>
          <w:lang w:eastAsia="zh-CN"/>
        </w:rPr>
      </w:pPr>
      <w:bookmarkStart w:id="262" w:name="_Toc458617486"/>
      <w:bookmarkStart w:id="263" w:name="_Hlk3903648"/>
      <w:r>
        <w:rPr>
          <w:rFonts w:ascii="宋体" w:hAnsi="宋体" w:eastAsia="宋体"/>
          <w:sz w:val="21"/>
          <w:szCs w:val="21"/>
        </w:rPr>
        <w:t>致：</w:t>
      </w:r>
      <w:bookmarkEnd w:id="262"/>
      <w:r>
        <w:rPr>
          <w:rFonts w:hint="eastAsia" w:ascii="宋体" w:hAnsi="宋体" w:eastAsia="宋体"/>
          <w:sz w:val="21"/>
          <w:szCs w:val="21"/>
          <w:lang w:eastAsia="zh-CN"/>
        </w:rPr>
        <w:t>陕西华远建设项目管理有限公司</w:t>
      </w:r>
    </w:p>
    <w:p w14:paraId="74F6BE71">
      <w:pPr>
        <w:pStyle w:val="68"/>
        <w:spacing w:line="500" w:lineRule="exact"/>
        <w:ind w:firstLine="464" w:firstLineChars="221"/>
        <w:rPr>
          <w:rFonts w:hint="eastAsia" w:ascii="宋体" w:hAnsi="宋体" w:eastAsia="宋体"/>
          <w:sz w:val="21"/>
          <w:szCs w:val="21"/>
        </w:rPr>
      </w:pPr>
      <w:bookmarkStart w:id="264" w:name="_Toc458617487"/>
      <w:r>
        <w:rPr>
          <w:rFonts w:ascii="宋体" w:hAnsi="宋体" w:eastAsia="宋体"/>
          <w:sz w:val="21"/>
          <w:szCs w:val="21"/>
        </w:rPr>
        <w:t>我公司</w:t>
      </w:r>
      <w:r>
        <w:rPr>
          <w:rFonts w:ascii="宋体" w:hAnsi="宋体" w:eastAsia="宋体"/>
          <w:sz w:val="21"/>
          <w:szCs w:val="21"/>
          <w:u w:val="single"/>
        </w:rPr>
        <w:t xml:space="preserve">       （供应商名称）       </w:t>
      </w:r>
      <w:r>
        <w:rPr>
          <w:rFonts w:ascii="宋体" w:hAnsi="宋体" w:eastAsia="宋体"/>
          <w:sz w:val="21"/>
          <w:szCs w:val="21"/>
        </w:rPr>
        <w:t>，就参加</w:t>
      </w:r>
      <w:r>
        <w:rPr>
          <w:rFonts w:ascii="宋体" w:hAnsi="宋体" w:eastAsia="宋体"/>
          <w:sz w:val="21"/>
          <w:szCs w:val="21"/>
          <w:u w:val="single"/>
        </w:rPr>
        <w:t xml:space="preserve">      （采购项目名称）    </w:t>
      </w:r>
      <w:r>
        <w:rPr>
          <w:rFonts w:ascii="宋体" w:hAnsi="宋体" w:eastAsia="宋体"/>
          <w:sz w:val="21"/>
          <w:szCs w:val="21"/>
        </w:rPr>
        <w:t>（</w:t>
      </w:r>
      <w:r>
        <w:rPr>
          <w:rFonts w:hint="eastAsia" w:ascii="宋体" w:hAnsi="宋体" w:eastAsia="宋体"/>
          <w:sz w:val="21"/>
          <w:szCs w:val="21"/>
        </w:rPr>
        <w:t>项目</w:t>
      </w:r>
      <w:r>
        <w:rPr>
          <w:rFonts w:ascii="宋体" w:hAnsi="宋体" w:eastAsia="宋体"/>
          <w:sz w:val="21"/>
          <w:szCs w:val="21"/>
        </w:rPr>
        <w:t>编号：</w:t>
      </w:r>
      <w:r>
        <w:rPr>
          <w:rFonts w:ascii="宋体" w:hAnsi="宋体" w:eastAsia="宋体"/>
          <w:sz w:val="21"/>
          <w:szCs w:val="21"/>
          <w:u w:val="single"/>
        </w:rPr>
        <w:t xml:space="preserve">              </w:t>
      </w:r>
      <w:r>
        <w:rPr>
          <w:rFonts w:ascii="宋体" w:hAnsi="宋体" w:eastAsia="宋体"/>
          <w:sz w:val="21"/>
          <w:szCs w:val="21"/>
        </w:rPr>
        <w:t>）磋商事宜，在此郑重声明：</w:t>
      </w:r>
      <w:bookmarkEnd w:id="264"/>
    </w:p>
    <w:p w14:paraId="38F4FD1F">
      <w:pPr>
        <w:pStyle w:val="68"/>
        <w:spacing w:line="500" w:lineRule="exact"/>
        <w:ind w:firstLine="464" w:firstLineChars="221"/>
        <w:rPr>
          <w:rFonts w:hint="eastAsia" w:ascii="宋体" w:hAnsi="宋体" w:eastAsia="宋体"/>
          <w:sz w:val="21"/>
          <w:szCs w:val="21"/>
        </w:rPr>
      </w:pPr>
      <w:bookmarkStart w:id="265" w:name="_Toc458617488"/>
      <w:r>
        <w:rPr>
          <w:rFonts w:ascii="宋体" w:hAnsi="宋体" w:eastAsia="宋体"/>
          <w:sz w:val="21"/>
          <w:szCs w:val="21"/>
        </w:rPr>
        <w:t>1、我公司所提交的磋商响应文件全部真实有效；</w:t>
      </w:r>
      <w:bookmarkEnd w:id="265"/>
    </w:p>
    <w:p w14:paraId="299F62B5">
      <w:pPr>
        <w:pStyle w:val="68"/>
        <w:spacing w:line="500" w:lineRule="exact"/>
        <w:ind w:firstLine="464" w:firstLineChars="221"/>
        <w:rPr>
          <w:rFonts w:hint="eastAsia" w:ascii="宋体" w:hAnsi="宋体" w:eastAsia="宋体"/>
          <w:sz w:val="21"/>
          <w:szCs w:val="21"/>
        </w:rPr>
      </w:pPr>
      <w:bookmarkStart w:id="266" w:name="_Toc458617489"/>
      <w:r>
        <w:rPr>
          <w:rFonts w:ascii="宋体" w:hAnsi="宋体" w:eastAsia="宋体"/>
          <w:sz w:val="21"/>
          <w:szCs w:val="21"/>
        </w:rPr>
        <w:t>2、我公司近3年来无因安全事故、质量事故、磋商违规等不良记录被政府有关部门处罚期内的情形存在；</w:t>
      </w:r>
      <w:bookmarkEnd w:id="266"/>
    </w:p>
    <w:p w14:paraId="629A886D">
      <w:pPr>
        <w:pStyle w:val="68"/>
        <w:spacing w:line="500" w:lineRule="exact"/>
        <w:ind w:firstLine="464" w:firstLineChars="221"/>
        <w:rPr>
          <w:rFonts w:hint="eastAsia" w:ascii="宋体" w:hAnsi="宋体" w:eastAsia="宋体"/>
          <w:sz w:val="21"/>
          <w:szCs w:val="21"/>
        </w:rPr>
      </w:pPr>
      <w:bookmarkStart w:id="267" w:name="_Toc458617490"/>
      <w:r>
        <w:rPr>
          <w:rFonts w:ascii="宋体" w:hAnsi="宋体" w:eastAsia="宋体"/>
          <w:sz w:val="21"/>
          <w:szCs w:val="21"/>
        </w:rPr>
        <w:t>3、我公司近3年来无违规违法经营受到责令停产（或停止经营）、吊销生产许可证（或经营许可证）、较大数额罚款等行政处罚的情形存在；</w:t>
      </w:r>
      <w:bookmarkEnd w:id="267"/>
    </w:p>
    <w:p w14:paraId="5D70B329">
      <w:pPr>
        <w:pStyle w:val="68"/>
        <w:spacing w:line="500" w:lineRule="exact"/>
        <w:ind w:firstLine="464" w:firstLineChars="221"/>
        <w:rPr>
          <w:rFonts w:hint="eastAsia" w:ascii="宋体" w:hAnsi="宋体" w:eastAsia="宋体"/>
          <w:sz w:val="21"/>
          <w:szCs w:val="21"/>
        </w:rPr>
      </w:pPr>
      <w:bookmarkStart w:id="268" w:name="_Toc458617491"/>
      <w:r>
        <w:rPr>
          <w:rFonts w:ascii="宋体" w:hAnsi="宋体" w:eastAsia="宋体"/>
          <w:sz w:val="21"/>
          <w:szCs w:val="21"/>
        </w:rPr>
        <w:t>4、我公司无企业财产被查封、冻结或处于破产状态或严重亏损状态等情形存在；</w:t>
      </w:r>
      <w:bookmarkEnd w:id="268"/>
    </w:p>
    <w:p w14:paraId="47960582">
      <w:pPr>
        <w:pStyle w:val="68"/>
        <w:spacing w:line="500" w:lineRule="exact"/>
        <w:ind w:firstLine="464" w:firstLineChars="221"/>
        <w:rPr>
          <w:rFonts w:hint="eastAsia" w:ascii="宋体" w:hAnsi="宋体" w:eastAsia="宋体"/>
          <w:sz w:val="21"/>
          <w:szCs w:val="21"/>
        </w:rPr>
      </w:pPr>
      <w:bookmarkStart w:id="269" w:name="_Toc458617492"/>
      <w:r>
        <w:rPr>
          <w:rFonts w:ascii="宋体" w:hAnsi="宋体" w:eastAsia="宋体"/>
          <w:sz w:val="21"/>
          <w:szCs w:val="21"/>
        </w:rPr>
        <w:t>5、我公司承诺在磋商过程中，保证不与其他单位围标、串标，不出让磋商资格，不采取不正当手段诋毁、排挤其他磋商供应商，不向、采购代理机构、磋商小组成员行贿。</w:t>
      </w:r>
      <w:bookmarkEnd w:id="269"/>
    </w:p>
    <w:p w14:paraId="615E2F5B">
      <w:pPr>
        <w:pStyle w:val="68"/>
        <w:spacing w:line="500" w:lineRule="exact"/>
        <w:ind w:firstLine="464" w:firstLineChars="221"/>
        <w:rPr>
          <w:rFonts w:hint="eastAsia" w:ascii="宋体" w:hAnsi="宋体" w:eastAsia="宋体"/>
          <w:sz w:val="21"/>
          <w:szCs w:val="21"/>
        </w:rPr>
      </w:pPr>
      <w:r>
        <w:rPr>
          <w:rFonts w:ascii="宋体" w:hAnsi="宋体" w:eastAsia="宋体"/>
          <w:sz w:val="21"/>
          <w:szCs w:val="21"/>
        </w:rPr>
        <w:t>6、不存在“单位负责人为同一人或者存在直接控股、管理关系的不同供应商，参加同一合同项下的政府采购活动”的情形。</w:t>
      </w:r>
    </w:p>
    <w:p w14:paraId="754B9BCF">
      <w:pPr>
        <w:pStyle w:val="68"/>
        <w:spacing w:line="500" w:lineRule="exact"/>
        <w:ind w:firstLine="464" w:firstLineChars="221"/>
        <w:rPr>
          <w:rFonts w:hint="eastAsia" w:ascii="宋体" w:hAnsi="宋体" w:eastAsia="宋体"/>
          <w:sz w:val="21"/>
          <w:szCs w:val="21"/>
        </w:rPr>
      </w:pPr>
      <w:bookmarkStart w:id="270" w:name="_Toc458617493"/>
      <w:r>
        <w:rPr>
          <w:rFonts w:ascii="宋体" w:hAnsi="宋体" w:eastAsia="宋体"/>
          <w:sz w:val="21"/>
          <w:szCs w:val="21"/>
        </w:rPr>
        <w:t>以上声明若违反，一经查实，本公司愿意接受政府有关部门的相应处罚，并愿意承担由此带来的法律后果。</w:t>
      </w:r>
      <w:bookmarkEnd w:id="270"/>
    </w:p>
    <w:p w14:paraId="70A547A9">
      <w:pPr>
        <w:pStyle w:val="68"/>
        <w:spacing w:line="500" w:lineRule="exact"/>
        <w:ind w:firstLine="464" w:firstLineChars="221"/>
        <w:rPr>
          <w:rFonts w:hint="eastAsia" w:ascii="宋体" w:hAnsi="宋体" w:eastAsia="宋体"/>
          <w:sz w:val="21"/>
          <w:szCs w:val="21"/>
        </w:rPr>
      </w:pPr>
    </w:p>
    <w:p w14:paraId="0FBB1B27">
      <w:pPr>
        <w:pStyle w:val="68"/>
        <w:spacing w:line="500" w:lineRule="exact"/>
        <w:ind w:firstLine="359" w:firstLineChars="171"/>
        <w:rPr>
          <w:rFonts w:hint="eastAsia" w:ascii="宋体" w:hAnsi="宋体" w:eastAsia="宋体"/>
          <w:sz w:val="21"/>
          <w:szCs w:val="21"/>
        </w:rPr>
      </w:pPr>
      <w:bookmarkStart w:id="271" w:name="_Toc458617494"/>
      <w:r>
        <w:rPr>
          <w:rFonts w:ascii="宋体" w:hAnsi="宋体" w:eastAsia="宋体"/>
          <w:sz w:val="21"/>
          <w:szCs w:val="21"/>
        </w:rPr>
        <w:t>特此声明！</w:t>
      </w:r>
      <w:bookmarkEnd w:id="271"/>
    </w:p>
    <w:p w14:paraId="180D6B48">
      <w:pPr>
        <w:pStyle w:val="68"/>
        <w:spacing w:line="500" w:lineRule="exact"/>
        <w:ind w:firstLine="359" w:firstLineChars="171"/>
        <w:rPr>
          <w:rFonts w:hint="eastAsia" w:ascii="宋体" w:hAnsi="宋体" w:eastAsia="宋体"/>
          <w:sz w:val="21"/>
          <w:szCs w:val="21"/>
        </w:rPr>
      </w:pPr>
      <w:bookmarkStart w:id="272" w:name="_Toc458617495"/>
      <w:r>
        <w:rPr>
          <w:rFonts w:ascii="宋体" w:hAnsi="宋体" w:eastAsia="宋体"/>
          <w:sz w:val="21"/>
          <w:szCs w:val="21"/>
        </w:rPr>
        <w:t>供应商名称：</w:t>
      </w:r>
      <w:r>
        <w:rPr>
          <w:rFonts w:ascii="宋体" w:hAnsi="宋体" w:eastAsia="宋体"/>
          <w:sz w:val="21"/>
          <w:szCs w:val="21"/>
          <w:u w:val="single"/>
        </w:rPr>
        <w:t xml:space="preserve">                        </w:t>
      </w:r>
      <w:r>
        <w:rPr>
          <w:rFonts w:ascii="宋体" w:hAnsi="宋体" w:eastAsia="宋体"/>
          <w:sz w:val="21"/>
          <w:szCs w:val="21"/>
        </w:rPr>
        <w:t>（盖章）</w:t>
      </w:r>
      <w:bookmarkEnd w:id="272"/>
    </w:p>
    <w:p w14:paraId="55D960E7">
      <w:pPr>
        <w:pStyle w:val="68"/>
        <w:spacing w:line="500" w:lineRule="exact"/>
        <w:ind w:firstLine="359" w:firstLineChars="171"/>
        <w:rPr>
          <w:rFonts w:hint="eastAsia" w:ascii="宋体" w:hAnsi="宋体" w:eastAsia="宋体"/>
          <w:sz w:val="21"/>
          <w:szCs w:val="21"/>
        </w:rPr>
      </w:pPr>
      <w:bookmarkStart w:id="273" w:name="_Toc458617496"/>
      <w:r>
        <w:rPr>
          <w:rFonts w:ascii="宋体" w:hAnsi="宋体" w:eastAsia="宋体"/>
          <w:sz w:val="21"/>
          <w:szCs w:val="21"/>
        </w:rPr>
        <w:t>法定代表人</w:t>
      </w:r>
      <w:r>
        <w:rPr>
          <w:rFonts w:hint="eastAsia" w:ascii="宋体" w:hAnsi="宋体" w:eastAsia="宋体"/>
          <w:sz w:val="21"/>
          <w:szCs w:val="21"/>
        </w:rPr>
        <w:t>（单位负责人）</w:t>
      </w:r>
      <w:r>
        <w:rPr>
          <w:rFonts w:ascii="宋体" w:hAnsi="宋体" w:eastAsia="宋体"/>
          <w:sz w:val="21"/>
          <w:szCs w:val="21"/>
        </w:rPr>
        <w:t>或被授权人：</w:t>
      </w:r>
      <w:r>
        <w:rPr>
          <w:rFonts w:ascii="宋体" w:hAnsi="宋体" w:eastAsia="宋体"/>
          <w:sz w:val="21"/>
          <w:szCs w:val="21"/>
          <w:u w:val="single"/>
        </w:rPr>
        <w:t xml:space="preserve">              </w:t>
      </w:r>
      <w:r>
        <w:rPr>
          <w:rFonts w:ascii="宋体" w:hAnsi="宋体" w:eastAsia="宋体"/>
          <w:sz w:val="21"/>
          <w:szCs w:val="21"/>
        </w:rPr>
        <w:t>（签字或盖章）</w:t>
      </w:r>
      <w:bookmarkEnd w:id="273"/>
    </w:p>
    <w:p w14:paraId="0F675D28">
      <w:pPr>
        <w:pStyle w:val="68"/>
        <w:spacing w:line="500" w:lineRule="exact"/>
        <w:ind w:firstLine="359" w:firstLineChars="171"/>
        <w:rPr>
          <w:rFonts w:hint="eastAsia" w:ascii="宋体" w:hAnsi="宋体" w:eastAsia="宋体"/>
          <w:sz w:val="21"/>
          <w:szCs w:val="21"/>
        </w:rPr>
      </w:pPr>
      <w:bookmarkStart w:id="274" w:name="_Toc458617497"/>
      <w:r>
        <w:rPr>
          <w:rFonts w:ascii="宋体" w:hAnsi="宋体" w:eastAsia="宋体"/>
          <w:sz w:val="21"/>
          <w:szCs w:val="21"/>
        </w:rPr>
        <w:t>日      期：</w:t>
      </w:r>
      <w:bookmarkEnd w:id="274"/>
      <w:r>
        <w:rPr>
          <w:rFonts w:ascii="宋体" w:hAnsi="宋体" w:eastAsia="宋体"/>
          <w:sz w:val="21"/>
          <w:szCs w:val="21"/>
          <w:u w:val="single"/>
        </w:rPr>
        <w:t xml:space="preserve">                        </w:t>
      </w:r>
      <w:bookmarkEnd w:id="258"/>
    </w:p>
    <w:bookmarkEnd w:id="259"/>
    <w:bookmarkEnd w:id="261"/>
    <w:bookmarkEnd w:id="263"/>
    <w:p w14:paraId="0B6D75D7">
      <w:pPr>
        <w:jc w:val="right"/>
        <w:rPr>
          <w:rFonts w:hint="eastAsia" w:eastAsia="宋体" w:cs="Times New Roman"/>
          <w:sz w:val="21"/>
          <w:szCs w:val="21"/>
        </w:rPr>
      </w:pPr>
    </w:p>
    <w:p w14:paraId="014E7653">
      <w:pPr>
        <w:jc w:val="right"/>
        <w:rPr>
          <w:rFonts w:hint="eastAsia" w:eastAsia="宋体" w:cs="Times New Roman"/>
          <w:sz w:val="21"/>
          <w:szCs w:val="21"/>
        </w:rPr>
      </w:pPr>
    </w:p>
    <w:p w14:paraId="3A1E10FD">
      <w:pPr>
        <w:jc w:val="right"/>
        <w:rPr>
          <w:rFonts w:hint="eastAsia" w:eastAsia="宋体" w:cs="Times New Roman"/>
          <w:sz w:val="21"/>
          <w:szCs w:val="21"/>
        </w:rPr>
      </w:pPr>
    </w:p>
    <w:p w14:paraId="2E7E94A7">
      <w:pPr>
        <w:jc w:val="right"/>
        <w:rPr>
          <w:rFonts w:hint="eastAsia" w:eastAsia="宋体" w:cs="Times New Roman"/>
          <w:sz w:val="21"/>
          <w:szCs w:val="21"/>
        </w:rPr>
      </w:pPr>
    </w:p>
    <w:p w14:paraId="49198855">
      <w:pPr>
        <w:jc w:val="right"/>
        <w:rPr>
          <w:rFonts w:hint="eastAsia" w:eastAsia="宋体" w:cs="Times New Roman"/>
          <w:sz w:val="21"/>
          <w:szCs w:val="21"/>
        </w:rPr>
      </w:pPr>
    </w:p>
    <w:p w14:paraId="73901186">
      <w:pPr>
        <w:jc w:val="right"/>
        <w:rPr>
          <w:rFonts w:hint="eastAsia" w:eastAsia="宋体" w:cs="Times New Roman"/>
          <w:sz w:val="21"/>
          <w:szCs w:val="21"/>
        </w:rPr>
      </w:pPr>
    </w:p>
    <w:p w14:paraId="78FD2A0D">
      <w:pPr>
        <w:jc w:val="right"/>
        <w:rPr>
          <w:rFonts w:hint="eastAsia" w:eastAsia="宋体" w:cs="Times New Roman"/>
          <w:sz w:val="21"/>
          <w:szCs w:val="21"/>
        </w:rPr>
      </w:pPr>
    </w:p>
    <w:p w14:paraId="234335FA">
      <w:pPr>
        <w:spacing w:line="460" w:lineRule="exact"/>
        <w:rPr>
          <w:rFonts w:hint="eastAsia" w:eastAsia="宋体" w:cs="Times New Roman"/>
          <w:bCs/>
          <w:sz w:val="21"/>
          <w:szCs w:val="21"/>
        </w:rPr>
      </w:pPr>
    </w:p>
    <w:p w14:paraId="647A7808">
      <w:pPr>
        <w:pStyle w:val="3"/>
        <w:spacing w:line="460" w:lineRule="exact"/>
        <w:rPr>
          <w:rFonts w:hint="eastAsia" w:ascii="宋体" w:hAnsi="宋体" w:eastAsia="宋体"/>
          <w:sz w:val="21"/>
          <w:szCs w:val="21"/>
        </w:rPr>
      </w:pPr>
      <w:bookmarkStart w:id="275" w:name="_Toc9844344"/>
      <w:bookmarkStart w:id="276" w:name="_Toc83386064"/>
      <w:bookmarkStart w:id="277" w:name="_Toc17456621"/>
      <w:bookmarkStart w:id="278" w:name="_Toc500142229"/>
      <w:bookmarkStart w:id="279" w:name="_Toc519191562"/>
      <w:bookmarkStart w:id="280" w:name="_Toc458437959"/>
      <w:bookmarkStart w:id="281" w:name="_Toc522110451"/>
      <w:bookmarkStart w:id="282" w:name="_Hlk35544637"/>
      <w:r>
        <w:rPr>
          <w:rFonts w:hint="eastAsia" w:ascii="宋体" w:hAnsi="宋体" w:eastAsia="宋体"/>
          <w:sz w:val="21"/>
          <w:szCs w:val="21"/>
          <w:lang w:val="en-US" w:eastAsia="zh-CN"/>
        </w:rPr>
        <w:t>12</w:t>
      </w:r>
      <w:r>
        <w:rPr>
          <w:rFonts w:ascii="宋体" w:hAnsi="宋体" w:eastAsia="宋体"/>
          <w:sz w:val="21"/>
          <w:szCs w:val="21"/>
        </w:rPr>
        <w:t>.</w:t>
      </w:r>
      <w:bookmarkStart w:id="283" w:name="_Hlk6833181"/>
      <w:r>
        <w:rPr>
          <w:rFonts w:ascii="宋体" w:hAnsi="宋体" w:eastAsia="宋体"/>
          <w:sz w:val="21"/>
          <w:szCs w:val="21"/>
        </w:rPr>
        <w:t>《拒绝政府采购领域商业贿赂承诺书》（格式）</w:t>
      </w:r>
      <w:bookmarkEnd w:id="275"/>
      <w:bookmarkEnd w:id="276"/>
      <w:bookmarkEnd w:id="277"/>
      <w:bookmarkEnd w:id="278"/>
      <w:bookmarkEnd w:id="279"/>
      <w:bookmarkEnd w:id="280"/>
      <w:bookmarkEnd w:id="281"/>
    </w:p>
    <w:p w14:paraId="495BBE4C">
      <w:pPr>
        <w:spacing w:line="480" w:lineRule="exact"/>
        <w:jc w:val="center"/>
        <w:rPr>
          <w:rFonts w:hint="eastAsia" w:eastAsia="宋体" w:cs="Times New Roman"/>
          <w:b/>
          <w:bCs/>
          <w:sz w:val="21"/>
          <w:szCs w:val="21"/>
        </w:rPr>
      </w:pPr>
      <w:bookmarkStart w:id="284" w:name="_Hlk3903550"/>
      <w:r>
        <w:rPr>
          <w:rFonts w:eastAsia="宋体" w:cs="Times New Roman"/>
          <w:b/>
          <w:bCs/>
          <w:sz w:val="21"/>
          <w:szCs w:val="21"/>
        </w:rPr>
        <w:t>陕西省政府采购供应商</w:t>
      </w:r>
    </w:p>
    <w:p w14:paraId="5FA038F5">
      <w:pPr>
        <w:spacing w:line="480" w:lineRule="exact"/>
        <w:jc w:val="center"/>
        <w:rPr>
          <w:rFonts w:hint="eastAsia" w:eastAsia="宋体" w:cs="Times New Roman"/>
          <w:b/>
          <w:bCs/>
          <w:sz w:val="21"/>
          <w:szCs w:val="21"/>
        </w:rPr>
      </w:pPr>
      <w:r>
        <w:rPr>
          <w:rFonts w:eastAsia="宋体" w:cs="Times New Roman"/>
          <w:b/>
          <w:bCs/>
          <w:sz w:val="21"/>
          <w:szCs w:val="21"/>
        </w:rPr>
        <w:t>拒绝政府采购领域商业贿赂承诺书</w:t>
      </w:r>
    </w:p>
    <w:p w14:paraId="20B5F68F">
      <w:pPr>
        <w:spacing w:line="240" w:lineRule="exact"/>
        <w:ind w:firstLine="420" w:firstLineChars="200"/>
        <w:rPr>
          <w:rFonts w:hint="eastAsia" w:eastAsia="宋体" w:cs="Times New Roman"/>
          <w:sz w:val="21"/>
          <w:szCs w:val="21"/>
        </w:rPr>
      </w:pPr>
    </w:p>
    <w:p w14:paraId="7FC08078">
      <w:pPr>
        <w:spacing w:line="440" w:lineRule="exact"/>
        <w:ind w:firstLine="420" w:firstLineChars="200"/>
        <w:rPr>
          <w:rFonts w:hint="eastAsia" w:eastAsia="宋体" w:cs="Times New Roman"/>
          <w:sz w:val="21"/>
          <w:szCs w:val="21"/>
        </w:rPr>
      </w:pPr>
      <w:r>
        <w:rPr>
          <w:rFonts w:eastAsia="宋体" w:cs="Times New Roman"/>
          <w:sz w:val="21"/>
          <w:szCs w:val="21"/>
        </w:rPr>
        <w:t xml:space="preserve">为响应党中央、国务院关于治理政府采购领域商业贿赂行为的号召，我单位在此庄严承诺： </w:t>
      </w:r>
      <w:r>
        <w:rPr>
          <w:rFonts w:eastAsia="宋体" w:cs="Times New Roman"/>
          <w:sz w:val="21"/>
          <w:szCs w:val="21"/>
        </w:rPr>
        <w:br w:type="textWrapping"/>
      </w:r>
      <w:r>
        <w:rPr>
          <w:rFonts w:eastAsia="宋体" w:cs="Times New Roman"/>
          <w:sz w:val="21"/>
          <w:szCs w:val="21"/>
        </w:rPr>
        <w:t xml:space="preserve">  1、在参与政府采购活动中遵纪守法、诚信经营、公平竞标。 </w:t>
      </w:r>
      <w:r>
        <w:rPr>
          <w:rFonts w:eastAsia="宋体" w:cs="Times New Roman"/>
          <w:sz w:val="21"/>
          <w:szCs w:val="21"/>
        </w:rPr>
        <w:br w:type="textWrapping"/>
      </w:r>
      <w:r>
        <w:rPr>
          <w:rFonts w:eastAsia="宋体" w:cs="Times New Roman"/>
          <w:sz w:val="21"/>
          <w:szCs w:val="21"/>
        </w:rPr>
        <w:t xml:space="preserve">  2、不向采购人、采购代理机构和政府采购评审专家进行任何形式的商业贿赂以谋取交易机会。 </w:t>
      </w:r>
      <w:r>
        <w:rPr>
          <w:rFonts w:eastAsia="宋体" w:cs="Times New Roman"/>
          <w:sz w:val="21"/>
          <w:szCs w:val="21"/>
        </w:rPr>
        <w:br w:type="textWrapping"/>
      </w:r>
      <w:r>
        <w:rPr>
          <w:rFonts w:eastAsia="宋体" w:cs="Times New Roman"/>
          <w:sz w:val="21"/>
          <w:szCs w:val="21"/>
        </w:rPr>
        <w:t xml:space="preserve">  3、不向政府采购采购代理机构和采购人提供虚假资质文件或采用虚假应标方式参与政府采购市场竞争并谋取成交、成交。 </w:t>
      </w:r>
      <w:r>
        <w:rPr>
          <w:rFonts w:eastAsia="宋体" w:cs="Times New Roman"/>
          <w:sz w:val="21"/>
          <w:szCs w:val="21"/>
        </w:rPr>
        <w:br w:type="textWrapping"/>
      </w:r>
      <w:r>
        <w:rPr>
          <w:rFonts w:eastAsia="宋体" w:cs="Times New Roman"/>
          <w:sz w:val="21"/>
          <w:szCs w:val="21"/>
        </w:rPr>
        <w:t xml:space="preserve">  4、不采取“围标、陪标”等商业欺诈手段获得政府采购定单。 </w:t>
      </w:r>
      <w:r>
        <w:rPr>
          <w:rFonts w:eastAsia="宋体" w:cs="Times New Roman"/>
          <w:sz w:val="21"/>
          <w:szCs w:val="21"/>
        </w:rPr>
        <w:br w:type="textWrapping"/>
      </w:r>
      <w:r>
        <w:rPr>
          <w:rFonts w:eastAsia="宋体" w:cs="Times New Roman"/>
          <w:sz w:val="21"/>
          <w:szCs w:val="21"/>
        </w:rPr>
        <w:t xml:space="preserve">  5、不采取不正当手段低毁、排挤其他供应商。 </w:t>
      </w:r>
      <w:r>
        <w:rPr>
          <w:rFonts w:eastAsia="宋体" w:cs="Times New Roman"/>
          <w:sz w:val="21"/>
          <w:szCs w:val="21"/>
        </w:rPr>
        <w:br w:type="textWrapping"/>
      </w:r>
      <w:r>
        <w:rPr>
          <w:rFonts w:eastAsia="宋体" w:cs="Times New Roman"/>
          <w:sz w:val="21"/>
          <w:szCs w:val="21"/>
        </w:rPr>
        <w:t xml:space="preserve">  6、不在提供商品和服务时“偷梁换柱、以次充好”损害的合法权益。 </w:t>
      </w:r>
      <w:r>
        <w:rPr>
          <w:rFonts w:eastAsia="宋体" w:cs="Times New Roman"/>
          <w:sz w:val="21"/>
          <w:szCs w:val="21"/>
        </w:rPr>
        <w:br w:type="textWrapping"/>
      </w:r>
      <w:r>
        <w:rPr>
          <w:rFonts w:eastAsia="宋体" w:cs="Times New Roman"/>
          <w:sz w:val="21"/>
          <w:szCs w:val="21"/>
        </w:rPr>
        <w:t xml:space="preserve">  7、不与采购人、采购代理机构政府采购评审专家或其它供应商恶意串通，进行质疑和投诉，维护政府采购市场秩序。 </w:t>
      </w:r>
      <w:r>
        <w:rPr>
          <w:rFonts w:eastAsia="宋体" w:cs="Times New Roman"/>
          <w:sz w:val="21"/>
          <w:szCs w:val="21"/>
        </w:rPr>
        <w:br w:type="textWrapping"/>
      </w:r>
      <w:r>
        <w:rPr>
          <w:rFonts w:eastAsia="宋体" w:cs="Times New Roman"/>
          <w:sz w:val="21"/>
          <w:szCs w:val="21"/>
        </w:rPr>
        <w:t xml:space="preserve">  8、尊重和接受政府采购监督管理部门的监督和政府采购代理机构招标要求，承担因违约行为给采购人造成的损失。 </w:t>
      </w:r>
      <w:r>
        <w:rPr>
          <w:rFonts w:eastAsia="宋体" w:cs="Times New Roman"/>
          <w:sz w:val="21"/>
          <w:szCs w:val="21"/>
        </w:rPr>
        <w:br w:type="textWrapping"/>
      </w:r>
      <w:r>
        <w:rPr>
          <w:rFonts w:eastAsia="宋体" w:cs="Times New Roman"/>
          <w:sz w:val="21"/>
          <w:szCs w:val="21"/>
        </w:rPr>
        <w:t xml:space="preserve">  9、不发生其他有悖于政府采购公开、公平、公正和诚信原则的行为。 </w:t>
      </w:r>
      <w:r>
        <w:rPr>
          <w:rFonts w:eastAsia="宋体" w:cs="Times New Roman"/>
          <w:sz w:val="21"/>
          <w:szCs w:val="21"/>
        </w:rPr>
        <w:br w:type="textWrapping"/>
      </w:r>
      <w:r>
        <w:rPr>
          <w:rFonts w:eastAsia="宋体" w:cs="Times New Roman"/>
          <w:sz w:val="21"/>
          <w:szCs w:val="21"/>
        </w:rPr>
        <w:br w:type="textWrapping"/>
      </w:r>
      <w:r>
        <w:rPr>
          <w:rFonts w:eastAsia="宋体" w:cs="Times New Roman"/>
          <w:sz w:val="21"/>
          <w:szCs w:val="21"/>
        </w:rPr>
        <w:t xml:space="preserve"> 承诺单位：</w:t>
      </w:r>
      <w:r>
        <w:rPr>
          <w:rFonts w:eastAsia="宋体" w:cs="Times New Roman"/>
          <w:sz w:val="21"/>
          <w:szCs w:val="21"/>
          <w:u w:val="single"/>
        </w:rPr>
        <w:t xml:space="preserve">                       </w:t>
      </w:r>
      <w:r>
        <w:rPr>
          <w:rFonts w:eastAsia="宋体" w:cs="Times New Roman"/>
          <w:sz w:val="21"/>
          <w:szCs w:val="21"/>
        </w:rPr>
        <w:t xml:space="preserve">（盖章） </w:t>
      </w:r>
      <w:r>
        <w:rPr>
          <w:rFonts w:eastAsia="宋体" w:cs="Times New Roman"/>
          <w:sz w:val="21"/>
          <w:szCs w:val="21"/>
        </w:rPr>
        <w:br w:type="textWrapping"/>
      </w:r>
      <w:r>
        <w:rPr>
          <w:rFonts w:eastAsia="宋体" w:cs="Times New Roman"/>
          <w:sz w:val="21"/>
          <w:szCs w:val="21"/>
        </w:rPr>
        <w:t xml:space="preserve"> 全权代表：</w:t>
      </w:r>
      <w:r>
        <w:rPr>
          <w:rFonts w:eastAsia="宋体" w:cs="Times New Roman"/>
          <w:sz w:val="21"/>
          <w:szCs w:val="21"/>
          <w:u w:val="single"/>
        </w:rPr>
        <w:t xml:space="preserve">                       </w:t>
      </w:r>
      <w:r>
        <w:rPr>
          <w:rFonts w:eastAsia="宋体" w:cs="Times New Roman"/>
          <w:sz w:val="21"/>
          <w:szCs w:val="21"/>
        </w:rPr>
        <w:t xml:space="preserve">（签字） </w:t>
      </w:r>
    </w:p>
    <w:p w14:paraId="170D8876">
      <w:pPr>
        <w:spacing w:line="520" w:lineRule="exact"/>
        <w:ind w:firstLine="105" w:firstLineChars="50"/>
        <w:rPr>
          <w:rFonts w:hint="eastAsia" w:eastAsia="宋体" w:cs="Times New Roman"/>
          <w:sz w:val="21"/>
          <w:szCs w:val="21"/>
          <w:u w:val="single"/>
        </w:rPr>
      </w:pPr>
      <w:r>
        <w:rPr>
          <w:rFonts w:eastAsia="宋体" w:cs="Times New Roman"/>
          <w:sz w:val="21"/>
          <w:szCs w:val="21"/>
        </w:rPr>
        <w:t>地    址：</w:t>
      </w:r>
      <w:r>
        <w:rPr>
          <w:szCs w:val="21"/>
          <w:u w:val="single"/>
        </w:rPr>
        <w:t xml:space="preserve">                       </w:t>
      </w:r>
    </w:p>
    <w:p w14:paraId="7D38DCEC">
      <w:pPr>
        <w:spacing w:line="520" w:lineRule="exact"/>
        <w:ind w:left="120" w:leftChars="50"/>
        <w:rPr>
          <w:rFonts w:hint="eastAsia" w:eastAsia="宋体" w:cs="Times New Roman"/>
          <w:sz w:val="21"/>
          <w:szCs w:val="21"/>
          <w:u w:val="single"/>
        </w:rPr>
      </w:pPr>
      <w:r>
        <w:rPr>
          <w:rFonts w:eastAsia="宋体" w:cs="Times New Roman"/>
          <w:sz w:val="21"/>
          <w:szCs w:val="21"/>
        </w:rPr>
        <w:t>邮    编：</w:t>
      </w:r>
      <w:r>
        <w:rPr>
          <w:szCs w:val="21"/>
          <w:u w:val="single"/>
        </w:rPr>
        <w:t xml:space="preserve">                       </w:t>
      </w:r>
    </w:p>
    <w:p w14:paraId="09804392">
      <w:pPr>
        <w:spacing w:line="520" w:lineRule="exact"/>
        <w:ind w:left="120" w:leftChars="50"/>
        <w:rPr>
          <w:rFonts w:hint="eastAsia" w:eastAsia="宋体" w:cs="Times New Roman"/>
          <w:sz w:val="21"/>
          <w:szCs w:val="21"/>
        </w:rPr>
      </w:pPr>
      <w:r>
        <w:rPr>
          <w:rFonts w:eastAsia="宋体" w:cs="Times New Roman"/>
          <w:sz w:val="21"/>
          <w:szCs w:val="21"/>
        </w:rPr>
        <w:t>电    话：</w:t>
      </w:r>
      <w:r>
        <w:rPr>
          <w:szCs w:val="21"/>
          <w:u w:val="single"/>
        </w:rPr>
        <w:t xml:space="preserve">                       </w:t>
      </w:r>
      <w:r>
        <w:rPr>
          <w:rFonts w:eastAsia="宋体" w:cs="Times New Roman"/>
          <w:sz w:val="21"/>
          <w:szCs w:val="21"/>
        </w:rPr>
        <w:t xml:space="preserve"> </w:t>
      </w:r>
    </w:p>
    <w:p w14:paraId="18ACF901">
      <w:pPr>
        <w:spacing w:line="520" w:lineRule="exact"/>
        <w:ind w:firstLine="105" w:firstLineChars="50"/>
        <w:rPr>
          <w:rFonts w:hint="eastAsia" w:eastAsia="宋体" w:cs="Times New Roman"/>
          <w:sz w:val="21"/>
          <w:szCs w:val="21"/>
        </w:rPr>
      </w:pPr>
      <w:r>
        <w:rPr>
          <w:rFonts w:eastAsia="宋体" w:cs="Times New Roman"/>
          <w:sz w:val="21"/>
          <w:szCs w:val="21"/>
        </w:rPr>
        <w:t>年    月    日</w:t>
      </w:r>
      <w:bookmarkEnd w:id="282"/>
    </w:p>
    <w:p w14:paraId="3ED96159">
      <w:pPr>
        <w:pStyle w:val="17"/>
        <w:rPr>
          <w:rFonts w:hint="eastAsia"/>
        </w:rPr>
      </w:pPr>
    </w:p>
    <w:p w14:paraId="34785FD6">
      <w:pPr>
        <w:jc w:val="right"/>
        <w:rPr>
          <w:rFonts w:hint="eastAsia" w:eastAsia="宋体" w:cs="Times New Roman"/>
          <w:sz w:val="21"/>
          <w:szCs w:val="21"/>
        </w:rPr>
      </w:pPr>
    </w:p>
    <w:bookmarkEnd w:id="283"/>
    <w:bookmarkEnd w:id="284"/>
    <w:p w14:paraId="090159AE">
      <w:pPr>
        <w:jc w:val="right"/>
        <w:rPr>
          <w:rFonts w:hint="eastAsia" w:eastAsia="宋体" w:cs="Times New Roman"/>
          <w:sz w:val="21"/>
          <w:szCs w:val="21"/>
        </w:rPr>
      </w:pPr>
    </w:p>
    <w:p w14:paraId="13DA1FE3">
      <w:pPr>
        <w:jc w:val="right"/>
        <w:rPr>
          <w:rFonts w:hint="eastAsia" w:eastAsia="宋体" w:cs="Times New Roman"/>
          <w:sz w:val="21"/>
          <w:szCs w:val="21"/>
        </w:rPr>
      </w:pPr>
    </w:p>
    <w:p w14:paraId="3205F95E">
      <w:pPr>
        <w:jc w:val="right"/>
        <w:rPr>
          <w:rFonts w:hint="eastAsia" w:eastAsia="宋体" w:cs="Times New Roman"/>
          <w:sz w:val="21"/>
          <w:szCs w:val="21"/>
        </w:rPr>
      </w:pPr>
    </w:p>
    <w:p w14:paraId="2A3C63F1">
      <w:pPr>
        <w:pStyle w:val="3"/>
        <w:rPr>
          <w:rFonts w:hint="eastAsia" w:ascii="宋体" w:hAnsi="宋体" w:eastAsia="宋体"/>
          <w:sz w:val="21"/>
          <w:szCs w:val="21"/>
        </w:rPr>
      </w:pPr>
      <w:bookmarkStart w:id="285" w:name="_Toc17456622"/>
      <w:bookmarkStart w:id="286" w:name="_Toc522110452"/>
      <w:bookmarkStart w:id="287" w:name="_Toc9844345"/>
      <w:bookmarkStart w:id="288" w:name="_Toc519191563"/>
      <w:bookmarkStart w:id="289" w:name="_Toc500142230"/>
      <w:bookmarkStart w:id="290" w:name="_Hlk35544721"/>
      <w:bookmarkStart w:id="291" w:name="_Toc83386065"/>
      <w:r>
        <w:rPr>
          <w:rFonts w:hint="eastAsia" w:ascii="宋体" w:hAnsi="宋体" w:eastAsia="宋体"/>
          <w:sz w:val="21"/>
          <w:szCs w:val="21"/>
          <w:lang w:val="en-US" w:eastAsia="zh-CN"/>
        </w:rPr>
        <w:t>13</w:t>
      </w:r>
      <w:r>
        <w:rPr>
          <w:rFonts w:ascii="宋体" w:hAnsi="宋体" w:eastAsia="宋体"/>
          <w:sz w:val="21"/>
          <w:szCs w:val="21"/>
        </w:rPr>
        <w:t>.</w:t>
      </w:r>
      <w:bookmarkEnd w:id="285"/>
      <w:bookmarkEnd w:id="286"/>
      <w:bookmarkEnd w:id="287"/>
      <w:bookmarkEnd w:id="288"/>
      <w:bookmarkEnd w:id="289"/>
      <w:bookmarkEnd w:id="290"/>
      <w:bookmarkStart w:id="292" w:name="_Hlk6833253"/>
      <w:bookmarkStart w:id="293" w:name="_Toc500142231"/>
      <w:bookmarkStart w:id="294" w:name="_Toc17456623"/>
      <w:bookmarkStart w:id="295" w:name="_Toc9844346"/>
      <w:bookmarkStart w:id="296" w:name="_Hlk35544769"/>
      <w:r>
        <w:rPr>
          <w:rFonts w:ascii="宋体" w:hAnsi="宋体" w:eastAsia="宋体"/>
          <w:sz w:val="21"/>
          <w:szCs w:val="21"/>
        </w:rPr>
        <w:t xml:space="preserve"> </w:t>
      </w:r>
      <w:bookmarkStart w:id="297" w:name="_Hlk41385533"/>
      <w:bookmarkStart w:id="298" w:name="_Hlk41385608"/>
      <w:bookmarkStart w:id="299" w:name="_Hlk134189988"/>
      <w:r>
        <w:rPr>
          <w:rFonts w:ascii="宋体" w:hAnsi="宋体" w:eastAsia="宋体"/>
          <w:sz w:val="21"/>
          <w:szCs w:val="21"/>
        </w:rPr>
        <w:t>《中小企业声明函》</w:t>
      </w:r>
      <w:bookmarkEnd w:id="291"/>
    </w:p>
    <w:bookmarkEnd w:id="292"/>
    <w:bookmarkEnd w:id="297"/>
    <w:bookmarkEnd w:id="298"/>
    <w:p w14:paraId="69D2D164">
      <w:pPr>
        <w:jc w:val="center"/>
        <w:rPr>
          <w:rFonts w:hint="eastAsia" w:eastAsia="宋体" w:cs="Times New Roman"/>
          <w:b/>
          <w:bCs/>
          <w:sz w:val="21"/>
          <w:szCs w:val="21"/>
        </w:rPr>
      </w:pPr>
      <w:r>
        <w:rPr>
          <w:rFonts w:hint="eastAsia" w:eastAsia="宋体" w:cs="Times New Roman"/>
          <w:b/>
          <w:bCs/>
          <w:sz w:val="21"/>
          <w:szCs w:val="21"/>
        </w:rPr>
        <w:t>中小企业声明函（工程、服务）</w:t>
      </w:r>
    </w:p>
    <w:p w14:paraId="57B7D60C">
      <w:pPr>
        <w:jc w:val="center"/>
        <w:rPr>
          <w:rFonts w:hint="eastAsia" w:eastAsia="宋体" w:cs="Times New Roman"/>
          <w:b/>
          <w:bCs/>
          <w:sz w:val="21"/>
          <w:szCs w:val="21"/>
        </w:rPr>
      </w:pPr>
    </w:p>
    <w:p w14:paraId="429B79B4">
      <w:pPr>
        <w:rPr>
          <w:rFonts w:hint="eastAsia" w:eastAsia="宋体" w:cs="Times New Roman"/>
          <w:b/>
          <w:bCs/>
          <w:sz w:val="21"/>
          <w:szCs w:val="21"/>
        </w:rPr>
      </w:pPr>
    </w:p>
    <w:p w14:paraId="6198C515">
      <w:pPr>
        <w:spacing w:line="440" w:lineRule="exact"/>
        <w:ind w:firstLine="420" w:firstLineChars="200"/>
        <w:rPr>
          <w:rFonts w:hint="eastAsia" w:eastAsia="宋体"/>
          <w:sz w:val="21"/>
          <w:szCs w:val="21"/>
        </w:rPr>
      </w:pPr>
      <w:r>
        <w:rPr>
          <w:rFonts w:eastAsia="宋体"/>
          <w:sz w:val="21"/>
          <w:szCs w:val="21"/>
        </w:rPr>
        <w:t>本公司（联合体）郑重声明，根据《政府采购促进中小企业发展管理办法》（财库﹝2020﹞46 号）的规定，本公司（联合体）参加</w:t>
      </w:r>
      <w:r>
        <w:rPr>
          <w:rFonts w:eastAsia="宋体"/>
          <w:sz w:val="21"/>
          <w:szCs w:val="21"/>
          <w:u w:val="single"/>
        </w:rPr>
        <w:t>（单位名称）</w:t>
      </w:r>
      <w:r>
        <w:rPr>
          <w:rFonts w:eastAsia="宋体"/>
          <w:sz w:val="21"/>
          <w:szCs w:val="21"/>
        </w:rPr>
        <w:t>的</w:t>
      </w:r>
      <w:r>
        <w:rPr>
          <w:rFonts w:eastAsia="宋体"/>
          <w:sz w:val="21"/>
          <w:szCs w:val="21"/>
          <w:u w:val="single"/>
        </w:rPr>
        <w:t>（项目名称）</w:t>
      </w:r>
      <w:r>
        <w:rPr>
          <w:rFonts w:eastAsia="宋体"/>
          <w:sz w:val="21"/>
          <w:szCs w:val="21"/>
        </w:rPr>
        <w:t xml:space="preserve">采购活动，工程的施工单位全部为符合政策要求的中小企业（或者：服务全部由符合政策要求的中小企业承接）。相关企业（含联合体中的中小企业、签订分包意向协议的中小企业）的具体情况如下： </w:t>
      </w:r>
    </w:p>
    <w:p w14:paraId="3CCD968A">
      <w:pPr>
        <w:spacing w:line="440" w:lineRule="exact"/>
        <w:ind w:firstLine="420" w:firstLineChars="200"/>
        <w:rPr>
          <w:rFonts w:hint="eastAsia" w:eastAsia="宋体"/>
          <w:sz w:val="21"/>
          <w:szCs w:val="21"/>
        </w:rPr>
      </w:pPr>
      <w:r>
        <w:rPr>
          <w:rFonts w:hint="eastAsia" w:eastAsia="宋体"/>
          <w:sz w:val="21"/>
          <w:szCs w:val="21"/>
          <w:u w:val="single"/>
        </w:rPr>
        <w:t>西咸新区2025年重点消费品质量安全监督抽检项目   标段</w:t>
      </w:r>
      <w:r>
        <w:rPr>
          <w:rFonts w:eastAsia="宋体"/>
          <w:sz w:val="21"/>
          <w:szCs w:val="21"/>
        </w:rPr>
        <w:t>，属</w:t>
      </w:r>
      <w:r>
        <w:rPr>
          <w:rFonts w:eastAsia="宋体"/>
        </w:rPr>
        <w:t>于</w:t>
      </w:r>
      <w:r>
        <w:rPr>
          <w:rFonts w:hint="eastAsia" w:eastAsia="宋体"/>
          <w:sz w:val="21"/>
          <w:szCs w:val="21"/>
          <w:u w:val="single"/>
          <w:lang w:val="en-US" w:eastAsia="zh-CN"/>
        </w:rPr>
        <w:t>其他未列明行业</w:t>
      </w:r>
      <w:r>
        <w:rPr>
          <w:rFonts w:eastAsia="宋体"/>
          <w:sz w:val="21"/>
          <w:szCs w:val="21"/>
        </w:rPr>
        <w:t>；承建（承接）企业为</w:t>
      </w:r>
      <w:r>
        <w:rPr>
          <w:rFonts w:eastAsia="宋体"/>
          <w:sz w:val="21"/>
          <w:szCs w:val="21"/>
          <w:u w:val="single"/>
        </w:rPr>
        <w:t>（企业名称）</w:t>
      </w:r>
      <w:r>
        <w:rPr>
          <w:rFonts w:eastAsia="宋体"/>
          <w:sz w:val="21"/>
          <w:szCs w:val="21"/>
        </w:rPr>
        <w:t>，从业人员</w:t>
      </w:r>
      <w:r>
        <w:rPr>
          <w:rFonts w:eastAsia="宋体"/>
          <w:sz w:val="21"/>
          <w:szCs w:val="21"/>
          <w:u w:val="single"/>
        </w:rPr>
        <w:t xml:space="preserve">       </w:t>
      </w:r>
      <w:r>
        <w:rPr>
          <w:rFonts w:eastAsia="宋体"/>
          <w:sz w:val="21"/>
          <w:szCs w:val="21"/>
        </w:rPr>
        <w:t>人，营业 收入为</w:t>
      </w:r>
      <w:r>
        <w:rPr>
          <w:rFonts w:eastAsia="宋体"/>
          <w:sz w:val="21"/>
          <w:szCs w:val="21"/>
          <w:u w:val="single"/>
        </w:rPr>
        <w:t xml:space="preserve">           </w:t>
      </w:r>
      <w:r>
        <w:rPr>
          <w:rFonts w:eastAsia="宋体"/>
          <w:sz w:val="21"/>
          <w:szCs w:val="21"/>
        </w:rPr>
        <w:t>万元，资产总额为</w:t>
      </w:r>
      <w:r>
        <w:rPr>
          <w:rFonts w:eastAsia="宋体"/>
          <w:sz w:val="21"/>
          <w:szCs w:val="21"/>
          <w:u w:val="single"/>
        </w:rPr>
        <w:t xml:space="preserve">      </w:t>
      </w:r>
      <w:r>
        <w:rPr>
          <w:rFonts w:eastAsia="宋体"/>
          <w:sz w:val="21"/>
          <w:szCs w:val="21"/>
        </w:rPr>
        <w:t>万元</w:t>
      </w:r>
      <w:r>
        <w:rPr>
          <w:rFonts w:hint="eastAsia" w:eastAsia="宋体"/>
          <w:sz w:val="28"/>
          <w:szCs w:val="28"/>
          <w:vertAlign w:val="superscript"/>
        </w:rPr>
        <w:t>1</w:t>
      </w:r>
      <w:r>
        <w:rPr>
          <w:rFonts w:eastAsia="宋体"/>
          <w:sz w:val="21"/>
          <w:szCs w:val="21"/>
        </w:rPr>
        <w:t>，属于</w:t>
      </w:r>
      <w:r>
        <w:rPr>
          <w:rFonts w:hint="eastAsia" w:eastAsia="宋体"/>
          <w:sz w:val="21"/>
          <w:szCs w:val="21"/>
        </w:rPr>
        <w:t xml:space="preserve"> </w:t>
      </w:r>
      <w:r>
        <w:rPr>
          <w:rFonts w:eastAsia="宋体"/>
          <w:sz w:val="21"/>
          <w:szCs w:val="21"/>
          <w:u w:val="single"/>
        </w:rPr>
        <w:t>（中型企业、小型企业</w:t>
      </w:r>
      <w:r>
        <w:rPr>
          <w:rFonts w:hint="eastAsia" w:eastAsia="宋体"/>
          <w:sz w:val="21"/>
          <w:szCs w:val="21"/>
          <w:u w:val="single"/>
        </w:rPr>
        <w:t>、</w:t>
      </w:r>
      <w:r>
        <w:rPr>
          <w:rFonts w:eastAsia="宋体"/>
          <w:sz w:val="21"/>
          <w:szCs w:val="21"/>
          <w:u w:val="single"/>
        </w:rPr>
        <w:t>微型企业）</w:t>
      </w:r>
      <w:r>
        <w:rPr>
          <w:rFonts w:hint="eastAsia" w:eastAsia="宋体"/>
          <w:sz w:val="21"/>
          <w:szCs w:val="21"/>
          <w:u w:val="single"/>
        </w:rPr>
        <w:t xml:space="preserve">  </w:t>
      </w:r>
      <w:r>
        <w:rPr>
          <w:rFonts w:eastAsia="宋体"/>
          <w:sz w:val="21"/>
          <w:szCs w:val="21"/>
        </w:rPr>
        <w:t xml:space="preserve">； </w:t>
      </w:r>
    </w:p>
    <w:p w14:paraId="3614F2CB">
      <w:pPr>
        <w:spacing w:line="440" w:lineRule="exact"/>
        <w:ind w:firstLine="420" w:firstLineChars="200"/>
        <w:rPr>
          <w:rFonts w:hint="eastAsia" w:eastAsia="宋体"/>
          <w:sz w:val="21"/>
          <w:szCs w:val="21"/>
        </w:rPr>
      </w:pPr>
      <w:r>
        <w:rPr>
          <w:rFonts w:eastAsia="宋体"/>
          <w:sz w:val="21"/>
          <w:szCs w:val="21"/>
        </w:rPr>
        <w:t xml:space="preserve">以上企业，不属于大企业的分支机构，不存在控股股东为大企业的情形，也不存在与大企业的负责人为同一人的情形。本企业对上述声明内容的真实性负责。如有虚假，将依法承担相应责任。 </w:t>
      </w:r>
    </w:p>
    <w:p w14:paraId="5CB3143C">
      <w:pPr>
        <w:widowControl w:val="0"/>
        <w:autoSpaceDE w:val="0"/>
        <w:autoSpaceDN w:val="0"/>
        <w:spacing w:line="302" w:lineRule="auto"/>
        <w:ind w:right="372"/>
        <w:rPr>
          <w:rFonts w:hint="eastAsia" w:eastAsia="宋体" w:cs="仿宋"/>
          <w:sz w:val="21"/>
          <w:szCs w:val="21"/>
          <w:lang w:val="zh-CN" w:bidi="zh-CN"/>
        </w:rPr>
      </w:pPr>
    </w:p>
    <w:p w14:paraId="5D1C2E5E">
      <w:pPr>
        <w:pStyle w:val="17"/>
        <w:rPr>
          <w:rFonts w:hint="eastAsia" w:eastAsia="宋体"/>
        </w:rPr>
      </w:pPr>
    </w:p>
    <w:p w14:paraId="1D2BAD8F">
      <w:pPr>
        <w:spacing w:line="440" w:lineRule="exact"/>
        <w:ind w:right="1560" w:firstLine="6090" w:firstLineChars="2900"/>
        <w:rPr>
          <w:rFonts w:hint="eastAsia" w:eastAsia="宋体"/>
          <w:sz w:val="21"/>
          <w:szCs w:val="21"/>
        </w:rPr>
      </w:pPr>
      <w:r>
        <w:rPr>
          <w:rFonts w:eastAsia="宋体"/>
          <w:sz w:val="21"/>
          <w:szCs w:val="21"/>
        </w:rPr>
        <w:t>企业名称（盖章）：</w:t>
      </w:r>
    </w:p>
    <w:p w14:paraId="2FADFF85">
      <w:pPr>
        <w:spacing w:line="440" w:lineRule="exact"/>
        <w:ind w:right="960" w:firstLine="5880" w:firstLineChars="2800"/>
        <w:rPr>
          <w:rFonts w:hint="eastAsia" w:eastAsia="宋体"/>
          <w:sz w:val="21"/>
          <w:szCs w:val="21"/>
        </w:rPr>
      </w:pPr>
      <w:r>
        <w:rPr>
          <w:rFonts w:eastAsia="宋体"/>
          <w:sz w:val="21"/>
          <w:szCs w:val="21"/>
        </w:rPr>
        <w:t xml:space="preserve">  日 期：</w:t>
      </w:r>
    </w:p>
    <w:p w14:paraId="4130707A">
      <w:pPr>
        <w:pStyle w:val="17"/>
        <w:rPr>
          <w:rFonts w:hint="eastAsia" w:eastAsia="宋体"/>
        </w:rPr>
      </w:pPr>
    </w:p>
    <w:p w14:paraId="7A57C605">
      <w:pPr>
        <w:spacing w:line="440" w:lineRule="exact"/>
        <w:ind w:firstLine="420" w:firstLineChars="200"/>
        <w:rPr>
          <w:rFonts w:hint="eastAsia" w:eastAsia="宋体" w:cs="Times New Roman"/>
          <w:sz w:val="21"/>
          <w:szCs w:val="21"/>
        </w:rPr>
      </w:pPr>
      <w:r>
        <w:rPr>
          <w:rFonts w:eastAsia="宋体" w:cs="Times New Roman"/>
          <w:sz w:val="21"/>
          <w:szCs w:val="21"/>
        </w:rPr>
        <w:t xml:space="preserve"> 1.</w:t>
      </w:r>
      <w:r>
        <w:rPr>
          <w:rFonts w:hint="eastAsia" w:eastAsia="宋体" w:cs="Times New Roman"/>
          <w:sz w:val="21"/>
          <w:szCs w:val="21"/>
        </w:rPr>
        <w:t>从业人员、营业收入、资产总额填报上一年度数据，无上一年度数据的新成立企业可不填报</w:t>
      </w:r>
    </w:p>
    <w:p w14:paraId="14549585">
      <w:pPr>
        <w:wordWrap w:val="0"/>
        <w:spacing w:line="440" w:lineRule="exact"/>
        <w:ind w:firstLine="420" w:firstLineChars="200"/>
        <w:jc w:val="right"/>
        <w:rPr>
          <w:rFonts w:hint="eastAsia" w:eastAsia="宋体" w:cs="Times New Roman"/>
          <w:sz w:val="21"/>
          <w:szCs w:val="21"/>
        </w:rPr>
      </w:pPr>
    </w:p>
    <w:p w14:paraId="0BF8D1C8">
      <w:pPr>
        <w:jc w:val="right"/>
        <w:rPr>
          <w:rFonts w:hint="eastAsia" w:eastAsia="宋体" w:cs="Times New Roman"/>
          <w:sz w:val="21"/>
          <w:szCs w:val="21"/>
        </w:rPr>
      </w:pPr>
    </w:p>
    <w:p w14:paraId="63949D8D">
      <w:pPr>
        <w:jc w:val="right"/>
        <w:rPr>
          <w:rFonts w:hint="eastAsia" w:eastAsia="宋体" w:cs="Times New Roman"/>
          <w:sz w:val="21"/>
          <w:szCs w:val="21"/>
        </w:rPr>
      </w:pPr>
    </w:p>
    <w:p w14:paraId="576D1764">
      <w:pPr>
        <w:jc w:val="right"/>
        <w:rPr>
          <w:rFonts w:hint="eastAsia" w:eastAsia="宋体" w:cs="Times New Roman"/>
          <w:sz w:val="21"/>
          <w:szCs w:val="21"/>
        </w:rPr>
      </w:pPr>
    </w:p>
    <w:p w14:paraId="0F274A1F">
      <w:pPr>
        <w:spacing w:line="440" w:lineRule="exact"/>
        <w:ind w:firstLine="420" w:firstLineChars="200"/>
        <w:rPr>
          <w:rFonts w:hint="eastAsia" w:eastAsia="宋体" w:cs="Times New Roman"/>
          <w:sz w:val="21"/>
          <w:szCs w:val="21"/>
        </w:rPr>
      </w:pPr>
      <w:r>
        <w:rPr>
          <w:rFonts w:hint="eastAsia" w:eastAsia="宋体" w:cs="Times New Roman"/>
          <w:sz w:val="21"/>
          <w:szCs w:val="21"/>
        </w:rPr>
        <w:t>备注：</w:t>
      </w:r>
    </w:p>
    <w:p w14:paraId="7153453A">
      <w:pPr>
        <w:spacing w:line="440" w:lineRule="exact"/>
        <w:ind w:firstLine="422" w:firstLineChars="200"/>
        <w:rPr>
          <w:rFonts w:hint="eastAsia" w:eastAsia="宋体" w:cs="Times New Roman"/>
          <w:b/>
          <w:bCs/>
          <w:sz w:val="21"/>
          <w:szCs w:val="21"/>
        </w:rPr>
      </w:pPr>
      <w:r>
        <w:rPr>
          <w:rFonts w:hint="eastAsia" w:eastAsia="宋体" w:cs="Times New Roman"/>
          <w:b/>
          <w:bCs/>
          <w:sz w:val="21"/>
          <w:szCs w:val="21"/>
        </w:rPr>
        <w:t>1</w:t>
      </w:r>
      <w:r>
        <w:rPr>
          <w:rFonts w:eastAsia="宋体" w:cs="Times New Roman"/>
          <w:b/>
          <w:bCs/>
          <w:sz w:val="21"/>
          <w:szCs w:val="21"/>
        </w:rPr>
        <w:t>.</w:t>
      </w:r>
      <w:r>
        <w:rPr>
          <w:rFonts w:hint="eastAsia" w:eastAsia="宋体" w:cs="Times New Roman"/>
          <w:b/>
          <w:bCs/>
          <w:sz w:val="21"/>
          <w:szCs w:val="21"/>
        </w:rPr>
        <w:t>供应商提供的《中小企业声明函》必须真实有效，如果被举报经查实出具虚假声明函的，将被取消投标资格，并按有关规定予以处理。货物类项目提供使用大型企业注册商标的货物或视同为中型企业的供应商不享受价格折扣。</w:t>
      </w:r>
    </w:p>
    <w:p w14:paraId="2293A43A">
      <w:pPr>
        <w:pStyle w:val="17"/>
        <w:rPr>
          <w:rFonts w:hint="eastAsia"/>
        </w:rPr>
      </w:pPr>
    </w:p>
    <w:bookmarkEnd w:id="299"/>
    <w:p w14:paraId="15101D1D">
      <w:pPr>
        <w:pStyle w:val="17"/>
        <w:rPr>
          <w:rFonts w:hint="eastAsia"/>
        </w:rPr>
      </w:pPr>
    </w:p>
    <w:p w14:paraId="2639A56C">
      <w:pPr>
        <w:pStyle w:val="17"/>
        <w:rPr>
          <w:rFonts w:hint="eastAsia"/>
        </w:rPr>
      </w:pPr>
    </w:p>
    <w:p w14:paraId="0C8BE971">
      <w:pPr>
        <w:pStyle w:val="17"/>
        <w:rPr>
          <w:rFonts w:hint="eastAsia"/>
        </w:rPr>
      </w:pPr>
    </w:p>
    <w:p w14:paraId="6E875948">
      <w:pPr>
        <w:pStyle w:val="17"/>
        <w:rPr>
          <w:rFonts w:hint="eastAsia"/>
        </w:rPr>
      </w:pPr>
    </w:p>
    <w:p w14:paraId="59791910">
      <w:pPr>
        <w:pStyle w:val="17"/>
        <w:rPr>
          <w:rFonts w:hint="eastAsia"/>
        </w:rPr>
      </w:pPr>
    </w:p>
    <w:p w14:paraId="15C36909">
      <w:pPr>
        <w:pStyle w:val="17"/>
        <w:rPr>
          <w:rFonts w:hint="eastAsia"/>
        </w:rPr>
      </w:pPr>
    </w:p>
    <w:p w14:paraId="04A1392B">
      <w:pPr>
        <w:pStyle w:val="17"/>
        <w:rPr>
          <w:rFonts w:hint="eastAsia"/>
        </w:rPr>
      </w:pPr>
    </w:p>
    <w:p w14:paraId="381AD142">
      <w:pPr>
        <w:pStyle w:val="3"/>
        <w:rPr>
          <w:rFonts w:hint="eastAsia" w:ascii="宋体" w:hAnsi="宋体" w:eastAsia="宋体"/>
          <w:bCs w:val="0"/>
          <w:sz w:val="21"/>
          <w:szCs w:val="21"/>
        </w:rPr>
      </w:pPr>
      <w:bookmarkStart w:id="300" w:name="_Toc83386066"/>
      <w:bookmarkStart w:id="301" w:name="_Hlk6833321"/>
      <w:r>
        <w:rPr>
          <w:rFonts w:hint="eastAsia" w:ascii="宋体" w:hAnsi="宋体" w:eastAsia="宋体"/>
          <w:bCs w:val="0"/>
          <w:sz w:val="21"/>
          <w:szCs w:val="21"/>
          <w:lang w:val="en-US" w:eastAsia="zh-CN"/>
        </w:rPr>
        <w:t>14</w:t>
      </w:r>
      <w:r>
        <w:rPr>
          <w:rFonts w:hint="eastAsia" w:ascii="宋体" w:hAnsi="宋体" w:eastAsia="宋体"/>
          <w:bCs w:val="0"/>
          <w:sz w:val="21"/>
          <w:szCs w:val="21"/>
        </w:rPr>
        <w:t>.</w:t>
      </w:r>
      <w:bookmarkStart w:id="302" w:name="_Hlk198048225"/>
      <w:r>
        <w:rPr>
          <w:rFonts w:ascii="宋体" w:hAnsi="宋体" w:eastAsia="宋体"/>
          <w:bCs w:val="0"/>
          <w:sz w:val="21"/>
          <w:szCs w:val="21"/>
        </w:rPr>
        <w:t>《残疾人福利性单位声明函》</w:t>
      </w:r>
      <w:bookmarkEnd w:id="293"/>
      <w:bookmarkEnd w:id="294"/>
      <w:bookmarkEnd w:id="295"/>
      <w:bookmarkEnd w:id="300"/>
    </w:p>
    <w:p w14:paraId="77DA9203">
      <w:pPr>
        <w:spacing w:line="520" w:lineRule="exact"/>
        <w:jc w:val="center"/>
        <w:rPr>
          <w:rFonts w:hint="eastAsia" w:eastAsia="宋体" w:cs="Times New Roman"/>
          <w:b/>
          <w:sz w:val="21"/>
          <w:szCs w:val="21"/>
        </w:rPr>
      </w:pPr>
      <w:bookmarkStart w:id="303" w:name="OLE_LINK14"/>
      <w:bookmarkStart w:id="304" w:name="_Hlk3903772"/>
      <w:r>
        <w:rPr>
          <w:rFonts w:eastAsia="宋体" w:cs="Times New Roman"/>
          <w:b/>
          <w:sz w:val="21"/>
          <w:szCs w:val="21"/>
        </w:rPr>
        <w:t>残疾人福利性单位声明函</w:t>
      </w:r>
    </w:p>
    <w:bookmarkEnd w:id="303"/>
    <w:p w14:paraId="17207068">
      <w:pPr>
        <w:spacing w:line="520" w:lineRule="exact"/>
        <w:jc w:val="center"/>
        <w:rPr>
          <w:rFonts w:hint="eastAsia" w:eastAsia="宋体" w:cs="Times New Roman"/>
          <w:b/>
          <w:sz w:val="21"/>
          <w:szCs w:val="21"/>
        </w:rPr>
      </w:pPr>
    </w:p>
    <w:p w14:paraId="52850E3C">
      <w:pPr>
        <w:spacing w:line="520" w:lineRule="exact"/>
        <w:rPr>
          <w:rFonts w:hint="eastAsia" w:eastAsia="宋体" w:cs="Times New Roman"/>
          <w:sz w:val="21"/>
          <w:szCs w:val="21"/>
        </w:rPr>
      </w:pPr>
      <w:r>
        <w:rPr>
          <w:rFonts w:eastAsia="宋体" w:cs="Times New Roman"/>
          <w:sz w:val="21"/>
          <w:szCs w:val="21"/>
        </w:rPr>
        <w:t xml:space="preserve">    本单位郑重声明，根据《财政部 民政部 中国残疾人联合会关于促进残疾人就业政府采购政策的通知》（财库〔2017〕 141号）的规定，本单位为</w:t>
      </w:r>
      <w:r>
        <w:rPr>
          <w:rFonts w:hint="eastAsia" w:eastAsia="宋体" w:cs="Times New Roman"/>
          <w:sz w:val="21"/>
          <w:szCs w:val="21"/>
          <w:u w:val="single"/>
        </w:rPr>
        <w:t xml:space="preserve"> </w:t>
      </w:r>
      <w:r>
        <w:rPr>
          <w:rFonts w:eastAsia="宋体" w:cs="Times New Roman"/>
          <w:sz w:val="21"/>
          <w:szCs w:val="21"/>
          <w:u w:val="single"/>
        </w:rPr>
        <w:t xml:space="preserve">    </w:t>
      </w:r>
      <w:r>
        <w:rPr>
          <w:rFonts w:hint="eastAsia" w:eastAsia="宋体" w:cs="Times New Roman"/>
          <w:sz w:val="21"/>
          <w:szCs w:val="21"/>
        </w:rPr>
        <w:t>(</w:t>
      </w:r>
      <w:r>
        <w:rPr>
          <w:rFonts w:eastAsia="宋体" w:cs="Times New Roman"/>
          <w:sz w:val="21"/>
          <w:szCs w:val="21"/>
        </w:rPr>
        <w:t>符合</w:t>
      </w:r>
      <w:r>
        <w:rPr>
          <w:rFonts w:hint="eastAsia" w:eastAsia="宋体" w:cs="Times New Roman"/>
          <w:sz w:val="21"/>
          <w:szCs w:val="21"/>
        </w:rPr>
        <w:t>/不符合)</w:t>
      </w:r>
      <w:r>
        <w:rPr>
          <w:rFonts w:eastAsia="宋体" w:cs="Times New Roman"/>
          <w:sz w:val="21"/>
          <w:szCs w:val="21"/>
        </w:rPr>
        <w:t>条件的残疾人福利性单位，且本单位参加__</w:t>
      </w:r>
      <w:r>
        <w:rPr>
          <w:rFonts w:eastAsia="宋体" w:cs="Times New Roman"/>
          <w:sz w:val="21"/>
          <w:szCs w:val="21"/>
          <w:u w:val="single"/>
        </w:rPr>
        <w:t>___</w:t>
      </w:r>
      <w:r>
        <w:rPr>
          <w:rFonts w:eastAsia="宋体" w:cs="Times New Roman"/>
          <w:sz w:val="21"/>
          <w:szCs w:val="21"/>
        </w:rPr>
        <w:t>_单位的______项目采购活动提供本单位制造的货物（由本单位承担工程/提供服务），或者提供其他残疾人福利性单位制造的货物（不包括使用非残疾人福利性单位注册商标的货物）。</w:t>
      </w:r>
    </w:p>
    <w:p w14:paraId="55800670">
      <w:pPr>
        <w:spacing w:line="520" w:lineRule="exact"/>
        <w:ind w:firstLine="525" w:firstLineChars="250"/>
        <w:rPr>
          <w:rFonts w:hint="eastAsia" w:eastAsia="宋体" w:cs="Times New Roman"/>
          <w:sz w:val="21"/>
          <w:szCs w:val="21"/>
        </w:rPr>
      </w:pPr>
      <w:r>
        <w:rPr>
          <w:rFonts w:eastAsia="宋体" w:cs="Times New Roman"/>
          <w:sz w:val="21"/>
          <w:szCs w:val="21"/>
        </w:rPr>
        <w:t>本单位对上述声明的真实性负责。如有虚假，将依法承担相应责任。</w:t>
      </w:r>
    </w:p>
    <w:p w14:paraId="2B83CD15">
      <w:pPr>
        <w:spacing w:line="520" w:lineRule="exact"/>
        <w:ind w:firstLine="527" w:firstLineChars="250"/>
        <w:rPr>
          <w:rFonts w:hint="eastAsia" w:eastAsia="宋体" w:cs="Times New Roman"/>
          <w:sz w:val="21"/>
          <w:szCs w:val="21"/>
        </w:rPr>
      </w:pPr>
      <w:r>
        <w:rPr>
          <w:rFonts w:eastAsia="宋体" w:cs="Times New Roman"/>
          <w:b/>
          <w:sz w:val="21"/>
          <w:szCs w:val="21"/>
        </w:rPr>
        <w:t>注：非残疾人福利性单位此声明函可不填写。</w:t>
      </w:r>
    </w:p>
    <w:p w14:paraId="7A5F62A9">
      <w:pPr>
        <w:spacing w:line="520" w:lineRule="exact"/>
        <w:jc w:val="center"/>
        <w:rPr>
          <w:rFonts w:hint="eastAsia" w:eastAsia="宋体" w:cs="Times New Roman"/>
          <w:sz w:val="21"/>
          <w:szCs w:val="21"/>
        </w:rPr>
      </w:pPr>
    </w:p>
    <w:p w14:paraId="3858EAE6">
      <w:pPr>
        <w:spacing w:line="520" w:lineRule="exact"/>
        <w:jc w:val="center"/>
        <w:rPr>
          <w:rFonts w:hint="eastAsia" w:eastAsia="宋体" w:cs="Times New Roman"/>
          <w:sz w:val="21"/>
          <w:szCs w:val="21"/>
        </w:rPr>
      </w:pPr>
    </w:p>
    <w:p w14:paraId="46385CFC">
      <w:pPr>
        <w:spacing w:line="520" w:lineRule="exact"/>
        <w:jc w:val="center"/>
        <w:rPr>
          <w:rFonts w:hint="eastAsia" w:eastAsia="宋体" w:cs="Times New Roman"/>
          <w:sz w:val="21"/>
          <w:szCs w:val="21"/>
        </w:rPr>
      </w:pPr>
      <w:r>
        <w:rPr>
          <w:rFonts w:eastAsia="宋体" w:cs="Times New Roman"/>
          <w:sz w:val="21"/>
          <w:szCs w:val="21"/>
        </w:rPr>
        <w:t xml:space="preserve">                             单位名称（盖章）：</w:t>
      </w:r>
    </w:p>
    <w:p w14:paraId="7B540ACE">
      <w:pPr>
        <w:spacing w:line="520" w:lineRule="exact"/>
        <w:jc w:val="center"/>
        <w:rPr>
          <w:rFonts w:hint="eastAsia" w:eastAsia="宋体" w:cs="Times New Roman"/>
          <w:sz w:val="21"/>
          <w:szCs w:val="21"/>
        </w:rPr>
      </w:pPr>
      <w:r>
        <w:rPr>
          <w:rFonts w:eastAsia="宋体" w:cs="Times New Roman"/>
          <w:sz w:val="21"/>
          <w:szCs w:val="21"/>
        </w:rPr>
        <w:t xml:space="preserve">                         日  期：</w:t>
      </w:r>
    </w:p>
    <w:p w14:paraId="622F8A2E">
      <w:pPr>
        <w:spacing w:line="520" w:lineRule="exact"/>
        <w:jc w:val="center"/>
        <w:rPr>
          <w:rFonts w:hint="eastAsia" w:eastAsia="宋体" w:cs="Times New Roman"/>
          <w:sz w:val="21"/>
          <w:szCs w:val="21"/>
        </w:rPr>
      </w:pPr>
    </w:p>
    <w:p w14:paraId="54D4DE9A">
      <w:pPr>
        <w:spacing w:line="520" w:lineRule="exact"/>
        <w:jc w:val="center"/>
        <w:rPr>
          <w:rFonts w:hint="eastAsia" w:eastAsia="宋体" w:cs="Times New Roman"/>
          <w:sz w:val="21"/>
          <w:szCs w:val="21"/>
        </w:rPr>
      </w:pPr>
    </w:p>
    <w:p w14:paraId="056C9643">
      <w:pPr>
        <w:spacing w:line="520" w:lineRule="exact"/>
        <w:jc w:val="center"/>
        <w:rPr>
          <w:rFonts w:hint="eastAsia" w:eastAsia="宋体" w:cs="Times New Roman"/>
          <w:sz w:val="21"/>
          <w:szCs w:val="21"/>
        </w:rPr>
      </w:pPr>
    </w:p>
    <w:p w14:paraId="31CD336D">
      <w:pPr>
        <w:spacing w:line="520" w:lineRule="exact"/>
        <w:jc w:val="center"/>
        <w:rPr>
          <w:rFonts w:hint="eastAsia" w:eastAsia="宋体" w:cs="Times New Roman"/>
          <w:sz w:val="21"/>
          <w:szCs w:val="21"/>
        </w:rPr>
      </w:pPr>
    </w:p>
    <w:p w14:paraId="283AA115">
      <w:pPr>
        <w:spacing w:line="520" w:lineRule="exact"/>
        <w:jc w:val="center"/>
        <w:rPr>
          <w:rFonts w:hint="eastAsia" w:eastAsia="宋体" w:cs="Times New Roman"/>
          <w:sz w:val="21"/>
          <w:szCs w:val="21"/>
        </w:rPr>
      </w:pPr>
    </w:p>
    <w:p w14:paraId="6C427D37">
      <w:pPr>
        <w:spacing w:line="520" w:lineRule="exact"/>
        <w:jc w:val="center"/>
        <w:rPr>
          <w:rFonts w:hint="eastAsia" w:eastAsia="宋体" w:cs="Times New Roman"/>
          <w:sz w:val="21"/>
          <w:szCs w:val="21"/>
        </w:rPr>
      </w:pPr>
    </w:p>
    <w:p w14:paraId="4DCA97F9">
      <w:pPr>
        <w:spacing w:line="520" w:lineRule="exact"/>
        <w:jc w:val="center"/>
        <w:rPr>
          <w:rFonts w:hint="eastAsia" w:eastAsia="宋体" w:cs="Times New Roman"/>
          <w:sz w:val="21"/>
          <w:szCs w:val="21"/>
        </w:rPr>
      </w:pPr>
    </w:p>
    <w:p w14:paraId="703501FF">
      <w:pPr>
        <w:spacing w:line="520" w:lineRule="exact"/>
        <w:jc w:val="center"/>
        <w:rPr>
          <w:rFonts w:hint="eastAsia" w:eastAsia="宋体" w:cs="Times New Roman"/>
          <w:sz w:val="21"/>
          <w:szCs w:val="21"/>
        </w:rPr>
      </w:pPr>
    </w:p>
    <w:p w14:paraId="3C9A8BF9">
      <w:pPr>
        <w:spacing w:line="520" w:lineRule="exact"/>
        <w:rPr>
          <w:rFonts w:hint="eastAsia" w:eastAsia="宋体" w:cs="Times New Roman"/>
          <w:sz w:val="21"/>
          <w:szCs w:val="21"/>
        </w:rPr>
      </w:pPr>
      <w:r>
        <w:rPr>
          <w:rFonts w:hint="eastAsia" w:eastAsia="宋体" w:cs="Times New Roman"/>
          <w:sz w:val="21"/>
          <w:szCs w:val="21"/>
        </w:rPr>
        <w:t>备注：供应商提供的《残疾人福利性单位声明函》必须真实有效，如果被举报经查实出具虚假声明函的，将被取消投标资格，并按有关规定予以处理。</w:t>
      </w:r>
      <w:bookmarkEnd w:id="296"/>
    </w:p>
    <w:p w14:paraId="0FF89E82">
      <w:pPr>
        <w:spacing w:line="520" w:lineRule="exact"/>
        <w:jc w:val="center"/>
        <w:rPr>
          <w:rFonts w:hint="eastAsia" w:eastAsia="宋体" w:cs="Times New Roman"/>
          <w:sz w:val="21"/>
          <w:szCs w:val="21"/>
        </w:rPr>
      </w:pPr>
    </w:p>
    <w:bookmarkEnd w:id="302"/>
    <w:p w14:paraId="4FE5ACE7">
      <w:pPr>
        <w:spacing w:line="520" w:lineRule="exact"/>
        <w:rPr>
          <w:rFonts w:hint="eastAsia" w:eastAsia="宋体" w:cs="Times New Roman"/>
          <w:sz w:val="21"/>
          <w:szCs w:val="21"/>
        </w:rPr>
      </w:pPr>
    </w:p>
    <w:p w14:paraId="3927054A">
      <w:pPr>
        <w:pStyle w:val="3"/>
        <w:spacing w:before="0" w:after="0" w:line="240" w:lineRule="auto"/>
        <w:rPr>
          <w:rFonts w:hint="eastAsia" w:ascii="宋体" w:hAnsi="宋体" w:eastAsia="宋体"/>
          <w:sz w:val="21"/>
          <w:szCs w:val="21"/>
        </w:rPr>
      </w:pPr>
      <w:bookmarkStart w:id="305" w:name="_Toc9844347"/>
      <w:bookmarkStart w:id="306" w:name="_Toc17456624"/>
      <w:bookmarkStart w:id="307" w:name="_Toc83386067"/>
      <w:bookmarkStart w:id="308" w:name="_Toc8909670"/>
      <w:bookmarkStart w:id="309" w:name="_Hlk35544854"/>
      <w:r>
        <w:rPr>
          <w:rFonts w:hint="eastAsia" w:ascii="宋体" w:hAnsi="宋体" w:eastAsia="宋体"/>
          <w:sz w:val="21"/>
          <w:szCs w:val="21"/>
          <w:lang w:val="en-US" w:eastAsia="zh-CN"/>
        </w:rPr>
        <w:t>15</w:t>
      </w:r>
      <w:r>
        <w:rPr>
          <w:rFonts w:ascii="宋体" w:hAnsi="宋体" w:eastAsia="宋体"/>
          <w:sz w:val="21"/>
          <w:szCs w:val="21"/>
        </w:rPr>
        <w:t>.</w:t>
      </w:r>
      <w:bookmarkStart w:id="310" w:name="OLE_LINK68"/>
      <w:bookmarkStart w:id="311" w:name="_Hlk134190093"/>
      <w:r>
        <w:rPr>
          <w:rFonts w:ascii="宋体" w:hAnsi="宋体" w:eastAsia="宋体"/>
          <w:sz w:val="21"/>
          <w:szCs w:val="21"/>
        </w:rPr>
        <w:t>《监狱企业声明函》及证明文件</w:t>
      </w:r>
      <w:bookmarkEnd w:id="305"/>
      <w:bookmarkEnd w:id="306"/>
      <w:bookmarkEnd w:id="307"/>
      <w:bookmarkEnd w:id="308"/>
    </w:p>
    <w:p w14:paraId="2902CCE3">
      <w:pPr>
        <w:jc w:val="center"/>
        <w:rPr>
          <w:rFonts w:hint="eastAsia" w:eastAsia="宋体" w:cs="Times New Roman"/>
          <w:b/>
          <w:sz w:val="32"/>
          <w:szCs w:val="32"/>
        </w:rPr>
      </w:pPr>
      <w:r>
        <w:rPr>
          <w:rFonts w:eastAsia="宋体" w:cs="Times New Roman"/>
          <w:b/>
          <w:sz w:val="32"/>
          <w:szCs w:val="32"/>
        </w:rPr>
        <w:t>监狱企业声明函</w:t>
      </w:r>
    </w:p>
    <w:p w14:paraId="6B7AF49B">
      <w:pPr>
        <w:jc w:val="center"/>
        <w:rPr>
          <w:rFonts w:hint="eastAsia" w:eastAsia="宋体" w:cs="Times New Roman"/>
          <w:b/>
          <w:sz w:val="32"/>
          <w:szCs w:val="32"/>
        </w:rPr>
      </w:pPr>
    </w:p>
    <w:p w14:paraId="6706DDD6">
      <w:pPr>
        <w:spacing w:line="440" w:lineRule="exact"/>
        <w:ind w:firstLine="420" w:firstLineChars="200"/>
        <w:rPr>
          <w:rFonts w:hint="eastAsia" w:eastAsia="宋体" w:cs="Times New Roman"/>
          <w:sz w:val="21"/>
          <w:szCs w:val="21"/>
        </w:rPr>
      </w:pPr>
      <w:r>
        <w:rPr>
          <w:rFonts w:eastAsia="宋体" w:cs="Times New Roman"/>
          <w:sz w:val="21"/>
          <w:szCs w:val="21"/>
        </w:rPr>
        <w:t>本单位郑重声明，根据《财政部、司法部关于政府采购支持监狱企业发展有关问题的通知》（财库〔2014〕68号）的规定。因本单位</w:t>
      </w:r>
      <w:r>
        <w:rPr>
          <w:rFonts w:eastAsia="宋体" w:cs="Times New Roman"/>
          <w:b/>
          <w:sz w:val="21"/>
          <w:szCs w:val="21"/>
          <w:u w:val="single"/>
        </w:rPr>
        <w:t>（符合/不符合）</w:t>
      </w:r>
      <w:r>
        <w:rPr>
          <w:rFonts w:eastAsia="宋体" w:cs="Times New Roman"/>
          <w:sz w:val="21"/>
          <w:szCs w:val="21"/>
        </w:rPr>
        <w:t>条件，故本单位为</w:t>
      </w:r>
      <w:r>
        <w:rPr>
          <w:rFonts w:eastAsia="宋体" w:cs="Times New Roman"/>
          <w:b/>
          <w:sz w:val="21"/>
          <w:szCs w:val="21"/>
          <w:u w:val="single"/>
        </w:rPr>
        <w:t>（监狱/非监狱）</w:t>
      </w:r>
      <w:r>
        <w:rPr>
          <w:rFonts w:eastAsia="宋体" w:cs="Times New Roman"/>
          <w:sz w:val="21"/>
          <w:szCs w:val="21"/>
        </w:rPr>
        <w:t xml:space="preserve">企业。 </w:t>
      </w:r>
    </w:p>
    <w:p w14:paraId="0D793A94">
      <w:pPr>
        <w:spacing w:line="440" w:lineRule="exact"/>
        <w:ind w:firstLine="525" w:firstLineChars="250"/>
        <w:rPr>
          <w:rFonts w:hint="eastAsia" w:eastAsia="宋体" w:cs="Times New Roman"/>
          <w:sz w:val="21"/>
          <w:szCs w:val="21"/>
        </w:rPr>
      </w:pPr>
      <w:r>
        <w:rPr>
          <w:rFonts w:eastAsia="宋体" w:cs="Times New Roman"/>
          <w:sz w:val="21"/>
          <w:szCs w:val="21"/>
        </w:rPr>
        <w:t>本单位对上述声明的真实性负责。如有虚假，将依法承担相应责任。</w:t>
      </w:r>
    </w:p>
    <w:p w14:paraId="7EC8FF73">
      <w:pPr>
        <w:spacing w:line="440" w:lineRule="exact"/>
        <w:ind w:firstLine="527" w:firstLineChars="250"/>
        <w:rPr>
          <w:rFonts w:hint="eastAsia" w:eastAsia="宋体" w:cs="Times New Roman"/>
          <w:sz w:val="21"/>
          <w:szCs w:val="21"/>
        </w:rPr>
      </w:pPr>
      <w:r>
        <w:rPr>
          <w:rFonts w:eastAsia="宋体" w:cs="Times New Roman"/>
          <w:b/>
          <w:sz w:val="21"/>
          <w:szCs w:val="21"/>
        </w:rPr>
        <w:t>注：监狱企业参加政府采购活动时，应当提供由省级以上监狱管理局、戒毒管理局（含新疆生产建设兵团）出具的属于监狱企业的证明文件。</w:t>
      </w:r>
    </w:p>
    <w:p w14:paraId="7FFCEE1D">
      <w:pPr>
        <w:spacing w:line="440" w:lineRule="exact"/>
        <w:jc w:val="center"/>
        <w:rPr>
          <w:rFonts w:hint="eastAsia" w:eastAsia="宋体" w:cs="Times New Roman"/>
          <w:sz w:val="21"/>
          <w:szCs w:val="21"/>
        </w:rPr>
      </w:pPr>
    </w:p>
    <w:p w14:paraId="2547BACF">
      <w:pPr>
        <w:spacing w:line="440" w:lineRule="exact"/>
        <w:jc w:val="center"/>
        <w:rPr>
          <w:rFonts w:hint="eastAsia" w:eastAsia="宋体" w:cs="Times New Roman"/>
          <w:sz w:val="21"/>
          <w:szCs w:val="21"/>
        </w:rPr>
      </w:pPr>
      <w:r>
        <w:rPr>
          <w:rFonts w:eastAsia="宋体" w:cs="Times New Roman"/>
          <w:sz w:val="21"/>
          <w:szCs w:val="21"/>
        </w:rPr>
        <w:t xml:space="preserve">                             单位名称（盖章）：</w:t>
      </w:r>
    </w:p>
    <w:p w14:paraId="4BD65CCF">
      <w:pPr>
        <w:spacing w:line="440" w:lineRule="exact"/>
        <w:jc w:val="center"/>
        <w:rPr>
          <w:rFonts w:hint="eastAsia" w:eastAsia="宋体" w:cs="Times New Roman"/>
          <w:sz w:val="21"/>
          <w:szCs w:val="21"/>
        </w:rPr>
      </w:pPr>
      <w:r>
        <w:rPr>
          <w:rFonts w:eastAsia="宋体" w:cs="Times New Roman"/>
          <w:sz w:val="21"/>
          <w:szCs w:val="21"/>
        </w:rPr>
        <w:t xml:space="preserve">                         日  期：</w:t>
      </w:r>
      <w:bookmarkEnd w:id="309"/>
    </w:p>
    <w:p w14:paraId="79B34138">
      <w:pPr>
        <w:jc w:val="center"/>
        <w:rPr>
          <w:rFonts w:hint="eastAsia" w:eastAsia="宋体" w:cs="Times New Roman"/>
          <w:sz w:val="32"/>
          <w:szCs w:val="32"/>
        </w:rPr>
      </w:pPr>
    </w:p>
    <w:p w14:paraId="6CDA013E">
      <w:pPr>
        <w:spacing w:line="520" w:lineRule="exact"/>
        <w:rPr>
          <w:rFonts w:hint="eastAsia" w:eastAsia="宋体" w:cs="Times New Roman"/>
          <w:b/>
          <w:sz w:val="21"/>
          <w:szCs w:val="21"/>
        </w:rPr>
      </w:pPr>
      <w:r>
        <w:rPr>
          <w:rFonts w:eastAsia="宋体" w:cs="Times New Roman"/>
          <w:b/>
          <w:sz w:val="21"/>
          <w:szCs w:val="21"/>
        </w:rPr>
        <w:t>注：非</w:t>
      </w:r>
      <w:r>
        <w:rPr>
          <w:rFonts w:hint="eastAsia" w:eastAsia="宋体" w:cs="Times New Roman"/>
          <w:b/>
          <w:sz w:val="21"/>
          <w:szCs w:val="21"/>
        </w:rPr>
        <w:t>监狱企业</w:t>
      </w:r>
      <w:r>
        <w:rPr>
          <w:rFonts w:eastAsia="宋体" w:cs="Times New Roman"/>
          <w:b/>
          <w:sz w:val="21"/>
          <w:szCs w:val="21"/>
        </w:rPr>
        <w:t>此声明函可不填写</w:t>
      </w:r>
      <w:bookmarkEnd w:id="301"/>
      <w:bookmarkEnd w:id="304"/>
      <w:bookmarkEnd w:id="310"/>
      <w:bookmarkEnd w:id="311"/>
    </w:p>
    <w:p w14:paraId="026EAA21">
      <w:pPr>
        <w:pStyle w:val="17"/>
        <w:rPr>
          <w:rFonts w:hint="eastAsia"/>
        </w:rPr>
      </w:pPr>
    </w:p>
    <w:sectPr>
      <w:footerReference r:id="rId6" w:type="first"/>
      <w:headerReference r:id="rId4" w:type="default"/>
      <w:footerReference r:id="rId5" w:type="default"/>
      <w:pgSz w:w="11906" w:h="16838"/>
      <w:pgMar w:top="1440" w:right="1123" w:bottom="1440" w:left="1123" w:header="851" w:footer="680" w:gutter="0"/>
      <w:pgNumType w:start="1"/>
      <w:cols w:space="720"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E4DAF">
    <w:pPr>
      <w:pStyle w:val="17"/>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8273696"/>
    </w:sdtPr>
    <w:sdtContent>
      <w:p w14:paraId="45BADC58">
        <w:pPr>
          <w:pStyle w:val="17"/>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2CA3F356">
    <w:pP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453142"/>
    </w:sdtPr>
    <w:sdtContent>
      <w:p w14:paraId="2867B903">
        <w:pPr>
          <w:pStyle w:val="17"/>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2E3169F4">
    <w:pPr>
      <w:pStyle w:val="17"/>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F9A11">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singleLevel"/>
    <w:tmpl w:val="0000000E"/>
    <w:lvl w:ilvl="0" w:tentative="0">
      <w:start w:val="2"/>
      <w:numFmt w:val="decimal"/>
      <w:suff w:val="nothing"/>
      <w:lvlText w:val="%1）"/>
      <w:lvlJc w:val="left"/>
    </w:lvl>
  </w:abstractNum>
  <w:abstractNum w:abstractNumId="1">
    <w:nsid w:val="576A36EB"/>
    <w:multiLevelType w:val="singleLevel"/>
    <w:tmpl w:val="576A36EB"/>
    <w:lvl w:ilvl="0" w:tentative="0">
      <w:start w:val="1"/>
      <w:numFmt w:val="decimal"/>
      <w:suff w:val="nothing"/>
      <w:lvlText w:val="（%1）"/>
      <w:lvlJc w:val="left"/>
    </w:lvl>
  </w:abstractNum>
  <w:abstractNum w:abstractNumId="2">
    <w:nsid w:val="5A267D64"/>
    <w:multiLevelType w:val="multilevel"/>
    <w:tmpl w:val="5A267D64"/>
    <w:lvl w:ilvl="0" w:tentative="0">
      <w:start w:val="5"/>
      <w:numFmt w:val="decimal"/>
      <w:suff w:val="nothing"/>
      <w:lvlText w:val="（%1）"/>
      <w:lvlJc w:val="left"/>
    </w:lvl>
    <w:lvl w:ilvl="1" w:tentative="0">
      <w:start w:val="1"/>
      <w:numFmt w:val="lowerLetter"/>
      <w:lvlText w:val="%2)"/>
      <w:lvlJc w:val="left"/>
      <w:pPr>
        <w:ind w:left="1442" w:hanging="420"/>
      </w:pPr>
    </w:lvl>
    <w:lvl w:ilvl="2" w:tentative="0">
      <w:start w:val="1"/>
      <w:numFmt w:val="lowerRoman"/>
      <w:lvlText w:val="%3."/>
      <w:lvlJc w:val="right"/>
      <w:pPr>
        <w:ind w:left="1862" w:hanging="420"/>
      </w:pPr>
    </w:lvl>
    <w:lvl w:ilvl="3" w:tentative="0">
      <w:start w:val="1"/>
      <w:numFmt w:val="decimal"/>
      <w:lvlText w:val="%4."/>
      <w:lvlJc w:val="left"/>
      <w:pPr>
        <w:ind w:left="2282" w:hanging="420"/>
      </w:pPr>
    </w:lvl>
    <w:lvl w:ilvl="4" w:tentative="0">
      <w:start w:val="1"/>
      <w:numFmt w:val="lowerLetter"/>
      <w:lvlText w:val="%5)"/>
      <w:lvlJc w:val="left"/>
      <w:pPr>
        <w:ind w:left="2702" w:hanging="420"/>
      </w:pPr>
    </w:lvl>
    <w:lvl w:ilvl="5" w:tentative="0">
      <w:start w:val="1"/>
      <w:numFmt w:val="lowerRoman"/>
      <w:lvlText w:val="%6."/>
      <w:lvlJc w:val="right"/>
      <w:pPr>
        <w:ind w:left="3122" w:hanging="420"/>
      </w:pPr>
    </w:lvl>
    <w:lvl w:ilvl="6" w:tentative="0">
      <w:start w:val="1"/>
      <w:numFmt w:val="decimal"/>
      <w:lvlText w:val="%7."/>
      <w:lvlJc w:val="left"/>
      <w:pPr>
        <w:ind w:left="3542" w:hanging="420"/>
      </w:pPr>
    </w:lvl>
    <w:lvl w:ilvl="7" w:tentative="0">
      <w:start w:val="1"/>
      <w:numFmt w:val="lowerLetter"/>
      <w:lvlText w:val="%8)"/>
      <w:lvlJc w:val="left"/>
      <w:pPr>
        <w:ind w:left="3962" w:hanging="420"/>
      </w:pPr>
    </w:lvl>
    <w:lvl w:ilvl="8" w:tentative="0">
      <w:start w:val="1"/>
      <w:numFmt w:val="lowerRoman"/>
      <w:lvlText w:val="%9."/>
      <w:lvlJc w:val="right"/>
      <w:pPr>
        <w:ind w:left="4382"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5E0"/>
    <w:rsid w:val="00000A46"/>
    <w:rsid w:val="00001B0A"/>
    <w:rsid w:val="00002FF2"/>
    <w:rsid w:val="00004D31"/>
    <w:rsid w:val="000052D2"/>
    <w:rsid w:val="00006888"/>
    <w:rsid w:val="00006B1C"/>
    <w:rsid w:val="00010588"/>
    <w:rsid w:val="0001085B"/>
    <w:rsid w:val="00010D07"/>
    <w:rsid w:val="00011EE8"/>
    <w:rsid w:val="000134E2"/>
    <w:rsid w:val="00014177"/>
    <w:rsid w:val="000147B2"/>
    <w:rsid w:val="00014971"/>
    <w:rsid w:val="00014A06"/>
    <w:rsid w:val="00014EA0"/>
    <w:rsid w:val="00016157"/>
    <w:rsid w:val="000162A8"/>
    <w:rsid w:val="00017EE6"/>
    <w:rsid w:val="00017F2A"/>
    <w:rsid w:val="00021221"/>
    <w:rsid w:val="00021D08"/>
    <w:rsid w:val="00021DA8"/>
    <w:rsid w:val="00022F0D"/>
    <w:rsid w:val="00024278"/>
    <w:rsid w:val="00024D61"/>
    <w:rsid w:val="00024E06"/>
    <w:rsid w:val="00026238"/>
    <w:rsid w:val="00027A3B"/>
    <w:rsid w:val="0003031B"/>
    <w:rsid w:val="00030741"/>
    <w:rsid w:val="00030A8D"/>
    <w:rsid w:val="000314BE"/>
    <w:rsid w:val="00031A5B"/>
    <w:rsid w:val="00031BBC"/>
    <w:rsid w:val="00035164"/>
    <w:rsid w:val="00036CDF"/>
    <w:rsid w:val="00037EE7"/>
    <w:rsid w:val="00040140"/>
    <w:rsid w:val="0004153A"/>
    <w:rsid w:val="00042916"/>
    <w:rsid w:val="0004330E"/>
    <w:rsid w:val="000442CB"/>
    <w:rsid w:val="0004524F"/>
    <w:rsid w:val="00045A18"/>
    <w:rsid w:val="00045EC3"/>
    <w:rsid w:val="00047337"/>
    <w:rsid w:val="00050A1E"/>
    <w:rsid w:val="00050C6E"/>
    <w:rsid w:val="00051825"/>
    <w:rsid w:val="00052E42"/>
    <w:rsid w:val="00052FAF"/>
    <w:rsid w:val="000534F9"/>
    <w:rsid w:val="00053BFF"/>
    <w:rsid w:val="0005504A"/>
    <w:rsid w:val="00060B65"/>
    <w:rsid w:val="0006128D"/>
    <w:rsid w:val="0006536B"/>
    <w:rsid w:val="00065E40"/>
    <w:rsid w:val="00066B4D"/>
    <w:rsid w:val="00067247"/>
    <w:rsid w:val="000708B8"/>
    <w:rsid w:val="00070CE8"/>
    <w:rsid w:val="000719A6"/>
    <w:rsid w:val="00072BDA"/>
    <w:rsid w:val="00073493"/>
    <w:rsid w:val="0007453F"/>
    <w:rsid w:val="00074EE4"/>
    <w:rsid w:val="00075FDD"/>
    <w:rsid w:val="00083827"/>
    <w:rsid w:val="00084D3E"/>
    <w:rsid w:val="00084D47"/>
    <w:rsid w:val="00085F22"/>
    <w:rsid w:val="000865A5"/>
    <w:rsid w:val="00086AFB"/>
    <w:rsid w:val="00090A92"/>
    <w:rsid w:val="00091BAE"/>
    <w:rsid w:val="000934E4"/>
    <w:rsid w:val="000945CA"/>
    <w:rsid w:val="00097136"/>
    <w:rsid w:val="0009746A"/>
    <w:rsid w:val="00097D6F"/>
    <w:rsid w:val="000A0223"/>
    <w:rsid w:val="000A128B"/>
    <w:rsid w:val="000A1359"/>
    <w:rsid w:val="000A1BDD"/>
    <w:rsid w:val="000A3773"/>
    <w:rsid w:val="000A58FD"/>
    <w:rsid w:val="000A7CF9"/>
    <w:rsid w:val="000B0F9E"/>
    <w:rsid w:val="000B1DCA"/>
    <w:rsid w:val="000B6421"/>
    <w:rsid w:val="000C02CB"/>
    <w:rsid w:val="000C2230"/>
    <w:rsid w:val="000C6B48"/>
    <w:rsid w:val="000C7A6E"/>
    <w:rsid w:val="000D2819"/>
    <w:rsid w:val="000D2B53"/>
    <w:rsid w:val="000D2F15"/>
    <w:rsid w:val="000D351D"/>
    <w:rsid w:val="000D38D9"/>
    <w:rsid w:val="000D50F5"/>
    <w:rsid w:val="000D6712"/>
    <w:rsid w:val="000D6FC9"/>
    <w:rsid w:val="000D737B"/>
    <w:rsid w:val="000D73A7"/>
    <w:rsid w:val="000E07A5"/>
    <w:rsid w:val="000E189D"/>
    <w:rsid w:val="000E3B7E"/>
    <w:rsid w:val="000E40CC"/>
    <w:rsid w:val="000E59DC"/>
    <w:rsid w:val="000E62F8"/>
    <w:rsid w:val="000E6B8F"/>
    <w:rsid w:val="000F03F7"/>
    <w:rsid w:val="000F26C3"/>
    <w:rsid w:val="000F300B"/>
    <w:rsid w:val="000F3C0D"/>
    <w:rsid w:val="000F4B3D"/>
    <w:rsid w:val="0010042A"/>
    <w:rsid w:val="00100B02"/>
    <w:rsid w:val="00100F74"/>
    <w:rsid w:val="00102AB4"/>
    <w:rsid w:val="00103E72"/>
    <w:rsid w:val="00105043"/>
    <w:rsid w:val="001071EA"/>
    <w:rsid w:val="00107F3A"/>
    <w:rsid w:val="00111410"/>
    <w:rsid w:val="00113E2A"/>
    <w:rsid w:val="00115C4C"/>
    <w:rsid w:val="00116D00"/>
    <w:rsid w:val="001216F2"/>
    <w:rsid w:val="00121D47"/>
    <w:rsid w:val="00122830"/>
    <w:rsid w:val="00123F14"/>
    <w:rsid w:val="00124D44"/>
    <w:rsid w:val="001255AA"/>
    <w:rsid w:val="0012570D"/>
    <w:rsid w:val="00126504"/>
    <w:rsid w:val="00130DCB"/>
    <w:rsid w:val="00131331"/>
    <w:rsid w:val="00131AA8"/>
    <w:rsid w:val="00134422"/>
    <w:rsid w:val="001344BD"/>
    <w:rsid w:val="00136C8D"/>
    <w:rsid w:val="00136E9E"/>
    <w:rsid w:val="001378B2"/>
    <w:rsid w:val="0014006F"/>
    <w:rsid w:val="0014125F"/>
    <w:rsid w:val="00141598"/>
    <w:rsid w:val="001428AF"/>
    <w:rsid w:val="00142C71"/>
    <w:rsid w:val="00145798"/>
    <w:rsid w:val="0014757C"/>
    <w:rsid w:val="00150CBE"/>
    <w:rsid w:val="0015461B"/>
    <w:rsid w:val="00154F59"/>
    <w:rsid w:val="0015621F"/>
    <w:rsid w:val="00156307"/>
    <w:rsid w:val="00157CD0"/>
    <w:rsid w:val="00160BAA"/>
    <w:rsid w:val="001619ED"/>
    <w:rsid w:val="001626CC"/>
    <w:rsid w:val="0016331B"/>
    <w:rsid w:val="00163E54"/>
    <w:rsid w:val="00163EBB"/>
    <w:rsid w:val="00165E65"/>
    <w:rsid w:val="00166363"/>
    <w:rsid w:val="001664CB"/>
    <w:rsid w:val="00167A23"/>
    <w:rsid w:val="0017010F"/>
    <w:rsid w:val="00172A98"/>
    <w:rsid w:val="001733CF"/>
    <w:rsid w:val="001749CC"/>
    <w:rsid w:val="00175837"/>
    <w:rsid w:val="00177272"/>
    <w:rsid w:val="00181DE4"/>
    <w:rsid w:val="00182BB9"/>
    <w:rsid w:val="00185331"/>
    <w:rsid w:val="00185D4E"/>
    <w:rsid w:val="00186974"/>
    <w:rsid w:val="001925D9"/>
    <w:rsid w:val="00193631"/>
    <w:rsid w:val="00193D22"/>
    <w:rsid w:val="00193F7E"/>
    <w:rsid w:val="00195F7E"/>
    <w:rsid w:val="001966DF"/>
    <w:rsid w:val="00197EA6"/>
    <w:rsid w:val="001A7199"/>
    <w:rsid w:val="001B015A"/>
    <w:rsid w:val="001B10C3"/>
    <w:rsid w:val="001B1FF3"/>
    <w:rsid w:val="001B2354"/>
    <w:rsid w:val="001B25FF"/>
    <w:rsid w:val="001B6F29"/>
    <w:rsid w:val="001B7B37"/>
    <w:rsid w:val="001C1636"/>
    <w:rsid w:val="001C2930"/>
    <w:rsid w:val="001C3032"/>
    <w:rsid w:val="001C37A7"/>
    <w:rsid w:val="001C3F9D"/>
    <w:rsid w:val="001D12C9"/>
    <w:rsid w:val="001D19E3"/>
    <w:rsid w:val="001D19F2"/>
    <w:rsid w:val="001D30C9"/>
    <w:rsid w:val="001D31B8"/>
    <w:rsid w:val="001D3256"/>
    <w:rsid w:val="001D483C"/>
    <w:rsid w:val="001D528D"/>
    <w:rsid w:val="001E3BC7"/>
    <w:rsid w:val="001E49FB"/>
    <w:rsid w:val="001E6BE3"/>
    <w:rsid w:val="001E70DB"/>
    <w:rsid w:val="001E76AA"/>
    <w:rsid w:val="001E76BD"/>
    <w:rsid w:val="001F3409"/>
    <w:rsid w:val="001F63EF"/>
    <w:rsid w:val="00200700"/>
    <w:rsid w:val="00201AA9"/>
    <w:rsid w:val="0020223B"/>
    <w:rsid w:val="00202251"/>
    <w:rsid w:val="002023CE"/>
    <w:rsid w:val="0020240E"/>
    <w:rsid w:val="00202D46"/>
    <w:rsid w:val="00203C5A"/>
    <w:rsid w:val="002049BB"/>
    <w:rsid w:val="002053B7"/>
    <w:rsid w:val="00207677"/>
    <w:rsid w:val="00210E19"/>
    <w:rsid w:val="00212C65"/>
    <w:rsid w:val="002134AC"/>
    <w:rsid w:val="00214957"/>
    <w:rsid w:val="00216F28"/>
    <w:rsid w:val="00217063"/>
    <w:rsid w:val="00217ED1"/>
    <w:rsid w:val="00220DC9"/>
    <w:rsid w:val="00221D7C"/>
    <w:rsid w:val="002220D0"/>
    <w:rsid w:val="00222731"/>
    <w:rsid w:val="0022325C"/>
    <w:rsid w:val="0022458A"/>
    <w:rsid w:val="00224E2F"/>
    <w:rsid w:val="002251FC"/>
    <w:rsid w:val="00225DAA"/>
    <w:rsid w:val="0022613C"/>
    <w:rsid w:val="00226AE4"/>
    <w:rsid w:val="0022791D"/>
    <w:rsid w:val="00227B58"/>
    <w:rsid w:val="00230F5A"/>
    <w:rsid w:val="00233086"/>
    <w:rsid w:val="0023338B"/>
    <w:rsid w:val="00234185"/>
    <w:rsid w:val="00234456"/>
    <w:rsid w:val="00235D67"/>
    <w:rsid w:val="00236ABB"/>
    <w:rsid w:val="00241D25"/>
    <w:rsid w:val="00241F3D"/>
    <w:rsid w:val="00242062"/>
    <w:rsid w:val="00242FF0"/>
    <w:rsid w:val="00243AEC"/>
    <w:rsid w:val="002451CF"/>
    <w:rsid w:val="0024567D"/>
    <w:rsid w:val="0024569D"/>
    <w:rsid w:val="002460D9"/>
    <w:rsid w:val="00250193"/>
    <w:rsid w:val="00251A16"/>
    <w:rsid w:val="0025292C"/>
    <w:rsid w:val="00255319"/>
    <w:rsid w:val="002612CB"/>
    <w:rsid w:val="002620F6"/>
    <w:rsid w:val="002639F8"/>
    <w:rsid w:val="00263C52"/>
    <w:rsid w:val="0026652F"/>
    <w:rsid w:val="00266800"/>
    <w:rsid w:val="00266C6A"/>
    <w:rsid w:val="00270A36"/>
    <w:rsid w:val="0027251C"/>
    <w:rsid w:val="0027600B"/>
    <w:rsid w:val="0027639A"/>
    <w:rsid w:val="002763C0"/>
    <w:rsid w:val="0027694D"/>
    <w:rsid w:val="002778D3"/>
    <w:rsid w:val="002802E9"/>
    <w:rsid w:val="00280C82"/>
    <w:rsid w:val="00280E85"/>
    <w:rsid w:val="00285CC4"/>
    <w:rsid w:val="002864D2"/>
    <w:rsid w:val="0028772F"/>
    <w:rsid w:val="00291807"/>
    <w:rsid w:val="00294547"/>
    <w:rsid w:val="00295272"/>
    <w:rsid w:val="0029636B"/>
    <w:rsid w:val="002A0D6B"/>
    <w:rsid w:val="002A44D2"/>
    <w:rsid w:val="002A5A3C"/>
    <w:rsid w:val="002B0F0C"/>
    <w:rsid w:val="002B1433"/>
    <w:rsid w:val="002B1C58"/>
    <w:rsid w:val="002B1F48"/>
    <w:rsid w:val="002B3C57"/>
    <w:rsid w:val="002B3C58"/>
    <w:rsid w:val="002B415E"/>
    <w:rsid w:val="002B5406"/>
    <w:rsid w:val="002B698A"/>
    <w:rsid w:val="002C25DB"/>
    <w:rsid w:val="002C2D8E"/>
    <w:rsid w:val="002C35F8"/>
    <w:rsid w:val="002C37DA"/>
    <w:rsid w:val="002D0D97"/>
    <w:rsid w:val="002D1ED3"/>
    <w:rsid w:val="002E1B50"/>
    <w:rsid w:val="002E2F25"/>
    <w:rsid w:val="002E383C"/>
    <w:rsid w:val="002E4227"/>
    <w:rsid w:val="002E4931"/>
    <w:rsid w:val="002E4C8B"/>
    <w:rsid w:val="002E5094"/>
    <w:rsid w:val="002E6844"/>
    <w:rsid w:val="002E6F71"/>
    <w:rsid w:val="002E75A0"/>
    <w:rsid w:val="002F0383"/>
    <w:rsid w:val="002F1A44"/>
    <w:rsid w:val="002F2A59"/>
    <w:rsid w:val="002F4380"/>
    <w:rsid w:val="002F6A1C"/>
    <w:rsid w:val="003009F5"/>
    <w:rsid w:val="0030129A"/>
    <w:rsid w:val="00305966"/>
    <w:rsid w:val="003102BB"/>
    <w:rsid w:val="00311621"/>
    <w:rsid w:val="0031263C"/>
    <w:rsid w:val="003137E1"/>
    <w:rsid w:val="00314E1A"/>
    <w:rsid w:val="003157B8"/>
    <w:rsid w:val="003204E6"/>
    <w:rsid w:val="003215FB"/>
    <w:rsid w:val="00321C81"/>
    <w:rsid w:val="0032435A"/>
    <w:rsid w:val="0032468B"/>
    <w:rsid w:val="00324869"/>
    <w:rsid w:val="003257B7"/>
    <w:rsid w:val="00326396"/>
    <w:rsid w:val="00326C3D"/>
    <w:rsid w:val="00326D0C"/>
    <w:rsid w:val="00327E27"/>
    <w:rsid w:val="003306DC"/>
    <w:rsid w:val="003357CF"/>
    <w:rsid w:val="003366B3"/>
    <w:rsid w:val="00337BE5"/>
    <w:rsid w:val="00337BEB"/>
    <w:rsid w:val="00340697"/>
    <w:rsid w:val="0034173E"/>
    <w:rsid w:val="0034384B"/>
    <w:rsid w:val="003447C6"/>
    <w:rsid w:val="003455E1"/>
    <w:rsid w:val="00345D66"/>
    <w:rsid w:val="00346620"/>
    <w:rsid w:val="0034766B"/>
    <w:rsid w:val="00347B15"/>
    <w:rsid w:val="00350394"/>
    <w:rsid w:val="00350661"/>
    <w:rsid w:val="00350A60"/>
    <w:rsid w:val="00350D76"/>
    <w:rsid w:val="0035244D"/>
    <w:rsid w:val="003534D1"/>
    <w:rsid w:val="00355E03"/>
    <w:rsid w:val="00356CCE"/>
    <w:rsid w:val="00357680"/>
    <w:rsid w:val="00357A1C"/>
    <w:rsid w:val="00360A22"/>
    <w:rsid w:val="00360FDE"/>
    <w:rsid w:val="003648EF"/>
    <w:rsid w:val="00364AFB"/>
    <w:rsid w:val="00365CA6"/>
    <w:rsid w:val="00367AA6"/>
    <w:rsid w:val="003705E9"/>
    <w:rsid w:val="00370D07"/>
    <w:rsid w:val="00371D5E"/>
    <w:rsid w:val="00372224"/>
    <w:rsid w:val="003726C6"/>
    <w:rsid w:val="00375D45"/>
    <w:rsid w:val="00381F9D"/>
    <w:rsid w:val="00382B4B"/>
    <w:rsid w:val="0038447E"/>
    <w:rsid w:val="00386142"/>
    <w:rsid w:val="003867F0"/>
    <w:rsid w:val="0039173B"/>
    <w:rsid w:val="00392F29"/>
    <w:rsid w:val="00394DD7"/>
    <w:rsid w:val="00396757"/>
    <w:rsid w:val="003979E8"/>
    <w:rsid w:val="00397A43"/>
    <w:rsid w:val="00397BFA"/>
    <w:rsid w:val="00397E29"/>
    <w:rsid w:val="003A117B"/>
    <w:rsid w:val="003A3D5F"/>
    <w:rsid w:val="003A5650"/>
    <w:rsid w:val="003A684D"/>
    <w:rsid w:val="003B1699"/>
    <w:rsid w:val="003B4422"/>
    <w:rsid w:val="003B67E9"/>
    <w:rsid w:val="003C0DAB"/>
    <w:rsid w:val="003C42EC"/>
    <w:rsid w:val="003C50CA"/>
    <w:rsid w:val="003C6132"/>
    <w:rsid w:val="003C65B7"/>
    <w:rsid w:val="003C6BEE"/>
    <w:rsid w:val="003C6C5D"/>
    <w:rsid w:val="003C71BC"/>
    <w:rsid w:val="003D21A7"/>
    <w:rsid w:val="003D24EF"/>
    <w:rsid w:val="003D2DBB"/>
    <w:rsid w:val="003D40E9"/>
    <w:rsid w:val="003D7496"/>
    <w:rsid w:val="003D7FD4"/>
    <w:rsid w:val="003E00FD"/>
    <w:rsid w:val="003E0623"/>
    <w:rsid w:val="003E094D"/>
    <w:rsid w:val="003E20F9"/>
    <w:rsid w:val="003E286F"/>
    <w:rsid w:val="003E7C37"/>
    <w:rsid w:val="003F072B"/>
    <w:rsid w:val="003F1072"/>
    <w:rsid w:val="003F618D"/>
    <w:rsid w:val="00400437"/>
    <w:rsid w:val="004023D2"/>
    <w:rsid w:val="0040530F"/>
    <w:rsid w:val="00406C7D"/>
    <w:rsid w:val="00407CF5"/>
    <w:rsid w:val="004102DE"/>
    <w:rsid w:val="0041287E"/>
    <w:rsid w:val="004133A3"/>
    <w:rsid w:val="00413E31"/>
    <w:rsid w:val="00414000"/>
    <w:rsid w:val="004150DE"/>
    <w:rsid w:val="00416127"/>
    <w:rsid w:val="0041758F"/>
    <w:rsid w:val="004202AE"/>
    <w:rsid w:val="00421BF2"/>
    <w:rsid w:val="004224D3"/>
    <w:rsid w:val="004275B2"/>
    <w:rsid w:val="00427DB4"/>
    <w:rsid w:val="0043007D"/>
    <w:rsid w:val="0043159E"/>
    <w:rsid w:val="004337BB"/>
    <w:rsid w:val="0043604A"/>
    <w:rsid w:val="00436A97"/>
    <w:rsid w:val="00437E83"/>
    <w:rsid w:val="00440549"/>
    <w:rsid w:val="00441055"/>
    <w:rsid w:val="00442E40"/>
    <w:rsid w:val="00446991"/>
    <w:rsid w:val="00446AFC"/>
    <w:rsid w:val="00446B20"/>
    <w:rsid w:val="00446CC1"/>
    <w:rsid w:val="00447D20"/>
    <w:rsid w:val="00452AFA"/>
    <w:rsid w:val="00455EC7"/>
    <w:rsid w:val="00455F1D"/>
    <w:rsid w:val="004578E3"/>
    <w:rsid w:val="0046150A"/>
    <w:rsid w:val="004628D9"/>
    <w:rsid w:val="00462AFF"/>
    <w:rsid w:val="004637C7"/>
    <w:rsid w:val="00463B8A"/>
    <w:rsid w:val="00463F38"/>
    <w:rsid w:val="004643D6"/>
    <w:rsid w:val="00465124"/>
    <w:rsid w:val="00465B54"/>
    <w:rsid w:val="004666C2"/>
    <w:rsid w:val="00466809"/>
    <w:rsid w:val="00466E01"/>
    <w:rsid w:val="00471CB2"/>
    <w:rsid w:val="004727DC"/>
    <w:rsid w:val="00472B72"/>
    <w:rsid w:val="0047392D"/>
    <w:rsid w:val="00476BDB"/>
    <w:rsid w:val="00481264"/>
    <w:rsid w:val="004839A5"/>
    <w:rsid w:val="00484AD9"/>
    <w:rsid w:val="00490F9B"/>
    <w:rsid w:val="00491E3E"/>
    <w:rsid w:val="0049227E"/>
    <w:rsid w:val="00494C3B"/>
    <w:rsid w:val="00495680"/>
    <w:rsid w:val="00495BC6"/>
    <w:rsid w:val="00495D59"/>
    <w:rsid w:val="00495DE3"/>
    <w:rsid w:val="004965B0"/>
    <w:rsid w:val="0049705D"/>
    <w:rsid w:val="004A07F6"/>
    <w:rsid w:val="004A12E4"/>
    <w:rsid w:val="004A14A9"/>
    <w:rsid w:val="004A1D43"/>
    <w:rsid w:val="004A217F"/>
    <w:rsid w:val="004A4294"/>
    <w:rsid w:val="004A42A0"/>
    <w:rsid w:val="004A5128"/>
    <w:rsid w:val="004A5171"/>
    <w:rsid w:val="004A55E1"/>
    <w:rsid w:val="004A70A3"/>
    <w:rsid w:val="004B036F"/>
    <w:rsid w:val="004B0417"/>
    <w:rsid w:val="004B287F"/>
    <w:rsid w:val="004B449F"/>
    <w:rsid w:val="004B4F41"/>
    <w:rsid w:val="004B540F"/>
    <w:rsid w:val="004B5AC3"/>
    <w:rsid w:val="004B71BD"/>
    <w:rsid w:val="004B7252"/>
    <w:rsid w:val="004B7A89"/>
    <w:rsid w:val="004C1183"/>
    <w:rsid w:val="004C207D"/>
    <w:rsid w:val="004C2E41"/>
    <w:rsid w:val="004C33A1"/>
    <w:rsid w:val="004C6458"/>
    <w:rsid w:val="004D0803"/>
    <w:rsid w:val="004D0A73"/>
    <w:rsid w:val="004D0DE8"/>
    <w:rsid w:val="004D330F"/>
    <w:rsid w:val="004D52F8"/>
    <w:rsid w:val="004D5774"/>
    <w:rsid w:val="004D5EF6"/>
    <w:rsid w:val="004D7F89"/>
    <w:rsid w:val="004E1EB2"/>
    <w:rsid w:val="004E5209"/>
    <w:rsid w:val="004E5430"/>
    <w:rsid w:val="004E66C1"/>
    <w:rsid w:val="004F07B4"/>
    <w:rsid w:val="004F1F7E"/>
    <w:rsid w:val="004F21A2"/>
    <w:rsid w:val="004F4E7B"/>
    <w:rsid w:val="004F5D35"/>
    <w:rsid w:val="004F5E4B"/>
    <w:rsid w:val="004F735A"/>
    <w:rsid w:val="00500BAE"/>
    <w:rsid w:val="005014E6"/>
    <w:rsid w:val="00501D81"/>
    <w:rsid w:val="00503203"/>
    <w:rsid w:val="00503947"/>
    <w:rsid w:val="00503E9D"/>
    <w:rsid w:val="0050569E"/>
    <w:rsid w:val="005070A5"/>
    <w:rsid w:val="00507A4E"/>
    <w:rsid w:val="00507BC3"/>
    <w:rsid w:val="005138FA"/>
    <w:rsid w:val="00513938"/>
    <w:rsid w:val="00514566"/>
    <w:rsid w:val="005152A9"/>
    <w:rsid w:val="00515A82"/>
    <w:rsid w:val="00522B5F"/>
    <w:rsid w:val="00524319"/>
    <w:rsid w:val="00524B0D"/>
    <w:rsid w:val="0053041E"/>
    <w:rsid w:val="00530C70"/>
    <w:rsid w:val="00531644"/>
    <w:rsid w:val="005319D6"/>
    <w:rsid w:val="00531CD5"/>
    <w:rsid w:val="00532EF3"/>
    <w:rsid w:val="00534F23"/>
    <w:rsid w:val="0053661E"/>
    <w:rsid w:val="00541462"/>
    <w:rsid w:val="0054224F"/>
    <w:rsid w:val="00542D06"/>
    <w:rsid w:val="0054405F"/>
    <w:rsid w:val="0054733B"/>
    <w:rsid w:val="0055075E"/>
    <w:rsid w:val="00550FCA"/>
    <w:rsid w:val="00552220"/>
    <w:rsid w:val="00552463"/>
    <w:rsid w:val="00554517"/>
    <w:rsid w:val="005547E5"/>
    <w:rsid w:val="0055541F"/>
    <w:rsid w:val="00557E70"/>
    <w:rsid w:val="00560688"/>
    <w:rsid w:val="005612B3"/>
    <w:rsid w:val="00564AEA"/>
    <w:rsid w:val="005654F8"/>
    <w:rsid w:val="00565C5C"/>
    <w:rsid w:val="00567EF5"/>
    <w:rsid w:val="00567FD6"/>
    <w:rsid w:val="00573415"/>
    <w:rsid w:val="0057691B"/>
    <w:rsid w:val="005806FD"/>
    <w:rsid w:val="00581A42"/>
    <w:rsid w:val="0058217F"/>
    <w:rsid w:val="00582D15"/>
    <w:rsid w:val="00583B75"/>
    <w:rsid w:val="00583DD4"/>
    <w:rsid w:val="005866DE"/>
    <w:rsid w:val="00586FF8"/>
    <w:rsid w:val="00591A32"/>
    <w:rsid w:val="0059248D"/>
    <w:rsid w:val="00594032"/>
    <w:rsid w:val="005952C8"/>
    <w:rsid w:val="00595F11"/>
    <w:rsid w:val="00596624"/>
    <w:rsid w:val="00596A41"/>
    <w:rsid w:val="00597A60"/>
    <w:rsid w:val="005A02E7"/>
    <w:rsid w:val="005A1073"/>
    <w:rsid w:val="005A1F0A"/>
    <w:rsid w:val="005A2BAF"/>
    <w:rsid w:val="005A3026"/>
    <w:rsid w:val="005A371C"/>
    <w:rsid w:val="005A3A88"/>
    <w:rsid w:val="005A530E"/>
    <w:rsid w:val="005A75B5"/>
    <w:rsid w:val="005A7F44"/>
    <w:rsid w:val="005B0C97"/>
    <w:rsid w:val="005B0EC0"/>
    <w:rsid w:val="005B131C"/>
    <w:rsid w:val="005B3E08"/>
    <w:rsid w:val="005B45E0"/>
    <w:rsid w:val="005B4C6B"/>
    <w:rsid w:val="005B6DF1"/>
    <w:rsid w:val="005C0778"/>
    <w:rsid w:val="005C09B2"/>
    <w:rsid w:val="005C1B05"/>
    <w:rsid w:val="005C2F66"/>
    <w:rsid w:val="005C5499"/>
    <w:rsid w:val="005D02DC"/>
    <w:rsid w:val="005D058D"/>
    <w:rsid w:val="005D2B94"/>
    <w:rsid w:val="005D3372"/>
    <w:rsid w:val="005D3553"/>
    <w:rsid w:val="005D42A2"/>
    <w:rsid w:val="005D4603"/>
    <w:rsid w:val="005D483B"/>
    <w:rsid w:val="005D49C0"/>
    <w:rsid w:val="005D63C2"/>
    <w:rsid w:val="005D778C"/>
    <w:rsid w:val="005D7D1C"/>
    <w:rsid w:val="005E1DA4"/>
    <w:rsid w:val="005E2187"/>
    <w:rsid w:val="005E481A"/>
    <w:rsid w:val="005E4A0B"/>
    <w:rsid w:val="005E6A9E"/>
    <w:rsid w:val="005E6D2C"/>
    <w:rsid w:val="005E7923"/>
    <w:rsid w:val="005E7BAD"/>
    <w:rsid w:val="005F0564"/>
    <w:rsid w:val="005F2627"/>
    <w:rsid w:val="005F2F73"/>
    <w:rsid w:val="005F38E7"/>
    <w:rsid w:val="005F3CBF"/>
    <w:rsid w:val="005F4C24"/>
    <w:rsid w:val="005F4F7C"/>
    <w:rsid w:val="005F58EB"/>
    <w:rsid w:val="005F664C"/>
    <w:rsid w:val="006022C9"/>
    <w:rsid w:val="00602670"/>
    <w:rsid w:val="00611268"/>
    <w:rsid w:val="006113F4"/>
    <w:rsid w:val="0061211B"/>
    <w:rsid w:val="00613EBB"/>
    <w:rsid w:val="0061409E"/>
    <w:rsid w:val="00615AFE"/>
    <w:rsid w:val="0061653A"/>
    <w:rsid w:val="0062044B"/>
    <w:rsid w:val="00620EC5"/>
    <w:rsid w:val="0062185D"/>
    <w:rsid w:val="0062186D"/>
    <w:rsid w:val="006219C8"/>
    <w:rsid w:val="00623F96"/>
    <w:rsid w:val="00624D2C"/>
    <w:rsid w:val="0062606A"/>
    <w:rsid w:val="00631A91"/>
    <w:rsid w:val="00634CB1"/>
    <w:rsid w:val="0063507F"/>
    <w:rsid w:val="00637163"/>
    <w:rsid w:val="0063726A"/>
    <w:rsid w:val="0063761D"/>
    <w:rsid w:val="0064004A"/>
    <w:rsid w:val="00641953"/>
    <w:rsid w:val="0064223F"/>
    <w:rsid w:val="0064401B"/>
    <w:rsid w:val="00644F6A"/>
    <w:rsid w:val="006453B6"/>
    <w:rsid w:val="00645957"/>
    <w:rsid w:val="00645BB6"/>
    <w:rsid w:val="006464CD"/>
    <w:rsid w:val="0064685A"/>
    <w:rsid w:val="0064732F"/>
    <w:rsid w:val="00650657"/>
    <w:rsid w:val="00652411"/>
    <w:rsid w:val="006537FC"/>
    <w:rsid w:val="00654436"/>
    <w:rsid w:val="006546EB"/>
    <w:rsid w:val="00654AA7"/>
    <w:rsid w:val="0065521B"/>
    <w:rsid w:val="0065589F"/>
    <w:rsid w:val="00656881"/>
    <w:rsid w:val="00656ED3"/>
    <w:rsid w:val="006579CD"/>
    <w:rsid w:val="0066002E"/>
    <w:rsid w:val="00660569"/>
    <w:rsid w:val="00661643"/>
    <w:rsid w:val="00663330"/>
    <w:rsid w:val="00665BB9"/>
    <w:rsid w:val="00672DDE"/>
    <w:rsid w:val="006731FC"/>
    <w:rsid w:val="00673E5E"/>
    <w:rsid w:val="0067427D"/>
    <w:rsid w:val="0067504B"/>
    <w:rsid w:val="00675466"/>
    <w:rsid w:val="00675599"/>
    <w:rsid w:val="00675622"/>
    <w:rsid w:val="00677A7A"/>
    <w:rsid w:val="00677E20"/>
    <w:rsid w:val="006834C3"/>
    <w:rsid w:val="0068394E"/>
    <w:rsid w:val="006854DE"/>
    <w:rsid w:val="00685C32"/>
    <w:rsid w:val="00686D87"/>
    <w:rsid w:val="00687ABF"/>
    <w:rsid w:val="00691A2E"/>
    <w:rsid w:val="0069391D"/>
    <w:rsid w:val="006950D4"/>
    <w:rsid w:val="006963B0"/>
    <w:rsid w:val="006966AC"/>
    <w:rsid w:val="006A0582"/>
    <w:rsid w:val="006A0BA1"/>
    <w:rsid w:val="006A13FE"/>
    <w:rsid w:val="006A161C"/>
    <w:rsid w:val="006A19A1"/>
    <w:rsid w:val="006A1D37"/>
    <w:rsid w:val="006A2B21"/>
    <w:rsid w:val="006A4762"/>
    <w:rsid w:val="006A512A"/>
    <w:rsid w:val="006A60F6"/>
    <w:rsid w:val="006B07B5"/>
    <w:rsid w:val="006B1485"/>
    <w:rsid w:val="006B1A1A"/>
    <w:rsid w:val="006B1DD8"/>
    <w:rsid w:val="006B23A3"/>
    <w:rsid w:val="006B2AE2"/>
    <w:rsid w:val="006B3876"/>
    <w:rsid w:val="006B4109"/>
    <w:rsid w:val="006B4741"/>
    <w:rsid w:val="006B47B3"/>
    <w:rsid w:val="006B4BAA"/>
    <w:rsid w:val="006B5B83"/>
    <w:rsid w:val="006C1555"/>
    <w:rsid w:val="006C1726"/>
    <w:rsid w:val="006C20B7"/>
    <w:rsid w:val="006C3F00"/>
    <w:rsid w:val="006C53F8"/>
    <w:rsid w:val="006C6738"/>
    <w:rsid w:val="006C6EBA"/>
    <w:rsid w:val="006C6F3C"/>
    <w:rsid w:val="006D07D1"/>
    <w:rsid w:val="006D2344"/>
    <w:rsid w:val="006D26F2"/>
    <w:rsid w:val="006D31A4"/>
    <w:rsid w:val="006D3D9B"/>
    <w:rsid w:val="006D42F6"/>
    <w:rsid w:val="006D57AE"/>
    <w:rsid w:val="006D5DC6"/>
    <w:rsid w:val="006D626A"/>
    <w:rsid w:val="006D6323"/>
    <w:rsid w:val="006D696F"/>
    <w:rsid w:val="006E22A2"/>
    <w:rsid w:val="006E2872"/>
    <w:rsid w:val="006E2B2D"/>
    <w:rsid w:val="006E73C4"/>
    <w:rsid w:val="006F00C0"/>
    <w:rsid w:val="006F04AE"/>
    <w:rsid w:val="006F0C4E"/>
    <w:rsid w:val="006F1DC0"/>
    <w:rsid w:val="006F2E92"/>
    <w:rsid w:val="006F3B2E"/>
    <w:rsid w:val="006F4636"/>
    <w:rsid w:val="006F6489"/>
    <w:rsid w:val="006F683F"/>
    <w:rsid w:val="006F6E07"/>
    <w:rsid w:val="006F75DB"/>
    <w:rsid w:val="00701DEC"/>
    <w:rsid w:val="007021E2"/>
    <w:rsid w:val="00702299"/>
    <w:rsid w:val="00702459"/>
    <w:rsid w:val="00705915"/>
    <w:rsid w:val="00705975"/>
    <w:rsid w:val="00705DEE"/>
    <w:rsid w:val="00705E63"/>
    <w:rsid w:val="00706832"/>
    <w:rsid w:val="0070797B"/>
    <w:rsid w:val="00711B29"/>
    <w:rsid w:val="00712C45"/>
    <w:rsid w:val="00712FB4"/>
    <w:rsid w:val="00713105"/>
    <w:rsid w:val="00714B90"/>
    <w:rsid w:val="00714E25"/>
    <w:rsid w:val="00714ED3"/>
    <w:rsid w:val="00717F7D"/>
    <w:rsid w:val="007222D4"/>
    <w:rsid w:val="00723184"/>
    <w:rsid w:val="007247E3"/>
    <w:rsid w:val="00724C30"/>
    <w:rsid w:val="00725447"/>
    <w:rsid w:val="00725941"/>
    <w:rsid w:val="00726046"/>
    <w:rsid w:val="00730BED"/>
    <w:rsid w:val="00730C35"/>
    <w:rsid w:val="00730E4A"/>
    <w:rsid w:val="00730EAF"/>
    <w:rsid w:val="00731F28"/>
    <w:rsid w:val="00731F31"/>
    <w:rsid w:val="00733C3F"/>
    <w:rsid w:val="00733FDC"/>
    <w:rsid w:val="00734ADA"/>
    <w:rsid w:val="00735AA6"/>
    <w:rsid w:val="0073688F"/>
    <w:rsid w:val="007402DD"/>
    <w:rsid w:val="00740906"/>
    <w:rsid w:val="00740FBB"/>
    <w:rsid w:val="007443EE"/>
    <w:rsid w:val="007453E5"/>
    <w:rsid w:val="00745EAC"/>
    <w:rsid w:val="007468B0"/>
    <w:rsid w:val="0075026E"/>
    <w:rsid w:val="00750BA5"/>
    <w:rsid w:val="007513C4"/>
    <w:rsid w:val="007520B7"/>
    <w:rsid w:val="00752574"/>
    <w:rsid w:val="00754032"/>
    <w:rsid w:val="00754BFD"/>
    <w:rsid w:val="00755A94"/>
    <w:rsid w:val="007560A1"/>
    <w:rsid w:val="00756744"/>
    <w:rsid w:val="00760A5D"/>
    <w:rsid w:val="00760AF7"/>
    <w:rsid w:val="00760D49"/>
    <w:rsid w:val="00761753"/>
    <w:rsid w:val="00762C43"/>
    <w:rsid w:val="00763566"/>
    <w:rsid w:val="00763DBC"/>
    <w:rsid w:val="00763E04"/>
    <w:rsid w:val="007652DA"/>
    <w:rsid w:val="0076723B"/>
    <w:rsid w:val="00770D9D"/>
    <w:rsid w:val="00770F48"/>
    <w:rsid w:val="00771362"/>
    <w:rsid w:val="0077328C"/>
    <w:rsid w:val="00773C3D"/>
    <w:rsid w:val="00774190"/>
    <w:rsid w:val="00774F0D"/>
    <w:rsid w:val="00776510"/>
    <w:rsid w:val="007776D6"/>
    <w:rsid w:val="0078145C"/>
    <w:rsid w:val="007816DE"/>
    <w:rsid w:val="00781746"/>
    <w:rsid w:val="00783F01"/>
    <w:rsid w:val="00785958"/>
    <w:rsid w:val="0078651E"/>
    <w:rsid w:val="00790557"/>
    <w:rsid w:val="00792225"/>
    <w:rsid w:val="00792BCF"/>
    <w:rsid w:val="00793221"/>
    <w:rsid w:val="0079378F"/>
    <w:rsid w:val="00793A7B"/>
    <w:rsid w:val="00794762"/>
    <w:rsid w:val="007976D7"/>
    <w:rsid w:val="007976F3"/>
    <w:rsid w:val="007A0020"/>
    <w:rsid w:val="007A06E2"/>
    <w:rsid w:val="007A0E98"/>
    <w:rsid w:val="007A22A6"/>
    <w:rsid w:val="007A3033"/>
    <w:rsid w:val="007A440A"/>
    <w:rsid w:val="007A4D65"/>
    <w:rsid w:val="007A4DC6"/>
    <w:rsid w:val="007A5F37"/>
    <w:rsid w:val="007A6D49"/>
    <w:rsid w:val="007A788F"/>
    <w:rsid w:val="007B0A0D"/>
    <w:rsid w:val="007B2A66"/>
    <w:rsid w:val="007B2B70"/>
    <w:rsid w:val="007B3E44"/>
    <w:rsid w:val="007B4C24"/>
    <w:rsid w:val="007B75C0"/>
    <w:rsid w:val="007B7A8E"/>
    <w:rsid w:val="007C25F4"/>
    <w:rsid w:val="007C46C4"/>
    <w:rsid w:val="007C5F1C"/>
    <w:rsid w:val="007C673F"/>
    <w:rsid w:val="007C7389"/>
    <w:rsid w:val="007C77E1"/>
    <w:rsid w:val="007D01E2"/>
    <w:rsid w:val="007D06AC"/>
    <w:rsid w:val="007D0F18"/>
    <w:rsid w:val="007D2838"/>
    <w:rsid w:val="007D2A10"/>
    <w:rsid w:val="007D500D"/>
    <w:rsid w:val="007D6C41"/>
    <w:rsid w:val="007D7CD3"/>
    <w:rsid w:val="007E0314"/>
    <w:rsid w:val="007E1F02"/>
    <w:rsid w:val="007E4279"/>
    <w:rsid w:val="007E6777"/>
    <w:rsid w:val="007E7D02"/>
    <w:rsid w:val="007F07AA"/>
    <w:rsid w:val="007F0974"/>
    <w:rsid w:val="007F0E64"/>
    <w:rsid w:val="007F31B6"/>
    <w:rsid w:val="007F337F"/>
    <w:rsid w:val="007F47B1"/>
    <w:rsid w:val="007F492E"/>
    <w:rsid w:val="007F54C4"/>
    <w:rsid w:val="007F565A"/>
    <w:rsid w:val="007F58B8"/>
    <w:rsid w:val="00803A63"/>
    <w:rsid w:val="0080413F"/>
    <w:rsid w:val="0080455D"/>
    <w:rsid w:val="00804BEF"/>
    <w:rsid w:val="00805C90"/>
    <w:rsid w:val="00806145"/>
    <w:rsid w:val="00807728"/>
    <w:rsid w:val="008077D1"/>
    <w:rsid w:val="00810CFA"/>
    <w:rsid w:val="00811319"/>
    <w:rsid w:val="008114BE"/>
    <w:rsid w:val="008131DE"/>
    <w:rsid w:val="00815D96"/>
    <w:rsid w:val="0081642B"/>
    <w:rsid w:val="00820891"/>
    <w:rsid w:val="00820B75"/>
    <w:rsid w:val="0082181E"/>
    <w:rsid w:val="0082290C"/>
    <w:rsid w:val="00823AB9"/>
    <w:rsid w:val="00825865"/>
    <w:rsid w:val="0082739F"/>
    <w:rsid w:val="00833CCF"/>
    <w:rsid w:val="00833D23"/>
    <w:rsid w:val="00834A83"/>
    <w:rsid w:val="00835D80"/>
    <w:rsid w:val="008360BB"/>
    <w:rsid w:val="008376D9"/>
    <w:rsid w:val="008379AE"/>
    <w:rsid w:val="008412BB"/>
    <w:rsid w:val="00841892"/>
    <w:rsid w:val="00850242"/>
    <w:rsid w:val="0085147C"/>
    <w:rsid w:val="008522DD"/>
    <w:rsid w:val="00852BB4"/>
    <w:rsid w:val="00854322"/>
    <w:rsid w:val="0085520F"/>
    <w:rsid w:val="0085733E"/>
    <w:rsid w:val="00860BF2"/>
    <w:rsid w:val="008616B7"/>
    <w:rsid w:val="008617C0"/>
    <w:rsid w:val="0086521B"/>
    <w:rsid w:val="0086613F"/>
    <w:rsid w:val="00867201"/>
    <w:rsid w:val="008674E9"/>
    <w:rsid w:val="0087091F"/>
    <w:rsid w:val="00872089"/>
    <w:rsid w:val="00872764"/>
    <w:rsid w:val="0087325B"/>
    <w:rsid w:val="00873EB4"/>
    <w:rsid w:val="00874540"/>
    <w:rsid w:val="0088293C"/>
    <w:rsid w:val="00886A71"/>
    <w:rsid w:val="008875EA"/>
    <w:rsid w:val="00887609"/>
    <w:rsid w:val="00892AE7"/>
    <w:rsid w:val="00892E10"/>
    <w:rsid w:val="00893A53"/>
    <w:rsid w:val="008957AD"/>
    <w:rsid w:val="00895A2D"/>
    <w:rsid w:val="0089616D"/>
    <w:rsid w:val="0089619D"/>
    <w:rsid w:val="008977FF"/>
    <w:rsid w:val="008A02E2"/>
    <w:rsid w:val="008A4AD1"/>
    <w:rsid w:val="008A5D7F"/>
    <w:rsid w:val="008A6F66"/>
    <w:rsid w:val="008B0B8F"/>
    <w:rsid w:val="008B138A"/>
    <w:rsid w:val="008B1D67"/>
    <w:rsid w:val="008B44C0"/>
    <w:rsid w:val="008B6167"/>
    <w:rsid w:val="008B769B"/>
    <w:rsid w:val="008B7C65"/>
    <w:rsid w:val="008C059E"/>
    <w:rsid w:val="008C2C19"/>
    <w:rsid w:val="008C2C1D"/>
    <w:rsid w:val="008C3163"/>
    <w:rsid w:val="008C522A"/>
    <w:rsid w:val="008C5230"/>
    <w:rsid w:val="008C7579"/>
    <w:rsid w:val="008C7ED7"/>
    <w:rsid w:val="008D023D"/>
    <w:rsid w:val="008D0E9F"/>
    <w:rsid w:val="008D1E39"/>
    <w:rsid w:val="008D245A"/>
    <w:rsid w:val="008D5228"/>
    <w:rsid w:val="008D5618"/>
    <w:rsid w:val="008D690C"/>
    <w:rsid w:val="008D6B68"/>
    <w:rsid w:val="008D6E8D"/>
    <w:rsid w:val="008D7FAE"/>
    <w:rsid w:val="008E1845"/>
    <w:rsid w:val="008E4FBB"/>
    <w:rsid w:val="008E55A7"/>
    <w:rsid w:val="008E59C3"/>
    <w:rsid w:val="008E6A54"/>
    <w:rsid w:val="008E6AD0"/>
    <w:rsid w:val="008E7576"/>
    <w:rsid w:val="008E7789"/>
    <w:rsid w:val="008F01F0"/>
    <w:rsid w:val="008F08BA"/>
    <w:rsid w:val="008F1144"/>
    <w:rsid w:val="008F255C"/>
    <w:rsid w:val="008F2FE8"/>
    <w:rsid w:val="008F3BF9"/>
    <w:rsid w:val="008F3E59"/>
    <w:rsid w:val="008F6A69"/>
    <w:rsid w:val="008F6E81"/>
    <w:rsid w:val="00900845"/>
    <w:rsid w:val="00902770"/>
    <w:rsid w:val="00904B06"/>
    <w:rsid w:val="009062A6"/>
    <w:rsid w:val="00907586"/>
    <w:rsid w:val="0091113A"/>
    <w:rsid w:val="00912E2F"/>
    <w:rsid w:val="00913188"/>
    <w:rsid w:val="009139E7"/>
    <w:rsid w:val="00914440"/>
    <w:rsid w:val="00914968"/>
    <w:rsid w:val="00915A2B"/>
    <w:rsid w:val="00917D06"/>
    <w:rsid w:val="0092126D"/>
    <w:rsid w:val="00921E90"/>
    <w:rsid w:val="00925DA0"/>
    <w:rsid w:val="00927577"/>
    <w:rsid w:val="00927959"/>
    <w:rsid w:val="009300C3"/>
    <w:rsid w:val="00931417"/>
    <w:rsid w:val="00931B62"/>
    <w:rsid w:val="00932D80"/>
    <w:rsid w:val="009348D6"/>
    <w:rsid w:val="00934B6A"/>
    <w:rsid w:val="009424D7"/>
    <w:rsid w:val="00943905"/>
    <w:rsid w:val="00944E81"/>
    <w:rsid w:val="0094516E"/>
    <w:rsid w:val="00946F2F"/>
    <w:rsid w:val="0094787D"/>
    <w:rsid w:val="00947CE3"/>
    <w:rsid w:val="00947E25"/>
    <w:rsid w:val="00957BE2"/>
    <w:rsid w:val="0096143F"/>
    <w:rsid w:val="009618E5"/>
    <w:rsid w:val="00961ABD"/>
    <w:rsid w:val="0096217C"/>
    <w:rsid w:val="00962DD4"/>
    <w:rsid w:val="00963B74"/>
    <w:rsid w:val="00963DA7"/>
    <w:rsid w:val="00963F55"/>
    <w:rsid w:val="00965306"/>
    <w:rsid w:val="00965C74"/>
    <w:rsid w:val="009706F5"/>
    <w:rsid w:val="00970A5D"/>
    <w:rsid w:val="00970CC6"/>
    <w:rsid w:val="00970F50"/>
    <w:rsid w:val="00970FBD"/>
    <w:rsid w:val="00973209"/>
    <w:rsid w:val="00976D65"/>
    <w:rsid w:val="00977A55"/>
    <w:rsid w:val="0098030B"/>
    <w:rsid w:val="00980336"/>
    <w:rsid w:val="009808B7"/>
    <w:rsid w:val="009822E4"/>
    <w:rsid w:val="00982C5C"/>
    <w:rsid w:val="0098333B"/>
    <w:rsid w:val="009833E7"/>
    <w:rsid w:val="00983B9D"/>
    <w:rsid w:val="0098487E"/>
    <w:rsid w:val="00985662"/>
    <w:rsid w:val="00985876"/>
    <w:rsid w:val="009858C4"/>
    <w:rsid w:val="00987399"/>
    <w:rsid w:val="0099209D"/>
    <w:rsid w:val="00992F23"/>
    <w:rsid w:val="00994067"/>
    <w:rsid w:val="00996BC1"/>
    <w:rsid w:val="009978DD"/>
    <w:rsid w:val="009A18A7"/>
    <w:rsid w:val="009A1992"/>
    <w:rsid w:val="009A3373"/>
    <w:rsid w:val="009A71A9"/>
    <w:rsid w:val="009A7C34"/>
    <w:rsid w:val="009B1202"/>
    <w:rsid w:val="009B14DE"/>
    <w:rsid w:val="009B21AC"/>
    <w:rsid w:val="009B2F5F"/>
    <w:rsid w:val="009B4566"/>
    <w:rsid w:val="009B47AD"/>
    <w:rsid w:val="009B63B1"/>
    <w:rsid w:val="009B7B73"/>
    <w:rsid w:val="009B7E9A"/>
    <w:rsid w:val="009C038A"/>
    <w:rsid w:val="009C23F7"/>
    <w:rsid w:val="009C3EBE"/>
    <w:rsid w:val="009C46BD"/>
    <w:rsid w:val="009C4E9E"/>
    <w:rsid w:val="009C514A"/>
    <w:rsid w:val="009C5AAA"/>
    <w:rsid w:val="009C691F"/>
    <w:rsid w:val="009C7B25"/>
    <w:rsid w:val="009D0060"/>
    <w:rsid w:val="009D0341"/>
    <w:rsid w:val="009D05EF"/>
    <w:rsid w:val="009D0CE4"/>
    <w:rsid w:val="009D1A30"/>
    <w:rsid w:val="009D1D8C"/>
    <w:rsid w:val="009D3938"/>
    <w:rsid w:val="009D487F"/>
    <w:rsid w:val="009D635E"/>
    <w:rsid w:val="009D7434"/>
    <w:rsid w:val="009D745F"/>
    <w:rsid w:val="009E0933"/>
    <w:rsid w:val="009E0B61"/>
    <w:rsid w:val="009E1374"/>
    <w:rsid w:val="009E3142"/>
    <w:rsid w:val="009E4F5B"/>
    <w:rsid w:val="009E5A3F"/>
    <w:rsid w:val="009E60A9"/>
    <w:rsid w:val="009E67DD"/>
    <w:rsid w:val="009E793E"/>
    <w:rsid w:val="009F438D"/>
    <w:rsid w:val="009F4C1C"/>
    <w:rsid w:val="009F6B83"/>
    <w:rsid w:val="009F778C"/>
    <w:rsid w:val="009F7906"/>
    <w:rsid w:val="009F7B4A"/>
    <w:rsid w:val="00A01AEB"/>
    <w:rsid w:val="00A02198"/>
    <w:rsid w:val="00A03CFC"/>
    <w:rsid w:val="00A04632"/>
    <w:rsid w:val="00A052C0"/>
    <w:rsid w:val="00A05B9B"/>
    <w:rsid w:val="00A070B5"/>
    <w:rsid w:val="00A073AB"/>
    <w:rsid w:val="00A1459A"/>
    <w:rsid w:val="00A17BCE"/>
    <w:rsid w:val="00A20755"/>
    <w:rsid w:val="00A20BC5"/>
    <w:rsid w:val="00A21A97"/>
    <w:rsid w:val="00A22DAA"/>
    <w:rsid w:val="00A27235"/>
    <w:rsid w:val="00A27727"/>
    <w:rsid w:val="00A30249"/>
    <w:rsid w:val="00A30708"/>
    <w:rsid w:val="00A31BFB"/>
    <w:rsid w:val="00A422D3"/>
    <w:rsid w:val="00A441AE"/>
    <w:rsid w:val="00A4464A"/>
    <w:rsid w:val="00A51A7E"/>
    <w:rsid w:val="00A51E40"/>
    <w:rsid w:val="00A522AF"/>
    <w:rsid w:val="00A5352C"/>
    <w:rsid w:val="00A558C1"/>
    <w:rsid w:val="00A55BBB"/>
    <w:rsid w:val="00A55C00"/>
    <w:rsid w:val="00A569E0"/>
    <w:rsid w:val="00A56AED"/>
    <w:rsid w:val="00A57522"/>
    <w:rsid w:val="00A57D9F"/>
    <w:rsid w:val="00A603C4"/>
    <w:rsid w:val="00A620D9"/>
    <w:rsid w:val="00A62DB0"/>
    <w:rsid w:val="00A63082"/>
    <w:rsid w:val="00A638BE"/>
    <w:rsid w:val="00A6574C"/>
    <w:rsid w:val="00A674AE"/>
    <w:rsid w:val="00A701F4"/>
    <w:rsid w:val="00A71261"/>
    <w:rsid w:val="00A718DE"/>
    <w:rsid w:val="00A71C3B"/>
    <w:rsid w:val="00A7296D"/>
    <w:rsid w:val="00A73CC3"/>
    <w:rsid w:val="00A75D1D"/>
    <w:rsid w:val="00A76749"/>
    <w:rsid w:val="00A7763B"/>
    <w:rsid w:val="00A77C2F"/>
    <w:rsid w:val="00A77FD9"/>
    <w:rsid w:val="00A8472C"/>
    <w:rsid w:val="00A84A76"/>
    <w:rsid w:val="00A9220E"/>
    <w:rsid w:val="00A94132"/>
    <w:rsid w:val="00A94BFF"/>
    <w:rsid w:val="00A94F59"/>
    <w:rsid w:val="00A95BC7"/>
    <w:rsid w:val="00A95CE9"/>
    <w:rsid w:val="00AA16AC"/>
    <w:rsid w:val="00AA21D1"/>
    <w:rsid w:val="00AA226C"/>
    <w:rsid w:val="00AA33B2"/>
    <w:rsid w:val="00AA3748"/>
    <w:rsid w:val="00AA422C"/>
    <w:rsid w:val="00AA5848"/>
    <w:rsid w:val="00AA62F8"/>
    <w:rsid w:val="00AA63D5"/>
    <w:rsid w:val="00AA685D"/>
    <w:rsid w:val="00AA69F4"/>
    <w:rsid w:val="00AA75ED"/>
    <w:rsid w:val="00AA79C6"/>
    <w:rsid w:val="00AA7D98"/>
    <w:rsid w:val="00AB1EA3"/>
    <w:rsid w:val="00AB22BF"/>
    <w:rsid w:val="00AB3C0A"/>
    <w:rsid w:val="00AB3F78"/>
    <w:rsid w:val="00AB4440"/>
    <w:rsid w:val="00AB7C81"/>
    <w:rsid w:val="00AC16B0"/>
    <w:rsid w:val="00AC1C7B"/>
    <w:rsid w:val="00AC28AF"/>
    <w:rsid w:val="00AC73BF"/>
    <w:rsid w:val="00AD2B8C"/>
    <w:rsid w:val="00AD43EF"/>
    <w:rsid w:val="00AD46D5"/>
    <w:rsid w:val="00AD562E"/>
    <w:rsid w:val="00AD5E27"/>
    <w:rsid w:val="00AE1E49"/>
    <w:rsid w:val="00AE2616"/>
    <w:rsid w:val="00AE74B1"/>
    <w:rsid w:val="00AF0375"/>
    <w:rsid w:val="00AF25BE"/>
    <w:rsid w:val="00AF3532"/>
    <w:rsid w:val="00AF4740"/>
    <w:rsid w:val="00AF667E"/>
    <w:rsid w:val="00AF7EA6"/>
    <w:rsid w:val="00B033D3"/>
    <w:rsid w:val="00B0484F"/>
    <w:rsid w:val="00B04855"/>
    <w:rsid w:val="00B05523"/>
    <w:rsid w:val="00B07621"/>
    <w:rsid w:val="00B10AF4"/>
    <w:rsid w:val="00B110DA"/>
    <w:rsid w:val="00B11762"/>
    <w:rsid w:val="00B126AD"/>
    <w:rsid w:val="00B128C9"/>
    <w:rsid w:val="00B12B5C"/>
    <w:rsid w:val="00B12F5C"/>
    <w:rsid w:val="00B15721"/>
    <w:rsid w:val="00B15B94"/>
    <w:rsid w:val="00B16223"/>
    <w:rsid w:val="00B173D7"/>
    <w:rsid w:val="00B20BBE"/>
    <w:rsid w:val="00B217E2"/>
    <w:rsid w:val="00B24D7F"/>
    <w:rsid w:val="00B25145"/>
    <w:rsid w:val="00B264AA"/>
    <w:rsid w:val="00B278F3"/>
    <w:rsid w:val="00B27B3E"/>
    <w:rsid w:val="00B308B0"/>
    <w:rsid w:val="00B31326"/>
    <w:rsid w:val="00B317A7"/>
    <w:rsid w:val="00B3233D"/>
    <w:rsid w:val="00B329BC"/>
    <w:rsid w:val="00B3416B"/>
    <w:rsid w:val="00B343E0"/>
    <w:rsid w:val="00B372BC"/>
    <w:rsid w:val="00B40513"/>
    <w:rsid w:val="00B40F1A"/>
    <w:rsid w:val="00B41630"/>
    <w:rsid w:val="00B4186C"/>
    <w:rsid w:val="00B4252A"/>
    <w:rsid w:val="00B42AA3"/>
    <w:rsid w:val="00B4303F"/>
    <w:rsid w:val="00B43CFE"/>
    <w:rsid w:val="00B44006"/>
    <w:rsid w:val="00B447E3"/>
    <w:rsid w:val="00B44EDD"/>
    <w:rsid w:val="00B44FB9"/>
    <w:rsid w:val="00B45662"/>
    <w:rsid w:val="00B46FE7"/>
    <w:rsid w:val="00B475A8"/>
    <w:rsid w:val="00B47A0D"/>
    <w:rsid w:val="00B50B4E"/>
    <w:rsid w:val="00B5129B"/>
    <w:rsid w:val="00B52275"/>
    <w:rsid w:val="00B52DE0"/>
    <w:rsid w:val="00B570E2"/>
    <w:rsid w:val="00B57518"/>
    <w:rsid w:val="00B576D3"/>
    <w:rsid w:val="00B611A6"/>
    <w:rsid w:val="00B6171E"/>
    <w:rsid w:val="00B64258"/>
    <w:rsid w:val="00B656B6"/>
    <w:rsid w:val="00B67240"/>
    <w:rsid w:val="00B67422"/>
    <w:rsid w:val="00B708CB"/>
    <w:rsid w:val="00B70D56"/>
    <w:rsid w:val="00B70E10"/>
    <w:rsid w:val="00B72831"/>
    <w:rsid w:val="00B7468B"/>
    <w:rsid w:val="00B7678A"/>
    <w:rsid w:val="00B773BC"/>
    <w:rsid w:val="00B774AF"/>
    <w:rsid w:val="00B7755B"/>
    <w:rsid w:val="00B808D4"/>
    <w:rsid w:val="00B814ED"/>
    <w:rsid w:val="00B82A69"/>
    <w:rsid w:val="00B836F8"/>
    <w:rsid w:val="00B83DBF"/>
    <w:rsid w:val="00B83F8C"/>
    <w:rsid w:val="00B84F48"/>
    <w:rsid w:val="00B858FC"/>
    <w:rsid w:val="00B879BC"/>
    <w:rsid w:val="00B905FD"/>
    <w:rsid w:val="00B91B7B"/>
    <w:rsid w:val="00B91BD7"/>
    <w:rsid w:val="00B924F7"/>
    <w:rsid w:val="00B92ECB"/>
    <w:rsid w:val="00B94A1F"/>
    <w:rsid w:val="00B94DC8"/>
    <w:rsid w:val="00B968EB"/>
    <w:rsid w:val="00BA278E"/>
    <w:rsid w:val="00BA3A78"/>
    <w:rsid w:val="00BA3E03"/>
    <w:rsid w:val="00BA4628"/>
    <w:rsid w:val="00BA4A3E"/>
    <w:rsid w:val="00BA51A7"/>
    <w:rsid w:val="00BA708E"/>
    <w:rsid w:val="00BB0598"/>
    <w:rsid w:val="00BB07C3"/>
    <w:rsid w:val="00BB0F02"/>
    <w:rsid w:val="00BB49B1"/>
    <w:rsid w:val="00BB4A09"/>
    <w:rsid w:val="00BB4D59"/>
    <w:rsid w:val="00BB4DE6"/>
    <w:rsid w:val="00BB5B26"/>
    <w:rsid w:val="00BC1DAB"/>
    <w:rsid w:val="00BC22E6"/>
    <w:rsid w:val="00BC33DD"/>
    <w:rsid w:val="00BC39C1"/>
    <w:rsid w:val="00BC47E6"/>
    <w:rsid w:val="00BC5108"/>
    <w:rsid w:val="00BC547F"/>
    <w:rsid w:val="00BC6F3A"/>
    <w:rsid w:val="00BD00AC"/>
    <w:rsid w:val="00BD0421"/>
    <w:rsid w:val="00BD2B1B"/>
    <w:rsid w:val="00BD6423"/>
    <w:rsid w:val="00BD6CB0"/>
    <w:rsid w:val="00BE0707"/>
    <w:rsid w:val="00BE15A8"/>
    <w:rsid w:val="00BE22FB"/>
    <w:rsid w:val="00BE237C"/>
    <w:rsid w:val="00BE31E5"/>
    <w:rsid w:val="00BE43C4"/>
    <w:rsid w:val="00BE4507"/>
    <w:rsid w:val="00BE4F15"/>
    <w:rsid w:val="00BE54A6"/>
    <w:rsid w:val="00BE68AA"/>
    <w:rsid w:val="00BF0617"/>
    <w:rsid w:val="00BF0B3A"/>
    <w:rsid w:val="00BF1773"/>
    <w:rsid w:val="00BF3793"/>
    <w:rsid w:val="00BF4FB3"/>
    <w:rsid w:val="00BF57AD"/>
    <w:rsid w:val="00C0016B"/>
    <w:rsid w:val="00C01C0A"/>
    <w:rsid w:val="00C03569"/>
    <w:rsid w:val="00C037B5"/>
    <w:rsid w:val="00C047C9"/>
    <w:rsid w:val="00C04BE0"/>
    <w:rsid w:val="00C052AF"/>
    <w:rsid w:val="00C05508"/>
    <w:rsid w:val="00C0560B"/>
    <w:rsid w:val="00C06554"/>
    <w:rsid w:val="00C101FD"/>
    <w:rsid w:val="00C1031B"/>
    <w:rsid w:val="00C10FAF"/>
    <w:rsid w:val="00C12521"/>
    <w:rsid w:val="00C12F11"/>
    <w:rsid w:val="00C13411"/>
    <w:rsid w:val="00C1355B"/>
    <w:rsid w:val="00C13A36"/>
    <w:rsid w:val="00C1437A"/>
    <w:rsid w:val="00C154D1"/>
    <w:rsid w:val="00C15DE3"/>
    <w:rsid w:val="00C160B2"/>
    <w:rsid w:val="00C1639F"/>
    <w:rsid w:val="00C167D4"/>
    <w:rsid w:val="00C20820"/>
    <w:rsid w:val="00C2272D"/>
    <w:rsid w:val="00C23EA7"/>
    <w:rsid w:val="00C26464"/>
    <w:rsid w:val="00C2663E"/>
    <w:rsid w:val="00C26E60"/>
    <w:rsid w:val="00C26F9B"/>
    <w:rsid w:val="00C30149"/>
    <w:rsid w:val="00C30328"/>
    <w:rsid w:val="00C308BB"/>
    <w:rsid w:val="00C30AD6"/>
    <w:rsid w:val="00C31BB1"/>
    <w:rsid w:val="00C348C6"/>
    <w:rsid w:val="00C352FA"/>
    <w:rsid w:val="00C3602B"/>
    <w:rsid w:val="00C36F21"/>
    <w:rsid w:val="00C37918"/>
    <w:rsid w:val="00C37C20"/>
    <w:rsid w:val="00C40437"/>
    <w:rsid w:val="00C41646"/>
    <w:rsid w:val="00C422FF"/>
    <w:rsid w:val="00C438B6"/>
    <w:rsid w:val="00C44680"/>
    <w:rsid w:val="00C44DD4"/>
    <w:rsid w:val="00C46E43"/>
    <w:rsid w:val="00C4791C"/>
    <w:rsid w:val="00C51B40"/>
    <w:rsid w:val="00C5201F"/>
    <w:rsid w:val="00C539AC"/>
    <w:rsid w:val="00C54BB5"/>
    <w:rsid w:val="00C5740D"/>
    <w:rsid w:val="00C57594"/>
    <w:rsid w:val="00C62A65"/>
    <w:rsid w:val="00C63002"/>
    <w:rsid w:val="00C67452"/>
    <w:rsid w:val="00C71F7C"/>
    <w:rsid w:val="00C726CA"/>
    <w:rsid w:val="00C73DDA"/>
    <w:rsid w:val="00C748ED"/>
    <w:rsid w:val="00C74BC9"/>
    <w:rsid w:val="00C750E1"/>
    <w:rsid w:val="00C75EF9"/>
    <w:rsid w:val="00C76146"/>
    <w:rsid w:val="00C81AB5"/>
    <w:rsid w:val="00C834C0"/>
    <w:rsid w:val="00C862BA"/>
    <w:rsid w:val="00C86B03"/>
    <w:rsid w:val="00C876B3"/>
    <w:rsid w:val="00C908D7"/>
    <w:rsid w:val="00C9130E"/>
    <w:rsid w:val="00C91E16"/>
    <w:rsid w:val="00C93191"/>
    <w:rsid w:val="00C93194"/>
    <w:rsid w:val="00C93B81"/>
    <w:rsid w:val="00C93C64"/>
    <w:rsid w:val="00C94489"/>
    <w:rsid w:val="00C96982"/>
    <w:rsid w:val="00C97C13"/>
    <w:rsid w:val="00C97E40"/>
    <w:rsid w:val="00CA3465"/>
    <w:rsid w:val="00CA38E4"/>
    <w:rsid w:val="00CA40DC"/>
    <w:rsid w:val="00CA46C4"/>
    <w:rsid w:val="00CA56FA"/>
    <w:rsid w:val="00CA5E3A"/>
    <w:rsid w:val="00CA7272"/>
    <w:rsid w:val="00CB1DBE"/>
    <w:rsid w:val="00CB3E55"/>
    <w:rsid w:val="00CB508C"/>
    <w:rsid w:val="00CB5D08"/>
    <w:rsid w:val="00CB6001"/>
    <w:rsid w:val="00CB657A"/>
    <w:rsid w:val="00CB7F26"/>
    <w:rsid w:val="00CB7F44"/>
    <w:rsid w:val="00CC0638"/>
    <w:rsid w:val="00CC3BF2"/>
    <w:rsid w:val="00CC53E0"/>
    <w:rsid w:val="00CC66FF"/>
    <w:rsid w:val="00CC6E2F"/>
    <w:rsid w:val="00CC704F"/>
    <w:rsid w:val="00CC7BAF"/>
    <w:rsid w:val="00CD010D"/>
    <w:rsid w:val="00CD0A7C"/>
    <w:rsid w:val="00CD2E73"/>
    <w:rsid w:val="00CD3980"/>
    <w:rsid w:val="00CD3B25"/>
    <w:rsid w:val="00CD5102"/>
    <w:rsid w:val="00CD67E3"/>
    <w:rsid w:val="00CD7F28"/>
    <w:rsid w:val="00CE0616"/>
    <w:rsid w:val="00CE0ECF"/>
    <w:rsid w:val="00CE299E"/>
    <w:rsid w:val="00CE310D"/>
    <w:rsid w:val="00CE3313"/>
    <w:rsid w:val="00CE415D"/>
    <w:rsid w:val="00CE6550"/>
    <w:rsid w:val="00CE666F"/>
    <w:rsid w:val="00CF7145"/>
    <w:rsid w:val="00CF72E9"/>
    <w:rsid w:val="00D00BC0"/>
    <w:rsid w:val="00D03F74"/>
    <w:rsid w:val="00D06213"/>
    <w:rsid w:val="00D11231"/>
    <w:rsid w:val="00D11ECE"/>
    <w:rsid w:val="00D11EF7"/>
    <w:rsid w:val="00D13559"/>
    <w:rsid w:val="00D13DB9"/>
    <w:rsid w:val="00D147EF"/>
    <w:rsid w:val="00D1494E"/>
    <w:rsid w:val="00D2163D"/>
    <w:rsid w:val="00D23ECA"/>
    <w:rsid w:val="00D24561"/>
    <w:rsid w:val="00D2572D"/>
    <w:rsid w:val="00D26572"/>
    <w:rsid w:val="00D26EBC"/>
    <w:rsid w:val="00D315B4"/>
    <w:rsid w:val="00D31684"/>
    <w:rsid w:val="00D31D0B"/>
    <w:rsid w:val="00D33B40"/>
    <w:rsid w:val="00D33DFC"/>
    <w:rsid w:val="00D340A8"/>
    <w:rsid w:val="00D34717"/>
    <w:rsid w:val="00D355E3"/>
    <w:rsid w:val="00D35F17"/>
    <w:rsid w:val="00D360CC"/>
    <w:rsid w:val="00D36F79"/>
    <w:rsid w:val="00D376FF"/>
    <w:rsid w:val="00D40832"/>
    <w:rsid w:val="00D414A9"/>
    <w:rsid w:val="00D43365"/>
    <w:rsid w:val="00D44689"/>
    <w:rsid w:val="00D44E9D"/>
    <w:rsid w:val="00D4515F"/>
    <w:rsid w:val="00D4554D"/>
    <w:rsid w:val="00D47C47"/>
    <w:rsid w:val="00D5050D"/>
    <w:rsid w:val="00D50DE5"/>
    <w:rsid w:val="00D51A48"/>
    <w:rsid w:val="00D55833"/>
    <w:rsid w:val="00D55C81"/>
    <w:rsid w:val="00D5683F"/>
    <w:rsid w:val="00D56876"/>
    <w:rsid w:val="00D5780C"/>
    <w:rsid w:val="00D57B7A"/>
    <w:rsid w:val="00D60293"/>
    <w:rsid w:val="00D60D70"/>
    <w:rsid w:val="00D62081"/>
    <w:rsid w:val="00D62740"/>
    <w:rsid w:val="00D6294F"/>
    <w:rsid w:val="00D631D0"/>
    <w:rsid w:val="00D632E3"/>
    <w:rsid w:val="00D634E2"/>
    <w:rsid w:val="00D6383A"/>
    <w:rsid w:val="00D63B1B"/>
    <w:rsid w:val="00D63B57"/>
    <w:rsid w:val="00D64D13"/>
    <w:rsid w:val="00D667D5"/>
    <w:rsid w:val="00D66939"/>
    <w:rsid w:val="00D66C60"/>
    <w:rsid w:val="00D70428"/>
    <w:rsid w:val="00D7555C"/>
    <w:rsid w:val="00D758B8"/>
    <w:rsid w:val="00D75C82"/>
    <w:rsid w:val="00D75EE8"/>
    <w:rsid w:val="00D7780E"/>
    <w:rsid w:val="00D8131F"/>
    <w:rsid w:val="00D81F8E"/>
    <w:rsid w:val="00D838F5"/>
    <w:rsid w:val="00D83A53"/>
    <w:rsid w:val="00D84331"/>
    <w:rsid w:val="00D847C5"/>
    <w:rsid w:val="00D85635"/>
    <w:rsid w:val="00D873EA"/>
    <w:rsid w:val="00D87C4A"/>
    <w:rsid w:val="00D92969"/>
    <w:rsid w:val="00D92E32"/>
    <w:rsid w:val="00D93780"/>
    <w:rsid w:val="00D9583F"/>
    <w:rsid w:val="00D97A0D"/>
    <w:rsid w:val="00DA19C9"/>
    <w:rsid w:val="00DA2A09"/>
    <w:rsid w:val="00DA3D2C"/>
    <w:rsid w:val="00DA4B09"/>
    <w:rsid w:val="00DA52E0"/>
    <w:rsid w:val="00DA6900"/>
    <w:rsid w:val="00DA7DF5"/>
    <w:rsid w:val="00DA7E07"/>
    <w:rsid w:val="00DB0551"/>
    <w:rsid w:val="00DB10E7"/>
    <w:rsid w:val="00DB1912"/>
    <w:rsid w:val="00DB33AF"/>
    <w:rsid w:val="00DB354D"/>
    <w:rsid w:val="00DB4FE2"/>
    <w:rsid w:val="00DB7D38"/>
    <w:rsid w:val="00DC148E"/>
    <w:rsid w:val="00DC1C1E"/>
    <w:rsid w:val="00DC46E3"/>
    <w:rsid w:val="00DC47D4"/>
    <w:rsid w:val="00DC4874"/>
    <w:rsid w:val="00DC5000"/>
    <w:rsid w:val="00DC5728"/>
    <w:rsid w:val="00DC6C77"/>
    <w:rsid w:val="00DC7E15"/>
    <w:rsid w:val="00DD0CB1"/>
    <w:rsid w:val="00DD0E9A"/>
    <w:rsid w:val="00DD519E"/>
    <w:rsid w:val="00DD6D8C"/>
    <w:rsid w:val="00DD7912"/>
    <w:rsid w:val="00DD7D4D"/>
    <w:rsid w:val="00DE2B51"/>
    <w:rsid w:val="00DE3924"/>
    <w:rsid w:val="00DE572E"/>
    <w:rsid w:val="00DE57D6"/>
    <w:rsid w:val="00DE6028"/>
    <w:rsid w:val="00DE69B5"/>
    <w:rsid w:val="00DE78E6"/>
    <w:rsid w:val="00DF1B06"/>
    <w:rsid w:val="00DF618E"/>
    <w:rsid w:val="00DF628D"/>
    <w:rsid w:val="00E00422"/>
    <w:rsid w:val="00E00BDF"/>
    <w:rsid w:val="00E01A64"/>
    <w:rsid w:val="00E04D9D"/>
    <w:rsid w:val="00E103F9"/>
    <w:rsid w:val="00E108DC"/>
    <w:rsid w:val="00E11185"/>
    <w:rsid w:val="00E130A5"/>
    <w:rsid w:val="00E13559"/>
    <w:rsid w:val="00E159E0"/>
    <w:rsid w:val="00E20202"/>
    <w:rsid w:val="00E216EA"/>
    <w:rsid w:val="00E25068"/>
    <w:rsid w:val="00E262F7"/>
    <w:rsid w:val="00E27E77"/>
    <w:rsid w:val="00E351E7"/>
    <w:rsid w:val="00E35294"/>
    <w:rsid w:val="00E36D6C"/>
    <w:rsid w:val="00E40016"/>
    <w:rsid w:val="00E438F2"/>
    <w:rsid w:val="00E43C5F"/>
    <w:rsid w:val="00E45A74"/>
    <w:rsid w:val="00E46EE5"/>
    <w:rsid w:val="00E47031"/>
    <w:rsid w:val="00E5177B"/>
    <w:rsid w:val="00E533FE"/>
    <w:rsid w:val="00E53AC0"/>
    <w:rsid w:val="00E54BEB"/>
    <w:rsid w:val="00E56685"/>
    <w:rsid w:val="00E56C98"/>
    <w:rsid w:val="00E57812"/>
    <w:rsid w:val="00E61F2D"/>
    <w:rsid w:val="00E625E1"/>
    <w:rsid w:val="00E637BD"/>
    <w:rsid w:val="00E64CD2"/>
    <w:rsid w:val="00E6656F"/>
    <w:rsid w:val="00E67A93"/>
    <w:rsid w:val="00E7019C"/>
    <w:rsid w:val="00E70A72"/>
    <w:rsid w:val="00E721B9"/>
    <w:rsid w:val="00E72B9D"/>
    <w:rsid w:val="00E72BA6"/>
    <w:rsid w:val="00E72F5A"/>
    <w:rsid w:val="00E7373B"/>
    <w:rsid w:val="00E77101"/>
    <w:rsid w:val="00E8105A"/>
    <w:rsid w:val="00E81DFA"/>
    <w:rsid w:val="00E82551"/>
    <w:rsid w:val="00E82C69"/>
    <w:rsid w:val="00E83ADB"/>
    <w:rsid w:val="00E843A2"/>
    <w:rsid w:val="00E84C41"/>
    <w:rsid w:val="00E84FAE"/>
    <w:rsid w:val="00E91988"/>
    <w:rsid w:val="00E94602"/>
    <w:rsid w:val="00E94A03"/>
    <w:rsid w:val="00E95D6F"/>
    <w:rsid w:val="00E9624E"/>
    <w:rsid w:val="00E97A60"/>
    <w:rsid w:val="00EA047A"/>
    <w:rsid w:val="00EA0D6D"/>
    <w:rsid w:val="00EA1D95"/>
    <w:rsid w:val="00EA47D1"/>
    <w:rsid w:val="00EA4DA1"/>
    <w:rsid w:val="00EA794A"/>
    <w:rsid w:val="00EA7B8E"/>
    <w:rsid w:val="00EB2E78"/>
    <w:rsid w:val="00EB39A2"/>
    <w:rsid w:val="00EB50BA"/>
    <w:rsid w:val="00EC0E96"/>
    <w:rsid w:val="00EC1BEE"/>
    <w:rsid w:val="00EC2570"/>
    <w:rsid w:val="00ED26E8"/>
    <w:rsid w:val="00ED30EC"/>
    <w:rsid w:val="00ED6469"/>
    <w:rsid w:val="00ED7248"/>
    <w:rsid w:val="00EE05A4"/>
    <w:rsid w:val="00EE0E32"/>
    <w:rsid w:val="00EE42AC"/>
    <w:rsid w:val="00EE63F8"/>
    <w:rsid w:val="00EE6A29"/>
    <w:rsid w:val="00EE7D59"/>
    <w:rsid w:val="00EF0AB5"/>
    <w:rsid w:val="00EF23AD"/>
    <w:rsid w:val="00EF2731"/>
    <w:rsid w:val="00EF41E8"/>
    <w:rsid w:val="00EF4E42"/>
    <w:rsid w:val="00EF582B"/>
    <w:rsid w:val="00EF6810"/>
    <w:rsid w:val="00EF7B23"/>
    <w:rsid w:val="00F02B18"/>
    <w:rsid w:val="00F04B8D"/>
    <w:rsid w:val="00F050C5"/>
    <w:rsid w:val="00F052B3"/>
    <w:rsid w:val="00F058D5"/>
    <w:rsid w:val="00F07630"/>
    <w:rsid w:val="00F11D66"/>
    <w:rsid w:val="00F13515"/>
    <w:rsid w:val="00F137DB"/>
    <w:rsid w:val="00F14829"/>
    <w:rsid w:val="00F1486B"/>
    <w:rsid w:val="00F15A88"/>
    <w:rsid w:val="00F17F12"/>
    <w:rsid w:val="00F20DBF"/>
    <w:rsid w:val="00F24EC5"/>
    <w:rsid w:val="00F25757"/>
    <w:rsid w:val="00F25AC4"/>
    <w:rsid w:val="00F26A5C"/>
    <w:rsid w:val="00F26C22"/>
    <w:rsid w:val="00F27DA9"/>
    <w:rsid w:val="00F31D1A"/>
    <w:rsid w:val="00F31DC5"/>
    <w:rsid w:val="00F32A30"/>
    <w:rsid w:val="00F3776F"/>
    <w:rsid w:val="00F37AE3"/>
    <w:rsid w:val="00F4026B"/>
    <w:rsid w:val="00F40395"/>
    <w:rsid w:val="00F40DD5"/>
    <w:rsid w:val="00F42EAB"/>
    <w:rsid w:val="00F4406E"/>
    <w:rsid w:val="00F443A4"/>
    <w:rsid w:val="00F445E7"/>
    <w:rsid w:val="00F45DA4"/>
    <w:rsid w:val="00F45DC7"/>
    <w:rsid w:val="00F465A0"/>
    <w:rsid w:val="00F472BF"/>
    <w:rsid w:val="00F47630"/>
    <w:rsid w:val="00F51182"/>
    <w:rsid w:val="00F51B58"/>
    <w:rsid w:val="00F54C04"/>
    <w:rsid w:val="00F57869"/>
    <w:rsid w:val="00F631B5"/>
    <w:rsid w:val="00F649A5"/>
    <w:rsid w:val="00F64CFF"/>
    <w:rsid w:val="00F658A4"/>
    <w:rsid w:val="00F66D7C"/>
    <w:rsid w:val="00F67E49"/>
    <w:rsid w:val="00F70EAD"/>
    <w:rsid w:val="00F71028"/>
    <w:rsid w:val="00F716B2"/>
    <w:rsid w:val="00F72412"/>
    <w:rsid w:val="00F738AB"/>
    <w:rsid w:val="00F74B95"/>
    <w:rsid w:val="00F773F5"/>
    <w:rsid w:val="00F803E6"/>
    <w:rsid w:val="00F816A2"/>
    <w:rsid w:val="00F8189A"/>
    <w:rsid w:val="00F8330C"/>
    <w:rsid w:val="00F83789"/>
    <w:rsid w:val="00F83C0C"/>
    <w:rsid w:val="00F862FB"/>
    <w:rsid w:val="00F87921"/>
    <w:rsid w:val="00F93245"/>
    <w:rsid w:val="00F97D2D"/>
    <w:rsid w:val="00FA2252"/>
    <w:rsid w:val="00FA2275"/>
    <w:rsid w:val="00FA243D"/>
    <w:rsid w:val="00FA332F"/>
    <w:rsid w:val="00FA398E"/>
    <w:rsid w:val="00FA5042"/>
    <w:rsid w:val="00FA652D"/>
    <w:rsid w:val="00FA7CB6"/>
    <w:rsid w:val="00FB02CD"/>
    <w:rsid w:val="00FB0F37"/>
    <w:rsid w:val="00FB1161"/>
    <w:rsid w:val="00FB1DAF"/>
    <w:rsid w:val="00FB222D"/>
    <w:rsid w:val="00FB2464"/>
    <w:rsid w:val="00FB31B8"/>
    <w:rsid w:val="00FB38C1"/>
    <w:rsid w:val="00FB3B13"/>
    <w:rsid w:val="00FB6120"/>
    <w:rsid w:val="00FB667B"/>
    <w:rsid w:val="00FB6C99"/>
    <w:rsid w:val="00FB75BE"/>
    <w:rsid w:val="00FB789A"/>
    <w:rsid w:val="00FC078B"/>
    <w:rsid w:val="00FC0FA0"/>
    <w:rsid w:val="00FC1076"/>
    <w:rsid w:val="00FC1164"/>
    <w:rsid w:val="00FC1740"/>
    <w:rsid w:val="00FC22D4"/>
    <w:rsid w:val="00FC2B15"/>
    <w:rsid w:val="00FC2BD9"/>
    <w:rsid w:val="00FC2DC0"/>
    <w:rsid w:val="00FC364B"/>
    <w:rsid w:val="00FC385B"/>
    <w:rsid w:val="00FD36F3"/>
    <w:rsid w:val="00FD4C87"/>
    <w:rsid w:val="00FD5260"/>
    <w:rsid w:val="00FD7A39"/>
    <w:rsid w:val="00FE107F"/>
    <w:rsid w:val="00FE1C43"/>
    <w:rsid w:val="00FE2706"/>
    <w:rsid w:val="00FE5E8E"/>
    <w:rsid w:val="00FE70AD"/>
    <w:rsid w:val="00FE73C1"/>
    <w:rsid w:val="00FE7C13"/>
    <w:rsid w:val="00FF0ACA"/>
    <w:rsid w:val="00FF32E6"/>
    <w:rsid w:val="00FF3948"/>
    <w:rsid w:val="00FF691F"/>
    <w:rsid w:val="01563D8E"/>
    <w:rsid w:val="01C93254"/>
    <w:rsid w:val="02217FDE"/>
    <w:rsid w:val="02961057"/>
    <w:rsid w:val="03323B24"/>
    <w:rsid w:val="03537977"/>
    <w:rsid w:val="04D70E27"/>
    <w:rsid w:val="05E76E48"/>
    <w:rsid w:val="06C441F8"/>
    <w:rsid w:val="07750484"/>
    <w:rsid w:val="08386874"/>
    <w:rsid w:val="086230FE"/>
    <w:rsid w:val="08AC4379"/>
    <w:rsid w:val="096B7D90"/>
    <w:rsid w:val="09C0632E"/>
    <w:rsid w:val="0AA5796E"/>
    <w:rsid w:val="0AFB5F9C"/>
    <w:rsid w:val="0B077F8D"/>
    <w:rsid w:val="0B0E5DE1"/>
    <w:rsid w:val="0B7243CF"/>
    <w:rsid w:val="0B7A69B0"/>
    <w:rsid w:val="0D7C2D51"/>
    <w:rsid w:val="0DDD5CE8"/>
    <w:rsid w:val="0F64775C"/>
    <w:rsid w:val="0F7B6853"/>
    <w:rsid w:val="104E5D16"/>
    <w:rsid w:val="105F3529"/>
    <w:rsid w:val="11B82786"/>
    <w:rsid w:val="124F6C79"/>
    <w:rsid w:val="12BE7183"/>
    <w:rsid w:val="12DC604D"/>
    <w:rsid w:val="13281442"/>
    <w:rsid w:val="13313DF9"/>
    <w:rsid w:val="134753CA"/>
    <w:rsid w:val="13D34EB0"/>
    <w:rsid w:val="14180B15"/>
    <w:rsid w:val="147F168D"/>
    <w:rsid w:val="14E31122"/>
    <w:rsid w:val="158C3568"/>
    <w:rsid w:val="15BF4C01"/>
    <w:rsid w:val="16BC5E04"/>
    <w:rsid w:val="17141A67"/>
    <w:rsid w:val="17EF3FA8"/>
    <w:rsid w:val="17FC336F"/>
    <w:rsid w:val="184F7BB4"/>
    <w:rsid w:val="189D4236"/>
    <w:rsid w:val="18C4126B"/>
    <w:rsid w:val="198331DD"/>
    <w:rsid w:val="198C187F"/>
    <w:rsid w:val="19BE4A6C"/>
    <w:rsid w:val="1AC04879"/>
    <w:rsid w:val="1AC83BBB"/>
    <w:rsid w:val="1B351FAC"/>
    <w:rsid w:val="1B484629"/>
    <w:rsid w:val="1BFE2CE6"/>
    <w:rsid w:val="1C1229C8"/>
    <w:rsid w:val="1C5D3C4D"/>
    <w:rsid w:val="1C692723"/>
    <w:rsid w:val="1D882867"/>
    <w:rsid w:val="1E7A2AF8"/>
    <w:rsid w:val="1EBC4B33"/>
    <w:rsid w:val="1ED55F80"/>
    <w:rsid w:val="1F5C3FAB"/>
    <w:rsid w:val="20651585"/>
    <w:rsid w:val="210D7431"/>
    <w:rsid w:val="214315B9"/>
    <w:rsid w:val="21E32421"/>
    <w:rsid w:val="22833F45"/>
    <w:rsid w:val="22E744D4"/>
    <w:rsid w:val="23476D20"/>
    <w:rsid w:val="23E40A13"/>
    <w:rsid w:val="266E4C3B"/>
    <w:rsid w:val="268547E9"/>
    <w:rsid w:val="269F0C21"/>
    <w:rsid w:val="26DF5AF9"/>
    <w:rsid w:val="274511B1"/>
    <w:rsid w:val="2849541D"/>
    <w:rsid w:val="28B41E0B"/>
    <w:rsid w:val="2939506E"/>
    <w:rsid w:val="2A550B13"/>
    <w:rsid w:val="2AA361F0"/>
    <w:rsid w:val="2AB16F1C"/>
    <w:rsid w:val="2B6C5576"/>
    <w:rsid w:val="2B7554E2"/>
    <w:rsid w:val="2B830B12"/>
    <w:rsid w:val="2BC633B4"/>
    <w:rsid w:val="2C5D2258"/>
    <w:rsid w:val="2C70553A"/>
    <w:rsid w:val="2C7A714B"/>
    <w:rsid w:val="2D960FD0"/>
    <w:rsid w:val="2E4D1C58"/>
    <w:rsid w:val="2EA9088F"/>
    <w:rsid w:val="300E30A0"/>
    <w:rsid w:val="30226B4B"/>
    <w:rsid w:val="30383F4E"/>
    <w:rsid w:val="30E67B79"/>
    <w:rsid w:val="317C75CD"/>
    <w:rsid w:val="31EC5663"/>
    <w:rsid w:val="326F1DF0"/>
    <w:rsid w:val="32ED1692"/>
    <w:rsid w:val="34103E73"/>
    <w:rsid w:val="35076310"/>
    <w:rsid w:val="355155C1"/>
    <w:rsid w:val="35BE7316"/>
    <w:rsid w:val="36E16491"/>
    <w:rsid w:val="37325B52"/>
    <w:rsid w:val="37505CAA"/>
    <w:rsid w:val="37C17978"/>
    <w:rsid w:val="38341B11"/>
    <w:rsid w:val="38CF5396"/>
    <w:rsid w:val="3902751A"/>
    <w:rsid w:val="3A695377"/>
    <w:rsid w:val="3AF0159C"/>
    <w:rsid w:val="3E17664B"/>
    <w:rsid w:val="3E6E304A"/>
    <w:rsid w:val="3FFC543F"/>
    <w:rsid w:val="403F72A5"/>
    <w:rsid w:val="407E7DCE"/>
    <w:rsid w:val="40CD2B03"/>
    <w:rsid w:val="40DA1A10"/>
    <w:rsid w:val="4114603C"/>
    <w:rsid w:val="41306BEE"/>
    <w:rsid w:val="41BD0482"/>
    <w:rsid w:val="42576B28"/>
    <w:rsid w:val="42734FE4"/>
    <w:rsid w:val="42F54EF2"/>
    <w:rsid w:val="43C401ED"/>
    <w:rsid w:val="442D7CF1"/>
    <w:rsid w:val="4456696C"/>
    <w:rsid w:val="44B32010"/>
    <w:rsid w:val="450D01D7"/>
    <w:rsid w:val="456E0965"/>
    <w:rsid w:val="47307843"/>
    <w:rsid w:val="47372A84"/>
    <w:rsid w:val="48414730"/>
    <w:rsid w:val="488B752C"/>
    <w:rsid w:val="492C413F"/>
    <w:rsid w:val="49854DC3"/>
    <w:rsid w:val="499F81F6"/>
    <w:rsid w:val="49CA7BE0"/>
    <w:rsid w:val="49ED7D72"/>
    <w:rsid w:val="49F033BE"/>
    <w:rsid w:val="4A6F5EF7"/>
    <w:rsid w:val="4A712751"/>
    <w:rsid w:val="4ACA3C0F"/>
    <w:rsid w:val="4B5560B3"/>
    <w:rsid w:val="4B5C5545"/>
    <w:rsid w:val="4B7324F9"/>
    <w:rsid w:val="4C433C79"/>
    <w:rsid w:val="4C5573F7"/>
    <w:rsid w:val="4C6A7458"/>
    <w:rsid w:val="4E395334"/>
    <w:rsid w:val="4E3A1060"/>
    <w:rsid w:val="4E7B621F"/>
    <w:rsid w:val="4F0C7544"/>
    <w:rsid w:val="4F842192"/>
    <w:rsid w:val="4FC8569C"/>
    <w:rsid w:val="50DD469C"/>
    <w:rsid w:val="517166AB"/>
    <w:rsid w:val="51FA74D0"/>
    <w:rsid w:val="522D3402"/>
    <w:rsid w:val="528079D5"/>
    <w:rsid w:val="52927709"/>
    <w:rsid w:val="529E1C09"/>
    <w:rsid w:val="53513120"/>
    <w:rsid w:val="539966AD"/>
    <w:rsid w:val="54BC281B"/>
    <w:rsid w:val="55194A6C"/>
    <w:rsid w:val="551B1C37"/>
    <w:rsid w:val="55752B46"/>
    <w:rsid w:val="559A7C85"/>
    <w:rsid w:val="55A878E8"/>
    <w:rsid w:val="55BB2A2B"/>
    <w:rsid w:val="55C67DF5"/>
    <w:rsid w:val="56CE4A87"/>
    <w:rsid w:val="5753371E"/>
    <w:rsid w:val="57536D7E"/>
    <w:rsid w:val="57EA769F"/>
    <w:rsid w:val="583354EA"/>
    <w:rsid w:val="58B1168B"/>
    <w:rsid w:val="58B64906"/>
    <w:rsid w:val="58C12AF6"/>
    <w:rsid w:val="58CB74D0"/>
    <w:rsid w:val="59C575DF"/>
    <w:rsid w:val="5A3B41BB"/>
    <w:rsid w:val="5B8F77D0"/>
    <w:rsid w:val="5D1F603D"/>
    <w:rsid w:val="5D2B3C1B"/>
    <w:rsid w:val="5F380DE8"/>
    <w:rsid w:val="5FA44E63"/>
    <w:rsid w:val="611F2AAF"/>
    <w:rsid w:val="61212C65"/>
    <w:rsid w:val="61397191"/>
    <w:rsid w:val="618446C0"/>
    <w:rsid w:val="61C20DC1"/>
    <w:rsid w:val="62481B92"/>
    <w:rsid w:val="62703CE2"/>
    <w:rsid w:val="62A25746"/>
    <w:rsid w:val="63470ADD"/>
    <w:rsid w:val="648A0240"/>
    <w:rsid w:val="65E66985"/>
    <w:rsid w:val="66100C18"/>
    <w:rsid w:val="66377F53"/>
    <w:rsid w:val="66C203FE"/>
    <w:rsid w:val="66E10DB1"/>
    <w:rsid w:val="67FD51CC"/>
    <w:rsid w:val="68E048D2"/>
    <w:rsid w:val="68E32614"/>
    <w:rsid w:val="690865C1"/>
    <w:rsid w:val="695912C5"/>
    <w:rsid w:val="69705EAF"/>
    <w:rsid w:val="69E26B19"/>
    <w:rsid w:val="6A3D5D54"/>
    <w:rsid w:val="6BF3491C"/>
    <w:rsid w:val="6CDC3602"/>
    <w:rsid w:val="6CE41182"/>
    <w:rsid w:val="6E5E1E16"/>
    <w:rsid w:val="6FBB1BF5"/>
    <w:rsid w:val="6FE0165C"/>
    <w:rsid w:val="70047270"/>
    <w:rsid w:val="701A0C9F"/>
    <w:rsid w:val="7036571F"/>
    <w:rsid w:val="70495453"/>
    <w:rsid w:val="709B5583"/>
    <w:rsid w:val="70CC398E"/>
    <w:rsid w:val="70D80585"/>
    <w:rsid w:val="71645853"/>
    <w:rsid w:val="735B764F"/>
    <w:rsid w:val="73A17354"/>
    <w:rsid w:val="745B7503"/>
    <w:rsid w:val="74C6769C"/>
    <w:rsid w:val="74CE1D2E"/>
    <w:rsid w:val="752E2E69"/>
    <w:rsid w:val="7532397A"/>
    <w:rsid w:val="75357D54"/>
    <w:rsid w:val="75671E7E"/>
    <w:rsid w:val="75D237F5"/>
    <w:rsid w:val="765C57B4"/>
    <w:rsid w:val="767F08DF"/>
    <w:rsid w:val="76BF1526"/>
    <w:rsid w:val="76C34BC2"/>
    <w:rsid w:val="76FB6D7B"/>
    <w:rsid w:val="777032C5"/>
    <w:rsid w:val="77FDCEF8"/>
    <w:rsid w:val="78C57641"/>
    <w:rsid w:val="78FF4092"/>
    <w:rsid w:val="79075EAB"/>
    <w:rsid w:val="790A14F7"/>
    <w:rsid w:val="790C1713"/>
    <w:rsid w:val="793B4325"/>
    <w:rsid w:val="79534C4C"/>
    <w:rsid w:val="796C1C69"/>
    <w:rsid w:val="79F605CF"/>
    <w:rsid w:val="79FC18AE"/>
    <w:rsid w:val="7A7E64EE"/>
    <w:rsid w:val="7B1958C4"/>
    <w:rsid w:val="7B315461"/>
    <w:rsid w:val="7C773348"/>
    <w:rsid w:val="7C9F63FA"/>
    <w:rsid w:val="7D256900"/>
    <w:rsid w:val="7D7B6E68"/>
    <w:rsid w:val="7E2412AD"/>
    <w:rsid w:val="7F9347A1"/>
    <w:rsid w:val="7FA362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1" w:semiHidden="0" w:name="heading 5"/>
    <w:lsdException w:qFormat="1" w:unhideWhenUsed="0" w:uiPriority="9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仿宋_GB2312" w:cs="宋体"/>
      <w:sz w:val="24"/>
      <w:szCs w:val="24"/>
      <w:lang w:val="en-US" w:eastAsia="zh-CN" w:bidi="ar-SA"/>
    </w:rPr>
  </w:style>
  <w:style w:type="paragraph" w:styleId="2">
    <w:name w:val="heading 1"/>
    <w:basedOn w:val="1"/>
    <w:next w:val="1"/>
    <w:link w:val="4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6"/>
    <w:qFormat/>
    <w:uiPriority w:val="0"/>
    <w:pPr>
      <w:keepNext/>
      <w:keepLines/>
      <w:spacing w:before="260" w:after="260" w:line="416" w:lineRule="auto"/>
      <w:outlineLvl w:val="1"/>
    </w:pPr>
    <w:rPr>
      <w:rFonts w:ascii="Cambria" w:hAnsi="Cambria" w:cs="Times New Roman"/>
      <w:b/>
      <w:bCs/>
      <w:sz w:val="32"/>
      <w:szCs w:val="32"/>
    </w:rPr>
  </w:style>
  <w:style w:type="paragraph" w:styleId="4">
    <w:name w:val="heading 3"/>
    <w:basedOn w:val="1"/>
    <w:next w:val="1"/>
    <w:link w:val="33"/>
    <w:qFormat/>
    <w:uiPriority w:val="9"/>
    <w:pPr>
      <w:keepNext/>
      <w:keepLines/>
      <w:spacing w:before="260" w:after="260" w:line="416" w:lineRule="auto"/>
      <w:outlineLvl w:val="2"/>
    </w:pPr>
    <w:rPr>
      <w:b/>
      <w:bCs/>
      <w:sz w:val="32"/>
      <w:szCs w:val="32"/>
    </w:rPr>
  </w:style>
  <w:style w:type="paragraph" w:styleId="5">
    <w:name w:val="heading 4"/>
    <w:basedOn w:val="1"/>
    <w:next w:val="1"/>
    <w:link w:val="32"/>
    <w:qFormat/>
    <w:uiPriority w:val="0"/>
    <w:pPr>
      <w:keepNext/>
      <w:keepLines/>
      <w:spacing w:before="280" w:after="290" w:line="376" w:lineRule="auto"/>
      <w:outlineLvl w:val="3"/>
    </w:pPr>
    <w:rPr>
      <w:rFonts w:ascii="等线 Light" w:hAnsi="等线 Light" w:eastAsia="等线 Light" w:cs="Times New Roman"/>
      <w:b/>
      <w:bCs/>
      <w:sz w:val="28"/>
      <w:szCs w:val="28"/>
    </w:rPr>
  </w:style>
  <w:style w:type="paragraph" w:styleId="6">
    <w:name w:val="heading 5"/>
    <w:basedOn w:val="1"/>
    <w:next w:val="1"/>
    <w:qFormat/>
    <w:uiPriority w:val="1"/>
    <w:pPr>
      <w:ind w:left="582"/>
      <w:outlineLvl w:val="4"/>
    </w:pPr>
    <w:rPr>
      <w:b/>
      <w:bCs/>
      <w:sz w:val="24"/>
      <w:szCs w:val="24"/>
    </w:rPr>
  </w:style>
  <w:style w:type="paragraph" w:styleId="7">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99"/>
    <w:pPr>
      <w:widowControl w:val="0"/>
      <w:ind w:firstLine="420"/>
      <w:jc w:val="both"/>
    </w:pPr>
    <w:rPr>
      <w:rFonts w:ascii="Calibri" w:hAnsi="Calibri" w:cs="Calibri"/>
      <w:kern w:val="2"/>
      <w:sz w:val="21"/>
      <w:szCs w:val="21"/>
    </w:rPr>
  </w:style>
  <w:style w:type="paragraph" w:styleId="9">
    <w:name w:val="Document Map"/>
    <w:basedOn w:val="1"/>
    <w:link w:val="36"/>
    <w:unhideWhenUsed/>
    <w:qFormat/>
    <w:uiPriority w:val="99"/>
    <w:rPr>
      <w:sz w:val="18"/>
      <w:szCs w:val="18"/>
    </w:rPr>
  </w:style>
  <w:style w:type="paragraph" w:styleId="10">
    <w:name w:val="annotation text"/>
    <w:basedOn w:val="1"/>
    <w:link w:val="44"/>
    <w:unhideWhenUsed/>
    <w:qFormat/>
    <w:uiPriority w:val="0"/>
  </w:style>
  <w:style w:type="paragraph" w:styleId="11">
    <w:name w:val="Body Text"/>
    <w:basedOn w:val="1"/>
    <w:next w:val="1"/>
    <w:link w:val="52"/>
    <w:unhideWhenUsed/>
    <w:qFormat/>
    <w:uiPriority w:val="99"/>
    <w:pPr>
      <w:spacing w:after="120"/>
    </w:pPr>
  </w:style>
  <w:style w:type="paragraph" w:styleId="12">
    <w:name w:val="Body Text Indent"/>
    <w:basedOn w:val="1"/>
    <w:next w:val="13"/>
    <w:link w:val="54"/>
    <w:qFormat/>
    <w:uiPriority w:val="0"/>
    <w:pPr>
      <w:widowControl w:val="0"/>
      <w:spacing w:after="120"/>
      <w:ind w:left="420" w:leftChars="200"/>
      <w:jc w:val="both"/>
    </w:pPr>
    <w:rPr>
      <w:rFonts w:ascii="Times New Roman" w:hAnsi="Times New Roman" w:cs="Times New Roman"/>
      <w:sz w:val="20"/>
    </w:rPr>
  </w:style>
  <w:style w:type="paragraph" w:styleId="13">
    <w:name w:val="annotation subject"/>
    <w:basedOn w:val="10"/>
    <w:next w:val="10"/>
    <w:link w:val="53"/>
    <w:unhideWhenUsed/>
    <w:qFormat/>
    <w:uiPriority w:val="99"/>
    <w:rPr>
      <w:b/>
      <w:bCs/>
    </w:rPr>
  </w:style>
  <w:style w:type="paragraph" w:styleId="14">
    <w:name w:val="Plain Text"/>
    <w:basedOn w:val="1"/>
    <w:next w:val="1"/>
    <w:link w:val="45"/>
    <w:qFormat/>
    <w:uiPriority w:val="0"/>
    <w:pPr>
      <w:widowControl w:val="0"/>
      <w:jc w:val="both"/>
    </w:pPr>
    <w:rPr>
      <w:rFonts w:hAnsi="Courier New" w:eastAsia="等线" w:cs="Times New Roman"/>
      <w:kern w:val="2"/>
      <w:szCs w:val="20"/>
    </w:rPr>
  </w:style>
  <w:style w:type="paragraph" w:styleId="15">
    <w:name w:val="Date"/>
    <w:basedOn w:val="1"/>
    <w:next w:val="1"/>
    <w:link w:val="37"/>
    <w:unhideWhenUsed/>
    <w:qFormat/>
    <w:uiPriority w:val="0"/>
    <w:pPr>
      <w:ind w:left="100" w:leftChars="2500"/>
    </w:pPr>
  </w:style>
  <w:style w:type="paragraph" w:styleId="16">
    <w:name w:val="Balloon Text"/>
    <w:basedOn w:val="1"/>
    <w:link w:val="51"/>
    <w:unhideWhenUsed/>
    <w:qFormat/>
    <w:uiPriority w:val="99"/>
    <w:rPr>
      <w:sz w:val="18"/>
      <w:szCs w:val="18"/>
    </w:rPr>
  </w:style>
  <w:style w:type="paragraph" w:styleId="17">
    <w:name w:val="footer"/>
    <w:basedOn w:val="1"/>
    <w:link w:val="40"/>
    <w:unhideWhenUsed/>
    <w:qFormat/>
    <w:uiPriority w:val="99"/>
    <w:pPr>
      <w:tabs>
        <w:tab w:val="center" w:pos="4153"/>
        <w:tab w:val="right" w:pos="8306"/>
      </w:tabs>
      <w:snapToGrid w:val="0"/>
    </w:pPr>
    <w:rPr>
      <w:sz w:val="18"/>
      <w:szCs w:val="18"/>
    </w:rPr>
  </w:style>
  <w:style w:type="paragraph" w:styleId="18">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toc 2"/>
    <w:basedOn w:val="1"/>
    <w:next w:val="1"/>
    <w:unhideWhenUsed/>
    <w:qFormat/>
    <w:uiPriority w:val="39"/>
    <w:pPr>
      <w:ind w:left="420" w:leftChars="200"/>
    </w:pPr>
  </w:style>
  <w:style w:type="paragraph" w:styleId="21">
    <w:name w:val="Normal (Web)"/>
    <w:basedOn w:val="1"/>
    <w:qFormat/>
    <w:uiPriority w:val="99"/>
    <w:pPr>
      <w:widowControl w:val="0"/>
      <w:jc w:val="both"/>
    </w:pPr>
    <w:rPr>
      <w:rFonts w:ascii="Times New Roman" w:hAnsi="Times New Roman" w:cs="Times New Roman"/>
      <w:kern w:val="2"/>
    </w:rPr>
  </w:style>
  <w:style w:type="paragraph" w:styleId="22">
    <w:name w:val="Title"/>
    <w:basedOn w:val="1"/>
    <w:next w:val="1"/>
    <w:qFormat/>
    <w:uiPriority w:val="0"/>
    <w:pPr>
      <w:spacing w:before="240" w:beforeLines="0" w:after="60" w:afterLines="0"/>
      <w:jc w:val="center"/>
      <w:outlineLvl w:val="0"/>
    </w:pPr>
    <w:rPr>
      <w:rFonts w:ascii="Cambria" w:hAnsi="Cambria"/>
      <w:b/>
      <w:bCs/>
      <w:kern w:val="2"/>
      <w:sz w:val="32"/>
      <w:szCs w:val="32"/>
    </w:rPr>
  </w:style>
  <w:style w:type="table" w:styleId="24">
    <w:name w:val="Table Grid"/>
    <w:basedOn w:val="2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6">
    <w:name w:val="Strong"/>
    <w:qFormat/>
    <w:uiPriority w:val="22"/>
    <w:rPr>
      <w:b/>
      <w:bCs/>
    </w:rPr>
  </w:style>
  <w:style w:type="character" w:styleId="27">
    <w:name w:val="Hyperlink"/>
    <w:unhideWhenUsed/>
    <w:qFormat/>
    <w:uiPriority w:val="99"/>
    <w:rPr>
      <w:rFonts w:ascii="宋体" w:hAnsi="宋体" w:eastAsia="宋体" w:cs="宋体"/>
      <w:color w:val="auto"/>
      <w:sz w:val="21"/>
      <w:szCs w:val="21"/>
      <w:u w:val="single"/>
      <w:lang w:val="en-US" w:eastAsia="zh-CN" w:bidi="ar-SA"/>
    </w:rPr>
  </w:style>
  <w:style w:type="character" w:styleId="28">
    <w:name w:val="annotation reference"/>
    <w:unhideWhenUsed/>
    <w:qFormat/>
    <w:uiPriority w:val="99"/>
    <w:rPr>
      <w:sz w:val="21"/>
      <w:szCs w:val="21"/>
    </w:rPr>
  </w:style>
  <w:style w:type="character" w:customStyle="1" w:styleId="29">
    <w:name w:val="noticebidtime-bidaddress"/>
    <w:basedOn w:val="25"/>
    <w:qFormat/>
    <w:uiPriority w:val="0"/>
  </w:style>
  <w:style w:type="character" w:customStyle="1" w:styleId="30">
    <w:name w:val="未处理的提及1"/>
    <w:unhideWhenUsed/>
    <w:qFormat/>
    <w:uiPriority w:val="99"/>
    <w:rPr>
      <w:color w:val="605E5C"/>
      <w:shd w:val="clear" w:color="auto" w:fill="E1DFDD"/>
    </w:rPr>
  </w:style>
  <w:style w:type="character" w:customStyle="1" w:styleId="31">
    <w:name w:val="u-content1"/>
    <w:basedOn w:val="25"/>
    <w:qFormat/>
    <w:uiPriority w:val="0"/>
  </w:style>
  <w:style w:type="character" w:customStyle="1" w:styleId="32">
    <w:name w:val="标题 4 字符"/>
    <w:link w:val="5"/>
    <w:qFormat/>
    <w:uiPriority w:val="0"/>
    <w:rPr>
      <w:rFonts w:ascii="等线 Light" w:hAnsi="等线 Light" w:eastAsia="等线 Light" w:cs="Times New Roman"/>
      <w:b/>
      <w:bCs/>
      <w:sz w:val="28"/>
      <w:szCs w:val="28"/>
    </w:rPr>
  </w:style>
  <w:style w:type="character" w:customStyle="1" w:styleId="33">
    <w:name w:val="标题 3 字符"/>
    <w:link w:val="4"/>
    <w:semiHidden/>
    <w:qFormat/>
    <w:uiPriority w:val="9"/>
    <w:rPr>
      <w:rFonts w:ascii="宋体" w:hAnsi="宋体" w:cs="宋体"/>
      <w:b/>
      <w:bCs/>
      <w:sz w:val="32"/>
      <w:szCs w:val="32"/>
    </w:rPr>
  </w:style>
  <w:style w:type="character" w:customStyle="1" w:styleId="34">
    <w:name w:val="正文文本缩进 字符1"/>
    <w:semiHidden/>
    <w:qFormat/>
    <w:uiPriority w:val="99"/>
    <w:rPr>
      <w:rFonts w:ascii="宋体" w:hAnsi="宋体" w:eastAsia="宋体" w:cs="宋体"/>
      <w:sz w:val="24"/>
      <w:szCs w:val="24"/>
    </w:rPr>
  </w:style>
  <w:style w:type="character" w:customStyle="1" w:styleId="35">
    <w:name w:val="标题 2 字符"/>
    <w:semiHidden/>
    <w:qFormat/>
    <w:uiPriority w:val="9"/>
    <w:rPr>
      <w:rFonts w:ascii="等线 Light" w:hAnsi="等线 Light" w:eastAsia="等线 Light" w:cs="Times New Roman"/>
      <w:b/>
      <w:bCs/>
      <w:kern w:val="0"/>
      <w:sz w:val="32"/>
      <w:szCs w:val="32"/>
    </w:rPr>
  </w:style>
  <w:style w:type="character" w:customStyle="1" w:styleId="36">
    <w:name w:val="文档结构图 字符"/>
    <w:link w:val="9"/>
    <w:semiHidden/>
    <w:qFormat/>
    <w:uiPriority w:val="99"/>
    <w:rPr>
      <w:rFonts w:ascii="宋体" w:hAnsi="宋体" w:eastAsia="宋体" w:cs="宋体"/>
      <w:kern w:val="0"/>
      <w:sz w:val="18"/>
      <w:szCs w:val="18"/>
    </w:rPr>
  </w:style>
  <w:style w:type="character" w:customStyle="1" w:styleId="37">
    <w:name w:val="日期 字符"/>
    <w:link w:val="15"/>
    <w:semiHidden/>
    <w:qFormat/>
    <w:uiPriority w:val="99"/>
    <w:rPr>
      <w:rFonts w:ascii="宋体" w:hAnsi="宋体" w:eastAsia="宋体" w:cs="宋体"/>
      <w:kern w:val="0"/>
      <w:sz w:val="24"/>
      <w:szCs w:val="24"/>
    </w:rPr>
  </w:style>
  <w:style w:type="character" w:customStyle="1" w:styleId="38">
    <w:name w:val="页眉 字符"/>
    <w:link w:val="18"/>
    <w:qFormat/>
    <w:uiPriority w:val="0"/>
    <w:rPr>
      <w:sz w:val="18"/>
      <w:szCs w:val="18"/>
    </w:rPr>
  </w:style>
  <w:style w:type="character" w:customStyle="1" w:styleId="39">
    <w:name w:val="未处理的提及2"/>
    <w:unhideWhenUsed/>
    <w:qFormat/>
    <w:uiPriority w:val="99"/>
    <w:rPr>
      <w:color w:val="605E5C"/>
      <w:shd w:val="clear" w:color="auto" w:fill="E1DFDD"/>
    </w:rPr>
  </w:style>
  <w:style w:type="character" w:customStyle="1" w:styleId="40">
    <w:name w:val="页脚 字符"/>
    <w:link w:val="17"/>
    <w:qFormat/>
    <w:uiPriority w:val="99"/>
    <w:rPr>
      <w:sz w:val="18"/>
      <w:szCs w:val="18"/>
    </w:rPr>
  </w:style>
  <w:style w:type="character" w:customStyle="1" w:styleId="41">
    <w:name w:val="纯文本 字符"/>
    <w:qFormat/>
    <w:uiPriority w:val="0"/>
    <w:rPr>
      <w:rFonts w:ascii="等线" w:hAnsi="Courier New" w:cs="Courier New"/>
      <w:sz w:val="24"/>
      <w:szCs w:val="24"/>
    </w:rPr>
  </w:style>
  <w:style w:type="character" w:customStyle="1" w:styleId="42">
    <w:name w:val="标题 1 字符"/>
    <w:link w:val="2"/>
    <w:qFormat/>
    <w:uiPriority w:val="9"/>
    <w:rPr>
      <w:rFonts w:ascii="宋体" w:hAnsi="宋体" w:eastAsia="宋体" w:cs="宋体"/>
      <w:b/>
      <w:bCs/>
      <w:kern w:val="44"/>
      <w:sz w:val="44"/>
      <w:szCs w:val="44"/>
    </w:rPr>
  </w:style>
  <w:style w:type="character" w:customStyle="1" w:styleId="43">
    <w:name w:val="页眉 Char"/>
    <w:qFormat/>
    <w:uiPriority w:val="99"/>
    <w:rPr>
      <w:rFonts w:ascii="宋体" w:hAnsi="宋体"/>
      <w:color w:val="595959"/>
      <w:szCs w:val="21"/>
    </w:rPr>
  </w:style>
  <w:style w:type="character" w:customStyle="1" w:styleId="44">
    <w:name w:val="批注文字 字符"/>
    <w:link w:val="10"/>
    <w:qFormat/>
    <w:uiPriority w:val="0"/>
    <w:rPr>
      <w:rFonts w:ascii="宋体" w:hAnsi="宋体" w:eastAsia="宋体" w:cs="宋体"/>
      <w:sz w:val="24"/>
      <w:szCs w:val="24"/>
    </w:rPr>
  </w:style>
  <w:style w:type="character" w:customStyle="1" w:styleId="45">
    <w:name w:val="纯文本 字符1"/>
    <w:link w:val="14"/>
    <w:qFormat/>
    <w:uiPriority w:val="0"/>
    <w:rPr>
      <w:rFonts w:ascii="宋体" w:hAnsi="Courier New"/>
      <w:kern w:val="2"/>
      <w:sz w:val="24"/>
    </w:rPr>
  </w:style>
  <w:style w:type="character" w:customStyle="1" w:styleId="46">
    <w:name w:val="标题 2 字符1"/>
    <w:link w:val="3"/>
    <w:qFormat/>
    <w:uiPriority w:val="9"/>
    <w:rPr>
      <w:rFonts w:ascii="Cambria" w:hAnsi="Cambria" w:eastAsia="宋体" w:cs="Times New Roman"/>
      <w:b/>
      <w:bCs/>
      <w:kern w:val="0"/>
      <w:sz w:val="32"/>
      <w:szCs w:val="32"/>
    </w:rPr>
  </w:style>
  <w:style w:type="character" w:customStyle="1" w:styleId="47">
    <w:name w:val="标题 1 Char"/>
    <w:qFormat/>
    <w:uiPriority w:val="9"/>
    <w:rPr>
      <w:b/>
      <w:bCs/>
      <w:kern w:val="44"/>
      <w:sz w:val="44"/>
      <w:szCs w:val="44"/>
    </w:rPr>
  </w:style>
  <w:style w:type="character" w:customStyle="1" w:styleId="48">
    <w:name w:val="未处理的提及11"/>
    <w:unhideWhenUsed/>
    <w:qFormat/>
    <w:uiPriority w:val="99"/>
    <w:rPr>
      <w:color w:val="605E5C"/>
      <w:shd w:val="clear" w:color="auto" w:fill="E1DFDD"/>
    </w:rPr>
  </w:style>
  <w:style w:type="character" w:customStyle="1" w:styleId="49">
    <w:name w:val="p15 Char"/>
    <w:link w:val="50"/>
    <w:qFormat/>
    <w:uiPriority w:val="99"/>
    <w:rPr>
      <w:rFonts w:ascii="Times New Roman" w:hAnsi="Times New Roman" w:eastAsia="宋体" w:cs="宋体"/>
      <w:kern w:val="0"/>
      <w:sz w:val="20"/>
      <w:szCs w:val="21"/>
    </w:rPr>
  </w:style>
  <w:style w:type="paragraph" w:customStyle="1" w:styleId="50">
    <w:name w:val="p15"/>
    <w:basedOn w:val="1"/>
    <w:link w:val="49"/>
    <w:qFormat/>
    <w:uiPriority w:val="99"/>
    <w:rPr>
      <w:rFonts w:ascii="Times New Roman" w:hAnsi="Times New Roman"/>
      <w:sz w:val="20"/>
      <w:szCs w:val="21"/>
    </w:rPr>
  </w:style>
  <w:style w:type="character" w:customStyle="1" w:styleId="51">
    <w:name w:val="批注框文本 字符"/>
    <w:link w:val="16"/>
    <w:semiHidden/>
    <w:qFormat/>
    <w:uiPriority w:val="99"/>
    <w:rPr>
      <w:rFonts w:ascii="宋体" w:hAnsi="宋体" w:eastAsia="宋体" w:cs="宋体"/>
      <w:kern w:val="0"/>
      <w:sz w:val="18"/>
      <w:szCs w:val="18"/>
    </w:rPr>
  </w:style>
  <w:style w:type="character" w:customStyle="1" w:styleId="52">
    <w:name w:val="正文文本 字符"/>
    <w:link w:val="11"/>
    <w:semiHidden/>
    <w:qFormat/>
    <w:uiPriority w:val="99"/>
    <w:rPr>
      <w:rFonts w:ascii="宋体" w:hAnsi="宋体" w:eastAsia="宋体" w:cs="宋体"/>
      <w:sz w:val="24"/>
      <w:szCs w:val="24"/>
    </w:rPr>
  </w:style>
  <w:style w:type="character" w:customStyle="1" w:styleId="53">
    <w:name w:val="批注主题 字符"/>
    <w:link w:val="13"/>
    <w:semiHidden/>
    <w:qFormat/>
    <w:uiPriority w:val="99"/>
    <w:rPr>
      <w:rFonts w:ascii="宋体" w:hAnsi="宋体" w:eastAsia="宋体" w:cs="宋体"/>
      <w:b/>
      <w:bCs/>
      <w:sz w:val="24"/>
      <w:szCs w:val="24"/>
    </w:rPr>
  </w:style>
  <w:style w:type="character" w:customStyle="1" w:styleId="54">
    <w:name w:val="正文文本缩进 字符"/>
    <w:link w:val="12"/>
    <w:qFormat/>
    <w:uiPriority w:val="0"/>
    <w:rPr>
      <w:rFonts w:ascii="Times New Roman" w:hAnsi="Times New Roman" w:eastAsia="宋体" w:cs="Times New Roman"/>
      <w:szCs w:val="24"/>
    </w:rPr>
  </w:style>
  <w:style w:type="paragraph" w:customStyle="1" w:styleId="55">
    <w:name w:val="u-content"/>
    <w:basedOn w:val="1"/>
    <w:qFormat/>
    <w:uiPriority w:val="0"/>
    <w:pPr>
      <w:spacing w:before="100" w:beforeAutospacing="1" w:after="100" w:afterAutospacing="1"/>
    </w:pPr>
    <w:rPr>
      <w:rFonts w:eastAsia="宋体"/>
    </w:rPr>
  </w:style>
  <w:style w:type="paragraph" w:customStyle="1" w:styleId="56">
    <w:name w:val="4"/>
    <w:basedOn w:val="1"/>
    <w:next w:val="57"/>
    <w:qFormat/>
    <w:uiPriority w:val="34"/>
    <w:pPr>
      <w:ind w:firstLine="420" w:firstLineChars="200"/>
    </w:pPr>
    <w:rPr>
      <w:rFonts w:eastAsia="宋体"/>
    </w:rPr>
  </w:style>
  <w:style w:type="paragraph" w:customStyle="1" w:styleId="57">
    <w:name w:val="列表段落1"/>
    <w:basedOn w:val="1"/>
    <w:qFormat/>
    <w:uiPriority w:val="1"/>
    <w:pPr>
      <w:ind w:firstLine="420" w:firstLineChars="200"/>
    </w:pPr>
  </w:style>
  <w:style w:type="paragraph" w:customStyle="1" w:styleId="58">
    <w:name w:val="Char Char Char Char Char Char Char Char Char Char"/>
    <w:basedOn w:val="1"/>
    <w:qFormat/>
    <w:uiPriority w:val="0"/>
    <w:pPr>
      <w:widowControl w:val="0"/>
      <w:jc w:val="both"/>
    </w:pPr>
    <w:rPr>
      <w:rFonts w:ascii="Times New Roman" w:hAnsi="Times New Roman" w:eastAsia="宋体" w:cs="Times New Roman"/>
      <w:kern w:val="2"/>
      <w:sz w:val="21"/>
    </w:rPr>
  </w:style>
  <w:style w:type="paragraph" w:customStyle="1" w:styleId="59">
    <w:name w:val="_Style 1"/>
    <w:basedOn w:val="1"/>
    <w:qFormat/>
    <w:uiPriority w:val="99"/>
    <w:pPr>
      <w:widowControl w:val="0"/>
      <w:ind w:firstLine="420" w:firstLineChars="200"/>
      <w:jc w:val="both"/>
    </w:pPr>
    <w:rPr>
      <w:rFonts w:ascii="Calibri" w:hAnsi="Calibri" w:eastAsia="宋体" w:cs="Times New Roman"/>
      <w:kern w:val="2"/>
      <w:sz w:val="21"/>
    </w:rPr>
  </w:style>
  <w:style w:type="paragraph" w:customStyle="1" w:styleId="60">
    <w:name w:val="TOC 标题1"/>
    <w:basedOn w:val="2"/>
    <w:next w:val="1"/>
    <w:qFormat/>
    <w:uiPriority w:val="39"/>
    <w:pPr>
      <w:spacing w:before="240" w:after="0" w:line="259" w:lineRule="auto"/>
      <w:outlineLvl w:val="9"/>
    </w:pPr>
    <w:rPr>
      <w:rFonts w:ascii="等线 Light" w:hAnsi="等线 Light" w:eastAsia="等线 Light" w:cs="Times New Roman"/>
      <w:b w:val="0"/>
      <w:bCs w:val="0"/>
      <w:color w:val="2F5496"/>
      <w:kern w:val="0"/>
      <w:sz w:val="32"/>
      <w:szCs w:val="32"/>
    </w:rPr>
  </w:style>
  <w:style w:type="paragraph" w:customStyle="1" w:styleId="61">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62">
    <w:name w:val="正文 A"/>
    <w:qFormat/>
    <w:uiPriority w:val="0"/>
    <w:rPr>
      <w:rFonts w:ascii="宋体" w:hAnsi="宋体" w:eastAsia="仿宋_GB2312" w:cs="宋体"/>
      <w:color w:val="000000"/>
      <w:sz w:val="24"/>
      <w:szCs w:val="24"/>
      <w:lang w:val="en-US" w:eastAsia="zh-CN" w:bidi="ar-SA"/>
    </w:rPr>
  </w:style>
  <w:style w:type="paragraph" w:customStyle="1" w:styleId="63">
    <w:name w:val="正文 New"/>
    <w:qFormat/>
    <w:uiPriority w:val="99"/>
    <w:pPr>
      <w:widowControl w:val="0"/>
      <w:jc w:val="both"/>
    </w:pPr>
    <w:rPr>
      <w:rFonts w:ascii="Times New Roman" w:hAnsi="Times New Roman" w:eastAsia="仿宋_GB2312" w:cs="Times New Roman"/>
      <w:lang w:val="en-US" w:eastAsia="zh-CN" w:bidi="ar-SA"/>
    </w:rPr>
  </w:style>
  <w:style w:type="paragraph" w:customStyle="1" w:styleId="64">
    <w:name w:val="_Style 10"/>
    <w:basedOn w:val="1"/>
    <w:next w:val="57"/>
    <w:qFormat/>
    <w:uiPriority w:val="34"/>
    <w:pPr>
      <w:ind w:firstLine="420" w:firstLineChars="200"/>
    </w:pPr>
  </w:style>
  <w:style w:type="paragraph" w:customStyle="1" w:styleId="65">
    <w:name w:val="修订1"/>
    <w:unhideWhenUsed/>
    <w:qFormat/>
    <w:uiPriority w:val="99"/>
    <w:rPr>
      <w:rFonts w:ascii="宋体" w:hAnsi="宋体" w:eastAsia="仿宋_GB2312" w:cs="宋体"/>
      <w:sz w:val="24"/>
      <w:szCs w:val="24"/>
      <w:lang w:val="en-US" w:eastAsia="zh-CN" w:bidi="ar-SA"/>
    </w:rPr>
  </w:style>
  <w:style w:type="paragraph" w:customStyle="1" w:styleId="66">
    <w:name w:val="title12"/>
    <w:basedOn w:val="1"/>
    <w:qFormat/>
    <w:uiPriority w:val="0"/>
    <w:pPr>
      <w:spacing w:before="150" w:line="510" w:lineRule="atLeast"/>
    </w:pPr>
    <w:rPr>
      <w:b/>
      <w:bCs/>
      <w:sz w:val="23"/>
      <w:szCs w:val="23"/>
    </w:rPr>
  </w:style>
  <w:style w:type="paragraph" w:customStyle="1" w:styleId="67">
    <w:name w:val="TOC 标题11"/>
    <w:basedOn w:val="2"/>
    <w:next w:val="1"/>
    <w:unhideWhenUsed/>
    <w:qFormat/>
    <w:uiPriority w:val="39"/>
    <w:pPr>
      <w:spacing w:before="480" w:after="0" w:line="276" w:lineRule="auto"/>
      <w:outlineLvl w:val="9"/>
    </w:pPr>
    <w:rPr>
      <w:rFonts w:ascii="Cambria" w:hAnsi="Cambria" w:cs="Times New Roman"/>
      <w:color w:val="365F91"/>
      <w:kern w:val="0"/>
      <w:sz w:val="28"/>
      <w:szCs w:val="28"/>
    </w:rPr>
  </w:style>
  <w:style w:type="paragraph" w:customStyle="1" w:styleId="68">
    <w:name w:val="09正文_wh"/>
    <w:qFormat/>
    <w:uiPriority w:val="0"/>
    <w:pPr>
      <w:spacing w:line="300" w:lineRule="auto"/>
      <w:ind w:firstLine="200" w:firstLineChars="200"/>
      <w:jc w:val="both"/>
    </w:pPr>
    <w:rPr>
      <w:rFonts w:ascii="Times New Roman" w:hAnsi="Times New Roman" w:eastAsia="仿宋_GB2312" w:cs="Times New Roman"/>
      <w:sz w:val="28"/>
      <w:szCs w:val="22"/>
      <w:lang w:val="en-US" w:eastAsia="zh-CN" w:bidi="ar-SA"/>
    </w:rPr>
  </w:style>
  <w:style w:type="table" w:customStyle="1" w:styleId="69">
    <w:name w:val="Table Normal"/>
    <w:qFormat/>
    <w:uiPriority w:val="0"/>
    <w:tblPr>
      <w:tblCellMar>
        <w:top w:w="0" w:type="dxa"/>
        <w:left w:w="0" w:type="dxa"/>
        <w:bottom w:w="0" w:type="dxa"/>
        <w:right w:w="0" w:type="dxa"/>
      </w:tblCellMar>
    </w:tblPr>
  </w:style>
  <w:style w:type="paragraph" w:customStyle="1" w:styleId="70">
    <w:name w:val="修订2"/>
    <w:hidden/>
    <w:unhideWhenUsed/>
    <w:qFormat/>
    <w:uiPriority w:val="99"/>
    <w:rPr>
      <w:rFonts w:ascii="宋体" w:hAnsi="宋体" w:eastAsia="仿宋_GB2312" w:cs="宋体"/>
      <w:sz w:val="24"/>
      <w:szCs w:val="24"/>
      <w:lang w:val="en-US" w:eastAsia="zh-CN" w:bidi="ar-SA"/>
    </w:rPr>
  </w:style>
  <w:style w:type="character" w:customStyle="1" w:styleId="71">
    <w:name w:val="正文文本缩进 3 Char"/>
    <w:qFormat/>
    <w:uiPriority w:val="0"/>
    <w:rPr>
      <w:rFonts w:eastAsia="宋体"/>
      <w:kern w:val="2"/>
      <w:sz w:val="16"/>
      <w:szCs w:val="16"/>
      <w:lang w:val="en-US" w:eastAsia="zh-CN" w:bidi="ar-SA"/>
    </w:rPr>
  </w:style>
  <w:style w:type="character" w:customStyle="1" w:styleId="72">
    <w:name w:val="未处理的提及3"/>
    <w:basedOn w:val="25"/>
    <w:semiHidden/>
    <w:unhideWhenUsed/>
    <w:qFormat/>
    <w:uiPriority w:val="99"/>
    <w:rPr>
      <w:color w:val="605E5C"/>
      <w:shd w:val="clear" w:color="auto" w:fill="E1DFDD"/>
    </w:rPr>
  </w:style>
  <w:style w:type="paragraph" w:customStyle="1" w:styleId="73">
    <w:name w:val="列出段落1"/>
    <w:basedOn w:val="1"/>
    <w:qFormat/>
    <w:uiPriority w:val="99"/>
    <w:pPr>
      <w:widowControl w:val="0"/>
      <w:ind w:firstLine="420" w:firstLineChars="200"/>
      <w:jc w:val="both"/>
    </w:pPr>
    <w:rPr>
      <w:rFonts w:ascii="Times New Roman" w:hAnsi="Times New Roman" w:eastAsia="宋体" w:cs="Times New Roman"/>
      <w:kern w:val="2"/>
      <w:sz w:val="21"/>
      <w:szCs w:val="21"/>
    </w:rPr>
  </w:style>
  <w:style w:type="paragraph" w:customStyle="1" w:styleId="74">
    <w:name w:val="修订3"/>
    <w:hidden/>
    <w:unhideWhenUsed/>
    <w:qFormat/>
    <w:uiPriority w:val="99"/>
    <w:rPr>
      <w:rFonts w:ascii="宋体" w:hAnsi="宋体" w:eastAsia="仿宋_GB2312" w:cs="宋体"/>
      <w:sz w:val="24"/>
      <w:szCs w:val="24"/>
      <w:lang w:val="en-US" w:eastAsia="zh-CN" w:bidi="ar-SA"/>
    </w:rPr>
  </w:style>
  <w:style w:type="character" w:customStyle="1" w:styleId="75">
    <w:name w:val="未处理的提及4"/>
    <w:basedOn w:val="25"/>
    <w:semiHidden/>
    <w:unhideWhenUsed/>
    <w:qFormat/>
    <w:uiPriority w:val="99"/>
    <w:rPr>
      <w:color w:val="605E5C"/>
      <w:shd w:val="clear" w:color="auto" w:fill="E1DFDD"/>
    </w:rPr>
  </w:style>
  <w:style w:type="paragraph" w:customStyle="1" w:styleId="76">
    <w:name w:val="样式 首行缩进:  2 字符"/>
    <w:basedOn w:val="1"/>
    <w:qFormat/>
    <w:uiPriority w:val="0"/>
    <w:pPr>
      <w:spacing w:line="400" w:lineRule="exact"/>
      <w:ind w:firstLine="200" w:firstLineChars="200"/>
    </w:pPr>
  </w:style>
  <w:style w:type="paragraph" w:customStyle="1" w:styleId="77">
    <w:name w:val="修订4"/>
    <w:hidden/>
    <w:unhideWhenUsed/>
    <w:qFormat/>
    <w:uiPriority w:val="99"/>
    <w:rPr>
      <w:rFonts w:ascii="宋体" w:hAnsi="宋体" w:eastAsia="仿宋_GB2312" w:cs="宋体"/>
      <w:sz w:val="24"/>
      <w:szCs w:val="24"/>
      <w:lang w:val="en-US" w:eastAsia="zh-CN" w:bidi="ar-SA"/>
    </w:rPr>
  </w:style>
  <w:style w:type="paragraph" w:styleId="78">
    <w:name w:val="List Paragraph"/>
    <w:basedOn w:val="1"/>
    <w:unhideWhenUsed/>
    <w:qFormat/>
    <w:uiPriority w:val="99"/>
    <w:pPr>
      <w:ind w:firstLine="420" w:firstLineChars="200"/>
    </w:pPr>
  </w:style>
  <w:style w:type="paragraph" w:customStyle="1" w:styleId="79">
    <w:name w:val="修订5"/>
    <w:hidden/>
    <w:unhideWhenUsed/>
    <w:qFormat/>
    <w:uiPriority w:val="99"/>
    <w:rPr>
      <w:rFonts w:ascii="宋体" w:hAnsi="宋体" w:eastAsia="仿宋_GB2312" w:cs="宋体"/>
      <w:sz w:val="24"/>
      <w:szCs w:val="24"/>
      <w:lang w:val="en-US" w:eastAsia="zh-CN" w:bidi="ar-SA"/>
    </w:rPr>
  </w:style>
  <w:style w:type="character" w:customStyle="1" w:styleId="80">
    <w:name w:val="font81"/>
    <w:basedOn w:val="25"/>
    <w:qFormat/>
    <w:uiPriority w:val="0"/>
    <w:rPr>
      <w:rFonts w:hint="default" w:ascii="仿宋_GB2312" w:eastAsia="仿宋_GB2312" w:cs="仿宋_GB2312"/>
      <w:color w:val="000000"/>
      <w:sz w:val="20"/>
      <w:szCs w:val="20"/>
      <w:u w:val="none"/>
    </w:rPr>
  </w:style>
  <w:style w:type="character" w:customStyle="1" w:styleId="81">
    <w:name w:val="font61"/>
    <w:basedOn w:val="25"/>
    <w:qFormat/>
    <w:uiPriority w:val="0"/>
    <w:rPr>
      <w:rFonts w:hint="default" w:ascii="仿宋_GB2312" w:eastAsia="仿宋_GB2312" w:cs="仿宋_GB2312"/>
      <w:color w:val="000000"/>
      <w:sz w:val="24"/>
      <w:szCs w:val="24"/>
      <w:u w:val="none"/>
    </w:rPr>
  </w:style>
  <w:style w:type="character" w:customStyle="1" w:styleId="82">
    <w:name w:val="font41"/>
    <w:basedOn w:val="25"/>
    <w:qFormat/>
    <w:uiPriority w:val="0"/>
    <w:rPr>
      <w:rFonts w:hint="default" w:ascii="仿宋_GB2312" w:eastAsia="仿宋_GB2312" w:cs="仿宋_GB2312"/>
      <w:color w:val="000000"/>
      <w:sz w:val="22"/>
      <w:szCs w:val="22"/>
      <w:u w:val="none"/>
    </w:rPr>
  </w:style>
  <w:style w:type="character" w:customStyle="1" w:styleId="83">
    <w:name w:val="font71"/>
    <w:basedOn w:val="25"/>
    <w:qFormat/>
    <w:uiPriority w:val="0"/>
    <w:rPr>
      <w:rFonts w:hint="default"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42EA62-F06E-4BA5-B78F-43472084F8A1}">
  <ds:schemaRefs/>
</ds:datastoreItem>
</file>

<file path=docProps/app.xml><?xml version="1.0" encoding="utf-8"?>
<Properties xmlns="http://schemas.openxmlformats.org/officeDocument/2006/extended-properties" xmlns:vt="http://schemas.openxmlformats.org/officeDocument/2006/docPropsVTypes">
  <Template>Normal</Template>
  <Pages>76</Pages>
  <Words>17038</Words>
  <Characters>19587</Characters>
  <Lines>274</Lines>
  <Paragraphs>77</Paragraphs>
  <TotalTime>76</TotalTime>
  <ScaleCrop>false</ScaleCrop>
  <LinksUpToDate>false</LinksUpToDate>
  <CharactersWithSpaces>19866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2025-07-10T09:01:00Z</dcterms:created>
  <dc:creator>51323</dc:creator>
  <cp:lastModifiedBy>爱工作爱学习的李同学</cp:lastModifiedBy>
  <cp:lastPrinted>2019-12-12T00:06:00Z</cp:lastPrinted>
  <dcterms:modified xsi:type="dcterms:W3CDTF">2025-10-11T08:08:34Z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F19C98912724428BAD2E42764747A7D6_13</vt:lpwstr>
  </property>
  <property fmtid="{D5CDD505-2E9C-101B-9397-08002B2CF9AE}" pid="4" name="KSOTemplateDocerSaveRecord">
    <vt:lpwstr>eyJoZGlkIjoiZTViZWRjNTMwMDU3MjBlMjY0OTJhNmFlOTM4Nzg2OTIiLCJ1c2VySWQiOiI0MjU5NDQxNjQifQ==</vt:lpwstr>
  </property>
</Properties>
</file>