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956A0">
      <w:pPr>
        <w:jc w:val="both"/>
        <w:rPr>
          <w:rFonts w:hint="eastAsia" w:ascii="宋体" w:hAnsi="宋体" w:cs="宋体"/>
          <w:color w:val="auto"/>
          <w:spacing w:val="4"/>
          <w:sz w:val="15"/>
          <w:szCs w:val="15"/>
        </w:rPr>
      </w:pPr>
    </w:p>
    <w:p w14:paraId="31048F8C">
      <w:pPr>
        <w:jc w:val="both"/>
        <w:rPr>
          <w:rFonts w:hint="default" w:ascii="宋体" w:hAnsi="宋体" w:eastAsia="宋体" w:cs="宋体"/>
          <w:color w:val="auto"/>
          <w:spacing w:val="4"/>
          <w:sz w:val="28"/>
          <w:szCs w:val="28"/>
          <w:highlight w:val="none"/>
          <w:lang w:val="en-US" w:eastAsia="zh-CN"/>
        </w:rPr>
      </w:pPr>
      <w:r>
        <w:rPr>
          <w:rFonts w:hint="eastAsia" w:ascii="宋体" w:hAnsi="宋体" w:cs="宋体"/>
          <w:color w:val="auto"/>
          <w:spacing w:val="4"/>
          <w:sz w:val="28"/>
          <w:szCs w:val="28"/>
        </w:rPr>
        <w:t>项目编号：</w:t>
      </w:r>
      <w:r>
        <w:rPr>
          <w:rFonts w:hint="eastAsia" w:ascii="宋体" w:hAnsi="宋体" w:cs="宋体"/>
          <w:color w:val="auto"/>
          <w:spacing w:val="4"/>
          <w:sz w:val="28"/>
          <w:szCs w:val="28"/>
          <w:lang w:val="en-US" w:eastAsia="zh-CN"/>
        </w:rPr>
        <w:t>SASZ-2025-007</w:t>
      </w:r>
    </w:p>
    <w:p w14:paraId="6DF357E2">
      <w:pPr>
        <w:tabs>
          <w:tab w:val="center" w:pos="4367"/>
          <w:tab w:val="left" w:pos="7233"/>
        </w:tabs>
        <w:spacing w:before="156" w:beforeLines="50" w:line="360" w:lineRule="auto"/>
        <w:jc w:val="center"/>
        <w:rPr>
          <w:rFonts w:hint="eastAsia" w:ascii="宋体" w:hAnsi="宋体" w:eastAsia="宋体" w:cs="宋体"/>
          <w:b/>
          <w:bCs/>
          <w:color w:val="auto"/>
          <w:sz w:val="42"/>
          <w:szCs w:val="42"/>
          <w:lang w:val="en-US" w:eastAsia="zh-CN"/>
        </w:rPr>
      </w:pPr>
    </w:p>
    <w:p w14:paraId="6A871257">
      <w:pPr>
        <w:pStyle w:val="8"/>
        <w:rPr>
          <w:rFonts w:hint="eastAsia"/>
          <w:color w:val="auto"/>
          <w:lang w:val="en-US" w:eastAsia="zh-CN"/>
        </w:rPr>
      </w:pPr>
    </w:p>
    <w:p w14:paraId="24AA6109">
      <w:pPr>
        <w:rPr>
          <w:rFonts w:hint="eastAsia"/>
          <w:lang w:val="en-US" w:eastAsia="zh-CN"/>
        </w:rPr>
      </w:pPr>
    </w:p>
    <w:p w14:paraId="56649495">
      <w:pPr>
        <w:tabs>
          <w:tab w:val="center" w:pos="4367"/>
          <w:tab w:val="left" w:pos="7233"/>
        </w:tabs>
        <w:spacing w:before="156" w:beforeLines="50" w:line="360" w:lineRule="auto"/>
        <w:jc w:val="center"/>
        <w:rPr>
          <w:rFonts w:hint="default" w:ascii="宋体" w:hAnsi="宋体" w:cs="宋体"/>
          <w:b/>
          <w:bCs/>
          <w:color w:val="auto"/>
          <w:sz w:val="44"/>
          <w:szCs w:val="44"/>
          <w:lang w:val="en-US" w:eastAsia="zh-CN"/>
        </w:rPr>
      </w:pPr>
      <w:r>
        <w:rPr>
          <w:rFonts w:hint="eastAsia" w:ascii="宋体" w:hAnsi="宋体" w:cs="宋体"/>
          <w:b/>
          <w:color w:val="auto"/>
          <w:sz w:val="42"/>
          <w:szCs w:val="42"/>
          <w:highlight w:val="none"/>
          <w:lang w:val="en-US" w:eastAsia="zh-CN"/>
        </w:rPr>
        <w:t>“十五五”重点项目谋划及战略合作项目</w:t>
      </w:r>
    </w:p>
    <w:p w14:paraId="1771F544">
      <w:pPr>
        <w:rPr>
          <w:rFonts w:hint="eastAsia" w:ascii="宋体" w:hAnsi="宋体" w:cs="宋体"/>
          <w:color w:val="auto"/>
        </w:rPr>
      </w:pPr>
    </w:p>
    <w:p w14:paraId="24816D3B">
      <w:pPr>
        <w:spacing w:line="360" w:lineRule="atLeast"/>
        <w:jc w:val="center"/>
        <w:rPr>
          <w:rFonts w:hint="eastAsia" w:ascii="宋体" w:hAnsi="宋体" w:cs="宋体"/>
          <w:color w:val="auto"/>
          <w:sz w:val="28"/>
          <w:szCs w:val="28"/>
        </w:rPr>
      </w:pPr>
    </w:p>
    <w:p w14:paraId="2AD3D105">
      <w:pPr>
        <w:spacing w:line="360" w:lineRule="atLeast"/>
        <w:jc w:val="center"/>
        <w:rPr>
          <w:rFonts w:hint="eastAsia" w:ascii="宋体" w:hAnsi="宋体" w:cs="宋体"/>
          <w:color w:val="auto"/>
          <w:sz w:val="11"/>
          <w:szCs w:val="11"/>
        </w:rPr>
      </w:pPr>
    </w:p>
    <w:p w14:paraId="040D11FE">
      <w:pPr>
        <w:jc w:val="center"/>
        <w:rPr>
          <w:rFonts w:hint="eastAsia" w:ascii="宋体" w:hAnsi="宋体" w:cs="宋体"/>
          <w:b/>
          <w:bCs/>
          <w:color w:val="auto"/>
          <w:sz w:val="84"/>
          <w:szCs w:val="84"/>
        </w:rPr>
      </w:pPr>
      <w:r>
        <w:rPr>
          <w:rFonts w:hint="eastAsia" w:ascii="宋体" w:hAnsi="宋体" w:cs="宋体"/>
          <w:b/>
          <w:bCs/>
          <w:color w:val="auto"/>
          <w:sz w:val="84"/>
          <w:szCs w:val="84"/>
        </w:rPr>
        <w:t>竞争性磋商文件</w:t>
      </w:r>
    </w:p>
    <w:p w14:paraId="04323434">
      <w:pPr>
        <w:spacing w:line="360" w:lineRule="auto"/>
        <w:jc w:val="center"/>
        <w:rPr>
          <w:rFonts w:hint="eastAsia" w:ascii="宋体" w:hAnsi="宋体"/>
          <w:b/>
          <w:color w:val="auto"/>
          <w:spacing w:val="80"/>
          <w:kern w:val="16"/>
          <w:sz w:val="72"/>
          <w:szCs w:val="72"/>
        </w:rPr>
      </w:pPr>
    </w:p>
    <w:p w14:paraId="2F2859F0">
      <w:pPr>
        <w:spacing w:line="720" w:lineRule="auto"/>
        <w:rPr>
          <w:rFonts w:hint="eastAsia" w:ascii="宋体" w:hAnsi="宋体" w:eastAsia="宋体" w:cs="Times New Roman"/>
          <w:b/>
          <w:color w:val="auto"/>
          <w:sz w:val="30"/>
          <w:szCs w:val="30"/>
          <w:lang w:val="en-US" w:eastAsia="zh-CN"/>
        </w:rPr>
      </w:pPr>
    </w:p>
    <w:p w14:paraId="7C00F4F4">
      <w:pPr>
        <w:widowControl w:val="0"/>
        <w:snapToGrid w:val="0"/>
        <w:jc w:val="left"/>
        <w:rPr>
          <w:rFonts w:hint="eastAsia" w:ascii="宋体" w:hAnsi="宋体" w:eastAsia="宋体" w:cs="Times New Roman"/>
          <w:b/>
          <w:color w:val="auto"/>
          <w:kern w:val="2"/>
          <w:sz w:val="30"/>
          <w:szCs w:val="30"/>
          <w:lang w:val="en-US" w:eastAsia="zh-CN" w:bidi="ar-SA"/>
        </w:rPr>
      </w:pPr>
    </w:p>
    <w:p w14:paraId="68354EAF">
      <w:pPr>
        <w:pStyle w:val="15"/>
        <w:rPr>
          <w:rFonts w:hint="eastAsia"/>
          <w:lang w:val="en-US" w:eastAsia="zh-CN"/>
        </w:rPr>
      </w:pPr>
    </w:p>
    <w:p w14:paraId="0EF5B3D6">
      <w:pPr>
        <w:pStyle w:val="15"/>
        <w:rPr>
          <w:rFonts w:hint="eastAsia"/>
          <w:lang w:val="en-US" w:eastAsia="zh-CN"/>
        </w:rPr>
      </w:pPr>
    </w:p>
    <w:p w14:paraId="793F2C3A">
      <w:pPr>
        <w:pStyle w:val="15"/>
        <w:rPr>
          <w:rFonts w:hint="eastAsia"/>
          <w:lang w:val="en-US" w:eastAsia="zh-CN"/>
        </w:rPr>
      </w:pPr>
    </w:p>
    <w:p w14:paraId="2E568755">
      <w:pPr>
        <w:pStyle w:val="13"/>
        <w:rPr>
          <w:rFonts w:hint="eastAsia"/>
          <w:lang w:val="en-US" w:eastAsia="zh-CN"/>
        </w:rPr>
      </w:pPr>
    </w:p>
    <w:p w14:paraId="6658C3EF">
      <w:pPr>
        <w:pStyle w:val="13"/>
        <w:rPr>
          <w:rFonts w:hint="eastAsia"/>
          <w:lang w:val="en-US" w:eastAsia="zh-CN"/>
        </w:rPr>
      </w:pPr>
    </w:p>
    <w:p w14:paraId="49AABE74">
      <w:pPr>
        <w:rPr>
          <w:rFonts w:hint="eastAsia"/>
          <w:lang w:val="en-US" w:eastAsia="zh-CN"/>
        </w:rPr>
      </w:pPr>
    </w:p>
    <w:p w14:paraId="41A2B512">
      <w:pPr>
        <w:spacing w:line="600" w:lineRule="auto"/>
        <w:ind w:firstLine="602" w:firstLineChars="200"/>
        <w:rPr>
          <w:rFonts w:hint="eastAsia" w:ascii="宋体" w:hAnsi="宋体" w:cs="Times New Roman"/>
          <w:b/>
          <w:color w:val="auto"/>
          <w:sz w:val="30"/>
          <w:szCs w:val="30"/>
          <w:lang w:eastAsia="zh-CN"/>
        </w:rPr>
      </w:pPr>
      <w:r>
        <w:rPr>
          <w:rFonts w:hint="eastAsia" w:ascii="宋体" w:hAnsi="宋体" w:eastAsia="宋体" w:cs="Times New Roman"/>
          <w:b/>
          <w:color w:val="auto"/>
          <w:sz w:val="30"/>
          <w:szCs w:val="30"/>
          <w:lang w:val="en-US" w:eastAsia="zh-CN"/>
        </w:rPr>
        <w:t>采</w:t>
      </w:r>
      <w:r>
        <w:rPr>
          <w:rFonts w:hint="eastAsia" w:ascii="宋体" w:hAnsi="宋体" w:cs="Times New Roman"/>
          <w:b/>
          <w:color w:val="auto"/>
          <w:sz w:val="30"/>
          <w:szCs w:val="30"/>
          <w:lang w:val="en-US" w:eastAsia="zh-CN"/>
        </w:rPr>
        <w:t xml:space="preserve">   </w:t>
      </w:r>
      <w:r>
        <w:rPr>
          <w:rFonts w:hint="eastAsia" w:ascii="宋体" w:hAnsi="宋体" w:eastAsia="宋体" w:cs="Times New Roman"/>
          <w:b/>
          <w:color w:val="auto"/>
          <w:sz w:val="30"/>
          <w:szCs w:val="30"/>
          <w:lang w:val="en-US" w:eastAsia="zh-CN"/>
        </w:rPr>
        <w:t>购</w:t>
      </w:r>
      <w:r>
        <w:rPr>
          <w:rFonts w:hint="eastAsia" w:ascii="宋体" w:hAnsi="宋体" w:cs="Times New Roman"/>
          <w:b/>
          <w:color w:val="auto"/>
          <w:sz w:val="30"/>
          <w:szCs w:val="30"/>
          <w:lang w:val="en-US" w:eastAsia="zh-CN"/>
        </w:rPr>
        <w:t xml:space="preserve">   </w:t>
      </w:r>
      <w:r>
        <w:rPr>
          <w:rFonts w:hint="eastAsia" w:ascii="宋体" w:hAnsi="宋体" w:eastAsia="宋体" w:cs="Times New Roman"/>
          <w:b/>
          <w:color w:val="auto"/>
          <w:sz w:val="30"/>
          <w:szCs w:val="30"/>
          <w:lang w:val="en-US" w:eastAsia="zh-CN"/>
        </w:rPr>
        <w:t>人</w:t>
      </w:r>
      <w:r>
        <w:rPr>
          <w:rFonts w:hint="eastAsia" w:ascii="宋体" w:hAnsi="宋体" w:eastAsia="宋体" w:cs="Times New Roman"/>
          <w:b/>
          <w:color w:val="auto"/>
          <w:sz w:val="30"/>
          <w:szCs w:val="30"/>
          <w:lang w:eastAsia="zh-CN"/>
        </w:rPr>
        <w:t>：</w:t>
      </w:r>
      <w:r>
        <w:rPr>
          <w:rFonts w:hint="eastAsia" w:ascii="宋体" w:hAnsi="宋体" w:cs="Times New Roman"/>
          <w:b/>
          <w:color w:val="auto"/>
          <w:sz w:val="30"/>
          <w:szCs w:val="30"/>
          <w:lang w:eastAsia="zh-CN"/>
        </w:rPr>
        <w:t>陕西省西咸新区发展改革和商务局</w:t>
      </w:r>
    </w:p>
    <w:p w14:paraId="0F3C844D">
      <w:pPr>
        <w:spacing w:line="600" w:lineRule="auto"/>
        <w:ind w:firstLine="602" w:firstLineChars="200"/>
        <w:rPr>
          <w:rFonts w:hint="eastAsia" w:ascii="宋体" w:hAnsi="宋体" w:eastAsia="宋体"/>
          <w:b/>
          <w:color w:val="auto"/>
          <w:sz w:val="32"/>
          <w:szCs w:val="32"/>
          <w:lang w:eastAsia="zh-CN"/>
        </w:rPr>
      </w:pPr>
      <w:r>
        <w:rPr>
          <w:rFonts w:hint="eastAsia" w:ascii="宋体" w:hAnsi="宋体" w:cs="Times New Roman"/>
          <w:b/>
          <w:color w:val="auto"/>
          <w:sz w:val="30"/>
          <w:szCs w:val="30"/>
          <w:lang w:val="en-US" w:eastAsia="zh-CN"/>
        </w:rPr>
        <w:t>采购</w:t>
      </w:r>
      <w:r>
        <w:rPr>
          <w:rFonts w:hint="eastAsia" w:ascii="宋体" w:hAnsi="宋体" w:eastAsia="宋体" w:cs="Times New Roman"/>
          <w:b/>
          <w:color w:val="auto"/>
          <w:sz w:val="30"/>
          <w:szCs w:val="30"/>
          <w:lang w:eastAsia="zh-CN"/>
        </w:rPr>
        <w:t>代理机构：</w:t>
      </w:r>
      <w:r>
        <w:rPr>
          <w:rFonts w:hint="eastAsia" w:ascii="宋体" w:hAnsi="宋体" w:cs="Times New Roman"/>
          <w:b/>
          <w:color w:val="auto"/>
          <w:sz w:val="30"/>
          <w:szCs w:val="30"/>
          <w:lang w:eastAsia="zh-CN"/>
        </w:rPr>
        <w:t>陕西尚安思智项目管理有限公司</w:t>
      </w:r>
    </w:p>
    <w:p w14:paraId="5176DB67">
      <w:pPr>
        <w:spacing w:line="600" w:lineRule="auto"/>
        <w:jc w:val="center"/>
        <w:rPr>
          <w:rFonts w:hint="eastAsia" w:ascii="宋体" w:hAnsi="宋体" w:eastAsia="宋体" w:cs="Times New Roman"/>
          <w:b/>
          <w:color w:val="auto"/>
          <w:kern w:val="0"/>
          <w:sz w:val="36"/>
          <w:highlight w:val="none"/>
          <w:lang w:val="en-US" w:eastAsia="zh-CN" w:bidi="ar-SA"/>
        </w:rPr>
      </w:pPr>
      <w:r>
        <w:rPr>
          <w:rFonts w:hint="eastAsia" w:ascii="宋体" w:hAnsi="宋体"/>
          <w:b/>
          <w:color w:val="auto"/>
          <w:sz w:val="32"/>
          <w:szCs w:val="32"/>
        </w:rPr>
        <w:t>二○二</w:t>
      </w:r>
      <w:r>
        <w:rPr>
          <w:rFonts w:hint="eastAsia" w:ascii="宋体" w:hAnsi="宋体"/>
          <w:b/>
          <w:color w:val="auto"/>
          <w:sz w:val="32"/>
          <w:szCs w:val="32"/>
          <w:lang w:val="en-US" w:eastAsia="zh-CN"/>
        </w:rPr>
        <w:t>五</w:t>
      </w:r>
      <w:r>
        <w:rPr>
          <w:rFonts w:hint="eastAsia" w:ascii="宋体" w:hAnsi="宋体"/>
          <w:b/>
          <w:color w:val="auto"/>
          <w:sz w:val="32"/>
          <w:szCs w:val="32"/>
        </w:rPr>
        <w:t>年</w:t>
      </w:r>
      <w:r>
        <w:rPr>
          <w:rFonts w:hint="eastAsia" w:ascii="宋体" w:hAnsi="宋体"/>
          <w:b/>
          <w:color w:val="auto"/>
          <w:sz w:val="32"/>
          <w:szCs w:val="32"/>
          <w:lang w:val="en-US" w:eastAsia="zh-CN"/>
        </w:rPr>
        <w:t>六</w:t>
      </w:r>
      <w:r>
        <w:rPr>
          <w:rFonts w:hint="eastAsia" w:ascii="宋体" w:hAnsi="宋体"/>
          <w:b/>
          <w:color w:val="auto"/>
          <w:sz w:val="32"/>
          <w:szCs w:val="32"/>
        </w:rPr>
        <w:t>月</w:t>
      </w:r>
    </w:p>
    <w:p w14:paraId="4389B980">
      <w:pPr>
        <w:widowControl/>
        <w:jc w:val="both"/>
        <w:rPr>
          <w:rFonts w:hint="eastAsia" w:ascii="宋体" w:hAnsi="宋体" w:eastAsia="宋体" w:cs="Times New Roman"/>
          <w:b/>
          <w:color w:val="auto"/>
          <w:kern w:val="0"/>
          <w:sz w:val="36"/>
          <w:highlight w:val="none"/>
          <w:lang w:val="en-US" w:eastAsia="zh-CN" w:bidi="ar-SA"/>
        </w:rPr>
      </w:pPr>
    </w:p>
    <w:p w14:paraId="4118A166">
      <w:pPr>
        <w:pStyle w:val="15"/>
        <w:rPr>
          <w:rFonts w:hint="eastAsia" w:ascii="宋体" w:hAnsi="宋体" w:eastAsia="宋体" w:cs="Times New Roman"/>
          <w:b/>
          <w:color w:val="auto"/>
          <w:kern w:val="0"/>
          <w:sz w:val="36"/>
          <w:highlight w:val="none"/>
          <w:lang w:val="en-US" w:eastAsia="zh-CN" w:bidi="ar-SA"/>
        </w:rPr>
      </w:pPr>
    </w:p>
    <w:p w14:paraId="70F9DDF3">
      <w:pPr>
        <w:pStyle w:val="13"/>
        <w:rPr>
          <w:rFonts w:hint="eastAsia"/>
          <w:lang w:val="en-US" w:eastAsia="zh-CN"/>
        </w:rPr>
      </w:pPr>
    </w:p>
    <w:p w14:paraId="4F413640">
      <w:pPr>
        <w:spacing w:line="480" w:lineRule="auto"/>
        <w:jc w:val="center"/>
        <w:rPr>
          <w:rFonts w:hint="eastAsia" w:ascii="宋体" w:hAnsi="宋体"/>
          <w:b/>
          <w:color w:val="auto"/>
          <w:sz w:val="52"/>
          <w:szCs w:val="52"/>
          <w:highlight w:val="none"/>
        </w:rPr>
      </w:pPr>
      <w:r>
        <w:rPr>
          <w:rFonts w:hint="eastAsia" w:ascii="宋体" w:hAnsi="宋体"/>
          <w:b/>
          <w:color w:val="auto"/>
          <w:sz w:val="52"/>
          <w:szCs w:val="52"/>
          <w:highlight w:val="none"/>
        </w:rPr>
        <w:t>目   录</w:t>
      </w:r>
    </w:p>
    <w:p w14:paraId="1ABC921D">
      <w:pPr>
        <w:rPr>
          <w:rFonts w:hint="eastAsia" w:ascii="宋体" w:hAnsi="宋体"/>
          <w:b/>
          <w:color w:val="auto"/>
          <w:sz w:val="28"/>
          <w:szCs w:val="24"/>
          <w:highlight w:val="none"/>
        </w:rPr>
      </w:pPr>
    </w:p>
    <w:p w14:paraId="6BCFCA7A">
      <w:pPr>
        <w:keepNext w:val="0"/>
        <w:keepLines w:val="0"/>
        <w:pageBreakBefore w:val="0"/>
        <w:widowControl w:val="0"/>
        <w:kinsoku/>
        <w:wordWrap/>
        <w:overflowPunct/>
        <w:topLinePunct w:val="0"/>
        <w:autoSpaceDE/>
        <w:autoSpaceDN/>
        <w:bidi w:val="0"/>
        <w:adjustRightInd/>
        <w:snapToGrid/>
        <w:spacing w:line="960" w:lineRule="auto"/>
        <w:ind w:firstLine="1920" w:firstLineChars="600"/>
        <w:textAlignment w:val="auto"/>
        <w:rPr>
          <w:rFonts w:hint="eastAsia" w:ascii="宋体" w:hAnsi="宋体"/>
          <w:color w:val="auto"/>
          <w:sz w:val="32"/>
          <w:szCs w:val="32"/>
          <w:highlight w:val="none"/>
        </w:rPr>
      </w:pPr>
      <w:r>
        <w:rPr>
          <w:rFonts w:hint="eastAsia" w:ascii="宋体" w:hAnsi="宋体"/>
          <w:color w:val="auto"/>
          <w:sz w:val="32"/>
          <w:szCs w:val="32"/>
          <w:highlight w:val="none"/>
        </w:rPr>
        <w:t>第一章   竞争性磋商公告</w:t>
      </w:r>
    </w:p>
    <w:p w14:paraId="3804D6BF">
      <w:pPr>
        <w:keepNext w:val="0"/>
        <w:keepLines w:val="0"/>
        <w:pageBreakBefore w:val="0"/>
        <w:widowControl w:val="0"/>
        <w:kinsoku/>
        <w:wordWrap/>
        <w:overflowPunct/>
        <w:topLinePunct w:val="0"/>
        <w:autoSpaceDE/>
        <w:autoSpaceDN/>
        <w:bidi w:val="0"/>
        <w:adjustRightInd/>
        <w:snapToGrid/>
        <w:spacing w:line="960" w:lineRule="auto"/>
        <w:ind w:firstLine="1920" w:firstLineChars="600"/>
        <w:textAlignment w:val="auto"/>
        <w:rPr>
          <w:rFonts w:hint="eastAsia" w:ascii="宋体" w:hAnsi="宋体" w:eastAsia="宋体" w:cs="Times New Roman"/>
          <w:color w:val="auto"/>
          <w:sz w:val="32"/>
          <w:szCs w:val="32"/>
          <w:highlight w:val="none"/>
        </w:rPr>
      </w:pPr>
      <w:r>
        <w:rPr>
          <w:rFonts w:hint="eastAsia" w:ascii="宋体" w:hAnsi="宋体" w:eastAsia="宋体" w:cs="Times New Roman"/>
          <w:color w:val="auto"/>
          <w:sz w:val="32"/>
          <w:szCs w:val="32"/>
          <w:highlight w:val="none"/>
        </w:rPr>
        <w:t>第二章   供应商须知及前附表</w:t>
      </w:r>
    </w:p>
    <w:p w14:paraId="77E0E974">
      <w:pPr>
        <w:keepNext w:val="0"/>
        <w:keepLines w:val="0"/>
        <w:pageBreakBefore w:val="0"/>
        <w:widowControl w:val="0"/>
        <w:kinsoku/>
        <w:wordWrap/>
        <w:overflowPunct/>
        <w:topLinePunct w:val="0"/>
        <w:autoSpaceDE/>
        <w:autoSpaceDN/>
        <w:bidi w:val="0"/>
        <w:adjustRightInd/>
        <w:snapToGrid/>
        <w:spacing w:line="960" w:lineRule="auto"/>
        <w:ind w:firstLine="1920" w:firstLineChars="600"/>
        <w:textAlignment w:val="auto"/>
        <w:rPr>
          <w:rFonts w:hint="eastAsia" w:ascii="宋体" w:hAnsi="宋体" w:eastAsia="宋体" w:cs="Times New Roman"/>
          <w:color w:val="auto"/>
          <w:sz w:val="32"/>
          <w:szCs w:val="32"/>
          <w:highlight w:val="none"/>
        </w:rPr>
      </w:pPr>
      <w:r>
        <w:rPr>
          <w:rFonts w:hint="eastAsia" w:ascii="宋体" w:hAnsi="宋体" w:eastAsia="宋体" w:cs="Times New Roman"/>
          <w:color w:val="auto"/>
          <w:sz w:val="32"/>
          <w:szCs w:val="32"/>
          <w:highlight w:val="none"/>
        </w:rPr>
        <w:t>第三章   采购内容及要求</w:t>
      </w:r>
    </w:p>
    <w:p w14:paraId="6FC68F85">
      <w:pPr>
        <w:keepNext w:val="0"/>
        <w:keepLines w:val="0"/>
        <w:pageBreakBefore w:val="0"/>
        <w:widowControl w:val="0"/>
        <w:kinsoku/>
        <w:wordWrap/>
        <w:overflowPunct/>
        <w:topLinePunct w:val="0"/>
        <w:autoSpaceDE/>
        <w:autoSpaceDN/>
        <w:bidi w:val="0"/>
        <w:adjustRightInd/>
        <w:snapToGrid/>
        <w:spacing w:line="960" w:lineRule="auto"/>
        <w:ind w:firstLine="1920" w:firstLineChars="600"/>
        <w:textAlignment w:val="auto"/>
        <w:rPr>
          <w:rFonts w:hint="eastAsia" w:ascii="宋体" w:hAnsi="宋体" w:eastAsia="宋体" w:cs="Times New Roman"/>
          <w:color w:val="auto"/>
          <w:sz w:val="32"/>
          <w:szCs w:val="32"/>
          <w:highlight w:val="none"/>
          <w:lang w:val="en-US" w:eastAsia="zh-CN"/>
        </w:rPr>
      </w:pPr>
      <w:r>
        <w:rPr>
          <w:rFonts w:hint="eastAsia" w:ascii="宋体" w:hAnsi="宋体" w:eastAsia="宋体" w:cs="Times New Roman"/>
          <w:color w:val="auto"/>
          <w:sz w:val="32"/>
          <w:szCs w:val="32"/>
          <w:highlight w:val="none"/>
        </w:rPr>
        <w:t>第四章   合同格式及主要</w:t>
      </w:r>
      <w:r>
        <w:rPr>
          <w:rFonts w:hint="eastAsia" w:ascii="宋体" w:hAnsi="宋体" w:eastAsia="宋体" w:cs="Times New Roman"/>
          <w:color w:val="auto"/>
          <w:sz w:val="32"/>
          <w:szCs w:val="32"/>
          <w:highlight w:val="none"/>
          <w:lang w:val="en-US" w:eastAsia="zh-CN"/>
        </w:rPr>
        <w:t>条款</w:t>
      </w:r>
    </w:p>
    <w:p w14:paraId="6D5BC22F">
      <w:pPr>
        <w:keepNext w:val="0"/>
        <w:keepLines w:val="0"/>
        <w:pageBreakBefore w:val="0"/>
        <w:widowControl w:val="0"/>
        <w:kinsoku/>
        <w:wordWrap/>
        <w:overflowPunct/>
        <w:topLinePunct w:val="0"/>
        <w:autoSpaceDE/>
        <w:autoSpaceDN/>
        <w:bidi w:val="0"/>
        <w:adjustRightInd/>
        <w:snapToGrid/>
        <w:spacing w:line="960" w:lineRule="auto"/>
        <w:ind w:firstLine="1920" w:firstLineChars="600"/>
        <w:textAlignment w:val="auto"/>
        <w:rPr>
          <w:rFonts w:hint="eastAsia" w:ascii="宋体" w:hAnsi="宋体" w:eastAsia="宋体" w:cs="Times New Roman"/>
          <w:color w:val="auto"/>
          <w:sz w:val="32"/>
          <w:szCs w:val="32"/>
          <w:highlight w:val="none"/>
        </w:rPr>
      </w:pPr>
      <w:r>
        <w:rPr>
          <w:rFonts w:hint="eastAsia" w:ascii="宋体" w:hAnsi="宋体" w:eastAsia="宋体" w:cs="Times New Roman"/>
          <w:color w:val="auto"/>
          <w:sz w:val="32"/>
          <w:szCs w:val="32"/>
          <w:highlight w:val="none"/>
        </w:rPr>
        <w:t>第五章   磋商响应文件格式</w:t>
      </w:r>
    </w:p>
    <w:p w14:paraId="508C0848">
      <w:pPr>
        <w:widowControl/>
        <w:spacing w:line="600" w:lineRule="auto"/>
        <w:ind w:firstLine="1800" w:firstLineChars="600"/>
        <w:jc w:val="left"/>
        <w:rPr>
          <w:rFonts w:hint="eastAsia" w:ascii="宋体" w:hAnsi="宋体" w:eastAsia="宋体" w:cs="Times New Roman"/>
          <w:color w:val="auto"/>
          <w:kern w:val="0"/>
          <w:sz w:val="30"/>
          <w:szCs w:val="30"/>
          <w:highlight w:val="none"/>
          <w:lang w:val="en-US" w:eastAsia="zh-CN" w:bidi="ar-SA"/>
        </w:rPr>
      </w:pPr>
    </w:p>
    <w:p w14:paraId="6B7B4AD0">
      <w:pPr>
        <w:spacing w:line="600" w:lineRule="auto"/>
        <w:jc w:val="center"/>
        <w:rPr>
          <w:rFonts w:hint="eastAsia" w:ascii="宋体" w:hAnsi="宋体"/>
          <w:b/>
          <w:color w:val="auto"/>
          <w:sz w:val="28"/>
          <w:szCs w:val="28"/>
          <w:highlight w:val="none"/>
        </w:rPr>
        <w:sectPr>
          <w:headerReference r:id="rId4" w:type="first"/>
          <w:footerReference r:id="rId6" w:type="first"/>
          <w:headerReference r:id="rId3" w:type="default"/>
          <w:footerReference r:id="rId5" w:type="default"/>
          <w:pgSz w:w="11906" w:h="16838"/>
          <w:pgMar w:top="1440" w:right="1588" w:bottom="1440" w:left="1588" w:header="851" w:footer="765" w:gutter="0"/>
          <w:pgNumType w:fmt="numberInDash" w:start="1"/>
          <w:cols w:space="720" w:num="1"/>
          <w:titlePg/>
          <w:docGrid w:type="lines" w:linePitch="312" w:charSpace="0"/>
        </w:sectPr>
      </w:pPr>
    </w:p>
    <w:p w14:paraId="575E0FEE">
      <w:pPr>
        <w:pStyle w:val="27"/>
        <w:jc w:val="center"/>
        <w:rPr>
          <w:rFonts w:hint="eastAsia" w:ascii="宋体" w:hAnsi="宋体"/>
          <w:b/>
          <w:color w:val="auto"/>
          <w:sz w:val="32"/>
          <w:szCs w:val="32"/>
          <w:highlight w:val="none"/>
        </w:rPr>
      </w:pPr>
      <w:r>
        <w:rPr>
          <w:rFonts w:hint="eastAsia" w:ascii="宋体" w:hAnsi="宋体"/>
          <w:b/>
          <w:color w:val="auto"/>
          <w:sz w:val="30"/>
          <w:szCs w:val="30"/>
          <w:highlight w:val="none"/>
        </w:rPr>
        <w:t>第一章  竞争性磋商公告</w:t>
      </w:r>
    </w:p>
    <w:p w14:paraId="600BA299">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项目概况</w:t>
      </w:r>
    </w:p>
    <w:p w14:paraId="4567F813">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“十五五”重点项目谋划及战略合作采购项目</w:t>
      </w:r>
      <w:r>
        <w:rPr>
          <w:rFonts w:hint="eastAsia" w:ascii="宋体" w:hAnsi="宋体" w:eastAsia="宋体" w:cs="宋体"/>
          <w:b w:val="0"/>
          <w:bCs w:val="0"/>
          <w:color w:val="auto"/>
          <w:sz w:val="24"/>
          <w:szCs w:val="24"/>
          <w:highlight w:val="none"/>
          <w:lang w:val="en-US" w:eastAsia="zh-CN"/>
        </w:rPr>
        <w:t>的潜在供应商应在全国公共资源交易平台（陕西省·西咸新区）网自行下载获取采购文件，并于202</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年</w:t>
      </w:r>
      <w:r>
        <w:rPr>
          <w:rFonts w:hint="eastAsia" w:ascii="宋体" w:hAnsi="宋体" w:cs="宋体"/>
          <w:b w:val="0"/>
          <w:bCs w:val="0"/>
          <w:color w:val="auto"/>
          <w:sz w:val="24"/>
          <w:szCs w:val="24"/>
          <w:highlight w:val="none"/>
          <w:lang w:val="en-US" w:eastAsia="zh-CN"/>
        </w:rPr>
        <w:t>06</w:t>
      </w:r>
      <w:r>
        <w:rPr>
          <w:rFonts w:hint="eastAsia" w:ascii="宋体" w:hAnsi="宋体" w:eastAsia="宋体" w:cs="宋体"/>
          <w:b w:val="0"/>
          <w:bCs w:val="0"/>
          <w:color w:val="auto"/>
          <w:sz w:val="24"/>
          <w:szCs w:val="24"/>
          <w:highlight w:val="none"/>
          <w:lang w:val="en-US" w:eastAsia="zh-CN"/>
        </w:rPr>
        <w:t>月</w:t>
      </w:r>
      <w:r>
        <w:rPr>
          <w:rFonts w:hint="eastAsia" w:ascii="宋体" w:hAnsi="宋体" w:cs="宋体"/>
          <w:b w:val="0"/>
          <w:bCs w:val="0"/>
          <w:color w:val="auto"/>
          <w:sz w:val="24"/>
          <w:szCs w:val="24"/>
          <w:highlight w:val="none"/>
          <w:lang w:val="en-US" w:eastAsia="zh-CN"/>
        </w:rPr>
        <w:t>17</w:t>
      </w:r>
      <w:r>
        <w:rPr>
          <w:rFonts w:hint="eastAsia" w:ascii="宋体" w:hAnsi="宋体" w:eastAsia="宋体" w:cs="宋体"/>
          <w:b w:val="0"/>
          <w:bCs w:val="0"/>
          <w:color w:val="auto"/>
          <w:sz w:val="24"/>
          <w:szCs w:val="24"/>
          <w:highlight w:val="none"/>
          <w:lang w:val="en-US" w:eastAsia="zh-CN"/>
        </w:rPr>
        <w:t>日</w:t>
      </w:r>
      <w:r>
        <w:rPr>
          <w:rFonts w:hint="eastAsia" w:ascii="宋体" w:hAnsi="宋体" w:cs="宋体"/>
          <w:b w:val="0"/>
          <w:bCs w:val="0"/>
          <w:color w:val="auto"/>
          <w:sz w:val="24"/>
          <w:szCs w:val="24"/>
          <w:highlight w:val="none"/>
          <w:lang w:val="en-US" w:eastAsia="zh-CN"/>
        </w:rPr>
        <w:t>09</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30</w:t>
      </w:r>
      <w:r>
        <w:rPr>
          <w:rFonts w:hint="eastAsia" w:ascii="宋体" w:hAnsi="宋体" w:eastAsia="宋体" w:cs="宋体"/>
          <w:b w:val="0"/>
          <w:bCs w:val="0"/>
          <w:color w:val="auto"/>
          <w:sz w:val="24"/>
          <w:szCs w:val="24"/>
          <w:highlight w:val="none"/>
          <w:lang w:val="en-US" w:eastAsia="zh-CN"/>
        </w:rPr>
        <w:t>分（北京时间）前提交响应文件。</w:t>
      </w:r>
    </w:p>
    <w:p w14:paraId="5BC0E36B">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一、项目基本情况</w:t>
      </w:r>
    </w:p>
    <w:p w14:paraId="5A0D34F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项目编号：</w:t>
      </w:r>
      <w:r>
        <w:rPr>
          <w:rFonts w:hint="eastAsia" w:ascii="宋体" w:hAnsi="宋体" w:cs="宋体"/>
          <w:color w:val="auto"/>
          <w:spacing w:val="4"/>
          <w:sz w:val="24"/>
          <w:szCs w:val="24"/>
          <w:lang w:val="en-US" w:eastAsia="zh-CN"/>
        </w:rPr>
        <w:t>SASZ-2025-007</w:t>
      </w:r>
    </w:p>
    <w:p w14:paraId="0C24D14D">
      <w:pPr>
        <w:spacing w:line="360" w:lineRule="auto"/>
        <w:ind w:firstLine="480" w:firstLineChars="20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项目名称：</w:t>
      </w:r>
      <w:r>
        <w:rPr>
          <w:rFonts w:hint="eastAsia" w:ascii="宋体" w:hAnsi="宋体" w:cs="宋体"/>
          <w:b w:val="0"/>
          <w:bCs w:val="0"/>
          <w:color w:val="auto"/>
          <w:sz w:val="24"/>
          <w:szCs w:val="24"/>
          <w:highlight w:val="none"/>
          <w:lang w:val="en-US" w:eastAsia="zh-CN"/>
        </w:rPr>
        <w:t>“十五五”重点项目谋划及战略合作</w:t>
      </w:r>
    </w:p>
    <w:p w14:paraId="6265594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采购方式：竞争性磋商</w:t>
      </w:r>
    </w:p>
    <w:p w14:paraId="5F0F8B6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预算金额：</w:t>
      </w:r>
      <w:r>
        <w:rPr>
          <w:rFonts w:hint="eastAsia" w:ascii="宋体" w:hAnsi="宋体" w:cs="宋体"/>
          <w:b w:val="0"/>
          <w:bCs w:val="0"/>
          <w:color w:val="auto"/>
          <w:sz w:val="24"/>
          <w:szCs w:val="24"/>
          <w:highlight w:val="none"/>
          <w:lang w:val="en-US" w:eastAsia="zh-CN"/>
        </w:rPr>
        <w:t>899800</w:t>
      </w:r>
      <w:r>
        <w:rPr>
          <w:rFonts w:hint="eastAsia" w:ascii="宋体" w:hAnsi="宋体" w:eastAsia="宋体" w:cs="宋体"/>
          <w:b w:val="0"/>
          <w:bCs w:val="0"/>
          <w:color w:val="auto"/>
          <w:sz w:val="24"/>
          <w:szCs w:val="24"/>
          <w:highlight w:val="none"/>
          <w:lang w:val="en-US" w:eastAsia="zh-CN"/>
        </w:rPr>
        <w:t>.00元</w:t>
      </w:r>
    </w:p>
    <w:p w14:paraId="7AADE2BD">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采购需求：</w:t>
      </w:r>
    </w:p>
    <w:p w14:paraId="01D13DEC">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合同包1(</w:t>
      </w:r>
      <w:r>
        <w:rPr>
          <w:rFonts w:hint="eastAsia" w:ascii="宋体" w:hAnsi="宋体" w:cs="宋体"/>
          <w:b w:val="0"/>
          <w:bCs w:val="0"/>
          <w:color w:val="auto"/>
          <w:sz w:val="24"/>
          <w:szCs w:val="24"/>
          <w:highlight w:val="none"/>
          <w:lang w:val="en-US" w:eastAsia="zh-CN"/>
        </w:rPr>
        <w:t>“十五五”重点项目谋划及战略合作</w:t>
      </w:r>
      <w:r>
        <w:rPr>
          <w:rFonts w:hint="eastAsia" w:ascii="宋体" w:hAnsi="宋体" w:eastAsia="宋体" w:cs="宋体"/>
          <w:b w:val="0"/>
          <w:bCs w:val="0"/>
          <w:color w:val="auto"/>
          <w:sz w:val="24"/>
          <w:szCs w:val="24"/>
          <w:highlight w:val="none"/>
          <w:lang w:val="en-US" w:eastAsia="zh-CN"/>
        </w:rPr>
        <w:t>):</w:t>
      </w:r>
    </w:p>
    <w:p w14:paraId="73D6408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合同包预算金额：</w:t>
      </w:r>
      <w:r>
        <w:rPr>
          <w:rFonts w:hint="eastAsia" w:ascii="宋体" w:hAnsi="宋体" w:cs="宋体"/>
          <w:b w:val="0"/>
          <w:bCs w:val="0"/>
          <w:color w:val="auto"/>
          <w:sz w:val="24"/>
          <w:szCs w:val="24"/>
          <w:highlight w:val="none"/>
          <w:lang w:val="en-US" w:eastAsia="zh-CN"/>
        </w:rPr>
        <w:t>899800</w:t>
      </w:r>
      <w:r>
        <w:rPr>
          <w:rFonts w:hint="eastAsia" w:ascii="宋体" w:hAnsi="宋体" w:eastAsia="宋体" w:cs="宋体"/>
          <w:b w:val="0"/>
          <w:bCs w:val="0"/>
          <w:color w:val="auto"/>
          <w:sz w:val="24"/>
          <w:szCs w:val="24"/>
          <w:highlight w:val="none"/>
          <w:lang w:val="en-US" w:eastAsia="zh-CN"/>
        </w:rPr>
        <w:t>.00元</w:t>
      </w:r>
    </w:p>
    <w:p w14:paraId="066F59D7">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合同包最高限价：</w:t>
      </w:r>
      <w:r>
        <w:rPr>
          <w:rFonts w:hint="eastAsia" w:ascii="宋体" w:hAnsi="宋体" w:cs="宋体"/>
          <w:b w:val="0"/>
          <w:bCs w:val="0"/>
          <w:color w:val="auto"/>
          <w:sz w:val="24"/>
          <w:szCs w:val="24"/>
          <w:highlight w:val="none"/>
          <w:lang w:val="en-US" w:eastAsia="zh-CN"/>
        </w:rPr>
        <w:t>899800</w:t>
      </w:r>
      <w:r>
        <w:rPr>
          <w:rFonts w:hint="eastAsia" w:ascii="宋体" w:hAnsi="宋体" w:eastAsia="宋体" w:cs="宋体"/>
          <w:b w:val="0"/>
          <w:bCs w:val="0"/>
          <w:color w:val="auto"/>
          <w:sz w:val="24"/>
          <w:szCs w:val="24"/>
          <w:highlight w:val="none"/>
          <w:lang w:val="en-US" w:eastAsia="zh-CN"/>
        </w:rPr>
        <w:t>.00元</w:t>
      </w:r>
    </w:p>
    <w:tbl>
      <w:tblPr>
        <w:tblStyle w:val="23"/>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1266"/>
        <w:gridCol w:w="1741"/>
        <w:gridCol w:w="990"/>
        <w:gridCol w:w="1348"/>
        <w:gridCol w:w="1422"/>
        <w:gridCol w:w="1448"/>
      </w:tblGrid>
      <w:tr w14:paraId="1CC07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8" w:hRule="atLeast"/>
        </w:trPr>
        <w:tc>
          <w:tcPr>
            <w:tcW w:w="831" w:type="dxa"/>
            <w:noWrap w:val="0"/>
            <w:vAlign w:val="center"/>
          </w:tcPr>
          <w:p w14:paraId="74E6749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i w:val="0"/>
                <w:iCs w:val="0"/>
                <w:caps w:val="0"/>
                <w:color w:val="auto"/>
                <w:spacing w:val="0"/>
                <w:kern w:val="0"/>
                <w:sz w:val="18"/>
                <w:szCs w:val="18"/>
                <w:highlight w:val="none"/>
                <w:lang w:val="en-US" w:eastAsia="zh-CN" w:bidi="ar"/>
              </w:rPr>
              <w:t>品目号</w:t>
            </w:r>
          </w:p>
        </w:tc>
        <w:tc>
          <w:tcPr>
            <w:tcW w:w="1266" w:type="dxa"/>
            <w:noWrap w:val="0"/>
            <w:vAlign w:val="center"/>
          </w:tcPr>
          <w:p w14:paraId="2032A09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i w:val="0"/>
                <w:iCs w:val="0"/>
                <w:caps w:val="0"/>
                <w:color w:val="auto"/>
                <w:spacing w:val="0"/>
                <w:kern w:val="0"/>
                <w:sz w:val="18"/>
                <w:szCs w:val="18"/>
                <w:highlight w:val="none"/>
                <w:lang w:val="en-US" w:eastAsia="zh-CN" w:bidi="ar"/>
              </w:rPr>
              <w:t>品目名称</w:t>
            </w:r>
          </w:p>
        </w:tc>
        <w:tc>
          <w:tcPr>
            <w:tcW w:w="1741" w:type="dxa"/>
            <w:noWrap w:val="0"/>
            <w:vAlign w:val="center"/>
          </w:tcPr>
          <w:p w14:paraId="6B195AF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i w:val="0"/>
                <w:iCs w:val="0"/>
                <w:caps w:val="0"/>
                <w:color w:val="auto"/>
                <w:spacing w:val="0"/>
                <w:kern w:val="0"/>
                <w:sz w:val="18"/>
                <w:szCs w:val="18"/>
                <w:highlight w:val="none"/>
                <w:lang w:val="en-US" w:eastAsia="zh-CN" w:bidi="ar"/>
              </w:rPr>
              <w:t>采购标的</w:t>
            </w:r>
          </w:p>
        </w:tc>
        <w:tc>
          <w:tcPr>
            <w:tcW w:w="990" w:type="dxa"/>
            <w:noWrap w:val="0"/>
            <w:vAlign w:val="center"/>
          </w:tcPr>
          <w:p w14:paraId="469759E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eastAsia="宋体" w:cs="宋体"/>
                <w:b w:val="0"/>
                <w:bCs w:val="0"/>
                <w:i w:val="0"/>
                <w:iCs w:val="0"/>
                <w:caps w:val="0"/>
                <w:color w:val="auto"/>
                <w:spacing w:val="0"/>
                <w:kern w:val="0"/>
                <w:sz w:val="18"/>
                <w:szCs w:val="18"/>
                <w:highlight w:val="none"/>
                <w:lang w:val="en-US" w:eastAsia="zh-CN" w:bidi="ar"/>
              </w:rPr>
              <w:t>数量</w:t>
            </w:r>
          </w:p>
          <w:p w14:paraId="2869F76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i w:val="0"/>
                <w:iCs w:val="0"/>
                <w:caps w:val="0"/>
                <w:color w:val="auto"/>
                <w:spacing w:val="0"/>
                <w:kern w:val="0"/>
                <w:sz w:val="18"/>
                <w:szCs w:val="18"/>
                <w:highlight w:val="none"/>
                <w:lang w:val="en-US" w:eastAsia="zh-CN" w:bidi="ar"/>
              </w:rPr>
              <w:t>（单位）</w:t>
            </w:r>
          </w:p>
        </w:tc>
        <w:tc>
          <w:tcPr>
            <w:tcW w:w="1348" w:type="dxa"/>
            <w:noWrap w:val="0"/>
            <w:vAlign w:val="center"/>
          </w:tcPr>
          <w:p w14:paraId="46AD7DF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eastAsia="宋体" w:cs="宋体"/>
                <w:b w:val="0"/>
                <w:bCs w:val="0"/>
                <w:i w:val="0"/>
                <w:iCs w:val="0"/>
                <w:caps w:val="0"/>
                <w:color w:val="auto"/>
                <w:spacing w:val="0"/>
                <w:kern w:val="0"/>
                <w:sz w:val="18"/>
                <w:szCs w:val="18"/>
                <w:highlight w:val="none"/>
                <w:lang w:val="en-US" w:eastAsia="zh-CN" w:bidi="ar"/>
              </w:rPr>
              <w:t>技术规格、</w:t>
            </w:r>
          </w:p>
          <w:p w14:paraId="059D724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i w:val="0"/>
                <w:iCs w:val="0"/>
                <w:caps w:val="0"/>
                <w:color w:val="auto"/>
                <w:spacing w:val="0"/>
                <w:kern w:val="0"/>
                <w:sz w:val="18"/>
                <w:szCs w:val="18"/>
                <w:highlight w:val="none"/>
                <w:lang w:val="en-US" w:eastAsia="zh-CN" w:bidi="ar"/>
              </w:rPr>
              <w:t>参数及要求</w:t>
            </w:r>
          </w:p>
        </w:tc>
        <w:tc>
          <w:tcPr>
            <w:tcW w:w="1422" w:type="dxa"/>
            <w:noWrap w:val="0"/>
            <w:vAlign w:val="center"/>
          </w:tcPr>
          <w:p w14:paraId="2E78732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eastAsia="宋体" w:cs="宋体"/>
                <w:b w:val="0"/>
                <w:bCs w:val="0"/>
                <w:i w:val="0"/>
                <w:iCs w:val="0"/>
                <w:caps w:val="0"/>
                <w:color w:val="auto"/>
                <w:spacing w:val="0"/>
                <w:kern w:val="0"/>
                <w:sz w:val="18"/>
                <w:szCs w:val="18"/>
                <w:highlight w:val="none"/>
                <w:lang w:val="en-US" w:eastAsia="zh-CN" w:bidi="ar"/>
              </w:rPr>
              <w:t>品目预算</w:t>
            </w:r>
          </w:p>
          <w:p w14:paraId="7FEB778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i w:val="0"/>
                <w:iCs w:val="0"/>
                <w:caps w:val="0"/>
                <w:color w:val="auto"/>
                <w:spacing w:val="0"/>
                <w:kern w:val="0"/>
                <w:sz w:val="18"/>
                <w:szCs w:val="18"/>
                <w:highlight w:val="none"/>
                <w:lang w:val="en-US" w:eastAsia="zh-CN" w:bidi="ar"/>
              </w:rPr>
              <w:t>(元)</w:t>
            </w:r>
          </w:p>
        </w:tc>
        <w:tc>
          <w:tcPr>
            <w:tcW w:w="1448" w:type="dxa"/>
            <w:noWrap w:val="0"/>
            <w:vAlign w:val="center"/>
          </w:tcPr>
          <w:p w14:paraId="108F094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eastAsia="宋体" w:cs="宋体"/>
                <w:b w:val="0"/>
                <w:bCs w:val="0"/>
                <w:i w:val="0"/>
                <w:iCs w:val="0"/>
                <w:caps w:val="0"/>
                <w:color w:val="auto"/>
                <w:spacing w:val="0"/>
                <w:kern w:val="0"/>
                <w:sz w:val="18"/>
                <w:szCs w:val="18"/>
                <w:highlight w:val="none"/>
                <w:lang w:val="en-US" w:eastAsia="zh-CN" w:bidi="ar"/>
              </w:rPr>
              <w:t>最高限价</w:t>
            </w:r>
          </w:p>
          <w:p w14:paraId="13B0C6C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leftChars="0" w:right="0" w:rightChars="0"/>
              <w:jc w:val="center"/>
              <w:rPr>
                <w:rFonts w:hint="eastAsia" w:ascii="宋体" w:hAnsi="宋体" w:eastAsia="宋体" w:cs="宋体"/>
                <w:b w:val="0"/>
                <w:bCs w:val="0"/>
                <w:color w:val="auto"/>
                <w:sz w:val="18"/>
                <w:szCs w:val="18"/>
                <w:highlight w:val="none"/>
                <w:vertAlign w:val="baseline"/>
                <w:lang w:val="en-US" w:eastAsia="zh-CN"/>
              </w:rPr>
            </w:pPr>
            <w:r>
              <w:rPr>
                <w:rFonts w:hint="eastAsia" w:ascii="宋体" w:hAnsi="宋体" w:eastAsia="宋体" w:cs="宋体"/>
                <w:b w:val="0"/>
                <w:bCs w:val="0"/>
                <w:i w:val="0"/>
                <w:iCs w:val="0"/>
                <w:caps w:val="0"/>
                <w:color w:val="auto"/>
                <w:spacing w:val="0"/>
                <w:kern w:val="0"/>
                <w:sz w:val="18"/>
                <w:szCs w:val="18"/>
                <w:highlight w:val="none"/>
                <w:lang w:val="en-US" w:eastAsia="zh-CN" w:bidi="ar"/>
              </w:rPr>
              <w:t>(元)</w:t>
            </w:r>
          </w:p>
        </w:tc>
      </w:tr>
      <w:tr w14:paraId="2DA8E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831" w:type="dxa"/>
            <w:noWrap w:val="0"/>
            <w:vAlign w:val="center"/>
          </w:tcPr>
          <w:p w14:paraId="09E1537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eastAsia="宋体" w:cs="宋体"/>
                <w:b w:val="0"/>
                <w:bCs w:val="0"/>
                <w:i w:val="0"/>
                <w:iCs w:val="0"/>
                <w:caps w:val="0"/>
                <w:color w:val="auto"/>
                <w:spacing w:val="0"/>
                <w:kern w:val="0"/>
                <w:sz w:val="18"/>
                <w:szCs w:val="18"/>
                <w:highlight w:val="none"/>
                <w:lang w:val="en-US" w:eastAsia="zh-CN" w:bidi="ar"/>
              </w:rPr>
              <w:t>1-1</w:t>
            </w:r>
          </w:p>
        </w:tc>
        <w:tc>
          <w:tcPr>
            <w:tcW w:w="1266" w:type="dxa"/>
            <w:noWrap w:val="0"/>
            <w:vAlign w:val="center"/>
          </w:tcPr>
          <w:p w14:paraId="65D21F3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default"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cs="宋体"/>
                <w:b w:val="0"/>
                <w:bCs w:val="0"/>
                <w:i w:val="0"/>
                <w:iCs w:val="0"/>
                <w:caps w:val="0"/>
                <w:color w:val="auto"/>
                <w:spacing w:val="0"/>
                <w:kern w:val="0"/>
                <w:sz w:val="18"/>
                <w:szCs w:val="18"/>
                <w:highlight w:val="none"/>
                <w:lang w:val="en-US" w:eastAsia="zh-CN" w:bidi="ar"/>
              </w:rPr>
              <w:t>其他专业技术服务</w:t>
            </w:r>
          </w:p>
        </w:tc>
        <w:tc>
          <w:tcPr>
            <w:tcW w:w="1741" w:type="dxa"/>
            <w:noWrap w:val="0"/>
            <w:vAlign w:val="center"/>
          </w:tcPr>
          <w:p w14:paraId="272A625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default"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cs="宋体"/>
                <w:b w:val="0"/>
                <w:bCs w:val="0"/>
                <w:i w:val="0"/>
                <w:iCs w:val="0"/>
                <w:caps w:val="0"/>
                <w:color w:val="auto"/>
                <w:spacing w:val="0"/>
                <w:kern w:val="0"/>
                <w:sz w:val="18"/>
                <w:szCs w:val="18"/>
                <w:highlight w:val="none"/>
                <w:lang w:val="en-US" w:eastAsia="zh-CN" w:bidi="ar"/>
              </w:rPr>
              <w:t>“十五五”重点项目谋划及战略合作</w:t>
            </w:r>
          </w:p>
        </w:tc>
        <w:tc>
          <w:tcPr>
            <w:tcW w:w="990" w:type="dxa"/>
            <w:noWrap w:val="0"/>
            <w:vAlign w:val="center"/>
          </w:tcPr>
          <w:p w14:paraId="410376D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eastAsia="宋体" w:cs="宋体"/>
                <w:b w:val="0"/>
                <w:bCs w:val="0"/>
                <w:i w:val="0"/>
                <w:iCs w:val="0"/>
                <w:caps w:val="0"/>
                <w:color w:val="auto"/>
                <w:spacing w:val="0"/>
                <w:kern w:val="0"/>
                <w:sz w:val="18"/>
                <w:szCs w:val="18"/>
                <w:highlight w:val="none"/>
                <w:lang w:val="en-US" w:eastAsia="zh-CN" w:bidi="ar"/>
              </w:rPr>
              <w:t>1(项)</w:t>
            </w:r>
          </w:p>
        </w:tc>
        <w:tc>
          <w:tcPr>
            <w:tcW w:w="1348" w:type="dxa"/>
            <w:noWrap w:val="0"/>
            <w:vAlign w:val="center"/>
          </w:tcPr>
          <w:p w14:paraId="2CA4643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eastAsia="宋体" w:cs="宋体"/>
                <w:b w:val="0"/>
                <w:bCs w:val="0"/>
                <w:i w:val="0"/>
                <w:iCs w:val="0"/>
                <w:caps w:val="0"/>
                <w:color w:val="auto"/>
                <w:spacing w:val="0"/>
                <w:kern w:val="0"/>
                <w:sz w:val="18"/>
                <w:szCs w:val="18"/>
                <w:highlight w:val="none"/>
                <w:lang w:val="en-US" w:eastAsia="zh-CN" w:bidi="ar"/>
              </w:rPr>
              <w:t>详见采购文件</w:t>
            </w:r>
          </w:p>
        </w:tc>
        <w:tc>
          <w:tcPr>
            <w:tcW w:w="1422" w:type="dxa"/>
            <w:noWrap w:val="0"/>
            <w:vAlign w:val="center"/>
          </w:tcPr>
          <w:p w14:paraId="19C2F04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cs="宋体"/>
                <w:b w:val="0"/>
                <w:bCs w:val="0"/>
                <w:i w:val="0"/>
                <w:iCs w:val="0"/>
                <w:caps w:val="0"/>
                <w:color w:val="auto"/>
                <w:spacing w:val="0"/>
                <w:kern w:val="0"/>
                <w:sz w:val="18"/>
                <w:szCs w:val="18"/>
                <w:highlight w:val="none"/>
                <w:lang w:val="en-US" w:eastAsia="zh-CN" w:bidi="ar"/>
              </w:rPr>
              <w:t>899800.00</w:t>
            </w:r>
          </w:p>
        </w:tc>
        <w:tc>
          <w:tcPr>
            <w:tcW w:w="1448" w:type="dxa"/>
            <w:noWrap w:val="0"/>
            <w:vAlign w:val="center"/>
          </w:tcPr>
          <w:p w14:paraId="66726EF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leftChars="0" w:right="0" w:rightChars="0"/>
              <w:jc w:val="center"/>
              <w:rPr>
                <w:rFonts w:hint="eastAsia" w:ascii="宋体" w:hAnsi="宋体" w:eastAsia="宋体" w:cs="宋体"/>
                <w:b w:val="0"/>
                <w:bCs w:val="0"/>
                <w:i w:val="0"/>
                <w:iCs w:val="0"/>
                <w:caps w:val="0"/>
                <w:color w:val="auto"/>
                <w:spacing w:val="0"/>
                <w:kern w:val="0"/>
                <w:sz w:val="18"/>
                <w:szCs w:val="18"/>
                <w:highlight w:val="none"/>
                <w:lang w:val="en-US" w:eastAsia="zh-CN" w:bidi="ar"/>
              </w:rPr>
            </w:pPr>
            <w:r>
              <w:rPr>
                <w:rFonts w:hint="eastAsia" w:ascii="宋体" w:hAnsi="宋体" w:cs="宋体"/>
                <w:b w:val="0"/>
                <w:bCs w:val="0"/>
                <w:i w:val="0"/>
                <w:iCs w:val="0"/>
                <w:caps w:val="0"/>
                <w:color w:val="auto"/>
                <w:spacing w:val="0"/>
                <w:kern w:val="0"/>
                <w:sz w:val="18"/>
                <w:szCs w:val="18"/>
                <w:highlight w:val="none"/>
                <w:lang w:val="en-US" w:eastAsia="zh-CN" w:bidi="ar"/>
              </w:rPr>
              <w:t>899800.00</w:t>
            </w:r>
          </w:p>
        </w:tc>
      </w:tr>
    </w:tbl>
    <w:p w14:paraId="4A3D6F3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本合同包接受联合体投标</w:t>
      </w:r>
    </w:p>
    <w:p w14:paraId="3D90ED7B">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合同履行期限：</w:t>
      </w:r>
      <w:r>
        <w:rPr>
          <w:rFonts w:hint="eastAsia" w:ascii="宋体" w:hAnsi="宋体" w:cs="宋体"/>
          <w:b w:val="0"/>
          <w:bCs w:val="0"/>
          <w:color w:val="auto"/>
          <w:sz w:val="24"/>
          <w:szCs w:val="24"/>
          <w:highlight w:val="none"/>
          <w:lang w:val="en-US" w:eastAsia="zh-CN"/>
        </w:rPr>
        <w:t>自合同签订之日起一年</w:t>
      </w:r>
    </w:p>
    <w:p w14:paraId="6337A11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二、申请人的资格要求：</w:t>
      </w:r>
    </w:p>
    <w:p w14:paraId="302299C5">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1.满足《中华人民共和国政府采购法》第二十二条规定</w:t>
      </w:r>
      <w:r>
        <w:rPr>
          <w:rFonts w:hint="eastAsia" w:ascii="宋体" w:hAnsi="宋体" w:cs="宋体"/>
          <w:b w:val="0"/>
          <w:bCs w:val="0"/>
          <w:color w:val="auto"/>
          <w:sz w:val="24"/>
          <w:szCs w:val="24"/>
          <w:highlight w:val="none"/>
          <w:lang w:val="en-US" w:eastAsia="zh-CN"/>
        </w:rPr>
        <w:t>；</w:t>
      </w:r>
    </w:p>
    <w:p w14:paraId="7C745CC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2.落实政府采购政策需满足的资格要求：</w:t>
      </w:r>
    </w:p>
    <w:p w14:paraId="4F6B4428">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合同包1（</w:t>
      </w:r>
      <w:r>
        <w:rPr>
          <w:rFonts w:hint="eastAsia" w:ascii="宋体" w:hAnsi="宋体" w:cs="宋体"/>
          <w:b w:val="0"/>
          <w:bCs w:val="0"/>
          <w:color w:val="auto"/>
          <w:sz w:val="24"/>
          <w:szCs w:val="24"/>
          <w:highlight w:val="none"/>
          <w:lang w:val="en-US" w:eastAsia="zh-CN"/>
        </w:rPr>
        <w:t>“十五五”重点项目谋划及战略合作</w:t>
      </w:r>
      <w:r>
        <w:rPr>
          <w:rFonts w:hint="eastAsia" w:ascii="宋体" w:hAnsi="宋体" w:eastAsia="宋体" w:cs="宋体"/>
          <w:b w:val="0"/>
          <w:bCs w:val="0"/>
          <w:color w:val="auto"/>
          <w:sz w:val="24"/>
          <w:szCs w:val="24"/>
          <w:highlight w:val="none"/>
          <w:lang w:val="en-US" w:eastAsia="zh-CN"/>
        </w:rPr>
        <w:t>）落实政府采购政策需满足的资格要求如下：</w:t>
      </w:r>
    </w:p>
    <w:p w14:paraId="349D4B6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本项目</w:t>
      </w:r>
      <w:r>
        <w:rPr>
          <w:rFonts w:hint="eastAsia" w:ascii="宋体" w:hAnsi="宋体" w:cs="宋体"/>
          <w:b w:val="0"/>
          <w:bCs w:val="0"/>
          <w:color w:val="auto"/>
          <w:sz w:val="24"/>
          <w:szCs w:val="24"/>
          <w:highlight w:val="none"/>
          <w:lang w:val="en-US" w:eastAsia="zh-CN"/>
        </w:rPr>
        <w:t>非</w:t>
      </w:r>
      <w:r>
        <w:rPr>
          <w:rFonts w:hint="eastAsia" w:ascii="宋体" w:hAnsi="宋体" w:eastAsia="宋体" w:cs="宋体"/>
          <w:b w:val="0"/>
          <w:bCs w:val="0"/>
          <w:color w:val="auto"/>
          <w:sz w:val="24"/>
          <w:szCs w:val="24"/>
          <w:highlight w:val="none"/>
          <w:lang w:val="en-US" w:eastAsia="zh-CN"/>
        </w:rPr>
        <w:t>专门面向中小企业采购。</w:t>
      </w:r>
    </w:p>
    <w:p w14:paraId="23AE6525">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3.本项目的特定资格要求：</w:t>
      </w:r>
    </w:p>
    <w:p w14:paraId="338A7A6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合同包1(</w:t>
      </w:r>
      <w:r>
        <w:rPr>
          <w:rFonts w:hint="eastAsia" w:ascii="宋体" w:hAnsi="宋体" w:cs="宋体"/>
          <w:b w:val="0"/>
          <w:bCs w:val="0"/>
          <w:color w:val="auto"/>
          <w:sz w:val="24"/>
          <w:szCs w:val="24"/>
          <w:highlight w:val="none"/>
          <w:lang w:val="en-US" w:eastAsia="zh-CN"/>
        </w:rPr>
        <w:t>“十五五”重点项目谋划及战略合作</w:t>
      </w:r>
      <w:r>
        <w:rPr>
          <w:rFonts w:hint="eastAsia" w:ascii="宋体" w:hAnsi="宋体" w:eastAsia="宋体" w:cs="宋体"/>
          <w:b w:val="0"/>
          <w:bCs w:val="0"/>
          <w:color w:val="auto"/>
          <w:sz w:val="24"/>
          <w:szCs w:val="24"/>
          <w:highlight w:val="none"/>
          <w:lang w:val="en-US" w:eastAsia="zh-CN"/>
        </w:rPr>
        <w:t>)特定资格要求如下:</w:t>
      </w:r>
    </w:p>
    <w:p w14:paraId="3CD0B7D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val="0"/>
          <w:bCs w:val="0"/>
          <w:color w:val="auto"/>
          <w:sz w:val="24"/>
          <w:szCs w:val="22"/>
          <w:highlight w:val="none"/>
          <w:lang w:val="en-US" w:eastAsia="zh-CN"/>
        </w:rPr>
        <w:t>（1）</w:t>
      </w:r>
      <w:r>
        <w:rPr>
          <w:rFonts w:hint="eastAsia" w:ascii="宋体" w:hAnsi="宋体" w:eastAsia="宋体" w:cs="宋体"/>
          <w:color w:val="auto"/>
          <w:sz w:val="24"/>
          <w:szCs w:val="24"/>
        </w:rPr>
        <w:t>具有独立承担民事责任能力的法人、其他组织</w:t>
      </w:r>
      <w:r>
        <w:rPr>
          <w:rFonts w:hint="eastAsia" w:ascii="宋体" w:hAnsi="宋体" w:cs="宋体"/>
          <w:color w:val="auto"/>
          <w:sz w:val="24"/>
          <w:szCs w:val="24"/>
          <w:lang w:val="en-US" w:eastAsia="zh-CN"/>
        </w:rPr>
        <w:t>或自然人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法人参与的提供合法有效的</w:t>
      </w:r>
      <w:r>
        <w:rPr>
          <w:rFonts w:hint="eastAsia" w:ascii="宋体" w:hAnsi="宋体" w:eastAsia="宋体" w:cs="宋体"/>
          <w:color w:val="auto"/>
          <w:sz w:val="24"/>
          <w:szCs w:val="24"/>
          <w:lang w:eastAsia="zh-CN"/>
        </w:rPr>
        <w:t>统一社会信用代码</w:t>
      </w:r>
      <w:r>
        <w:rPr>
          <w:rFonts w:hint="eastAsia" w:ascii="宋体" w:hAnsi="宋体" w:eastAsia="宋体" w:cs="宋体"/>
          <w:color w:val="auto"/>
          <w:sz w:val="24"/>
          <w:szCs w:val="24"/>
        </w:rPr>
        <w:t>营业执照或法人证书；其他组织参与的提供合法证明文件</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自然人参与的提供其身份证明</w:t>
      </w:r>
      <w:r>
        <w:rPr>
          <w:rFonts w:hint="eastAsia" w:ascii="宋体" w:hAnsi="宋体" w:eastAsia="宋体" w:cs="宋体"/>
          <w:color w:val="auto"/>
          <w:sz w:val="24"/>
          <w:szCs w:val="24"/>
          <w:lang w:eastAsia="zh-CN"/>
        </w:rPr>
        <w:t>）；</w:t>
      </w:r>
    </w:p>
    <w:p w14:paraId="6423B6D0">
      <w:pPr>
        <w:spacing w:line="360" w:lineRule="auto"/>
        <w:ind w:firstLine="480" w:firstLineChars="200"/>
        <w:rPr>
          <w:rFonts w:hint="eastAsia" w:ascii="宋体" w:hAnsi="宋体" w:eastAsia="宋体" w:cs="宋体"/>
          <w:b w:val="0"/>
          <w:bCs w:val="0"/>
          <w:color w:val="auto"/>
          <w:sz w:val="24"/>
          <w:szCs w:val="22"/>
          <w:highlight w:val="none"/>
          <w:lang w:val="en-US" w:eastAsia="zh-CN"/>
        </w:rPr>
      </w:pPr>
      <w:r>
        <w:rPr>
          <w:rFonts w:hint="eastAsia" w:ascii="宋体" w:hAnsi="宋体" w:eastAsia="宋体" w:cs="宋体"/>
          <w:b w:val="0"/>
          <w:bCs w:val="0"/>
          <w:color w:val="auto"/>
          <w:sz w:val="24"/>
          <w:szCs w:val="22"/>
          <w:highlight w:val="none"/>
          <w:lang w:val="en-US" w:eastAsia="zh-CN"/>
        </w:rPr>
        <w:t>（</w:t>
      </w:r>
      <w:r>
        <w:rPr>
          <w:rFonts w:hint="eastAsia" w:ascii="宋体" w:hAnsi="宋体" w:cs="宋体"/>
          <w:b w:val="0"/>
          <w:bCs w:val="0"/>
          <w:color w:val="auto"/>
          <w:sz w:val="24"/>
          <w:szCs w:val="22"/>
          <w:highlight w:val="none"/>
          <w:lang w:val="en-US" w:eastAsia="zh-CN"/>
        </w:rPr>
        <w:t>2</w:t>
      </w:r>
      <w:r>
        <w:rPr>
          <w:rFonts w:hint="eastAsia" w:ascii="宋体" w:hAnsi="宋体" w:eastAsia="宋体" w:cs="宋体"/>
          <w:b w:val="0"/>
          <w:bCs w:val="0"/>
          <w:color w:val="auto"/>
          <w:sz w:val="24"/>
          <w:szCs w:val="22"/>
          <w:highlight w:val="none"/>
          <w:lang w:val="en-US" w:eastAsia="zh-CN"/>
        </w:rPr>
        <w:t>）供应商不得在“信用中国”网站（www.creditchina.gov.cn）列入失信被执行人、重大税收违法失信主体、政府采购严重违法失信行为记录名单；不得在“中国政府采购网”（ccgp.gov.cn）列入政府采购严重违法失信行为信息记录名单；</w:t>
      </w:r>
    </w:p>
    <w:p w14:paraId="583FC30E">
      <w:pPr>
        <w:spacing w:line="360" w:lineRule="auto"/>
        <w:ind w:firstLine="480" w:firstLineChars="200"/>
        <w:rPr>
          <w:rFonts w:hint="default" w:ascii="宋体" w:hAnsi="宋体" w:eastAsia="宋体" w:cs="宋体"/>
          <w:b w:val="0"/>
          <w:bCs w:val="0"/>
          <w:color w:val="auto"/>
          <w:sz w:val="24"/>
          <w:szCs w:val="22"/>
          <w:highlight w:val="none"/>
          <w:lang w:val="en-US" w:eastAsia="zh-CN"/>
        </w:rPr>
      </w:pPr>
      <w:r>
        <w:rPr>
          <w:rFonts w:hint="eastAsia" w:ascii="宋体" w:hAnsi="宋体" w:eastAsia="宋体" w:cs="宋体"/>
          <w:b w:val="0"/>
          <w:bCs w:val="0"/>
          <w:color w:val="auto"/>
          <w:sz w:val="24"/>
          <w:szCs w:val="22"/>
          <w:highlight w:val="none"/>
          <w:lang w:val="en-US" w:eastAsia="zh-CN"/>
        </w:rPr>
        <w:t>（</w:t>
      </w:r>
      <w:r>
        <w:rPr>
          <w:rFonts w:hint="eastAsia" w:ascii="宋体" w:hAnsi="宋体" w:cs="宋体"/>
          <w:b w:val="0"/>
          <w:bCs w:val="0"/>
          <w:color w:val="auto"/>
          <w:sz w:val="24"/>
          <w:szCs w:val="22"/>
          <w:highlight w:val="none"/>
          <w:lang w:val="en-US" w:eastAsia="zh-CN"/>
        </w:rPr>
        <w:t>3</w:t>
      </w:r>
      <w:r>
        <w:rPr>
          <w:rFonts w:hint="eastAsia" w:ascii="宋体" w:hAnsi="宋体" w:eastAsia="宋体" w:cs="宋体"/>
          <w:b w:val="0"/>
          <w:bCs w:val="0"/>
          <w:color w:val="auto"/>
          <w:sz w:val="24"/>
          <w:szCs w:val="22"/>
          <w:highlight w:val="none"/>
          <w:lang w:val="en-US" w:eastAsia="zh-CN"/>
        </w:rPr>
        <w:t>）单位负责人为同一人或者存在控股、管理关系的不同供应商不得参加同一合同项下的政府采购活动</w:t>
      </w:r>
      <w:r>
        <w:rPr>
          <w:rFonts w:hint="eastAsia" w:ascii="宋体" w:hAnsi="宋体" w:cs="宋体"/>
          <w:b w:val="0"/>
          <w:bCs w:val="0"/>
          <w:color w:val="auto"/>
          <w:sz w:val="24"/>
          <w:szCs w:val="22"/>
          <w:highlight w:val="none"/>
          <w:lang w:val="en-US" w:eastAsia="zh-CN"/>
        </w:rPr>
        <w:t>；</w:t>
      </w:r>
    </w:p>
    <w:p w14:paraId="0302C512">
      <w:pPr>
        <w:spacing w:line="360" w:lineRule="auto"/>
        <w:ind w:firstLine="480" w:firstLineChars="200"/>
        <w:rPr>
          <w:rFonts w:hint="default" w:ascii="宋体" w:hAnsi="宋体" w:eastAsia="宋体" w:cs="宋体"/>
          <w:b w:val="0"/>
          <w:bCs w:val="0"/>
          <w:color w:val="auto"/>
          <w:sz w:val="24"/>
          <w:szCs w:val="22"/>
          <w:highlight w:val="none"/>
          <w:lang w:val="en-US" w:eastAsia="zh-CN"/>
        </w:rPr>
      </w:pPr>
      <w:r>
        <w:rPr>
          <w:rFonts w:hint="eastAsia" w:ascii="宋体" w:hAnsi="宋体" w:eastAsia="宋体" w:cs="宋体"/>
          <w:b w:val="0"/>
          <w:bCs w:val="0"/>
          <w:color w:val="auto"/>
          <w:sz w:val="24"/>
          <w:szCs w:val="22"/>
          <w:highlight w:val="none"/>
          <w:lang w:val="en-US" w:eastAsia="zh-CN"/>
        </w:rPr>
        <w:t>（</w:t>
      </w:r>
      <w:r>
        <w:rPr>
          <w:rFonts w:hint="eastAsia" w:ascii="宋体" w:hAnsi="宋体" w:cs="宋体"/>
          <w:b w:val="0"/>
          <w:bCs w:val="0"/>
          <w:color w:val="auto"/>
          <w:sz w:val="24"/>
          <w:szCs w:val="22"/>
          <w:highlight w:val="none"/>
          <w:lang w:val="en-US" w:eastAsia="zh-CN"/>
        </w:rPr>
        <w:t>4</w:t>
      </w:r>
      <w:r>
        <w:rPr>
          <w:rFonts w:hint="eastAsia" w:ascii="宋体" w:hAnsi="宋体" w:eastAsia="宋体" w:cs="宋体"/>
          <w:b w:val="0"/>
          <w:bCs w:val="0"/>
          <w:color w:val="auto"/>
          <w:sz w:val="24"/>
          <w:szCs w:val="22"/>
          <w:highlight w:val="none"/>
          <w:lang w:val="en-US" w:eastAsia="zh-CN"/>
        </w:rPr>
        <w:t>）本项目接受联合体。</w:t>
      </w:r>
    </w:p>
    <w:p w14:paraId="6D105C37">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三、获取采购文件</w:t>
      </w:r>
    </w:p>
    <w:p w14:paraId="290AF2B7">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时间：202</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年</w:t>
      </w:r>
      <w:r>
        <w:rPr>
          <w:rFonts w:hint="eastAsia" w:ascii="宋体" w:hAnsi="宋体" w:cs="宋体"/>
          <w:b w:val="0"/>
          <w:bCs w:val="0"/>
          <w:color w:val="auto"/>
          <w:sz w:val="24"/>
          <w:szCs w:val="24"/>
          <w:highlight w:val="none"/>
          <w:lang w:val="en-US" w:eastAsia="zh-CN"/>
        </w:rPr>
        <w:t>06</w:t>
      </w:r>
      <w:r>
        <w:rPr>
          <w:rFonts w:hint="eastAsia" w:ascii="宋体" w:hAnsi="宋体" w:eastAsia="宋体" w:cs="宋体"/>
          <w:b w:val="0"/>
          <w:bCs w:val="0"/>
          <w:color w:val="auto"/>
          <w:sz w:val="24"/>
          <w:szCs w:val="24"/>
          <w:highlight w:val="none"/>
          <w:lang w:val="en-US" w:eastAsia="zh-CN"/>
        </w:rPr>
        <w:t>月</w:t>
      </w:r>
      <w:r>
        <w:rPr>
          <w:rFonts w:hint="eastAsia" w:ascii="宋体" w:hAnsi="宋体" w:cs="宋体"/>
          <w:b w:val="0"/>
          <w:bCs w:val="0"/>
          <w:color w:val="auto"/>
          <w:sz w:val="24"/>
          <w:szCs w:val="24"/>
          <w:highlight w:val="none"/>
          <w:lang w:val="en-US" w:eastAsia="zh-CN"/>
        </w:rPr>
        <w:t>03</w:t>
      </w:r>
      <w:r>
        <w:rPr>
          <w:rFonts w:hint="eastAsia" w:ascii="宋体" w:hAnsi="宋体" w:eastAsia="宋体" w:cs="宋体"/>
          <w:b w:val="0"/>
          <w:bCs w:val="0"/>
          <w:color w:val="auto"/>
          <w:sz w:val="24"/>
          <w:szCs w:val="24"/>
          <w:highlight w:val="none"/>
          <w:lang w:val="en-US" w:eastAsia="zh-CN"/>
        </w:rPr>
        <w:t>日至202</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年</w:t>
      </w:r>
      <w:r>
        <w:rPr>
          <w:rFonts w:hint="eastAsia" w:ascii="宋体" w:hAnsi="宋体" w:cs="宋体"/>
          <w:b w:val="0"/>
          <w:bCs w:val="0"/>
          <w:color w:val="auto"/>
          <w:sz w:val="24"/>
          <w:szCs w:val="24"/>
          <w:highlight w:val="none"/>
          <w:lang w:val="en-US" w:eastAsia="zh-CN"/>
        </w:rPr>
        <w:t>06</w:t>
      </w:r>
      <w:r>
        <w:rPr>
          <w:rFonts w:hint="eastAsia" w:ascii="宋体" w:hAnsi="宋体" w:eastAsia="宋体" w:cs="宋体"/>
          <w:b w:val="0"/>
          <w:bCs w:val="0"/>
          <w:color w:val="auto"/>
          <w:sz w:val="24"/>
          <w:szCs w:val="24"/>
          <w:highlight w:val="none"/>
          <w:lang w:val="en-US" w:eastAsia="zh-CN"/>
        </w:rPr>
        <w:t>月</w:t>
      </w:r>
      <w:r>
        <w:rPr>
          <w:rFonts w:hint="eastAsia" w:ascii="宋体" w:hAnsi="宋体" w:cs="宋体"/>
          <w:b w:val="0"/>
          <w:bCs w:val="0"/>
          <w:color w:val="auto"/>
          <w:sz w:val="24"/>
          <w:szCs w:val="24"/>
          <w:highlight w:val="none"/>
          <w:lang w:val="en-US" w:eastAsia="zh-CN"/>
        </w:rPr>
        <w:t>09</w:t>
      </w:r>
      <w:r>
        <w:rPr>
          <w:rFonts w:hint="eastAsia" w:ascii="宋体" w:hAnsi="宋体" w:eastAsia="宋体" w:cs="宋体"/>
          <w:b w:val="0"/>
          <w:bCs w:val="0"/>
          <w:color w:val="auto"/>
          <w:sz w:val="24"/>
          <w:szCs w:val="24"/>
          <w:highlight w:val="none"/>
          <w:lang w:val="en-US" w:eastAsia="zh-CN"/>
        </w:rPr>
        <w:t>日，每天上午0</w:t>
      </w:r>
      <w:r>
        <w:rPr>
          <w:rFonts w:hint="eastAsia" w:ascii="宋体" w:hAnsi="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lang w:val="en-US" w:eastAsia="zh-CN"/>
        </w:rPr>
        <w:t>:00:00至12:00:00，下午1</w:t>
      </w: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:00:00至</w:t>
      </w:r>
      <w:r>
        <w:rPr>
          <w:rFonts w:hint="eastAsia" w:ascii="宋体" w:hAnsi="宋体" w:cs="宋体"/>
          <w:b w:val="0"/>
          <w:bCs w:val="0"/>
          <w:color w:val="auto"/>
          <w:sz w:val="24"/>
          <w:szCs w:val="24"/>
          <w:highlight w:val="none"/>
          <w:lang w:val="en-US" w:eastAsia="zh-CN"/>
        </w:rPr>
        <w:t>23</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59</w:t>
      </w:r>
      <w:r>
        <w:rPr>
          <w:rFonts w:hint="eastAsia" w:ascii="宋体" w:hAnsi="宋体" w:eastAsia="宋体" w:cs="宋体"/>
          <w:b w:val="0"/>
          <w:bCs w:val="0"/>
          <w:color w:val="auto"/>
          <w:sz w:val="24"/>
          <w:szCs w:val="24"/>
          <w:highlight w:val="none"/>
          <w:lang w:val="en-US" w:eastAsia="zh-CN"/>
        </w:rPr>
        <w:t>:</w:t>
      </w:r>
      <w:r>
        <w:rPr>
          <w:rFonts w:hint="eastAsia" w:ascii="宋体" w:hAnsi="宋体" w:cs="宋体"/>
          <w:b w:val="0"/>
          <w:bCs w:val="0"/>
          <w:color w:val="auto"/>
          <w:sz w:val="24"/>
          <w:szCs w:val="24"/>
          <w:highlight w:val="none"/>
          <w:lang w:val="en-US" w:eastAsia="zh-CN"/>
        </w:rPr>
        <w:t>59</w:t>
      </w:r>
      <w:r>
        <w:rPr>
          <w:rFonts w:hint="eastAsia" w:ascii="宋体" w:hAnsi="宋体" w:eastAsia="宋体" w:cs="宋体"/>
          <w:b w:val="0"/>
          <w:bCs w:val="0"/>
          <w:color w:val="auto"/>
          <w:sz w:val="24"/>
          <w:szCs w:val="24"/>
          <w:highlight w:val="none"/>
          <w:lang w:val="en-US" w:eastAsia="zh-CN"/>
        </w:rPr>
        <w:t>（北京时间）</w:t>
      </w:r>
    </w:p>
    <w:p w14:paraId="688719B5">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途径：全国公共资源交易平台（陕西省·西咸新区）网自行下载</w:t>
      </w:r>
    </w:p>
    <w:p w14:paraId="779361A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方式：在线获取</w:t>
      </w:r>
    </w:p>
    <w:p w14:paraId="07495001">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售价：</w:t>
      </w:r>
      <w:r>
        <w:rPr>
          <w:rFonts w:hint="eastAsia" w:ascii="宋体" w:hAnsi="宋体" w:eastAsia="宋体" w:cs="宋体"/>
          <w:color w:val="auto"/>
          <w:sz w:val="24"/>
          <w:szCs w:val="24"/>
          <w:highlight w:val="none"/>
          <w:lang w:val="en-US" w:eastAsia="zh-CN"/>
        </w:rPr>
        <w:t>0元</w:t>
      </w:r>
    </w:p>
    <w:p w14:paraId="0DFF85CC">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四、响应文件提交</w:t>
      </w:r>
    </w:p>
    <w:p w14:paraId="76768C62">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截止时间：202</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年</w:t>
      </w:r>
      <w:r>
        <w:rPr>
          <w:rFonts w:hint="eastAsia" w:ascii="宋体" w:hAnsi="宋体" w:cs="宋体"/>
          <w:b w:val="0"/>
          <w:bCs w:val="0"/>
          <w:color w:val="auto"/>
          <w:sz w:val="24"/>
          <w:szCs w:val="24"/>
          <w:highlight w:val="none"/>
          <w:lang w:val="en-US" w:eastAsia="zh-CN"/>
        </w:rPr>
        <w:t>06</w:t>
      </w:r>
      <w:r>
        <w:rPr>
          <w:rFonts w:hint="eastAsia" w:ascii="宋体" w:hAnsi="宋体" w:eastAsia="宋体" w:cs="宋体"/>
          <w:b w:val="0"/>
          <w:bCs w:val="0"/>
          <w:color w:val="auto"/>
          <w:sz w:val="24"/>
          <w:szCs w:val="24"/>
          <w:highlight w:val="none"/>
          <w:lang w:val="en-US" w:eastAsia="zh-CN"/>
        </w:rPr>
        <w:t>月</w:t>
      </w:r>
      <w:r>
        <w:rPr>
          <w:rFonts w:hint="eastAsia" w:ascii="宋体" w:hAnsi="宋体" w:cs="宋体"/>
          <w:b w:val="0"/>
          <w:bCs w:val="0"/>
          <w:color w:val="auto"/>
          <w:sz w:val="24"/>
          <w:szCs w:val="24"/>
          <w:highlight w:val="none"/>
          <w:lang w:val="en-US" w:eastAsia="zh-CN"/>
        </w:rPr>
        <w:t>17</w:t>
      </w:r>
      <w:r>
        <w:rPr>
          <w:rFonts w:hint="eastAsia" w:ascii="宋体" w:hAnsi="宋体" w:eastAsia="宋体" w:cs="宋体"/>
          <w:b w:val="0"/>
          <w:bCs w:val="0"/>
          <w:color w:val="auto"/>
          <w:sz w:val="24"/>
          <w:szCs w:val="24"/>
          <w:highlight w:val="none"/>
          <w:lang w:val="en-US" w:eastAsia="zh-CN"/>
        </w:rPr>
        <w:t>日</w:t>
      </w:r>
      <w:r>
        <w:rPr>
          <w:rFonts w:hint="eastAsia" w:ascii="宋体" w:hAnsi="宋体" w:cs="宋体"/>
          <w:b w:val="0"/>
          <w:bCs w:val="0"/>
          <w:color w:val="auto"/>
          <w:sz w:val="24"/>
          <w:szCs w:val="24"/>
          <w:highlight w:val="none"/>
          <w:lang w:val="en-US" w:eastAsia="zh-CN"/>
        </w:rPr>
        <w:t>09</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30</w:t>
      </w:r>
      <w:r>
        <w:rPr>
          <w:rFonts w:hint="eastAsia" w:ascii="宋体" w:hAnsi="宋体" w:eastAsia="宋体" w:cs="宋体"/>
          <w:b w:val="0"/>
          <w:bCs w:val="0"/>
          <w:color w:val="auto"/>
          <w:sz w:val="24"/>
          <w:szCs w:val="24"/>
          <w:highlight w:val="none"/>
          <w:lang w:val="en-US" w:eastAsia="zh-CN"/>
        </w:rPr>
        <w:t>分00秒（北京时间）</w:t>
      </w:r>
    </w:p>
    <w:p w14:paraId="236353A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地点：全国公共资源交易平台（陕西省·西咸新区）不见面开标系统</w:t>
      </w:r>
    </w:p>
    <w:p w14:paraId="3DBE50DD">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五、开启</w:t>
      </w:r>
    </w:p>
    <w:p w14:paraId="1CFCF71C">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时间：202</w:t>
      </w: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val="en-US" w:eastAsia="zh-CN"/>
        </w:rPr>
        <w:t>年</w:t>
      </w:r>
      <w:r>
        <w:rPr>
          <w:rFonts w:hint="eastAsia" w:ascii="宋体" w:hAnsi="宋体" w:cs="宋体"/>
          <w:b w:val="0"/>
          <w:bCs w:val="0"/>
          <w:color w:val="auto"/>
          <w:sz w:val="24"/>
          <w:szCs w:val="24"/>
          <w:highlight w:val="none"/>
          <w:lang w:val="en-US" w:eastAsia="zh-CN"/>
        </w:rPr>
        <w:t>06</w:t>
      </w:r>
      <w:r>
        <w:rPr>
          <w:rFonts w:hint="eastAsia" w:ascii="宋体" w:hAnsi="宋体" w:eastAsia="宋体" w:cs="宋体"/>
          <w:b w:val="0"/>
          <w:bCs w:val="0"/>
          <w:color w:val="auto"/>
          <w:sz w:val="24"/>
          <w:szCs w:val="24"/>
          <w:highlight w:val="none"/>
          <w:lang w:val="en-US" w:eastAsia="zh-CN"/>
        </w:rPr>
        <w:t>月</w:t>
      </w:r>
      <w:r>
        <w:rPr>
          <w:rFonts w:hint="eastAsia" w:ascii="宋体" w:hAnsi="宋体" w:cs="宋体"/>
          <w:b w:val="0"/>
          <w:bCs w:val="0"/>
          <w:color w:val="auto"/>
          <w:sz w:val="24"/>
          <w:szCs w:val="24"/>
          <w:highlight w:val="none"/>
          <w:lang w:val="en-US" w:eastAsia="zh-CN"/>
        </w:rPr>
        <w:t>17</w:t>
      </w:r>
      <w:r>
        <w:rPr>
          <w:rFonts w:hint="eastAsia" w:ascii="宋体" w:hAnsi="宋体" w:eastAsia="宋体" w:cs="宋体"/>
          <w:b w:val="0"/>
          <w:bCs w:val="0"/>
          <w:color w:val="auto"/>
          <w:sz w:val="24"/>
          <w:szCs w:val="24"/>
          <w:highlight w:val="none"/>
          <w:lang w:val="en-US" w:eastAsia="zh-CN"/>
        </w:rPr>
        <w:t>日</w:t>
      </w:r>
      <w:r>
        <w:rPr>
          <w:rFonts w:hint="eastAsia" w:ascii="宋体" w:hAnsi="宋体" w:cs="宋体"/>
          <w:b w:val="0"/>
          <w:bCs w:val="0"/>
          <w:color w:val="auto"/>
          <w:sz w:val="24"/>
          <w:szCs w:val="24"/>
          <w:highlight w:val="none"/>
          <w:lang w:val="en-US" w:eastAsia="zh-CN"/>
        </w:rPr>
        <w:t>09</w:t>
      </w:r>
      <w:r>
        <w:rPr>
          <w:rFonts w:hint="eastAsia" w:ascii="宋体" w:hAnsi="宋体" w:eastAsia="宋体" w:cs="宋体"/>
          <w:b w:val="0"/>
          <w:bCs w:val="0"/>
          <w:color w:val="auto"/>
          <w:sz w:val="24"/>
          <w:szCs w:val="24"/>
          <w:highlight w:val="none"/>
          <w:lang w:val="en-US" w:eastAsia="zh-CN"/>
        </w:rPr>
        <w:t>时</w:t>
      </w:r>
      <w:r>
        <w:rPr>
          <w:rFonts w:hint="eastAsia" w:ascii="宋体" w:hAnsi="宋体" w:cs="宋体"/>
          <w:b w:val="0"/>
          <w:bCs w:val="0"/>
          <w:color w:val="auto"/>
          <w:sz w:val="24"/>
          <w:szCs w:val="24"/>
          <w:highlight w:val="none"/>
          <w:lang w:val="en-US" w:eastAsia="zh-CN"/>
        </w:rPr>
        <w:t>30</w:t>
      </w:r>
      <w:r>
        <w:rPr>
          <w:rFonts w:hint="eastAsia" w:ascii="宋体" w:hAnsi="宋体" w:eastAsia="宋体" w:cs="宋体"/>
          <w:b w:val="0"/>
          <w:bCs w:val="0"/>
          <w:color w:val="auto"/>
          <w:sz w:val="24"/>
          <w:szCs w:val="24"/>
          <w:highlight w:val="none"/>
          <w:lang w:val="en-US" w:eastAsia="zh-CN"/>
        </w:rPr>
        <w:t>分00秒（北京时间）</w:t>
      </w:r>
    </w:p>
    <w:p w14:paraId="3BE658E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地点：全国公共资源交易平台（陕西省·西咸新区）不见面开标系统</w:t>
      </w:r>
    </w:p>
    <w:p w14:paraId="13B89994">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六、公告期限</w:t>
      </w:r>
    </w:p>
    <w:p w14:paraId="1F85C05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自本公告发布之日起3个工作日。</w:t>
      </w:r>
    </w:p>
    <w:p w14:paraId="18951C08">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七、其他补充事宜</w:t>
      </w:r>
    </w:p>
    <w:p w14:paraId="391ED903">
      <w:pPr>
        <w:spacing w:line="360" w:lineRule="auto"/>
        <w:ind w:firstLine="480" w:firstLineChars="200"/>
        <w:rPr>
          <w:rFonts w:hint="eastAsia" w:ascii="宋体" w:hAnsi="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1.本项目需要落实的政府采购政策：（1）</w:t>
      </w:r>
      <w:r>
        <w:rPr>
          <w:rFonts w:hint="eastAsia" w:ascii="宋体" w:hAnsi="宋体" w:cs="宋体"/>
          <w:color w:val="auto"/>
          <w:sz w:val="24"/>
          <w:szCs w:val="24"/>
          <w:highlight w:val="none"/>
          <w:lang w:val="en-US" w:eastAsia="zh-CN"/>
        </w:rPr>
        <w:t>《关于进一步加大政府采购支持中小企业力度的通知》（财库[2022]19号）</w:t>
      </w:r>
      <w:r>
        <w:rPr>
          <w:rFonts w:hint="eastAsia" w:ascii="宋体" w:hAnsi="宋体" w:eastAsia="宋体" w:cs="宋体"/>
          <w:b w:val="0"/>
          <w:bCs w:val="0"/>
          <w:color w:val="auto"/>
          <w:sz w:val="24"/>
          <w:szCs w:val="24"/>
          <w:highlight w:val="none"/>
          <w:lang w:val="en-US" w:eastAsia="zh-CN"/>
        </w:rPr>
        <w:t>（2）《政府采购促进中小企业发展管理办法》（财库〔2020〕46号）（3）《财政部、司法部关于政府采购支持监狱企业发展有关问题的通知》（财库〔2014〕68号）（4）《关于促进残疾人就业政府采购政策的通知》（财库〔2017〕141号）（5）《关于政府采购优先购买福利性企业产品和服务的意见》（陕民发（2015）1号）（6）《财政部关于在政府采购活动中查询及使用信用记录有关问题的通知》（财库〔2016〕125号）（7）陕西省财政厅关于印发《陕西省中小企业政府采购信用融资办法》（陕财办采〔2018〕23号）（8）《陕西省财政厅关于加快推进我省中小企业政府采购信用融资工作的通知》陕财办采〔2020〕15号（9）</w:t>
      </w:r>
      <w:r>
        <w:rPr>
          <w:rFonts w:hint="eastAsia" w:ascii="宋体" w:hAnsi="宋体" w:cs="宋体"/>
          <w:color w:val="auto"/>
          <w:sz w:val="24"/>
          <w:szCs w:val="24"/>
          <w:highlight w:val="none"/>
          <w:lang w:val="en-US" w:eastAsia="zh-CN"/>
        </w:rPr>
        <w:t>《陕西省财政厅关于落实政府采购支持中小企业政策有关事项的通知》（陕财办采函〔2022〕10 号）（10）如有最新颁布的政府采购政策，按最新的文件执行。</w:t>
      </w:r>
    </w:p>
    <w:p w14:paraId="799741B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2.本项目采用电子化投标及远程不见面开标方式，注意事项如下：</w:t>
      </w:r>
    </w:p>
    <w:p w14:paraId="20C6C6C6">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网上报名确认流程：供应商须登录全国公共资源交易平台（陕西省·西咸新区）（http://xxxq.sxggzyjy.cn/），选择“电子交易平台-陕西政府采购交易系统”进行登录，登录后选择“交易乙方”选择本项目选择“我要投标”填写相关信息后提交确认。</w:t>
      </w:r>
    </w:p>
    <w:p w14:paraId="4E2A180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（2）获取采购文件方式：供应商须在获取</w:t>
      </w:r>
      <w:r>
        <w:rPr>
          <w:rFonts w:hint="eastAsia" w:ascii="宋体" w:hAnsi="宋体" w:cs="宋体"/>
          <w:b w:val="0"/>
          <w:bCs w:val="0"/>
          <w:color w:val="auto"/>
          <w:sz w:val="24"/>
          <w:szCs w:val="24"/>
          <w:highlight w:val="none"/>
          <w:lang w:val="en-US" w:eastAsia="zh-CN"/>
        </w:rPr>
        <w:t>竞争性磋商</w:t>
      </w:r>
      <w:r>
        <w:rPr>
          <w:rFonts w:hint="eastAsia" w:ascii="宋体" w:hAnsi="宋体" w:eastAsia="宋体" w:cs="宋体"/>
          <w:b w:val="0"/>
          <w:bCs w:val="0"/>
          <w:color w:val="auto"/>
          <w:sz w:val="24"/>
          <w:szCs w:val="24"/>
          <w:highlight w:val="none"/>
          <w:lang w:val="en-US" w:eastAsia="zh-CN"/>
        </w:rPr>
        <w:t>文件时限内（即发售时间内）登录全国公共资源交易平台（陕西省·西咸新区），直接下载采购文件。逾期下载通道将关闭，未及时下载采购文件将会影响后续开评标活动。</w:t>
      </w:r>
    </w:p>
    <w:p w14:paraId="2A75AD25">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（3）办理CA锁方式：供应商初次使用交易平台，需前往陕西省数字证书认证中心股份有限公司办理 CA 锁，办理地址及咨询电话如下：西安市高新三路九号信息港大厦一层 101室，咨询电话:4006369888 ；西安市长安北路14号省体育公寓B 座一楼，咨询电话：029-88661241 ；西安市文景北路16号白桦林国际B座二层，咨询电话:029-86510073转80211。</w:t>
      </w:r>
    </w:p>
    <w:p w14:paraId="2DB8499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（4）供应商须按照陕西省财政厅《关于政府采购供应商注册登记有关事项的通知》中的要求，通过陕西省政府采购网（http://www.ccgp-shaanxi.gov.cn/）注册登记加入陕西省政府采购供应商库。</w:t>
      </w:r>
    </w:p>
    <w:p w14:paraId="7BD1FBD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（5）电子化投标及远程不见面开标方式，具体内容详见采购文件。</w:t>
      </w:r>
    </w:p>
    <w:p w14:paraId="499CD7C3">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八、对本次</w:t>
      </w:r>
      <w:r>
        <w:rPr>
          <w:rFonts w:hint="eastAsia" w:ascii="宋体" w:hAnsi="宋体" w:cs="宋体"/>
          <w:b/>
          <w:bCs/>
          <w:color w:val="auto"/>
          <w:sz w:val="24"/>
          <w:szCs w:val="24"/>
          <w:highlight w:val="none"/>
          <w:lang w:val="en-US" w:eastAsia="zh-CN"/>
        </w:rPr>
        <w:t>采购</w:t>
      </w:r>
      <w:r>
        <w:rPr>
          <w:rFonts w:hint="eastAsia" w:ascii="宋体" w:hAnsi="宋体" w:eastAsia="宋体" w:cs="宋体"/>
          <w:b/>
          <w:bCs/>
          <w:color w:val="auto"/>
          <w:sz w:val="24"/>
          <w:szCs w:val="24"/>
          <w:highlight w:val="none"/>
          <w:lang w:val="en-US" w:eastAsia="zh-CN"/>
        </w:rPr>
        <w:t>提出询问，请按以下方式联系。</w:t>
      </w:r>
    </w:p>
    <w:p w14:paraId="70034E9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1.采购人信息</w:t>
      </w:r>
    </w:p>
    <w:p w14:paraId="24113B04">
      <w:pPr>
        <w:spacing w:line="360" w:lineRule="auto"/>
        <w:ind w:firstLine="480" w:firstLineChars="200"/>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名称：</w:t>
      </w:r>
      <w:r>
        <w:rPr>
          <w:rFonts w:hint="eastAsia" w:ascii="宋体" w:hAnsi="宋体" w:cs="宋体"/>
          <w:b w:val="0"/>
          <w:bCs w:val="0"/>
          <w:color w:val="auto"/>
          <w:sz w:val="24"/>
          <w:szCs w:val="24"/>
          <w:highlight w:val="none"/>
          <w:lang w:val="en-US" w:eastAsia="zh-CN"/>
        </w:rPr>
        <w:t>陕西省西咸新区发展改革和商务局</w:t>
      </w:r>
    </w:p>
    <w:p w14:paraId="5A39EE57">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地址：</w:t>
      </w:r>
      <w:r>
        <w:rPr>
          <w:rFonts w:hint="eastAsia" w:ascii="宋体" w:hAnsi="宋体" w:cs="宋体"/>
          <w:b w:val="0"/>
          <w:bCs w:val="0"/>
          <w:color w:val="auto"/>
          <w:sz w:val="24"/>
          <w:szCs w:val="24"/>
          <w:highlight w:val="none"/>
          <w:lang w:val="en-US" w:eastAsia="zh-CN"/>
        </w:rPr>
        <w:t>陕西省西咸新区沣泾大道西一路1号西咸大厦</w:t>
      </w:r>
    </w:p>
    <w:p w14:paraId="5E0EF896">
      <w:pPr>
        <w:spacing w:line="360" w:lineRule="auto"/>
        <w:ind w:firstLine="480" w:firstLineChars="200"/>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联系方式：02933281139</w:t>
      </w:r>
    </w:p>
    <w:p w14:paraId="1EFA4A36">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2.采购代理机构信息</w:t>
      </w:r>
    </w:p>
    <w:p w14:paraId="53CE582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名称：</w:t>
      </w:r>
      <w:r>
        <w:rPr>
          <w:rFonts w:hint="eastAsia" w:ascii="宋体" w:hAnsi="宋体" w:cs="宋体"/>
          <w:b w:val="0"/>
          <w:bCs w:val="0"/>
          <w:color w:val="auto"/>
          <w:sz w:val="24"/>
          <w:szCs w:val="24"/>
          <w:highlight w:val="none"/>
          <w:lang w:val="en-US" w:eastAsia="zh-CN"/>
        </w:rPr>
        <w:t>陕西尚安思智项目管理有限公司</w:t>
      </w:r>
    </w:p>
    <w:p w14:paraId="1884C774">
      <w:pPr>
        <w:spacing w:line="360" w:lineRule="auto"/>
        <w:ind w:firstLine="480" w:firstLineChars="200"/>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地址：</w:t>
      </w:r>
      <w:r>
        <w:rPr>
          <w:rFonts w:hint="eastAsia" w:ascii="宋体" w:hAnsi="宋体" w:cs="宋体"/>
          <w:b w:val="0"/>
          <w:bCs w:val="0"/>
          <w:color w:val="auto"/>
          <w:sz w:val="24"/>
          <w:szCs w:val="24"/>
          <w:highlight w:val="none"/>
          <w:lang w:val="en-US" w:eastAsia="zh-CN"/>
        </w:rPr>
        <w:t>陕西省西咸新区沣东新城世纪大道国润城6号商住楼1单元8层4号</w:t>
      </w:r>
    </w:p>
    <w:p w14:paraId="672BBBFA">
      <w:pPr>
        <w:spacing w:line="360" w:lineRule="auto"/>
        <w:ind w:firstLine="480" w:firstLineChars="20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联系方式：18609195059</w:t>
      </w:r>
    </w:p>
    <w:p w14:paraId="5DA1F4E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3.项目联系方式</w:t>
      </w:r>
    </w:p>
    <w:p w14:paraId="2DF0B96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项目联系人：</w:t>
      </w:r>
      <w:r>
        <w:rPr>
          <w:rFonts w:hint="eastAsia" w:ascii="宋体" w:hAnsi="宋体" w:cs="宋体"/>
          <w:b w:val="0"/>
          <w:bCs w:val="0"/>
          <w:color w:val="auto"/>
          <w:sz w:val="24"/>
          <w:szCs w:val="24"/>
          <w:highlight w:val="none"/>
          <w:lang w:val="en-US" w:eastAsia="zh-CN"/>
        </w:rPr>
        <w:t>孟工</w:t>
      </w:r>
      <w:r>
        <w:rPr>
          <w:rFonts w:hint="eastAsia" w:ascii="宋体" w:hAnsi="宋体" w:eastAsia="宋体" w:cs="宋体"/>
          <w:b w:val="0"/>
          <w:bCs w:val="0"/>
          <w:color w:val="auto"/>
          <w:sz w:val="24"/>
          <w:szCs w:val="24"/>
          <w:highlight w:val="none"/>
          <w:lang w:val="en-US" w:eastAsia="zh-CN"/>
        </w:rPr>
        <w:t xml:space="preserve">        </w:t>
      </w:r>
    </w:p>
    <w:p w14:paraId="68CF271A">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电话：18609195059</w:t>
      </w:r>
    </w:p>
    <w:p w14:paraId="10C0AA5F">
      <w:pPr>
        <w:spacing w:line="360" w:lineRule="auto"/>
        <w:ind w:firstLine="480" w:firstLineChars="200"/>
        <w:rPr>
          <w:rFonts w:hint="default" w:ascii="宋体" w:hAnsi="宋体" w:eastAsia="宋体" w:cs="宋体"/>
          <w:b w:val="0"/>
          <w:bCs w:val="0"/>
          <w:color w:val="auto"/>
          <w:sz w:val="24"/>
          <w:szCs w:val="24"/>
          <w:highlight w:val="none"/>
          <w:lang w:val="en-US" w:eastAsia="zh-CN"/>
        </w:rPr>
      </w:pPr>
    </w:p>
    <w:p w14:paraId="37DC4770">
      <w:pPr>
        <w:spacing w:line="360" w:lineRule="auto"/>
        <w:ind w:firstLine="480" w:firstLineChars="200"/>
        <w:rPr>
          <w:rFonts w:hint="eastAsia" w:ascii="宋体" w:hAnsi="宋体" w:eastAsia="宋体" w:cs="宋体"/>
          <w:b w:val="0"/>
          <w:bCs w:val="0"/>
          <w:color w:val="auto"/>
          <w:sz w:val="24"/>
          <w:szCs w:val="24"/>
          <w:highlight w:val="none"/>
          <w:lang w:val="en-US" w:eastAsia="zh-CN"/>
        </w:rPr>
      </w:pPr>
    </w:p>
    <w:p w14:paraId="2539777A">
      <w:pPr>
        <w:widowControl w:val="0"/>
        <w:spacing w:after="120" w:afterLines="0"/>
        <w:jc w:val="both"/>
        <w:rPr>
          <w:rFonts w:hint="eastAsia" w:ascii="宋体" w:hAnsi="宋体" w:eastAsia="宋体" w:cs="宋体"/>
          <w:color w:val="auto"/>
          <w:kern w:val="2"/>
          <w:sz w:val="24"/>
          <w:szCs w:val="24"/>
          <w:lang w:val="en-US" w:eastAsia="zh-CN" w:bidi="ar-SA"/>
        </w:rPr>
      </w:pPr>
    </w:p>
    <w:p w14:paraId="6DA7B82F">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06A0637F">
      <w:pPr>
        <w:pStyle w:val="27"/>
        <w:jc w:val="center"/>
        <w:rPr>
          <w:rFonts w:hint="eastAsia" w:ascii="宋体" w:hAnsi="宋体" w:cs="宋体"/>
          <w:bCs/>
          <w:color w:val="auto"/>
          <w:sz w:val="24"/>
        </w:rPr>
      </w:pPr>
      <w:r>
        <w:rPr>
          <w:rFonts w:hint="eastAsia" w:ascii="宋体" w:hAnsi="宋体" w:cs="宋体"/>
          <w:b/>
          <w:color w:val="auto"/>
          <w:sz w:val="28"/>
          <w:szCs w:val="28"/>
        </w:rPr>
        <w:t>第二章  供应商须知及前附表</w:t>
      </w:r>
    </w:p>
    <w:p w14:paraId="7C2361D8">
      <w:pPr>
        <w:pStyle w:val="12"/>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hAnsi="宋体" w:cs="宋体"/>
          <w:b/>
          <w:color w:val="auto"/>
          <w:sz w:val="28"/>
          <w:szCs w:val="28"/>
        </w:rPr>
      </w:pPr>
      <w:r>
        <w:rPr>
          <w:rFonts w:hint="eastAsia" w:hAnsi="宋体" w:cs="宋体"/>
          <w:b/>
          <w:color w:val="auto"/>
          <w:sz w:val="28"/>
          <w:szCs w:val="28"/>
        </w:rPr>
        <w:t>供应商须知前附表</w:t>
      </w:r>
    </w:p>
    <w:tbl>
      <w:tblPr>
        <w:tblStyle w:val="22"/>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2191"/>
        <w:gridCol w:w="6665"/>
      </w:tblGrid>
      <w:tr w14:paraId="35A0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2B12540">
            <w:pPr>
              <w:jc w:val="center"/>
              <w:rPr>
                <w:rFonts w:hint="eastAsia" w:ascii="宋体" w:hAnsi="宋体" w:eastAsia="宋体" w:cs="Times New Roman"/>
                <w:b/>
                <w:color w:val="auto"/>
                <w:szCs w:val="21"/>
              </w:rPr>
            </w:pPr>
            <w:r>
              <w:rPr>
                <w:rFonts w:hint="eastAsia" w:ascii="宋体" w:hAnsi="宋体" w:eastAsia="宋体" w:cs="Times New Roman"/>
                <w:b/>
                <w:color w:val="auto"/>
                <w:szCs w:val="21"/>
              </w:rPr>
              <w:t>序号</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6AD938C5">
            <w:pPr>
              <w:jc w:val="center"/>
              <w:rPr>
                <w:rFonts w:ascii="宋体" w:hAnsi="宋体"/>
                <w:b/>
                <w:color w:val="auto"/>
                <w:szCs w:val="21"/>
              </w:rPr>
            </w:pPr>
            <w:r>
              <w:rPr>
                <w:rFonts w:hint="eastAsia" w:ascii="宋体" w:hAnsi="宋体"/>
                <w:b/>
                <w:color w:val="auto"/>
                <w:szCs w:val="21"/>
              </w:rPr>
              <w:t>内    容</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BBD476B">
            <w:pPr>
              <w:tabs>
                <w:tab w:val="left" w:pos="1180"/>
              </w:tabs>
              <w:jc w:val="center"/>
              <w:rPr>
                <w:rFonts w:ascii="宋体" w:hAnsi="宋体"/>
                <w:b/>
                <w:color w:val="auto"/>
                <w:szCs w:val="21"/>
              </w:rPr>
            </w:pPr>
            <w:r>
              <w:rPr>
                <w:rFonts w:hint="eastAsia" w:ascii="宋体" w:hAnsi="宋体"/>
                <w:b/>
                <w:color w:val="auto"/>
                <w:szCs w:val="21"/>
              </w:rPr>
              <w:t>说明与要求</w:t>
            </w:r>
          </w:p>
        </w:tc>
      </w:tr>
      <w:tr w14:paraId="6FFDD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1A7CA12E">
            <w:pPr>
              <w:jc w:val="center"/>
              <w:rPr>
                <w:rFonts w:hint="eastAsia" w:ascii="宋体" w:hAnsi="宋体" w:eastAsia="宋体" w:cs="Times New Roman"/>
                <w:b w:val="0"/>
                <w:bCs/>
                <w:color w:val="auto"/>
                <w:szCs w:val="21"/>
                <w:lang w:val="en-US" w:eastAsia="zh-CN"/>
              </w:rPr>
            </w:pPr>
            <w:r>
              <w:rPr>
                <w:rFonts w:hint="eastAsia" w:ascii="宋体" w:hAnsi="宋体" w:eastAsia="宋体" w:cs="Times New Roman"/>
                <w:b w:val="0"/>
                <w:bCs/>
                <w:color w:val="auto"/>
                <w:szCs w:val="21"/>
              </w:rPr>
              <w:t>1</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17CB216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b/>
                <w:color w:val="auto"/>
                <w:szCs w:val="21"/>
              </w:rPr>
            </w:pPr>
            <w:r>
              <w:rPr>
                <w:rFonts w:hint="eastAsia" w:ascii="宋体" w:hAnsi="宋体" w:eastAsia="宋体" w:cs="宋体"/>
                <w:color w:val="auto"/>
                <w:szCs w:val="21"/>
                <w:highlight w:val="none"/>
                <w:lang w:val="en-US" w:eastAsia="zh-CN"/>
              </w:rPr>
              <w:t>采购人</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684D8A1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color w:val="auto"/>
                <w:szCs w:val="21"/>
                <w:highlight w:val="none"/>
                <w:lang w:val="zh-CN" w:eastAsia="zh-CN"/>
              </w:rPr>
            </w:pPr>
            <w:r>
              <w:rPr>
                <w:rFonts w:hint="eastAsia" w:ascii="宋体" w:hAnsi="宋体" w:eastAsia="宋体" w:cs="宋体"/>
                <w:color w:val="auto"/>
                <w:szCs w:val="21"/>
                <w:highlight w:val="none"/>
                <w:lang w:val="en-US" w:eastAsia="zh-CN"/>
              </w:rPr>
              <w:t>名称：</w:t>
            </w:r>
            <w:r>
              <w:rPr>
                <w:rFonts w:hint="eastAsia" w:ascii="宋体" w:hAnsi="宋体" w:cs="宋体"/>
                <w:color w:val="auto"/>
                <w:szCs w:val="21"/>
                <w:highlight w:val="none"/>
                <w:lang w:val="zh-CN" w:eastAsia="zh-CN"/>
              </w:rPr>
              <w:t>陕西省西咸新区发展改革和商务局</w:t>
            </w:r>
          </w:p>
          <w:p w14:paraId="7DB7B8B7">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eastAsia="zh-CN"/>
              </w:rPr>
              <w:t>地址：</w:t>
            </w:r>
            <w:r>
              <w:rPr>
                <w:rFonts w:hint="eastAsia" w:ascii="宋体" w:hAnsi="宋体" w:cs="宋体"/>
                <w:color w:val="auto"/>
                <w:szCs w:val="21"/>
                <w:highlight w:val="none"/>
                <w:lang w:val="zh-CN" w:eastAsia="zh-CN"/>
              </w:rPr>
              <w:t>陕西省西咸新区沣泾大道西一路1号西咸大厦</w:t>
            </w:r>
          </w:p>
          <w:p w14:paraId="79F0433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zh-CN" w:eastAsia="zh-CN"/>
              </w:rPr>
              <w:t>联系人：</w:t>
            </w:r>
            <w:r>
              <w:rPr>
                <w:rFonts w:hint="eastAsia" w:ascii="宋体" w:hAnsi="宋体" w:cs="宋体"/>
                <w:color w:val="auto"/>
                <w:szCs w:val="21"/>
                <w:highlight w:val="none"/>
                <w:lang w:val="en-US" w:eastAsia="zh-CN"/>
              </w:rPr>
              <w:t>胡工</w:t>
            </w:r>
            <w:r>
              <w:rPr>
                <w:rFonts w:hint="eastAsia" w:ascii="宋体" w:hAnsi="宋体" w:eastAsia="宋体" w:cs="宋体"/>
                <w:color w:val="auto"/>
                <w:szCs w:val="21"/>
                <w:highlight w:val="none"/>
                <w:lang w:val="en-US" w:eastAsia="zh-CN"/>
              </w:rPr>
              <w:t xml:space="preserve">   </w:t>
            </w:r>
          </w:p>
          <w:p w14:paraId="2E9B723B">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b/>
                <w:color w:val="auto"/>
                <w:szCs w:val="21"/>
              </w:rPr>
            </w:pPr>
            <w:r>
              <w:rPr>
                <w:rFonts w:hint="eastAsia" w:ascii="宋体" w:hAnsi="宋体" w:eastAsia="宋体" w:cs="宋体"/>
                <w:color w:val="auto"/>
                <w:szCs w:val="21"/>
                <w:highlight w:val="none"/>
                <w:lang w:val="zh-CN" w:eastAsia="zh-CN"/>
              </w:rPr>
              <w:t>联系方式：</w:t>
            </w:r>
            <w:r>
              <w:rPr>
                <w:rFonts w:hint="eastAsia" w:ascii="宋体" w:hAnsi="宋体" w:cs="宋体"/>
                <w:color w:val="auto"/>
                <w:szCs w:val="21"/>
                <w:highlight w:val="none"/>
                <w:lang w:val="en-US" w:eastAsia="zh-CN"/>
              </w:rPr>
              <w:t>02933281139</w:t>
            </w:r>
          </w:p>
        </w:tc>
      </w:tr>
      <w:tr w14:paraId="7F96E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5BB866C2">
            <w:pPr>
              <w:jc w:val="center"/>
              <w:rPr>
                <w:rFonts w:hint="eastAsia" w:ascii="宋体" w:hAnsi="宋体" w:eastAsia="宋体" w:cs="Times New Roman"/>
                <w:b w:val="0"/>
                <w:bCs/>
                <w:color w:val="auto"/>
                <w:szCs w:val="21"/>
                <w:lang w:val="en-US" w:eastAsia="zh-CN"/>
              </w:rPr>
            </w:pPr>
            <w:r>
              <w:rPr>
                <w:rFonts w:hint="eastAsia" w:ascii="宋体" w:hAnsi="宋体" w:eastAsia="宋体" w:cs="Times New Roman"/>
                <w:b w:val="0"/>
                <w:bCs/>
                <w:color w:val="auto"/>
                <w:szCs w:val="21"/>
              </w:rPr>
              <w:t>2</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2F1C06D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b/>
                <w:color w:val="auto"/>
                <w:szCs w:val="21"/>
              </w:rPr>
            </w:pPr>
            <w:r>
              <w:rPr>
                <w:rFonts w:hint="eastAsia" w:ascii="宋体" w:hAnsi="宋体" w:eastAsia="宋体" w:cs="宋体"/>
                <w:color w:val="auto"/>
                <w:szCs w:val="21"/>
                <w:highlight w:val="none"/>
                <w:lang w:val="en-US" w:eastAsia="zh-CN"/>
              </w:rPr>
              <w:t>采购</w:t>
            </w:r>
            <w:r>
              <w:rPr>
                <w:rFonts w:hint="eastAsia" w:ascii="宋体" w:hAnsi="宋体" w:eastAsia="宋体" w:cs="宋体"/>
                <w:color w:val="auto"/>
                <w:szCs w:val="21"/>
                <w:highlight w:val="none"/>
              </w:rPr>
              <w:t>代理机构</w:t>
            </w:r>
          </w:p>
        </w:tc>
        <w:tc>
          <w:tcPr>
            <w:tcW w:w="6665" w:type="dxa"/>
            <w:tcBorders>
              <w:top w:val="single" w:color="auto" w:sz="4" w:space="0"/>
              <w:left w:val="single" w:color="auto" w:sz="4" w:space="0"/>
              <w:bottom w:val="single" w:color="auto" w:sz="4" w:space="0"/>
              <w:right w:val="single" w:color="auto" w:sz="4" w:space="0"/>
            </w:tcBorders>
            <w:noWrap w:val="0"/>
            <w:vAlign w:val="top"/>
          </w:tcPr>
          <w:p w14:paraId="64D2A5C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zh-CN" w:eastAsia="zh-CN"/>
              </w:rPr>
            </w:pPr>
            <w:r>
              <w:rPr>
                <w:rFonts w:hint="eastAsia" w:ascii="宋体" w:hAnsi="宋体" w:eastAsia="宋体" w:cs="宋体"/>
                <w:color w:val="auto"/>
                <w:szCs w:val="21"/>
                <w:highlight w:val="none"/>
                <w:lang w:val="zh-CN"/>
              </w:rPr>
              <w:t>名称：</w:t>
            </w:r>
            <w:r>
              <w:rPr>
                <w:rFonts w:hint="eastAsia" w:ascii="宋体" w:hAnsi="宋体" w:cs="宋体"/>
                <w:color w:val="auto"/>
                <w:szCs w:val="21"/>
                <w:highlight w:val="none"/>
                <w:lang w:val="zh-CN" w:eastAsia="zh-CN"/>
              </w:rPr>
              <w:t>陕西尚安思智项目管理有限公司</w:t>
            </w:r>
          </w:p>
          <w:p w14:paraId="57FF298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地址：</w:t>
            </w:r>
            <w:r>
              <w:rPr>
                <w:rFonts w:hint="eastAsia" w:ascii="宋体" w:hAnsi="宋体" w:cs="宋体"/>
                <w:color w:val="auto"/>
                <w:szCs w:val="21"/>
                <w:highlight w:val="none"/>
                <w:lang w:val="zh-CN"/>
              </w:rPr>
              <w:t>陕西省西咸新区沣东新城世纪大道国润城6号商住楼1单元8层4号</w:t>
            </w:r>
          </w:p>
          <w:p w14:paraId="68279F9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zh-CN"/>
              </w:rPr>
              <w:t xml:space="preserve">联系人：孟工 </w:t>
            </w:r>
            <w:r>
              <w:rPr>
                <w:rFonts w:hint="eastAsia" w:ascii="宋体" w:hAnsi="宋体" w:eastAsia="宋体" w:cs="宋体"/>
                <w:color w:val="auto"/>
                <w:szCs w:val="21"/>
                <w:highlight w:val="none"/>
                <w:lang w:val="en-US" w:eastAsia="zh-CN"/>
              </w:rPr>
              <w:t xml:space="preserve">     </w:t>
            </w:r>
          </w:p>
          <w:p w14:paraId="04140E3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b/>
                <w:color w:val="auto"/>
                <w:szCs w:val="21"/>
              </w:rPr>
            </w:pPr>
            <w:r>
              <w:rPr>
                <w:rFonts w:hint="eastAsia" w:ascii="宋体" w:hAnsi="宋体" w:eastAsia="宋体" w:cs="宋体"/>
                <w:color w:val="auto"/>
                <w:szCs w:val="21"/>
                <w:highlight w:val="none"/>
                <w:lang w:val="zh-CN"/>
              </w:rPr>
              <w:t>联系方式：</w:t>
            </w:r>
            <w:r>
              <w:rPr>
                <w:rFonts w:hint="eastAsia" w:ascii="宋体" w:hAnsi="宋体" w:cs="宋体"/>
                <w:color w:val="auto"/>
                <w:szCs w:val="21"/>
                <w:highlight w:val="none"/>
                <w:lang w:val="en-US" w:eastAsia="zh-CN"/>
              </w:rPr>
              <w:t>18609195059</w:t>
            </w:r>
            <w:r>
              <w:rPr>
                <w:rFonts w:hint="eastAsia" w:ascii="宋体" w:hAnsi="宋体" w:eastAsia="宋体" w:cs="宋体"/>
                <w:color w:val="auto"/>
                <w:szCs w:val="21"/>
                <w:highlight w:val="none"/>
                <w:lang w:val="en-US" w:eastAsia="zh-CN"/>
              </w:rPr>
              <w:t xml:space="preserve">  </w:t>
            </w:r>
          </w:p>
        </w:tc>
      </w:tr>
      <w:tr w14:paraId="2EFC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23C9BAF">
            <w:pPr>
              <w:jc w:val="center"/>
              <w:rPr>
                <w:rFonts w:hint="eastAsia" w:ascii="宋体" w:hAnsi="宋体"/>
                <w:color w:val="auto"/>
                <w:szCs w:val="21"/>
              </w:rPr>
            </w:pPr>
            <w:r>
              <w:rPr>
                <w:rFonts w:hint="eastAsia" w:ascii="宋体" w:hAnsi="宋体"/>
                <w:color w:val="auto"/>
                <w:szCs w:val="21"/>
              </w:rPr>
              <w:t>3</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6310F39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ascii="宋体" w:hAnsi="宋体"/>
                <w:color w:val="auto"/>
                <w:szCs w:val="21"/>
              </w:rPr>
            </w:pPr>
            <w:r>
              <w:rPr>
                <w:rFonts w:hint="eastAsia" w:ascii="宋体" w:hAnsi="宋体"/>
                <w:color w:val="auto"/>
                <w:szCs w:val="21"/>
              </w:rPr>
              <w:t>项目名称</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2687B2A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olor w:val="auto"/>
                <w:szCs w:val="21"/>
                <w:lang w:eastAsia="zh-CN"/>
              </w:rPr>
            </w:pPr>
            <w:r>
              <w:rPr>
                <w:rFonts w:hint="eastAsia" w:ascii="宋体" w:hAnsi="宋体"/>
                <w:color w:val="auto"/>
                <w:szCs w:val="21"/>
                <w:lang w:eastAsia="zh-CN"/>
              </w:rPr>
              <w:t>“十五五”重点项目谋划及战略合作</w:t>
            </w:r>
          </w:p>
        </w:tc>
      </w:tr>
      <w:tr w14:paraId="11EA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7F3F5A96">
            <w:pPr>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4</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4E55699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olor w:val="auto"/>
                <w:szCs w:val="21"/>
                <w:lang w:val="en-US" w:eastAsia="zh-CN"/>
              </w:rPr>
            </w:pPr>
            <w:r>
              <w:rPr>
                <w:rFonts w:hint="eastAsia" w:ascii="宋体" w:hAnsi="宋体"/>
                <w:color w:val="auto"/>
                <w:szCs w:val="21"/>
                <w:lang w:val="en-US" w:eastAsia="zh-CN"/>
              </w:rPr>
              <w:t>项目编号</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50A100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SASZ-2025-007</w:t>
            </w:r>
          </w:p>
        </w:tc>
      </w:tr>
      <w:tr w14:paraId="7E1D3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C6420B2">
            <w:pPr>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5</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3FD891D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lang w:val="en-US" w:eastAsia="zh-CN"/>
              </w:rPr>
            </w:pPr>
            <w:r>
              <w:rPr>
                <w:rFonts w:hint="eastAsia" w:ascii="宋体" w:hAnsi="宋体"/>
                <w:color w:val="auto"/>
                <w:szCs w:val="21"/>
                <w:lang w:val="en-US" w:eastAsia="zh-CN"/>
              </w:rPr>
              <w:t>项目性质</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57B8DE94">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服务类</w:t>
            </w:r>
          </w:p>
        </w:tc>
      </w:tr>
      <w:tr w14:paraId="6654F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3EE46E4B">
            <w:pPr>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6</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6884957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olor w:val="auto"/>
                <w:szCs w:val="21"/>
                <w:lang w:val="en-US" w:eastAsia="zh-CN"/>
              </w:rPr>
            </w:pPr>
            <w:r>
              <w:rPr>
                <w:rFonts w:hint="eastAsia" w:ascii="宋体" w:hAnsi="宋体"/>
                <w:color w:val="auto"/>
                <w:szCs w:val="21"/>
                <w:lang w:val="en-US" w:eastAsia="zh-CN"/>
              </w:rPr>
              <w:t>采购内容</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A37F7D6">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default" w:ascii="宋体" w:hAnsi="宋体" w:eastAsia="宋体"/>
                <w:color w:val="auto"/>
                <w:szCs w:val="21"/>
                <w:lang w:val="en-US" w:eastAsia="zh-CN"/>
              </w:rPr>
            </w:pPr>
            <w:r>
              <w:rPr>
                <w:rFonts w:hint="eastAsia" w:ascii="宋体" w:hAnsi="宋体" w:cs="宋体"/>
                <w:color w:val="auto"/>
                <w:kern w:val="2"/>
                <w:sz w:val="21"/>
                <w:szCs w:val="21"/>
                <w:highlight w:val="none"/>
                <w:lang w:val="en-US" w:eastAsia="zh-CN" w:bidi="ar-SA"/>
              </w:rPr>
              <w:t>“十五五”重点项目谋划及战略合作项目</w:t>
            </w:r>
            <w:r>
              <w:rPr>
                <w:rFonts w:hint="eastAsia" w:ascii="宋体" w:hAnsi="宋体" w:eastAsia="宋体" w:cs="宋体"/>
                <w:color w:val="auto"/>
                <w:kern w:val="2"/>
                <w:sz w:val="21"/>
                <w:szCs w:val="21"/>
                <w:highlight w:val="none"/>
                <w:lang w:val="en-US" w:eastAsia="zh-CN" w:bidi="ar-SA"/>
              </w:rPr>
              <w:t>采购内容及要求</w:t>
            </w:r>
            <w:r>
              <w:rPr>
                <w:rFonts w:hint="eastAsia" w:ascii="宋体" w:hAnsi="宋体" w:eastAsia="宋体" w:cs="Times New Roman"/>
                <w:color w:val="auto"/>
                <w:szCs w:val="21"/>
                <w:highlight w:val="none"/>
                <w:lang w:val="en-US" w:eastAsia="zh-CN"/>
              </w:rPr>
              <w:t>详见“第三章·采购内容及要求”</w:t>
            </w:r>
          </w:p>
        </w:tc>
      </w:tr>
      <w:tr w14:paraId="7DE77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508A05B5">
            <w:pPr>
              <w:jc w:val="center"/>
              <w:rPr>
                <w:rFonts w:hint="eastAsia" w:ascii="宋体" w:hAnsi="宋体" w:eastAsia="宋体" w:cs="Times New Roman"/>
                <w:color w:val="auto"/>
                <w:kern w:val="2"/>
                <w:sz w:val="21"/>
                <w:szCs w:val="21"/>
                <w:lang w:val="en-US" w:eastAsia="zh-CN" w:bidi="ar-SA"/>
              </w:rPr>
            </w:pPr>
            <w:r>
              <w:rPr>
                <w:rFonts w:hint="eastAsia" w:ascii="宋体" w:hAnsi="宋体"/>
                <w:color w:val="auto"/>
                <w:szCs w:val="21"/>
                <w:lang w:val="en-US" w:eastAsia="zh-CN"/>
              </w:rPr>
              <w:t>7</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325DE8B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kern w:val="2"/>
                <w:sz w:val="21"/>
                <w:szCs w:val="21"/>
                <w:lang w:val="en-US" w:eastAsia="zh-CN" w:bidi="ar-SA"/>
              </w:rPr>
            </w:pPr>
            <w:r>
              <w:rPr>
                <w:rFonts w:hint="eastAsia" w:ascii="宋体" w:hAnsi="宋体" w:eastAsia="宋体" w:cs="宋体"/>
                <w:color w:val="auto"/>
                <w:kern w:val="2"/>
                <w:sz w:val="21"/>
                <w:szCs w:val="21"/>
                <w:highlight w:val="none"/>
                <w:lang w:val="en-US" w:eastAsia="zh-CN" w:bidi="ar-SA"/>
              </w:rPr>
              <w:t>采购预算</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5CE4FBA6">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w:t>
            </w:r>
            <w:r>
              <w:rPr>
                <w:rFonts w:hint="eastAsia" w:ascii="宋体" w:hAnsi="宋体" w:cs="宋体"/>
                <w:b w:val="0"/>
                <w:bCs w:val="0"/>
                <w:color w:val="auto"/>
                <w:kern w:val="2"/>
                <w:sz w:val="21"/>
                <w:szCs w:val="21"/>
                <w:highlight w:val="none"/>
                <w:lang w:val="en-US" w:eastAsia="zh-CN" w:bidi="ar-SA"/>
              </w:rPr>
              <w:t>899800.00</w:t>
            </w:r>
            <w:r>
              <w:rPr>
                <w:rFonts w:hint="eastAsia" w:ascii="宋体" w:hAnsi="宋体" w:eastAsia="宋体" w:cs="宋体"/>
                <w:b w:val="0"/>
                <w:bCs w:val="0"/>
                <w:color w:val="auto"/>
                <w:kern w:val="2"/>
                <w:sz w:val="21"/>
                <w:szCs w:val="21"/>
                <w:highlight w:val="none"/>
                <w:lang w:val="en-US" w:eastAsia="zh-CN" w:bidi="ar-SA"/>
              </w:rPr>
              <w:t>元</w:t>
            </w:r>
            <w:r>
              <w:rPr>
                <w:rFonts w:hint="eastAsia" w:ascii="宋体" w:hAnsi="宋体" w:eastAsia="宋体" w:cs="宋体"/>
                <w:color w:val="auto"/>
                <w:kern w:val="2"/>
                <w:sz w:val="21"/>
                <w:szCs w:val="21"/>
                <w:highlight w:val="none"/>
                <w:lang w:val="en-US" w:eastAsia="zh-CN" w:bidi="ar-SA"/>
              </w:rPr>
              <w:t>（供应商磋商报价超出采购预算金额的，作为不实质性响应竞争性磋商文件，按无效磋商文件处理）</w:t>
            </w:r>
          </w:p>
        </w:tc>
      </w:tr>
      <w:tr w14:paraId="421A4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507DD621">
            <w:pPr>
              <w:jc w:val="center"/>
              <w:rPr>
                <w:rFonts w:hint="eastAsia" w:ascii="宋体" w:hAnsi="宋体" w:eastAsia="宋体" w:cs="Times New Roman"/>
                <w:color w:val="auto"/>
                <w:kern w:val="2"/>
                <w:sz w:val="21"/>
                <w:szCs w:val="21"/>
                <w:lang w:val="en-US" w:eastAsia="zh-CN" w:bidi="ar-SA"/>
              </w:rPr>
            </w:pPr>
            <w:r>
              <w:rPr>
                <w:rFonts w:hint="eastAsia" w:ascii="宋体" w:hAnsi="宋体" w:cs="Times New Roman"/>
                <w:color w:val="auto"/>
                <w:szCs w:val="21"/>
                <w:lang w:val="en-US" w:eastAsia="zh-CN"/>
              </w:rPr>
              <w:t>8</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78A3F5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color w:val="auto"/>
                <w:kern w:val="2"/>
                <w:sz w:val="21"/>
                <w:szCs w:val="21"/>
                <w:highlight w:val="none"/>
                <w:lang w:val="en-US" w:eastAsia="zh-CN" w:bidi="ar-SA"/>
              </w:rPr>
            </w:pPr>
            <w:r>
              <w:rPr>
                <w:rFonts w:hint="eastAsia" w:ascii="宋体" w:hAnsi="宋体" w:eastAsia="宋体" w:cs="Times New Roman"/>
                <w:color w:val="auto"/>
                <w:szCs w:val="21"/>
                <w:highlight w:val="none"/>
                <w:lang w:val="en-US" w:eastAsia="zh-CN"/>
              </w:rPr>
              <w:t>服务期</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57FE9C26">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自合同签订之日起一年</w:t>
            </w:r>
          </w:p>
        </w:tc>
      </w:tr>
      <w:tr w14:paraId="745BB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5728B633">
            <w:pPr>
              <w:jc w:val="center"/>
              <w:rPr>
                <w:rFonts w:hint="eastAsia" w:ascii="宋体" w:hAnsi="宋体" w:eastAsia="宋体" w:cs="Times New Roman"/>
                <w:color w:val="auto"/>
                <w:kern w:val="2"/>
                <w:sz w:val="21"/>
                <w:szCs w:val="21"/>
                <w:lang w:val="en-US" w:eastAsia="zh-CN" w:bidi="ar-SA"/>
              </w:rPr>
            </w:pPr>
            <w:r>
              <w:rPr>
                <w:rFonts w:hint="eastAsia" w:ascii="宋体" w:hAnsi="宋体" w:cs="Times New Roman"/>
                <w:color w:val="auto"/>
                <w:szCs w:val="21"/>
                <w:lang w:val="en-US" w:eastAsia="zh-CN"/>
              </w:rPr>
              <w:t>9</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3D31D50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Times New Roman"/>
                <w:color w:val="auto"/>
                <w:kern w:val="2"/>
                <w:sz w:val="21"/>
                <w:szCs w:val="21"/>
                <w:lang w:val="en-US" w:eastAsia="zh-CN" w:bidi="ar-SA"/>
              </w:rPr>
            </w:pPr>
            <w:r>
              <w:rPr>
                <w:rFonts w:hint="eastAsia" w:ascii="宋体" w:hAnsi="宋体"/>
                <w:color w:val="auto"/>
                <w:szCs w:val="21"/>
              </w:rPr>
              <w:t>供应商资格要求</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2A1C91BB">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详见竞争性磋商公告</w:t>
            </w:r>
          </w:p>
        </w:tc>
      </w:tr>
      <w:tr w14:paraId="50238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49857BA0">
            <w:pPr>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szCs w:val="21"/>
                <w:lang w:val="en-US" w:eastAsia="zh-CN"/>
              </w:rPr>
              <w:t>1</w:t>
            </w:r>
            <w:r>
              <w:rPr>
                <w:rFonts w:hint="eastAsia" w:ascii="宋体" w:hAnsi="宋体" w:cs="Times New Roman"/>
                <w:color w:val="auto"/>
                <w:szCs w:val="21"/>
                <w:lang w:val="en-US" w:eastAsia="zh-CN"/>
              </w:rPr>
              <w:t>0</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3AA1E47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color w:val="auto"/>
                <w:szCs w:val="21"/>
                <w:lang w:val="en-US" w:eastAsia="zh-CN"/>
              </w:rPr>
              <w:t>联合体</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695CE0E5">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宋体"/>
                <w:color w:val="auto"/>
                <w:kern w:val="2"/>
                <w:sz w:val="21"/>
                <w:szCs w:val="21"/>
                <w:lang w:val="en-US" w:eastAsia="zh-CN" w:bidi="ar-SA"/>
              </w:rPr>
            </w:pPr>
            <w:r>
              <w:rPr>
                <w:rFonts w:hint="eastAsia" w:hAnsi="宋体" w:cs="宋体"/>
                <w:color w:val="auto"/>
                <w:sz w:val="21"/>
                <w:szCs w:val="21"/>
              </w:rPr>
              <w:t>是否</w:t>
            </w:r>
            <w:r>
              <w:rPr>
                <w:rFonts w:hint="eastAsia" w:hAnsi="宋体" w:cs="宋体"/>
                <w:color w:val="auto"/>
                <w:sz w:val="21"/>
                <w:szCs w:val="21"/>
                <w:lang w:val="en-US" w:eastAsia="zh-CN"/>
              </w:rPr>
              <w:t>接受联合体</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接受</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不接受</w:t>
            </w:r>
          </w:p>
        </w:tc>
      </w:tr>
      <w:tr w14:paraId="31A9A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12" w:type="dxa"/>
            <w:vMerge w:val="restart"/>
            <w:tcBorders>
              <w:top w:val="single" w:color="auto" w:sz="4" w:space="0"/>
              <w:left w:val="single" w:color="auto" w:sz="4" w:space="0"/>
              <w:right w:val="single" w:color="auto" w:sz="4" w:space="0"/>
            </w:tcBorders>
            <w:noWrap w:val="0"/>
            <w:vAlign w:val="center"/>
          </w:tcPr>
          <w:p w14:paraId="1A8C9758">
            <w:pPr>
              <w:jc w:val="center"/>
              <w:rPr>
                <w:rFonts w:hint="eastAsia" w:ascii="宋体" w:hAnsi="宋体" w:eastAsia="宋体" w:cs="Times New Roman"/>
                <w:color w:val="auto"/>
                <w:kern w:val="2"/>
                <w:sz w:val="21"/>
                <w:szCs w:val="21"/>
                <w:lang w:val="en-US" w:eastAsia="zh-CN" w:bidi="ar-SA"/>
              </w:rPr>
            </w:pPr>
            <w:r>
              <w:rPr>
                <w:rFonts w:hint="eastAsia" w:ascii="宋体" w:hAnsi="宋体" w:cs="Times New Roman"/>
                <w:color w:val="auto"/>
                <w:szCs w:val="21"/>
                <w:lang w:val="en-US" w:eastAsia="zh-CN"/>
              </w:rPr>
              <w:t>11</w:t>
            </w:r>
          </w:p>
        </w:tc>
        <w:tc>
          <w:tcPr>
            <w:tcW w:w="2191" w:type="dxa"/>
            <w:vMerge w:val="restart"/>
            <w:tcBorders>
              <w:top w:val="single" w:color="auto" w:sz="4" w:space="0"/>
              <w:left w:val="single" w:color="auto" w:sz="4" w:space="0"/>
              <w:right w:val="single" w:color="auto" w:sz="4" w:space="0"/>
            </w:tcBorders>
            <w:noWrap w:val="0"/>
            <w:vAlign w:val="center"/>
          </w:tcPr>
          <w:p w14:paraId="1FAEDD4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lang w:val="en-US" w:eastAsia="zh-CN"/>
              </w:rPr>
            </w:pPr>
            <w:r>
              <w:rPr>
                <w:rFonts w:hint="eastAsia" w:ascii="宋体" w:hAnsi="宋体" w:eastAsia="宋体" w:cs="Times New Roman"/>
                <w:color w:val="auto"/>
                <w:kern w:val="2"/>
                <w:sz w:val="21"/>
                <w:szCs w:val="21"/>
                <w:highlight w:val="none"/>
                <w:lang w:val="en-US" w:eastAsia="zh-CN" w:bidi="ar-SA"/>
              </w:rPr>
              <w:t>支持中小企业</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7ABB97DA">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hAnsi="宋体" w:cs="宋体"/>
                <w:color w:val="auto"/>
                <w:sz w:val="21"/>
                <w:szCs w:val="21"/>
              </w:rPr>
            </w:pPr>
            <w:r>
              <w:rPr>
                <w:rFonts w:hint="eastAsia" w:ascii="宋体" w:hAnsi="宋体" w:eastAsia="宋体" w:cs="Times New Roman"/>
                <w:color w:val="auto"/>
                <w:szCs w:val="21"/>
                <w:highlight w:val="none"/>
                <w:lang w:val="en-US" w:eastAsia="zh-CN"/>
              </w:rPr>
              <w:t>是否预留份额专门面向中小企业采购</w:t>
            </w:r>
            <w:r>
              <w:rPr>
                <w:rFonts w:hint="eastAsia" w:hAnsi="宋体" w:cs="宋体"/>
                <w:color w:val="auto"/>
                <w:sz w:val="21"/>
                <w:szCs w:val="21"/>
              </w:rPr>
              <w:t>：</w:t>
            </w:r>
            <w:r>
              <w:rPr>
                <w:rFonts w:hint="eastAsia" w:hAnsi="宋体" w:cs="宋体"/>
                <w:color w:val="auto"/>
                <w:sz w:val="21"/>
                <w:szCs w:val="21"/>
                <w:lang w:eastAsia="zh-CN"/>
              </w:rPr>
              <w:t>□</w:t>
            </w:r>
            <w:r>
              <w:rPr>
                <w:rFonts w:hint="eastAsia" w:ascii="宋体" w:hAnsi="宋体" w:cs="Times New Roman"/>
                <w:color w:val="auto"/>
                <w:szCs w:val="21"/>
                <w:highlight w:val="none"/>
                <w:lang w:val="en-US" w:eastAsia="zh-CN"/>
              </w:rPr>
              <w:t>专门面向</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非</w:t>
            </w:r>
            <w:r>
              <w:rPr>
                <w:rFonts w:hint="eastAsia" w:ascii="宋体" w:hAnsi="宋体" w:cs="Times New Roman"/>
                <w:color w:val="auto"/>
                <w:szCs w:val="21"/>
                <w:highlight w:val="none"/>
                <w:lang w:val="en-US" w:eastAsia="zh-CN"/>
              </w:rPr>
              <w:t>专门面向</w:t>
            </w:r>
          </w:p>
        </w:tc>
      </w:tr>
      <w:tr w14:paraId="1742D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12" w:type="dxa"/>
            <w:vMerge w:val="continue"/>
            <w:tcBorders>
              <w:left w:val="single" w:color="auto" w:sz="4" w:space="0"/>
              <w:right w:val="single" w:color="auto" w:sz="4" w:space="0"/>
            </w:tcBorders>
            <w:noWrap w:val="0"/>
            <w:vAlign w:val="center"/>
          </w:tcPr>
          <w:p w14:paraId="67326787">
            <w:pPr>
              <w:jc w:val="center"/>
              <w:rPr>
                <w:rFonts w:hint="eastAsia" w:ascii="宋体" w:hAnsi="宋体" w:eastAsia="宋体" w:cs="Times New Roman"/>
                <w:color w:val="auto"/>
                <w:szCs w:val="21"/>
                <w:lang w:val="en-US" w:eastAsia="zh-CN"/>
              </w:rPr>
            </w:pPr>
          </w:p>
        </w:tc>
        <w:tc>
          <w:tcPr>
            <w:tcW w:w="2191" w:type="dxa"/>
            <w:vMerge w:val="continue"/>
            <w:tcBorders>
              <w:left w:val="single" w:color="auto" w:sz="4" w:space="0"/>
              <w:right w:val="single" w:color="auto" w:sz="4" w:space="0"/>
            </w:tcBorders>
            <w:noWrap w:val="0"/>
            <w:vAlign w:val="center"/>
          </w:tcPr>
          <w:p w14:paraId="125364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lang w:val="en-US" w:eastAsia="zh-CN"/>
              </w:rPr>
            </w:pPr>
          </w:p>
        </w:tc>
        <w:tc>
          <w:tcPr>
            <w:tcW w:w="6665" w:type="dxa"/>
            <w:tcBorders>
              <w:top w:val="single" w:color="auto" w:sz="4" w:space="0"/>
              <w:left w:val="single" w:color="auto" w:sz="4" w:space="0"/>
              <w:bottom w:val="single" w:color="auto" w:sz="4" w:space="0"/>
              <w:right w:val="single" w:color="auto" w:sz="4" w:space="0"/>
            </w:tcBorders>
            <w:noWrap w:val="0"/>
            <w:vAlign w:val="center"/>
          </w:tcPr>
          <w:p w14:paraId="6D62CF2A">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hAnsi="宋体"/>
                <w:color w:val="auto"/>
                <w:szCs w:val="21"/>
                <w:lang w:val="en-US" w:eastAsia="zh-CN"/>
              </w:rPr>
            </w:pPr>
            <w:r>
              <w:rPr>
                <w:rFonts w:hint="eastAsia" w:hAnsi="宋体"/>
                <w:color w:val="auto"/>
                <w:szCs w:val="21"/>
                <w:lang w:val="en-US" w:eastAsia="zh-CN"/>
              </w:rPr>
              <w:t>非专门面向中小企业采购项目</w:t>
            </w:r>
            <w:r>
              <w:rPr>
                <w:rFonts w:hint="eastAsia" w:ascii="宋体" w:hAnsi="宋体" w:eastAsia="宋体" w:cs="Times New Roman"/>
                <w:color w:val="auto"/>
                <w:kern w:val="2"/>
                <w:sz w:val="21"/>
                <w:szCs w:val="21"/>
                <w:highlight w:val="none"/>
                <w:lang w:val="en-US" w:eastAsia="zh-CN" w:bidi="ar-SA"/>
              </w:rPr>
              <w:t>(价格扣除)：对由小型和微型企业制造的货物，或者承接的服务的价格给予10%-20%的扣除，用扣除后的价格参与评审。</w:t>
            </w:r>
          </w:p>
          <w:p w14:paraId="07CF9988">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hAnsi="宋体" w:cs="宋体"/>
                <w:color w:val="auto"/>
                <w:sz w:val="21"/>
                <w:szCs w:val="21"/>
              </w:rPr>
            </w:pPr>
            <w:r>
              <w:rPr>
                <w:rFonts w:hint="eastAsia" w:ascii="宋体" w:hAnsi="宋体" w:eastAsia="宋体" w:cs="Times New Roman"/>
                <w:color w:val="auto"/>
                <w:kern w:val="2"/>
                <w:sz w:val="21"/>
                <w:szCs w:val="21"/>
                <w:highlight w:val="none"/>
                <w:lang w:val="en-US" w:eastAsia="zh-CN" w:bidi="ar-SA"/>
              </w:rPr>
              <w:t>本项目的扣除比例为：扣除</w:t>
            </w:r>
            <w:r>
              <w:rPr>
                <w:rFonts w:hint="eastAsia" w:ascii="宋体" w:hAnsi="宋体" w:eastAsia="宋体" w:cs="Times New Roman"/>
                <w:color w:val="auto"/>
                <w:kern w:val="2"/>
                <w:sz w:val="21"/>
                <w:szCs w:val="21"/>
                <w:highlight w:val="none"/>
                <w:u w:val="single"/>
                <w:lang w:val="en-US" w:eastAsia="zh-CN" w:bidi="ar-SA"/>
              </w:rPr>
              <w:t xml:space="preserve"> </w:t>
            </w:r>
            <w:r>
              <w:rPr>
                <w:rFonts w:hint="eastAsia" w:ascii="宋体" w:hAnsi="宋体" w:cs="Times New Roman"/>
                <w:color w:val="auto"/>
                <w:kern w:val="2"/>
                <w:sz w:val="21"/>
                <w:szCs w:val="21"/>
                <w:highlight w:val="none"/>
                <w:u w:val="single"/>
                <w:lang w:val="en-US" w:eastAsia="zh-CN" w:bidi="ar-SA"/>
              </w:rPr>
              <w:t>1</w:t>
            </w:r>
            <w:r>
              <w:rPr>
                <w:rFonts w:hint="eastAsia" w:ascii="宋体" w:hAnsi="宋体" w:eastAsia="宋体" w:cs="Times New Roman"/>
                <w:color w:val="auto"/>
                <w:kern w:val="2"/>
                <w:sz w:val="21"/>
                <w:szCs w:val="21"/>
                <w:highlight w:val="none"/>
                <w:u w:val="single"/>
                <w:lang w:val="en-US" w:eastAsia="zh-CN" w:bidi="ar-SA"/>
              </w:rPr>
              <w:t xml:space="preserve">0 </w:t>
            </w:r>
            <w:r>
              <w:rPr>
                <w:rFonts w:hint="eastAsia" w:ascii="宋体" w:hAnsi="宋体" w:eastAsia="宋体" w:cs="Times New Roman"/>
                <w:color w:val="auto"/>
                <w:kern w:val="2"/>
                <w:sz w:val="21"/>
                <w:szCs w:val="21"/>
                <w:highlight w:val="none"/>
                <w:lang w:val="en-US" w:eastAsia="zh-CN" w:bidi="ar-SA"/>
              </w:rPr>
              <w:t>%。</w:t>
            </w:r>
          </w:p>
        </w:tc>
      </w:tr>
      <w:tr w14:paraId="27CC8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12" w:type="dxa"/>
            <w:vMerge w:val="continue"/>
            <w:tcBorders>
              <w:left w:val="single" w:color="auto" w:sz="4" w:space="0"/>
              <w:right w:val="single" w:color="auto" w:sz="4" w:space="0"/>
            </w:tcBorders>
            <w:noWrap w:val="0"/>
            <w:vAlign w:val="center"/>
          </w:tcPr>
          <w:p w14:paraId="108D7975">
            <w:pPr>
              <w:jc w:val="center"/>
              <w:rPr>
                <w:rFonts w:hint="eastAsia" w:ascii="宋体" w:hAnsi="宋体" w:eastAsia="宋体" w:cs="Times New Roman"/>
                <w:color w:val="auto"/>
                <w:szCs w:val="21"/>
                <w:lang w:val="en-US" w:eastAsia="zh-CN"/>
              </w:rPr>
            </w:pPr>
          </w:p>
        </w:tc>
        <w:tc>
          <w:tcPr>
            <w:tcW w:w="2191" w:type="dxa"/>
            <w:vMerge w:val="continue"/>
            <w:tcBorders>
              <w:left w:val="single" w:color="auto" w:sz="4" w:space="0"/>
              <w:right w:val="single" w:color="auto" w:sz="4" w:space="0"/>
            </w:tcBorders>
            <w:noWrap w:val="0"/>
            <w:vAlign w:val="center"/>
          </w:tcPr>
          <w:p w14:paraId="7DC42FB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lang w:val="en-US" w:eastAsia="zh-CN"/>
              </w:rPr>
            </w:pPr>
          </w:p>
        </w:tc>
        <w:tc>
          <w:tcPr>
            <w:tcW w:w="6665" w:type="dxa"/>
            <w:tcBorders>
              <w:top w:val="single" w:color="auto" w:sz="4" w:space="0"/>
              <w:left w:val="single" w:color="auto" w:sz="4" w:space="0"/>
              <w:bottom w:val="single" w:color="auto" w:sz="4" w:space="0"/>
              <w:right w:val="single" w:color="auto" w:sz="4" w:space="0"/>
            </w:tcBorders>
            <w:noWrap w:val="0"/>
            <w:vAlign w:val="center"/>
          </w:tcPr>
          <w:p w14:paraId="5FF2F4E1">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非专门面向监狱采购项目(价格扣除)：监狱企业可视同小微企业</w:t>
            </w:r>
            <w:r>
              <w:rPr>
                <w:rFonts w:hint="eastAsia" w:ascii="宋体" w:hAnsi="宋体" w:cs="Times New Roman"/>
                <w:color w:val="auto"/>
                <w:kern w:val="2"/>
                <w:sz w:val="21"/>
                <w:szCs w:val="21"/>
                <w:highlight w:val="none"/>
                <w:lang w:val="en-US" w:eastAsia="zh-CN" w:bidi="ar-SA"/>
              </w:rPr>
              <w:t>，</w:t>
            </w:r>
            <w:r>
              <w:rPr>
                <w:rFonts w:hint="eastAsia" w:ascii="宋体" w:hAnsi="宋体" w:eastAsia="宋体" w:cs="Times New Roman"/>
                <w:color w:val="auto"/>
                <w:kern w:val="2"/>
                <w:sz w:val="21"/>
                <w:szCs w:val="21"/>
                <w:highlight w:val="none"/>
                <w:lang w:val="en-US" w:eastAsia="zh-CN" w:bidi="ar-SA"/>
              </w:rPr>
              <w:t>在价格评审时给予10%～20%的扣除，用扣除后的价格参与评审。</w:t>
            </w:r>
          </w:p>
          <w:p w14:paraId="6E82E79C">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hAnsi="宋体" w:cs="宋体"/>
                <w:color w:val="auto"/>
                <w:sz w:val="21"/>
                <w:szCs w:val="21"/>
              </w:rPr>
            </w:pPr>
            <w:r>
              <w:rPr>
                <w:rFonts w:hint="eastAsia" w:ascii="宋体" w:hAnsi="宋体" w:eastAsia="宋体" w:cs="Times New Roman"/>
                <w:color w:val="auto"/>
                <w:kern w:val="2"/>
                <w:sz w:val="21"/>
                <w:szCs w:val="21"/>
                <w:highlight w:val="none"/>
                <w:lang w:val="en-US" w:eastAsia="zh-CN" w:bidi="ar-SA"/>
              </w:rPr>
              <w:t>本项目的扣除比例为：扣除</w:t>
            </w:r>
            <w:r>
              <w:rPr>
                <w:rFonts w:hint="eastAsia" w:ascii="宋体" w:hAnsi="宋体" w:eastAsia="宋体" w:cs="Times New Roman"/>
                <w:color w:val="auto"/>
                <w:kern w:val="2"/>
                <w:sz w:val="21"/>
                <w:szCs w:val="21"/>
                <w:highlight w:val="none"/>
                <w:u w:val="single"/>
                <w:lang w:val="en-US" w:eastAsia="zh-CN" w:bidi="ar-SA"/>
              </w:rPr>
              <w:t xml:space="preserve"> </w:t>
            </w:r>
            <w:r>
              <w:rPr>
                <w:rFonts w:hint="eastAsia" w:ascii="宋体" w:hAnsi="宋体" w:cs="Times New Roman"/>
                <w:color w:val="auto"/>
                <w:kern w:val="2"/>
                <w:sz w:val="21"/>
                <w:szCs w:val="21"/>
                <w:highlight w:val="none"/>
                <w:u w:val="single"/>
                <w:lang w:val="en-US" w:eastAsia="zh-CN" w:bidi="ar-SA"/>
              </w:rPr>
              <w:t>1</w:t>
            </w:r>
            <w:r>
              <w:rPr>
                <w:rFonts w:hint="eastAsia" w:ascii="宋体" w:hAnsi="宋体" w:eastAsia="宋体" w:cs="Times New Roman"/>
                <w:color w:val="auto"/>
                <w:kern w:val="2"/>
                <w:sz w:val="21"/>
                <w:szCs w:val="21"/>
                <w:highlight w:val="none"/>
                <w:u w:val="single"/>
                <w:lang w:val="en-US" w:eastAsia="zh-CN" w:bidi="ar-SA"/>
              </w:rPr>
              <w:t xml:space="preserve">0 </w:t>
            </w:r>
            <w:r>
              <w:rPr>
                <w:rFonts w:hint="eastAsia" w:ascii="宋体" w:hAnsi="宋体" w:eastAsia="宋体" w:cs="Times New Roman"/>
                <w:color w:val="auto"/>
                <w:kern w:val="2"/>
                <w:sz w:val="21"/>
                <w:szCs w:val="21"/>
                <w:highlight w:val="none"/>
                <w:lang w:val="en-US" w:eastAsia="zh-CN" w:bidi="ar-SA"/>
              </w:rPr>
              <w:t>%。</w:t>
            </w:r>
          </w:p>
        </w:tc>
      </w:tr>
      <w:tr w14:paraId="1DBBC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712" w:type="dxa"/>
            <w:vMerge w:val="continue"/>
            <w:tcBorders>
              <w:left w:val="single" w:color="auto" w:sz="4" w:space="0"/>
              <w:right w:val="single" w:color="auto" w:sz="4" w:space="0"/>
            </w:tcBorders>
            <w:noWrap w:val="0"/>
            <w:vAlign w:val="center"/>
          </w:tcPr>
          <w:p w14:paraId="0992C8F5">
            <w:pPr>
              <w:jc w:val="center"/>
              <w:rPr>
                <w:rFonts w:hint="eastAsia" w:ascii="宋体" w:hAnsi="宋体" w:eastAsia="宋体" w:cs="Times New Roman"/>
                <w:color w:val="auto"/>
                <w:kern w:val="2"/>
                <w:sz w:val="21"/>
                <w:szCs w:val="21"/>
                <w:lang w:val="en-US" w:eastAsia="zh-CN" w:bidi="ar-SA"/>
              </w:rPr>
            </w:pPr>
          </w:p>
        </w:tc>
        <w:tc>
          <w:tcPr>
            <w:tcW w:w="2191" w:type="dxa"/>
            <w:vMerge w:val="continue"/>
            <w:tcBorders>
              <w:left w:val="single" w:color="auto" w:sz="4" w:space="0"/>
              <w:right w:val="single" w:color="auto" w:sz="4" w:space="0"/>
            </w:tcBorders>
            <w:noWrap w:val="0"/>
            <w:vAlign w:val="center"/>
          </w:tcPr>
          <w:p w14:paraId="15A8857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highlight w:val="none"/>
                <w:lang w:val="en-US" w:eastAsia="zh-CN" w:bidi="ar-SA"/>
              </w:rPr>
            </w:pPr>
          </w:p>
        </w:tc>
        <w:tc>
          <w:tcPr>
            <w:tcW w:w="6665" w:type="dxa"/>
            <w:tcBorders>
              <w:top w:val="single" w:color="auto" w:sz="4" w:space="0"/>
              <w:left w:val="single" w:color="auto" w:sz="4" w:space="0"/>
              <w:bottom w:val="single" w:color="auto" w:sz="4" w:space="0"/>
              <w:right w:val="single" w:color="auto" w:sz="4" w:space="0"/>
            </w:tcBorders>
            <w:noWrap w:val="0"/>
            <w:vAlign w:val="center"/>
          </w:tcPr>
          <w:p w14:paraId="75A1D2F0">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非专门面向</w:t>
            </w:r>
            <w:r>
              <w:rPr>
                <w:rFonts w:hint="eastAsia" w:hAnsi="宋体"/>
                <w:color w:val="auto"/>
                <w:szCs w:val="21"/>
                <w:lang w:val="en-US" w:eastAsia="zh-CN"/>
              </w:rPr>
              <w:t>残疾人福利性单位</w:t>
            </w:r>
            <w:r>
              <w:rPr>
                <w:rFonts w:hint="eastAsia" w:ascii="宋体" w:hAnsi="宋体" w:eastAsia="宋体" w:cs="Times New Roman"/>
                <w:color w:val="auto"/>
                <w:kern w:val="2"/>
                <w:sz w:val="21"/>
                <w:szCs w:val="21"/>
                <w:highlight w:val="none"/>
                <w:lang w:val="en-US" w:eastAsia="zh-CN" w:bidi="ar-SA"/>
              </w:rPr>
              <w:t>(价格扣除)：</w:t>
            </w:r>
            <w:r>
              <w:rPr>
                <w:rFonts w:hint="eastAsia" w:hAnsi="宋体"/>
                <w:color w:val="auto"/>
                <w:szCs w:val="21"/>
                <w:lang w:val="en-US" w:eastAsia="zh-CN"/>
              </w:rPr>
              <w:t>残疾人福利性单位</w:t>
            </w:r>
            <w:r>
              <w:rPr>
                <w:rFonts w:hint="eastAsia" w:ascii="宋体" w:hAnsi="宋体" w:eastAsia="宋体" w:cs="Times New Roman"/>
                <w:color w:val="auto"/>
                <w:kern w:val="2"/>
                <w:sz w:val="21"/>
                <w:szCs w:val="21"/>
                <w:highlight w:val="none"/>
                <w:lang w:val="en-US" w:eastAsia="zh-CN" w:bidi="ar-SA"/>
              </w:rPr>
              <w:t>可视同小微企业</w:t>
            </w:r>
            <w:r>
              <w:rPr>
                <w:rFonts w:hint="eastAsia" w:ascii="宋体" w:hAnsi="宋体" w:cs="Times New Roman"/>
                <w:color w:val="auto"/>
                <w:kern w:val="2"/>
                <w:sz w:val="21"/>
                <w:szCs w:val="21"/>
                <w:highlight w:val="none"/>
                <w:lang w:val="en-US" w:eastAsia="zh-CN" w:bidi="ar-SA"/>
              </w:rPr>
              <w:t>，</w:t>
            </w:r>
            <w:r>
              <w:rPr>
                <w:rFonts w:hint="eastAsia" w:ascii="宋体" w:hAnsi="宋体" w:eastAsia="宋体" w:cs="Times New Roman"/>
                <w:color w:val="auto"/>
                <w:kern w:val="2"/>
                <w:sz w:val="21"/>
                <w:szCs w:val="21"/>
                <w:highlight w:val="none"/>
                <w:lang w:val="en-US" w:eastAsia="zh-CN" w:bidi="ar-SA"/>
              </w:rPr>
              <w:t>在价格评审时给予10%～20%的扣除，用扣除后的价格参与评审。</w:t>
            </w:r>
          </w:p>
          <w:p w14:paraId="3C3E64FC">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Times New Roman"/>
                <w:b w:val="0"/>
                <w:bCs w:val="0"/>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本项目的扣除比例为：扣除</w:t>
            </w:r>
            <w:r>
              <w:rPr>
                <w:rFonts w:hint="eastAsia" w:ascii="宋体" w:hAnsi="宋体" w:eastAsia="宋体" w:cs="Times New Roman"/>
                <w:color w:val="auto"/>
                <w:kern w:val="2"/>
                <w:sz w:val="21"/>
                <w:szCs w:val="21"/>
                <w:highlight w:val="none"/>
                <w:u w:val="single"/>
                <w:lang w:val="en-US" w:eastAsia="zh-CN" w:bidi="ar-SA"/>
              </w:rPr>
              <w:t xml:space="preserve"> </w:t>
            </w:r>
            <w:r>
              <w:rPr>
                <w:rFonts w:hint="eastAsia" w:ascii="宋体" w:hAnsi="宋体" w:cs="Times New Roman"/>
                <w:color w:val="auto"/>
                <w:kern w:val="2"/>
                <w:sz w:val="21"/>
                <w:szCs w:val="21"/>
                <w:highlight w:val="none"/>
                <w:u w:val="single"/>
                <w:lang w:val="en-US" w:eastAsia="zh-CN" w:bidi="ar-SA"/>
              </w:rPr>
              <w:t>1</w:t>
            </w:r>
            <w:r>
              <w:rPr>
                <w:rFonts w:hint="eastAsia" w:ascii="宋体" w:hAnsi="宋体" w:eastAsia="宋体" w:cs="Times New Roman"/>
                <w:color w:val="auto"/>
                <w:kern w:val="2"/>
                <w:sz w:val="21"/>
                <w:szCs w:val="21"/>
                <w:highlight w:val="none"/>
                <w:u w:val="single"/>
                <w:lang w:val="en-US" w:eastAsia="zh-CN" w:bidi="ar-SA"/>
              </w:rPr>
              <w:t xml:space="preserve">0 </w:t>
            </w:r>
            <w:r>
              <w:rPr>
                <w:rFonts w:hint="eastAsia" w:ascii="宋体" w:hAnsi="宋体" w:eastAsia="宋体" w:cs="Times New Roman"/>
                <w:color w:val="auto"/>
                <w:kern w:val="2"/>
                <w:sz w:val="21"/>
                <w:szCs w:val="21"/>
                <w:highlight w:val="none"/>
                <w:lang w:val="en-US" w:eastAsia="zh-CN" w:bidi="ar-SA"/>
              </w:rPr>
              <w:t>%。</w:t>
            </w:r>
          </w:p>
        </w:tc>
      </w:tr>
      <w:tr w14:paraId="5269B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0C2BA9E6">
            <w:pPr>
              <w:jc w:val="center"/>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szCs w:val="21"/>
                <w:lang w:val="en-US" w:eastAsia="zh-CN"/>
              </w:rPr>
              <w:t>1</w:t>
            </w:r>
            <w:r>
              <w:rPr>
                <w:rFonts w:hint="eastAsia" w:ascii="宋体" w:hAnsi="宋体" w:cs="Times New Roman"/>
                <w:color w:val="auto"/>
                <w:szCs w:val="21"/>
                <w:lang w:val="en-US" w:eastAsia="zh-CN"/>
              </w:rPr>
              <w:t>2</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6B91FA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中小企业划分标准</w:t>
            </w:r>
          </w:p>
          <w:p w14:paraId="653A98B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所属行业</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3FF74769">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本项目中小企业声明函填写所属行业分类为</w:t>
            </w:r>
            <w:r>
              <w:rPr>
                <w:rFonts w:hint="eastAsia" w:ascii="宋体" w:hAnsi="宋体" w:cs="Times New Roman"/>
                <w:color w:val="auto"/>
                <w:szCs w:val="21"/>
                <w:highlight w:val="none"/>
                <w:lang w:val="en-US" w:eastAsia="zh-CN"/>
              </w:rPr>
              <w:t>：</w:t>
            </w:r>
            <w:r>
              <w:rPr>
                <w:rFonts w:hint="eastAsia" w:ascii="Times New Roman" w:hAnsi="Times New Roman" w:eastAsia="宋体" w:cs="Times New Roman"/>
                <w:b/>
                <w:bCs/>
                <w:color w:val="auto"/>
                <w:lang w:val="en-US" w:eastAsia="zh-CN"/>
              </w:rPr>
              <w:t>其他未列明行业</w:t>
            </w:r>
          </w:p>
        </w:tc>
      </w:tr>
      <w:tr w14:paraId="3C5FF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2979F76D">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13</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5344454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rPr>
            </w:pPr>
            <w:r>
              <w:rPr>
                <w:rFonts w:hint="eastAsia" w:ascii="宋体" w:hAnsi="宋体" w:eastAsia="宋体" w:cs="宋体"/>
                <w:color w:val="auto"/>
                <w:lang w:val="en-US" w:eastAsia="zh-CN"/>
              </w:rPr>
              <w:t>本次</w:t>
            </w:r>
            <w:r>
              <w:rPr>
                <w:rFonts w:hint="eastAsia" w:ascii="宋体" w:hAnsi="宋体" w:cs="宋体"/>
                <w:color w:val="auto"/>
                <w:lang w:val="en-US" w:eastAsia="zh-CN"/>
              </w:rPr>
              <w:t>磋商</w:t>
            </w:r>
            <w:r>
              <w:rPr>
                <w:rFonts w:hint="eastAsia" w:ascii="宋体" w:hAnsi="宋体" w:eastAsia="宋体" w:cs="宋体"/>
                <w:color w:val="auto"/>
                <w:lang w:val="en-US" w:eastAsia="zh-CN"/>
              </w:rPr>
              <w:t>的最小单元</w:t>
            </w:r>
          </w:p>
        </w:tc>
        <w:tc>
          <w:tcPr>
            <w:tcW w:w="6665" w:type="dxa"/>
            <w:tcBorders>
              <w:top w:val="single" w:color="auto" w:sz="4" w:space="0"/>
              <w:left w:val="single" w:color="auto" w:sz="4" w:space="0"/>
              <w:bottom w:val="single" w:color="auto" w:sz="4" w:space="0"/>
              <w:right w:val="single" w:color="auto" w:sz="4" w:space="0"/>
            </w:tcBorders>
            <w:noWrap w:val="0"/>
            <w:vAlign w:val="top"/>
          </w:tcPr>
          <w:p w14:paraId="42DC5D90">
            <w:pPr>
              <w:spacing w:line="320" w:lineRule="exact"/>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sym w:font="Wingdings" w:char="00FE"/>
            </w:r>
            <w:r>
              <w:rPr>
                <w:rFonts w:hint="eastAsia" w:ascii="宋体" w:hAnsi="宋体" w:eastAsia="宋体" w:cs="宋体"/>
                <w:b w:val="0"/>
                <w:bCs w:val="0"/>
                <w:color w:val="auto"/>
                <w:kern w:val="2"/>
                <w:sz w:val="21"/>
                <w:szCs w:val="21"/>
                <w:highlight w:val="none"/>
                <w:lang w:val="en-US" w:eastAsia="zh-CN" w:bidi="ar-SA"/>
              </w:rPr>
              <w:t>本次</w:t>
            </w:r>
            <w:r>
              <w:rPr>
                <w:rFonts w:hint="eastAsia" w:ascii="宋体" w:hAnsi="宋体" w:cs="宋体"/>
                <w:b w:val="0"/>
                <w:bCs w:val="0"/>
                <w:color w:val="auto"/>
                <w:kern w:val="2"/>
                <w:sz w:val="21"/>
                <w:szCs w:val="21"/>
                <w:highlight w:val="none"/>
                <w:lang w:val="en-US" w:eastAsia="zh-CN" w:bidi="ar-SA"/>
              </w:rPr>
              <w:t>磋商</w:t>
            </w:r>
            <w:r>
              <w:rPr>
                <w:rFonts w:hint="eastAsia" w:ascii="宋体" w:hAnsi="宋体" w:eastAsia="宋体" w:cs="宋体"/>
                <w:b w:val="0"/>
                <w:bCs w:val="0"/>
                <w:color w:val="auto"/>
                <w:kern w:val="2"/>
                <w:sz w:val="21"/>
                <w:szCs w:val="21"/>
                <w:highlight w:val="none"/>
                <w:lang w:val="en-US" w:eastAsia="zh-CN" w:bidi="ar-SA"/>
              </w:rPr>
              <w:t>的最小单元为“项目全部内容”。任何不完全的响应将按照无效</w:t>
            </w:r>
            <w:r>
              <w:rPr>
                <w:rFonts w:hint="eastAsia" w:ascii="宋体" w:hAnsi="宋体" w:cs="宋体"/>
                <w:b w:val="0"/>
                <w:bCs w:val="0"/>
                <w:color w:val="auto"/>
                <w:kern w:val="2"/>
                <w:sz w:val="21"/>
                <w:szCs w:val="21"/>
                <w:highlight w:val="none"/>
                <w:lang w:val="en-US" w:eastAsia="zh-CN" w:bidi="ar-SA"/>
              </w:rPr>
              <w:t>磋商响应</w:t>
            </w:r>
            <w:r>
              <w:rPr>
                <w:rFonts w:hint="eastAsia" w:ascii="宋体" w:hAnsi="宋体" w:eastAsia="宋体" w:cs="宋体"/>
                <w:b w:val="0"/>
                <w:bCs w:val="0"/>
                <w:color w:val="auto"/>
                <w:kern w:val="2"/>
                <w:sz w:val="21"/>
                <w:szCs w:val="21"/>
                <w:highlight w:val="none"/>
                <w:lang w:val="en-US" w:eastAsia="zh-CN" w:bidi="ar-SA"/>
              </w:rPr>
              <w:t>文件处理。</w:t>
            </w:r>
          </w:p>
          <w:p w14:paraId="5915138A">
            <w:pPr>
              <w:spacing w:line="320" w:lineRule="exact"/>
              <w:rPr>
                <w:rFonts w:hint="eastAsia" w:ascii="宋体" w:hAnsi="宋体" w:eastAsia="宋体" w:cs="宋体"/>
                <w:color w:val="auto"/>
                <w:szCs w:val="21"/>
                <w:lang w:val="en-US" w:eastAsia="zh-CN"/>
              </w:rPr>
            </w:pPr>
            <w:r>
              <w:rPr>
                <w:rFonts w:hint="eastAsia" w:ascii="宋体" w:hAnsi="宋体" w:eastAsia="宋体" w:cs="宋体"/>
                <w:b w:val="0"/>
                <w:bCs w:val="0"/>
                <w:color w:val="auto"/>
                <w:kern w:val="2"/>
                <w:sz w:val="21"/>
                <w:szCs w:val="21"/>
                <w:highlight w:val="none"/>
                <w:lang w:val="en-US" w:eastAsia="zh-CN" w:bidi="ar-SA"/>
              </w:rPr>
              <w:sym w:font="Wingdings" w:char="00A8"/>
            </w:r>
            <w:r>
              <w:rPr>
                <w:rFonts w:hint="eastAsia" w:ascii="宋体" w:hAnsi="宋体" w:eastAsia="宋体" w:cs="宋体"/>
                <w:b w:val="0"/>
                <w:bCs w:val="0"/>
                <w:color w:val="auto"/>
                <w:kern w:val="2"/>
                <w:sz w:val="21"/>
                <w:szCs w:val="21"/>
                <w:highlight w:val="none"/>
                <w:lang w:val="en-US" w:eastAsia="zh-CN" w:bidi="ar-SA"/>
              </w:rPr>
              <w:t>本次</w:t>
            </w:r>
            <w:r>
              <w:rPr>
                <w:rFonts w:hint="eastAsia" w:ascii="宋体" w:hAnsi="宋体" w:cs="宋体"/>
                <w:b w:val="0"/>
                <w:bCs w:val="0"/>
                <w:color w:val="auto"/>
                <w:kern w:val="2"/>
                <w:sz w:val="21"/>
                <w:szCs w:val="21"/>
                <w:highlight w:val="none"/>
                <w:lang w:val="en-US" w:eastAsia="zh-CN" w:bidi="ar-SA"/>
              </w:rPr>
              <w:t>磋商</w:t>
            </w:r>
            <w:r>
              <w:rPr>
                <w:rFonts w:hint="eastAsia" w:ascii="宋体" w:hAnsi="宋体" w:eastAsia="宋体" w:cs="宋体"/>
                <w:b w:val="0"/>
                <w:bCs w:val="0"/>
                <w:color w:val="auto"/>
                <w:kern w:val="2"/>
                <w:sz w:val="21"/>
                <w:szCs w:val="21"/>
                <w:highlight w:val="none"/>
                <w:lang w:val="en-US" w:eastAsia="zh-CN" w:bidi="ar-SA"/>
              </w:rPr>
              <w:t>的最小单元为“包”，</w:t>
            </w:r>
            <w:r>
              <w:rPr>
                <w:rFonts w:hint="eastAsia" w:ascii="宋体" w:hAnsi="宋体" w:cs="宋体"/>
                <w:b w:val="0"/>
                <w:bCs w:val="0"/>
                <w:color w:val="auto"/>
                <w:kern w:val="2"/>
                <w:sz w:val="21"/>
                <w:szCs w:val="21"/>
                <w:highlight w:val="none"/>
                <w:lang w:val="en-US" w:eastAsia="zh-CN" w:bidi="ar-SA"/>
              </w:rPr>
              <w:t>供应商</w:t>
            </w:r>
            <w:r>
              <w:rPr>
                <w:rFonts w:hint="eastAsia" w:ascii="宋体" w:hAnsi="宋体" w:eastAsia="宋体" w:cs="宋体"/>
                <w:b w:val="0"/>
                <w:bCs w:val="0"/>
                <w:color w:val="auto"/>
                <w:kern w:val="2"/>
                <w:sz w:val="21"/>
                <w:szCs w:val="21"/>
                <w:highlight w:val="none"/>
                <w:lang w:val="en-US" w:eastAsia="zh-CN" w:bidi="ar-SA"/>
              </w:rPr>
              <w:t>可对任一包进行</w:t>
            </w:r>
            <w:r>
              <w:rPr>
                <w:rFonts w:hint="eastAsia" w:ascii="宋体" w:hAnsi="宋体" w:cs="宋体"/>
                <w:b w:val="0"/>
                <w:bCs w:val="0"/>
                <w:color w:val="auto"/>
                <w:kern w:val="2"/>
                <w:sz w:val="21"/>
                <w:szCs w:val="21"/>
                <w:highlight w:val="none"/>
                <w:lang w:val="en-US" w:eastAsia="zh-CN" w:bidi="ar-SA"/>
              </w:rPr>
              <w:t>磋商</w:t>
            </w:r>
            <w:r>
              <w:rPr>
                <w:rFonts w:hint="eastAsia" w:ascii="宋体" w:hAnsi="宋体" w:eastAsia="宋体" w:cs="宋体"/>
                <w:b w:val="0"/>
                <w:bCs w:val="0"/>
                <w:color w:val="auto"/>
                <w:kern w:val="2"/>
                <w:sz w:val="21"/>
                <w:szCs w:val="21"/>
                <w:highlight w:val="none"/>
                <w:lang w:val="en-US" w:eastAsia="zh-CN" w:bidi="ar-SA"/>
              </w:rPr>
              <w:t>响应，但不能对各包中的</w:t>
            </w:r>
            <w:r>
              <w:rPr>
                <w:rFonts w:hint="eastAsia" w:ascii="宋体" w:hAnsi="宋体" w:eastAsia="宋体" w:cs="宋体"/>
                <w:color w:val="auto"/>
                <w:lang w:val="en-US" w:eastAsia="zh-CN"/>
              </w:rPr>
              <w:t>内容或者分项内容进行不完全响应。任何不完全的响应将按照无效</w:t>
            </w:r>
            <w:r>
              <w:rPr>
                <w:rFonts w:hint="eastAsia" w:ascii="宋体" w:hAnsi="宋体" w:cs="宋体"/>
                <w:color w:val="auto"/>
                <w:lang w:val="en-US" w:eastAsia="zh-CN"/>
              </w:rPr>
              <w:t>磋商响应文件</w:t>
            </w:r>
            <w:r>
              <w:rPr>
                <w:rFonts w:hint="eastAsia" w:ascii="宋体" w:hAnsi="宋体" w:eastAsia="宋体" w:cs="宋体"/>
                <w:color w:val="auto"/>
                <w:lang w:val="en-US" w:eastAsia="zh-CN"/>
              </w:rPr>
              <w:t>处理。</w:t>
            </w:r>
          </w:p>
        </w:tc>
      </w:tr>
      <w:tr w14:paraId="00D51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523DEDBE">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14</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2698826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lang w:val="en-US" w:eastAsia="zh-CN"/>
              </w:rPr>
            </w:pPr>
            <w:r>
              <w:rPr>
                <w:rFonts w:hint="eastAsia" w:ascii="宋体" w:hAnsi="宋体" w:eastAsia="宋体" w:cs="宋体"/>
                <w:color w:val="auto"/>
                <w:szCs w:val="21"/>
                <w:highlight w:val="none"/>
              </w:rPr>
              <w:t>现场</w:t>
            </w:r>
            <w:r>
              <w:rPr>
                <w:rFonts w:hint="eastAsia" w:ascii="宋体" w:hAnsi="宋体" w:eastAsia="宋体" w:cs="宋体"/>
                <w:color w:val="auto"/>
                <w:szCs w:val="21"/>
                <w:highlight w:val="none"/>
                <w:lang w:val="en-US" w:eastAsia="zh-CN"/>
              </w:rPr>
              <w:t>踏勘</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7450E77">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是否组织现场</w:t>
            </w:r>
            <w:r>
              <w:rPr>
                <w:rFonts w:hint="eastAsia" w:ascii="宋体" w:hAnsi="宋体" w:eastAsia="宋体" w:cs="宋体"/>
                <w:color w:val="auto"/>
                <w:szCs w:val="21"/>
                <w:highlight w:val="none"/>
                <w:lang w:val="en-US" w:eastAsia="zh-CN"/>
              </w:rPr>
              <w:t>踏勘</w:t>
            </w:r>
            <w:r>
              <w:rPr>
                <w:rFonts w:hint="eastAsia" w:hAnsi="宋体" w:cs="宋体"/>
                <w:color w:val="auto"/>
                <w:sz w:val="21"/>
                <w:szCs w:val="21"/>
              </w:rPr>
              <w:t>：□</w:t>
            </w:r>
            <w:r>
              <w:rPr>
                <w:rFonts w:hint="eastAsia" w:ascii="宋体" w:hAnsi="宋体" w:cs="Times New Roman"/>
                <w:color w:val="auto"/>
                <w:szCs w:val="21"/>
                <w:highlight w:val="none"/>
                <w:lang w:val="en-US" w:eastAsia="zh-CN"/>
              </w:rPr>
              <w:t>组织</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w:t>
            </w:r>
            <w:r>
              <w:rPr>
                <w:rFonts w:hint="eastAsia" w:ascii="宋体" w:hAnsi="宋体" w:cs="Times New Roman"/>
                <w:color w:val="auto"/>
                <w:szCs w:val="21"/>
                <w:highlight w:val="none"/>
                <w:lang w:val="en-US" w:eastAsia="zh-CN"/>
              </w:rPr>
              <w:t>组织</w:t>
            </w:r>
          </w:p>
        </w:tc>
      </w:tr>
      <w:tr w14:paraId="62B95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55459B0">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15</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440BE6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lang w:val="en-US" w:eastAsia="zh-CN"/>
              </w:rPr>
            </w:pPr>
            <w:r>
              <w:rPr>
                <w:rFonts w:hint="eastAsia" w:ascii="宋体" w:hAnsi="宋体" w:cs="宋体"/>
                <w:color w:val="auto"/>
                <w:szCs w:val="21"/>
                <w:highlight w:val="none"/>
                <w:lang w:val="en-US" w:eastAsia="zh-CN"/>
              </w:rPr>
              <w:t>磋商</w:t>
            </w:r>
            <w:r>
              <w:rPr>
                <w:rFonts w:hint="eastAsia" w:ascii="宋体" w:hAnsi="宋体" w:eastAsia="宋体" w:cs="宋体"/>
                <w:color w:val="auto"/>
                <w:szCs w:val="21"/>
                <w:highlight w:val="none"/>
                <w:lang w:val="en-US" w:eastAsia="zh-CN"/>
              </w:rPr>
              <w:t>预备会</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61CE5C2E">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是否组织</w:t>
            </w:r>
            <w:r>
              <w:rPr>
                <w:rFonts w:hint="eastAsia" w:ascii="宋体" w:hAnsi="宋体" w:cs="宋体"/>
                <w:color w:val="auto"/>
                <w:szCs w:val="21"/>
                <w:highlight w:val="none"/>
                <w:lang w:val="en-US" w:eastAsia="zh-CN"/>
              </w:rPr>
              <w:t>磋商</w:t>
            </w:r>
            <w:r>
              <w:rPr>
                <w:rFonts w:hint="eastAsia" w:ascii="宋体" w:hAnsi="宋体" w:eastAsia="宋体" w:cs="宋体"/>
                <w:color w:val="auto"/>
                <w:szCs w:val="21"/>
                <w:highlight w:val="none"/>
                <w:lang w:val="en-US" w:eastAsia="zh-CN"/>
              </w:rPr>
              <w:t>预备会</w:t>
            </w:r>
            <w:r>
              <w:rPr>
                <w:rFonts w:hint="eastAsia" w:hAnsi="宋体" w:cs="宋体"/>
                <w:color w:val="auto"/>
                <w:sz w:val="21"/>
                <w:szCs w:val="21"/>
              </w:rPr>
              <w:t>：□</w:t>
            </w:r>
            <w:r>
              <w:rPr>
                <w:rFonts w:hint="eastAsia" w:ascii="宋体" w:hAnsi="宋体" w:cs="Times New Roman"/>
                <w:color w:val="auto"/>
                <w:szCs w:val="21"/>
                <w:highlight w:val="none"/>
                <w:lang w:val="en-US" w:eastAsia="zh-CN"/>
              </w:rPr>
              <w:t>组织</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w:t>
            </w:r>
            <w:r>
              <w:rPr>
                <w:rFonts w:hint="eastAsia" w:ascii="宋体" w:hAnsi="宋体" w:cs="Times New Roman"/>
                <w:color w:val="auto"/>
                <w:szCs w:val="21"/>
                <w:highlight w:val="none"/>
                <w:lang w:val="en-US" w:eastAsia="zh-CN"/>
              </w:rPr>
              <w:t>组织</w:t>
            </w:r>
          </w:p>
        </w:tc>
      </w:tr>
      <w:tr w14:paraId="17993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5C662A4F">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16</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00E6BE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szCs w:val="21"/>
              </w:rPr>
            </w:pPr>
            <w:r>
              <w:rPr>
                <w:rFonts w:hint="eastAsia" w:ascii="宋体" w:hAnsi="宋体" w:eastAsia="宋体" w:cs="宋体"/>
                <w:color w:val="auto"/>
                <w:szCs w:val="21"/>
                <w:highlight w:val="none"/>
              </w:rPr>
              <w:t>备选</w:t>
            </w:r>
            <w:r>
              <w:rPr>
                <w:rFonts w:hint="eastAsia" w:ascii="宋体" w:hAnsi="宋体" w:cs="宋体"/>
                <w:color w:val="auto"/>
                <w:szCs w:val="21"/>
                <w:highlight w:val="none"/>
                <w:lang w:val="en-US" w:eastAsia="zh-CN"/>
              </w:rPr>
              <w:t>磋商</w:t>
            </w:r>
            <w:r>
              <w:rPr>
                <w:rFonts w:hint="eastAsia" w:ascii="宋体" w:hAnsi="宋体" w:eastAsia="宋体" w:cs="宋体"/>
                <w:color w:val="auto"/>
                <w:szCs w:val="21"/>
                <w:highlight w:val="none"/>
              </w:rPr>
              <w:t>方案</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A6BA2A1">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highlight w:val="none"/>
              </w:rPr>
              <w:t>是否允许递交备选</w:t>
            </w:r>
            <w:r>
              <w:rPr>
                <w:rFonts w:hint="eastAsia" w:ascii="宋体" w:hAnsi="宋体" w:cs="宋体"/>
                <w:color w:val="auto"/>
                <w:szCs w:val="21"/>
                <w:highlight w:val="none"/>
                <w:lang w:val="en-US" w:eastAsia="zh-CN"/>
              </w:rPr>
              <w:t>磋商</w:t>
            </w:r>
            <w:r>
              <w:rPr>
                <w:rFonts w:hint="eastAsia" w:ascii="宋体" w:hAnsi="宋体" w:eastAsia="宋体" w:cs="宋体"/>
                <w:color w:val="auto"/>
                <w:szCs w:val="21"/>
                <w:highlight w:val="none"/>
              </w:rPr>
              <w:t>方案</w:t>
            </w:r>
            <w:r>
              <w:rPr>
                <w:rFonts w:hint="eastAsia" w:hAnsi="宋体" w:cs="宋体"/>
                <w:color w:val="auto"/>
                <w:sz w:val="21"/>
                <w:szCs w:val="21"/>
              </w:rPr>
              <w:t>：□</w:t>
            </w:r>
            <w:r>
              <w:rPr>
                <w:rFonts w:hint="eastAsia" w:ascii="宋体" w:hAnsi="宋体" w:cs="Times New Roman"/>
                <w:color w:val="auto"/>
                <w:szCs w:val="21"/>
                <w:highlight w:val="none"/>
                <w:lang w:val="en-US" w:eastAsia="zh-CN"/>
              </w:rPr>
              <w:t>允许</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w:t>
            </w:r>
            <w:r>
              <w:rPr>
                <w:rFonts w:hint="eastAsia" w:ascii="宋体" w:hAnsi="宋体" w:cs="Times New Roman"/>
                <w:color w:val="auto"/>
                <w:szCs w:val="21"/>
                <w:highlight w:val="none"/>
                <w:lang w:val="en-US" w:eastAsia="zh-CN"/>
              </w:rPr>
              <w:t>允许</w:t>
            </w:r>
          </w:p>
        </w:tc>
      </w:tr>
      <w:tr w14:paraId="2401C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7E382048">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17</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090D711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szCs w:val="21"/>
                <w:highlight w:val="none"/>
              </w:rPr>
            </w:pPr>
            <w:r>
              <w:rPr>
                <w:rFonts w:hint="eastAsia" w:ascii="宋体" w:hAnsi="宋体" w:eastAsia="宋体" w:cs="宋体"/>
                <w:color w:val="auto"/>
                <w:kern w:val="2"/>
                <w:sz w:val="21"/>
                <w:szCs w:val="21"/>
                <w:highlight w:val="none"/>
                <w:lang w:val="en-US" w:eastAsia="zh-CN" w:bidi="ar-SA"/>
              </w:rPr>
              <w:t>分包</w:t>
            </w:r>
            <w:r>
              <w:rPr>
                <w:rFonts w:hint="eastAsia" w:ascii="宋体" w:hAnsi="宋体" w:cs="宋体"/>
                <w:color w:val="auto"/>
                <w:kern w:val="2"/>
                <w:sz w:val="21"/>
                <w:szCs w:val="21"/>
                <w:highlight w:val="none"/>
                <w:lang w:val="en-US" w:eastAsia="zh-CN" w:bidi="ar-SA"/>
              </w:rPr>
              <w:t>、转包</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25531318">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是否允许</w:t>
            </w:r>
            <w:r>
              <w:rPr>
                <w:rFonts w:hint="eastAsia" w:ascii="宋体" w:hAnsi="宋体" w:eastAsia="宋体" w:cs="宋体"/>
                <w:color w:val="auto"/>
                <w:kern w:val="2"/>
                <w:sz w:val="21"/>
                <w:szCs w:val="21"/>
                <w:highlight w:val="none"/>
                <w:lang w:val="en-US" w:eastAsia="zh-CN" w:bidi="ar-SA"/>
              </w:rPr>
              <w:t>分包</w:t>
            </w:r>
            <w:r>
              <w:rPr>
                <w:rFonts w:hint="eastAsia" w:ascii="宋体" w:hAnsi="宋体" w:cs="宋体"/>
                <w:color w:val="auto"/>
                <w:kern w:val="2"/>
                <w:sz w:val="21"/>
                <w:szCs w:val="21"/>
                <w:highlight w:val="none"/>
                <w:lang w:val="en-US" w:eastAsia="zh-CN" w:bidi="ar-SA"/>
              </w:rPr>
              <w:t>、转包</w:t>
            </w:r>
            <w:r>
              <w:rPr>
                <w:rFonts w:hint="eastAsia" w:hAnsi="宋体" w:cs="宋体"/>
                <w:color w:val="auto"/>
                <w:sz w:val="21"/>
                <w:szCs w:val="21"/>
              </w:rPr>
              <w:t>：□</w:t>
            </w:r>
            <w:r>
              <w:rPr>
                <w:rFonts w:hint="eastAsia" w:ascii="宋体" w:hAnsi="宋体" w:cs="Times New Roman"/>
                <w:color w:val="auto"/>
                <w:szCs w:val="21"/>
                <w:highlight w:val="none"/>
                <w:lang w:val="en-US" w:eastAsia="zh-CN"/>
              </w:rPr>
              <w:t>允许</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w:t>
            </w:r>
            <w:r>
              <w:rPr>
                <w:rFonts w:hint="eastAsia" w:ascii="宋体" w:hAnsi="宋体" w:cs="Times New Roman"/>
                <w:color w:val="auto"/>
                <w:szCs w:val="21"/>
                <w:highlight w:val="none"/>
                <w:lang w:val="en-US" w:eastAsia="zh-CN"/>
              </w:rPr>
              <w:t>允许</w:t>
            </w:r>
          </w:p>
          <w:p w14:paraId="3AF561D0">
            <w:pPr>
              <w:keepNext w:val="0"/>
              <w:keepLines w:val="0"/>
              <w:pageBreakBefore w:val="0"/>
              <w:widowControl w:val="0"/>
              <w:kinsoku/>
              <w:wordWrap/>
              <w:overflowPunct/>
              <w:topLinePunct w:val="0"/>
              <w:autoSpaceDE/>
              <w:autoSpaceDN/>
              <w:bidi w:val="0"/>
              <w:adjustRightInd/>
              <w:snapToGrid/>
              <w:spacing w:line="280" w:lineRule="exact"/>
              <w:jc w:val="both"/>
              <w:textAlignment w:val="auto"/>
              <w:rPr>
                <w:rFonts w:hint="eastAsia" w:ascii="宋体" w:hAnsi="宋体" w:eastAsia="宋体" w:cs="Times New Roman"/>
                <w:color w:val="auto"/>
                <w:szCs w:val="21"/>
                <w:highlight w:val="none"/>
                <w:lang w:val="en-US" w:eastAsia="zh-CN"/>
              </w:rPr>
            </w:pPr>
            <w:r>
              <w:rPr>
                <w:rFonts w:hint="eastAsia" w:ascii="宋体" w:hAnsi="宋体" w:cs="宋体"/>
                <w:color w:val="auto"/>
                <w:szCs w:val="21"/>
                <w:highlight w:val="none"/>
                <w:lang w:val="en-US" w:eastAsia="zh-CN"/>
              </w:rPr>
              <w:t>注：</w:t>
            </w:r>
            <w:r>
              <w:rPr>
                <w:rFonts w:hint="eastAsia" w:ascii="宋体" w:hAnsi="宋体" w:eastAsia="宋体" w:cs="宋体"/>
                <w:b/>
                <w:bCs/>
                <w:color w:val="auto"/>
                <w:kern w:val="2"/>
                <w:sz w:val="21"/>
                <w:szCs w:val="21"/>
                <w:highlight w:val="none"/>
                <w:lang w:val="en-US" w:eastAsia="zh-CN" w:bidi="ar-SA"/>
              </w:rPr>
              <w:t>成交单位若违规分包</w:t>
            </w:r>
            <w:r>
              <w:rPr>
                <w:rFonts w:hint="eastAsia" w:ascii="宋体" w:hAnsi="宋体" w:cs="宋体"/>
                <w:b/>
                <w:bCs/>
                <w:color w:val="auto"/>
                <w:kern w:val="2"/>
                <w:sz w:val="21"/>
                <w:szCs w:val="21"/>
                <w:highlight w:val="none"/>
                <w:lang w:val="en-US" w:eastAsia="zh-CN" w:bidi="ar-SA"/>
              </w:rPr>
              <w:t>、转包</w:t>
            </w:r>
            <w:r>
              <w:rPr>
                <w:rFonts w:hint="eastAsia" w:ascii="宋体" w:hAnsi="宋体" w:eastAsia="宋体" w:cs="宋体"/>
                <w:b/>
                <w:bCs/>
                <w:color w:val="auto"/>
                <w:kern w:val="2"/>
                <w:sz w:val="21"/>
                <w:szCs w:val="21"/>
                <w:highlight w:val="none"/>
                <w:lang w:val="en-US" w:eastAsia="zh-CN" w:bidi="ar-SA"/>
              </w:rPr>
              <w:t>采购人有权取消其成交资格或终止并解除合同</w:t>
            </w:r>
          </w:p>
        </w:tc>
      </w:tr>
      <w:tr w14:paraId="4C8EC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2BC62925">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szCs w:val="21"/>
                <w:lang w:val="en-US" w:eastAsia="zh-CN"/>
              </w:rPr>
              <w:t>18</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29EF3C6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color w:val="auto"/>
                <w:szCs w:val="21"/>
                <w:highlight w:val="none"/>
                <w:lang w:val="en-US" w:eastAsia="zh-CN"/>
              </w:rPr>
            </w:pPr>
            <w:r>
              <w:rPr>
                <w:rFonts w:hint="eastAsia" w:ascii="宋体" w:hAnsi="宋体" w:eastAsia="宋体" w:cs="宋体"/>
                <w:color w:val="auto"/>
                <w:szCs w:val="21"/>
                <w:highlight w:val="none"/>
              </w:rPr>
              <w:t>构成</w:t>
            </w:r>
            <w:r>
              <w:rPr>
                <w:rFonts w:hint="eastAsia" w:ascii="宋体" w:hAnsi="宋体" w:cs="宋体"/>
                <w:color w:val="auto"/>
                <w:szCs w:val="21"/>
                <w:highlight w:val="none"/>
                <w:lang w:val="en-US" w:eastAsia="zh-CN"/>
              </w:rPr>
              <w:t>竞争性磋商</w:t>
            </w:r>
          </w:p>
          <w:p w14:paraId="7FBDB2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宋体"/>
                <w:color w:val="auto"/>
                <w:szCs w:val="21"/>
                <w:highlight w:val="none"/>
              </w:rPr>
              <w:t>文件的其他材料</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0DFF280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宋体"/>
                <w:color w:val="auto"/>
                <w:kern w:val="2"/>
                <w:sz w:val="21"/>
                <w:szCs w:val="21"/>
                <w:highlight w:val="none"/>
                <w:lang w:val="en-US" w:eastAsia="zh-CN" w:bidi="ar-SA"/>
              </w:rPr>
              <w:t>对</w:t>
            </w:r>
            <w:r>
              <w:rPr>
                <w:rFonts w:hint="eastAsia" w:ascii="宋体" w:hAnsi="宋体" w:cs="宋体"/>
                <w:color w:val="auto"/>
                <w:kern w:val="2"/>
                <w:sz w:val="21"/>
                <w:szCs w:val="21"/>
                <w:highlight w:val="none"/>
                <w:lang w:val="en-US" w:eastAsia="zh-CN" w:bidi="ar-SA"/>
              </w:rPr>
              <w:t>竞争性磋商文件</w:t>
            </w:r>
            <w:r>
              <w:rPr>
                <w:rFonts w:hint="eastAsia" w:ascii="宋体" w:hAnsi="宋体" w:eastAsia="宋体" w:cs="宋体"/>
                <w:color w:val="auto"/>
                <w:kern w:val="2"/>
                <w:sz w:val="21"/>
                <w:szCs w:val="21"/>
                <w:highlight w:val="none"/>
                <w:lang w:val="en-US" w:eastAsia="zh-CN" w:bidi="ar-SA"/>
              </w:rPr>
              <w:t>所作的澄清、修改、答疑以及往来通知、函件等</w:t>
            </w:r>
          </w:p>
        </w:tc>
      </w:tr>
      <w:tr w14:paraId="60A92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E6F13E9">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szCs w:val="21"/>
                <w:lang w:val="en-US" w:eastAsia="zh-CN"/>
              </w:rPr>
              <w:t>19</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46F2821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竞争性磋商响应</w:t>
            </w:r>
          </w:p>
          <w:p w14:paraId="00F62B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宋体"/>
                <w:color w:val="auto"/>
                <w:szCs w:val="21"/>
                <w:highlight w:val="none"/>
                <w:lang w:val="en-US" w:eastAsia="zh-CN"/>
              </w:rPr>
              <w:t>文件递交</w:t>
            </w:r>
            <w:r>
              <w:rPr>
                <w:rFonts w:hint="eastAsia" w:ascii="宋体" w:hAnsi="宋体" w:eastAsia="宋体" w:cs="宋体"/>
                <w:color w:val="auto"/>
                <w:szCs w:val="21"/>
                <w:highlight w:val="none"/>
              </w:rPr>
              <w:t>截止时间</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2264763">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Times New Roman"/>
                <w:color w:val="auto"/>
                <w:kern w:val="2"/>
                <w:sz w:val="21"/>
                <w:szCs w:val="21"/>
                <w:lang w:val="en-US" w:eastAsia="zh-CN" w:bidi="ar-SA"/>
              </w:rPr>
            </w:pPr>
            <w:r>
              <w:rPr>
                <w:rFonts w:hint="eastAsia" w:ascii="宋体" w:hAnsi="宋体" w:eastAsia="宋体" w:cs="宋体"/>
                <w:color w:val="auto"/>
                <w:szCs w:val="21"/>
                <w:highlight w:val="none"/>
                <w:lang w:val="en-US" w:eastAsia="zh-CN"/>
              </w:rPr>
              <w:t>202</w:t>
            </w: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06</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17</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09</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0</w:t>
            </w:r>
          </w:p>
        </w:tc>
      </w:tr>
      <w:tr w14:paraId="3EF25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3C8A754">
            <w:pPr>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szCs w:val="21"/>
                <w:lang w:val="en-US" w:eastAsia="zh-CN"/>
              </w:rPr>
              <w:t>2</w:t>
            </w:r>
            <w:r>
              <w:rPr>
                <w:rFonts w:hint="eastAsia" w:ascii="宋体" w:hAnsi="宋体" w:cs="Times New Roman"/>
                <w:color w:val="auto"/>
                <w:szCs w:val="21"/>
                <w:lang w:val="en-US" w:eastAsia="zh-CN"/>
              </w:rPr>
              <w:t>0</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4FE22CB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磋商有效期</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79348A69">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default" w:ascii="宋体" w:hAnsi="宋体" w:eastAsia="宋体" w:cs="Times New Roman"/>
                <w:color w:val="auto"/>
                <w:kern w:val="2"/>
                <w:sz w:val="21"/>
                <w:szCs w:val="21"/>
                <w:lang w:val="en-US" w:eastAsia="zh-CN" w:bidi="ar-SA"/>
              </w:rPr>
            </w:pPr>
            <w:r>
              <w:rPr>
                <w:rFonts w:hint="eastAsia" w:ascii="宋体" w:hAnsi="宋体"/>
                <w:color w:val="auto"/>
                <w:szCs w:val="21"/>
              </w:rPr>
              <w:t xml:space="preserve">90日历天（从磋商截止之日算起）                                                                                                                           </w:t>
            </w:r>
          </w:p>
        </w:tc>
      </w:tr>
      <w:tr w14:paraId="18977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78C64ACF">
            <w:pPr>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szCs w:val="21"/>
                <w:lang w:val="en-US" w:eastAsia="zh-CN"/>
              </w:rPr>
              <w:t>2</w:t>
            </w:r>
            <w:r>
              <w:rPr>
                <w:rFonts w:hint="eastAsia" w:ascii="宋体" w:hAnsi="宋体" w:cs="Times New Roman"/>
                <w:color w:val="auto"/>
                <w:szCs w:val="21"/>
                <w:lang w:val="en-US" w:eastAsia="zh-CN"/>
              </w:rPr>
              <w:t>1</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168AE0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磋商保证金</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3143C42D">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Times New Roman"/>
                <w:color w:val="auto"/>
                <w:kern w:val="2"/>
                <w:sz w:val="21"/>
                <w:szCs w:val="21"/>
                <w:lang w:val="en-US" w:eastAsia="zh-CN" w:bidi="ar-SA"/>
              </w:rPr>
            </w:pPr>
            <w:r>
              <w:rPr>
                <w:rFonts w:hint="eastAsia" w:hAnsi="宋体" w:cs="宋体"/>
                <w:color w:val="auto"/>
                <w:sz w:val="21"/>
                <w:szCs w:val="21"/>
              </w:rPr>
              <w:t>是否</w:t>
            </w:r>
            <w:r>
              <w:rPr>
                <w:rFonts w:hint="eastAsia" w:hAnsi="宋体" w:cs="宋体"/>
                <w:color w:val="auto"/>
                <w:sz w:val="21"/>
                <w:szCs w:val="21"/>
                <w:lang w:val="en-US" w:eastAsia="zh-CN"/>
              </w:rPr>
              <w:t>收取磋商</w:t>
            </w:r>
            <w:r>
              <w:rPr>
                <w:rFonts w:hint="eastAsia" w:hAnsi="宋体" w:cs="宋体"/>
                <w:color w:val="auto"/>
                <w:sz w:val="21"/>
                <w:szCs w:val="21"/>
              </w:rPr>
              <w:t>保证金：□</w:t>
            </w:r>
            <w:r>
              <w:rPr>
                <w:rFonts w:hint="eastAsia" w:hAnsi="宋体" w:cs="宋体"/>
                <w:color w:val="auto"/>
                <w:sz w:val="21"/>
                <w:szCs w:val="21"/>
                <w:lang w:val="en-US" w:eastAsia="zh-CN"/>
              </w:rPr>
              <w:t>收取</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不收取</w:t>
            </w:r>
          </w:p>
        </w:tc>
      </w:tr>
      <w:tr w14:paraId="7A402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776D460">
            <w:pPr>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szCs w:val="21"/>
                <w:lang w:val="en-US" w:eastAsia="zh-CN"/>
              </w:rPr>
              <w:t>2</w:t>
            </w:r>
            <w:r>
              <w:rPr>
                <w:rFonts w:hint="eastAsia" w:ascii="宋体" w:hAnsi="宋体" w:cs="Times New Roman"/>
                <w:color w:val="auto"/>
                <w:szCs w:val="21"/>
                <w:lang w:val="en-US" w:eastAsia="zh-CN"/>
              </w:rPr>
              <w:t>2</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7D8F5C2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color w:val="auto"/>
                <w:szCs w:val="21"/>
                <w:lang w:val="en-US" w:eastAsia="zh-CN"/>
              </w:rPr>
              <w:t>磋商报价</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7CB4E579">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（1）</w:t>
            </w:r>
            <w:r>
              <w:rPr>
                <w:rFonts w:hint="eastAsia" w:ascii="宋体" w:hAnsi="宋体" w:cs="Times New Roman"/>
                <w:color w:val="auto"/>
                <w:szCs w:val="21"/>
                <w:highlight w:val="none"/>
                <w:lang w:val="en-US" w:eastAsia="zh-CN"/>
              </w:rPr>
              <w:t>供应商</w:t>
            </w:r>
            <w:r>
              <w:rPr>
                <w:rFonts w:hint="eastAsia" w:ascii="宋体" w:hAnsi="宋体" w:eastAsia="宋体" w:cs="Times New Roman"/>
                <w:color w:val="auto"/>
                <w:szCs w:val="21"/>
                <w:highlight w:val="none"/>
                <w:lang w:val="en-US" w:eastAsia="zh-CN"/>
              </w:rPr>
              <w:t>正确、全面完成本项目所述全部工作内容的价格体现；</w:t>
            </w:r>
          </w:p>
          <w:p w14:paraId="7CD3B4E1">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szCs w:val="21"/>
                <w:highlight w:val="none"/>
                <w:lang w:val="en-US" w:eastAsia="zh-CN"/>
              </w:rPr>
              <w:t>（2）</w:t>
            </w:r>
            <w:r>
              <w:rPr>
                <w:rFonts w:hint="eastAsia" w:ascii="宋体" w:hAnsi="宋体" w:cs="Times New Roman"/>
                <w:color w:val="auto"/>
                <w:szCs w:val="21"/>
                <w:highlight w:val="none"/>
                <w:lang w:val="en-US" w:eastAsia="zh-CN"/>
              </w:rPr>
              <w:t>磋商</w:t>
            </w:r>
            <w:r>
              <w:rPr>
                <w:rFonts w:hint="eastAsia" w:ascii="宋体" w:hAnsi="宋体" w:eastAsia="宋体" w:cs="Times New Roman"/>
                <w:color w:val="auto"/>
                <w:szCs w:val="21"/>
                <w:highlight w:val="none"/>
                <w:lang w:val="en-US" w:eastAsia="zh-CN"/>
              </w:rPr>
              <w:t>报价均为含税报价。</w:t>
            </w:r>
          </w:p>
        </w:tc>
      </w:tr>
      <w:tr w14:paraId="79DC6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0B9DD60F">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23</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6C177D0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color w:val="auto"/>
                <w:kern w:val="2"/>
                <w:sz w:val="21"/>
                <w:szCs w:val="21"/>
                <w:lang w:val="en-US" w:eastAsia="zh-CN" w:bidi="ar-SA"/>
              </w:rPr>
            </w:pPr>
            <w:r>
              <w:rPr>
                <w:rFonts w:hint="eastAsia" w:ascii="宋体" w:hAnsi="宋体"/>
                <w:color w:val="auto"/>
                <w:szCs w:val="21"/>
                <w:highlight w:val="none"/>
                <w:lang w:val="en-US" w:eastAsia="zh-CN"/>
              </w:rPr>
              <w:t>竞争性磋商响应文件</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57E6F8D9">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color w:val="auto"/>
                <w:kern w:val="2"/>
                <w:sz w:val="21"/>
                <w:szCs w:val="21"/>
                <w:lang w:val="en-US" w:eastAsia="zh-CN" w:bidi="ar-SA"/>
              </w:rPr>
            </w:pPr>
            <w:r>
              <w:rPr>
                <w:rFonts w:hint="eastAsia"/>
                <w:b/>
                <w:bCs/>
                <w:color w:val="auto"/>
                <w:highlight w:val="none"/>
                <w:lang w:val="en-US" w:eastAsia="zh-CN"/>
              </w:rPr>
              <w:t>电子响应文件，</w:t>
            </w:r>
            <w:r>
              <w:rPr>
                <w:rFonts w:hint="eastAsia"/>
                <w:b/>
                <w:bCs/>
                <w:color w:val="auto"/>
                <w:highlight w:val="none"/>
              </w:rPr>
              <w:t>根据</w:t>
            </w:r>
            <w:r>
              <w:rPr>
                <w:rFonts w:hint="eastAsia"/>
                <w:b/>
                <w:bCs/>
                <w:color w:val="auto"/>
                <w:highlight w:val="none"/>
                <w:lang w:val="en-US" w:eastAsia="zh-CN"/>
              </w:rPr>
              <w:t>竞争性磋商文件</w:t>
            </w:r>
            <w:r>
              <w:rPr>
                <w:rFonts w:hint="eastAsia"/>
                <w:b/>
                <w:bCs/>
                <w:color w:val="auto"/>
                <w:highlight w:val="none"/>
              </w:rPr>
              <w:t>要求</w:t>
            </w:r>
            <w:r>
              <w:rPr>
                <w:rFonts w:hint="eastAsia"/>
                <w:b/>
                <w:bCs/>
                <w:color w:val="auto"/>
                <w:highlight w:val="none"/>
                <w:lang w:val="en-US" w:eastAsia="zh-CN"/>
              </w:rPr>
              <w:t>编制并</w:t>
            </w:r>
            <w:r>
              <w:rPr>
                <w:rFonts w:hint="eastAsia"/>
                <w:b/>
                <w:bCs/>
                <w:color w:val="auto"/>
                <w:highlight w:val="none"/>
              </w:rPr>
              <w:t>上传至陕西省西咸新区公共资源交易中心平台</w:t>
            </w:r>
          </w:p>
        </w:tc>
      </w:tr>
      <w:tr w14:paraId="74030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2"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3B20EE40">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24</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2D64322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电子</w:t>
            </w:r>
            <w:r>
              <w:rPr>
                <w:rFonts w:hint="eastAsia" w:ascii="宋体" w:hAnsi="宋体" w:cs="Times New Roman"/>
                <w:color w:val="auto"/>
                <w:szCs w:val="21"/>
                <w:lang w:val="en-US" w:eastAsia="zh-CN"/>
              </w:rPr>
              <w:t>响应</w:t>
            </w:r>
            <w:r>
              <w:rPr>
                <w:rFonts w:hint="eastAsia" w:ascii="宋体" w:hAnsi="宋体" w:eastAsia="宋体" w:cs="Times New Roman"/>
                <w:color w:val="auto"/>
                <w:szCs w:val="21"/>
                <w:lang w:val="en-US" w:eastAsia="zh-CN"/>
              </w:rPr>
              <w:t>文件</w:t>
            </w:r>
          </w:p>
          <w:p w14:paraId="4987C65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color w:val="auto"/>
                <w:kern w:val="2"/>
                <w:sz w:val="21"/>
                <w:szCs w:val="21"/>
                <w:lang w:val="en-US" w:eastAsia="zh-CN" w:bidi="ar-SA"/>
              </w:rPr>
            </w:pPr>
            <w:r>
              <w:rPr>
                <w:rFonts w:hint="eastAsia" w:ascii="宋体" w:hAnsi="宋体" w:eastAsia="宋体" w:cs="Times New Roman"/>
                <w:color w:val="auto"/>
                <w:szCs w:val="21"/>
                <w:lang w:val="en-US" w:eastAsia="zh-CN"/>
              </w:rPr>
              <w:t>编制要求</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3C4C62A6">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本项目</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必须使用专用工具软件编制，并通过“全国公共资源交易平台（陕西省•西咸新区）” 完成投标过程，</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在</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的编制、加密和递交，应按照</w:t>
            </w:r>
            <w:r>
              <w:rPr>
                <w:rFonts w:hint="eastAsia" w:ascii="宋体" w:hAnsi="宋体" w:cs="宋体"/>
                <w:color w:val="auto"/>
                <w:szCs w:val="21"/>
                <w:highlight w:val="none"/>
                <w:lang w:val="en-US" w:eastAsia="zh-CN"/>
              </w:rPr>
              <w:t>竞争性磋商文件</w:t>
            </w:r>
            <w:r>
              <w:rPr>
                <w:rFonts w:hint="eastAsia" w:ascii="宋体" w:hAnsi="宋体" w:eastAsia="宋体" w:cs="宋体"/>
                <w:color w:val="auto"/>
                <w:szCs w:val="21"/>
                <w:highlight w:val="none"/>
                <w:lang w:val="en-US" w:eastAsia="zh-CN"/>
              </w:rPr>
              <w:t>的规定进行。如未按照</w:t>
            </w:r>
            <w:r>
              <w:rPr>
                <w:rFonts w:hint="eastAsia" w:ascii="宋体" w:hAnsi="宋体" w:cs="宋体"/>
                <w:color w:val="auto"/>
                <w:szCs w:val="21"/>
                <w:highlight w:val="none"/>
                <w:lang w:val="en-US" w:eastAsia="zh-CN"/>
              </w:rPr>
              <w:t>竞争性磋商文件</w:t>
            </w:r>
            <w:r>
              <w:rPr>
                <w:rFonts w:hint="eastAsia" w:ascii="宋体" w:hAnsi="宋体" w:eastAsia="宋体" w:cs="宋体"/>
                <w:color w:val="auto"/>
                <w:szCs w:val="21"/>
                <w:highlight w:val="none"/>
                <w:lang w:val="en-US" w:eastAsia="zh-CN"/>
              </w:rPr>
              <w:t>要求编制、加密、递交</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，将可能导致其磋商响应文件无效，其后果由</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自负</w:t>
            </w:r>
          </w:p>
        </w:tc>
      </w:tr>
      <w:tr w14:paraId="204DC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36ACEB10">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25</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696E54B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Times New Roman"/>
                <w:color w:val="auto"/>
                <w:szCs w:val="21"/>
                <w:lang w:val="en-US" w:eastAsia="zh-CN"/>
              </w:rPr>
            </w:pPr>
            <w:r>
              <w:rPr>
                <w:rFonts w:hint="eastAsia" w:ascii="宋体" w:hAnsi="宋体" w:cs="Times New Roman"/>
                <w:color w:val="auto"/>
                <w:szCs w:val="21"/>
                <w:lang w:val="en-US" w:eastAsia="zh-CN"/>
              </w:rPr>
              <w:t>电子响应文件</w:t>
            </w:r>
          </w:p>
          <w:p w14:paraId="602F52B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kern w:val="2"/>
                <w:sz w:val="21"/>
                <w:szCs w:val="21"/>
                <w:lang w:val="en-US" w:eastAsia="zh-CN" w:bidi="ar-SA"/>
              </w:rPr>
            </w:pPr>
            <w:r>
              <w:rPr>
                <w:rFonts w:hint="eastAsia" w:ascii="宋体" w:hAnsi="宋体" w:eastAsia="宋体" w:cs="Times New Roman"/>
                <w:color w:val="auto"/>
                <w:szCs w:val="21"/>
                <w:lang w:val="en-US" w:eastAsia="zh-CN"/>
              </w:rPr>
              <w:t>签章要求</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0DF78CF">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r>
              <w:rPr>
                <w:rFonts w:hint="eastAsia" w:ascii="宋体" w:hAnsi="宋体" w:cs="宋体"/>
                <w:color w:val="auto"/>
                <w:szCs w:val="21"/>
                <w:highlight w:val="none"/>
                <w:lang w:val="en-US" w:eastAsia="zh-CN"/>
              </w:rPr>
              <w:t>竞争性磋商文件</w:t>
            </w:r>
            <w:r>
              <w:rPr>
                <w:rFonts w:hint="eastAsia" w:ascii="宋体" w:hAnsi="宋体" w:eastAsia="宋体" w:cs="宋体"/>
                <w:color w:val="auto"/>
                <w:szCs w:val="21"/>
                <w:highlight w:val="none"/>
                <w:lang w:val="en-US" w:eastAsia="zh-CN"/>
              </w:rPr>
              <w:t>要求指定位置“签字或盖章”的，</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只要一项内容即可。</w:t>
            </w:r>
            <w:r>
              <w:rPr>
                <w:rFonts w:hint="eastAsia" w:ascii="宋体" w:hAnsi="宋体" w:cs="宋体"/>
                <w:color w:val="auto"/>
                <w:szCs w:val="21"/>
                <w:highlight w:val="none"/>
                <w:lang w:val="en-US" w:eastAsia="zh-CN"/>
              </w:rPr>
              <w:t>竞争性磋商文件</w:t>
            </w:r>
            <w:r>
              <w:rPr>
                <w:rFonts w:hint="eastAsia" w:ascii="宋体" w:hAnsi="宋体" w:eastAsia="宋体" w:cs="宋体"/>
                <w:color w:val="auto"/>
                <w:szCs w:val="21"/>
                <w:highlight w:val="none"/>
                <w:lang w:val="en-US" w:eastAsia="zh-CN"/>
              </w:rPr>
              <w:t>要求指定位置“签字和盖章”的，</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 xml:space="preserve">必须既签字又盖章。  </w:t>
            </w:r>
          </w:p>
          <w:p w14:paraId="1A02CE45">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2、</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中涉及加盖单位章的，可使用电子印章或纸质文件加盖单位章扫描件。</w:t>
            </w:r>
          </w:p>
        </w:tc>
      </w:tr>
      <w:tr w14:paraId="49A3F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F71FFC8">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26</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67E3B921">
            <w:pPr>
              <w:keepNext w:val="0"/>
              <w:keepLines w:val="0"/>
              <w:pageBreakBefore w:val="0"/>
              <w:widowControl w:val="0"/>
              <w:tabs>
                <w:tab w:val="left" w:pos="1180"/>
              </w:tabs>
              <w:kinsoku/>
              <w:wordWrap/>
              <w:overflowPunct/>
              <w:topLinePunct w:val="0"/>
              <w:autoSpaceDE/>
              <w:autoSpaceDN/>
              <w:bidi w:val="0"/>
              <w:adjustRightInd/>
              <w:snapToGrid/>
              <w:spacing w:line="320" w:lineRule="exact"/>
              <w:jc w:val="center"/>
              <w:textAlignment w:val="auto"/>
              <w:rPr>
                <w:rFonts w:hint="eastAsia" w:ascii="宋体" w:hAnsi="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电子投标注意事项</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2247E98">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（1）制作</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须在“全国公共资源交易中心平台（陕西省）（http://www.sxggzyjy.cn/）”的“服务指南”栏目“下载专区”中，免费下载“陕西省公共资源交易平台政府采购电子标书制作工具”，并使用该客户端制作</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，制作扩展名为“.SXSTF”的</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。具体操作详见全国公共资源交易平台（陕西省）的“服务指南”栏目“下载专区”《政府采购投标单位操作手册》。</w:t>
            </w:r>
          </w:p>
          <w:p w14:paraId="3FA639E6">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（2）上传</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。登录全国公共资源交易平台（陕西省.西咸新区）（http://xxxq.sxggzyjy.cn/），选择“电子交易平台-陕西政府采购交易系统-陕西省西咸新区公共资源交易平台-</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”进行登录，登录后选择“交易乙方”身份进入，选择“上传</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”菜单页面，上传加密的</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。上传成功后，电子化平台将予以记录。具体操作详见全国公共资源交易平台（陕西省）的“服务指南”栏目“下载专区”《政府采购投标单位操作手册》。</w:t>
            </w:r>
          </w:p>
          <w:p w14:paraId="17F56868">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b/>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（3）</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必须在</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递交截止时间前上传</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；开标时需使用生成（加密）</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的加密锁（CA 锁）在规定时间内对</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进行在线解密，因</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原因造成其</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无法解密的，按无效</w:t>
            </w:r>
            <w:r>
              <w:rPr>
                <w:rFonts w:hint="eastAsia" w:ascii="宋体" w:hAnsi="宋体" w:cs="宋体"/>
                <w:color w:val="auto"/>
                <w:szCs w:val="21"/>
                <w:highlight w:val="none"/>
                <w:lang w:val="en-US" w:eastAsia="zh-CN"/>
              </w:rPr>
              <w:t>磋商响应文件</w:t>
            </w:r>
            <w:r>
              <w:rPr>
                <w:rFonts w:hint="eastAsia" w:ascii="宋体" w:hAnsi="宋体" w:eastAsia="宋体" w:cs="宋体"/>
                <w:color w:val="auto"/>
                <w:szCs w:val="21"/>
                <w:highlight w:val="none"/>
                <w:lang w:val="en-US" w:eastAsia="zh-CN"/>
              </w:rPr>
              <w:t>处理。</w:t>
            </w:r>
          </w:p>
        </w:tc>
      </w:tr>
      <w:tr w14:paraId="162BD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9913650">
            <w:pPr>
              <w:jc w:val="center"/>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szCs w:val="21"/>
                <w:lang w:val="en-US" w:eastAsia="zh-CN"/>
              </w:rPr>
              <w:t>2</w:t>
            </w:r>
            <w:r>
              <w:rPr>
                <w:rFonts w:hint="eastAsia" w:ascii="宋体" w:hAnsi="宋体" w:cs="Times New Roman"/>
                <w:color w:val="auto"/>
                <w:szCs w:val="21"/>
                <w:lang w:val="en-US" w:eastAsia="zh-CN"/>
              </w:rPr>
              <w:t>7</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75503C24">
            <w:pPr>
              <w:keepNext w:val="0"/>
              <w:keepLines w:val="0"/>
              <w:pageBreakBefore w:val="0"/>
              <w:widowControl w:val="0"/>
              <w:tabs>
                <w:tab w:val="left" w:pos="1180"/>
              </w:tabs>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电子响应文件</w:t>
            </w:r>
          </w:p>
          <w:p w14:paraId="6086F7E6">
            <w:pPr>
              <w:keepNext w:val="0"/>
              <w:keepLines w:val="0"/>
              <w:pageBreakBefore w:val="0"/>
              <w:widowControl w:val="0"/>
              <w:tabs>
                <w:tab w:val="left" w:pos="1180"/>
              </w:tabs>
              <w:kinsoku/>
              <w:wordWrap/>
              <w:overflowPunct/>
              <w:topLinePunct w:val="0"/>
              <w:autoSpaceDE/>
              <w:autoSpaceDN/>
              <w:bidi w:val="0"/>
              <w:adjustRightInd/>
              <w:snapToGrid/>
              <w:spacing w:line="320" w:lineRule="exact"/>
              <w:jc w:val="center"/>
              <w:textAlignment w:val="auto"/>
              <w:rPr>
                <w:rFonts w:hint="eastAsia" w:ascii="宋体" w:hAnsi="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解密失败处理措施</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687B6EA3">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b/>
                <w:bCs/>
                <w:color w:val="auto"/>
                <w:kern w:val="2"/>
                <w:sz w:val="21"/>
                <w:szCs w:val="21"/>
                <w:highlight w:val="none"/>
                <w:lang w:val="en-US" w:eastAsia="zh-CN" w:bidi="ar-SA"/>
              </w:rPr>
            </w:pP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未按规定时间完成解密或因</w:t>
            </w:r>
            <w:r>
              <w:rPr>
                <w:rFonts w:hint="eastAsia" w:ascii="宋体" w:hAnsi="宋体" w:cs="宋体"/>
                <w:color w:val="auto"/>
                <w:szCs w:val="21"/>
                <w:highlight w:val="none"/>
                <w:lang w:val="en-US" w:eastAsia="zh-CN"/>
              </w:rPr>
              <w:t>供应商</w:t>
            </w:r>
            <w:r>
              <w:rPr>
                <w:rFonts w:hint="eastAsia" w:ascii="宋体" w:hAnsi="宋体" w:eastAsia="宋体" w:cs="宋体"/>
                <w:color w:val="auto"/>
                <w:szCs w:val="21"/>
                <w:highlight w:val="none"/>
                <w:lang w:val="en-US" w:eastAsia="zh-CN"/>
              </w:rPr>
              <w:t>原因造成</w:t>
            </w:r>
            <w:r>
              <w:rPr>
                <w:rFonts w:hint="eastAsia" w:ascii="宋体" w:hAnsi="宋体" w:cs="宋体"/>
                <w:color w:val="auto"/>
                <w:szCs w:val="21"/>
                <w:highlight w:val="none"/>
                <w:lang w:val="en-US" w:eastAsia="zh-CN"/>
              </w:rPr>
              <w:t>电子响应文件</w:t>
            </w:r>
            <w:r>
              <w:rPr>
                <w:rFonts w:hint="eastAsia" w:ascii="宋体" w:hAnsi="宋体" w:eastAsia="宋体" w:cs="宋体"/>
                <w:color w:val="auto"/>
                <w:szCs w:val="21"/>
                <w:highlight w:val="none"/>
                <w:lang w:val="en-US" w:eastAsia="zh-CN"/>
              </w:rPr>
              <w:t>无法解密、导入失败的，其</w:t>
            </w:r>
            <w:r>
              <w:rPr>
                <w:rFonts w:hint="eastAsia" w:ascii="宋体" w:hAnsi="宋体" w:cs="宋体"/>
                <w:color w:val="auto"/>
                <w:szCs w:val="21"/>
                <w:highlight w:val="none"/>
                <w:lang w:val="en-US" w:eastAsia="zh-CN"/>
              </w:rPr>
              <w:t>电子响应文件按无效文件处理</w:t>
            </w:r>
            <w:r>
              <w:rPr>
                <w:rFonts w:hint="eastAsia" w:ascii="宋体" w:hAnsi="宋体" w:eastAsia="宋体" w:cs="宋体"/>
                <w:color w:val="auto"/>
                <w:szCs w:val="21"/>
                <w:highlight w:val="none"/>
                <w:lang w:val="en-US" w:eastAsia="zh-CN"/>
              </w:rPr>
              <w:t>。</w:t>
            </w:r>
          </w:p>
        </w:tc>
      </w:tr>
      <w:tr w14:paraId="19C91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30304916">
            <w:pPr>
              <w:jc w:val="center"/>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w:t>
            </w:r>
            <w:r>
              <w:rPr>
                <w:rFonts w:hint="eastAsia" w:ascii="宋体" w:hAnsi="宋体" w:cs="Times New Roman"/>
                <w:color w:val="auto"/>
                <w:szCs w:val="21"/>
                <w:lang w:val="en-US" w:eastAsia="zh-CN"/>
              </w:rPr>
              <w:t>8</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3793FEB4">
            <w:pPr>
              <w:keepNext w:val="0"/>
              <w:keepLines w:val="0"/>
              <w:pageBreakBefore w:val="0"/>
              <w:widowControl w:val="0"/>
              <w:tabs>
                <w:tab w:val="left" w:pos="1180"/>
              </w:tabs>
              <w:kinsoku/>
              <w:wordWrap/>
              <w:overflowPunct/>
              <w:topLinePunct w:val="0"/>
              <w:autoSpaceDE/>
              <w:autoSpaceDN/>
              <w:bidi w:val="0"/>
              <w:adjustRightInd/>
              <w:snapToGrid/>
              <w:spacing w:line="320" w:lineRule="exact"/>
              <w:jc w:val="center"/>
              <w:textAlignment w:val="auto"/>
              <w:rPr>
                <w:rFonts w:hint="eastAsia" w:ascii="宋体" w:hAnsi="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数字证书认证要求</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7AB86E51">
            <w:pPr>
              <w:keepNext w:val="0"/>
              <w:keepLines w:val="0"/>
              <w:pageBreakBefore w:val="0"/>
              <w:widowControl w:val="0"/>
              <w:tabs>
                <w:tab w:val="left" w:pos="1180"/>
              </w:tabs>
              <w:kinsoku/>
              <w:wordWrap/>
              <w:overflowPunct/>
              <w:topLinePunct w:val="0"/>
              <w:autoSpaceDE/>
              <w:autoSpaceDN/>
              <w:bidi w:val="0"/>
              <w:adjustRightInd/>
              <w:snapToGrid/>
              <w:spacing w:line="320" w:lineRule="exact"/>
              <w:textAlignment w:val="auto"/>
              <w:rPr>
                <w:rFonts w:hint="eastAsia" w:ascii="宋体" w:hAnsi="宋体"/>
                <w:b/>
                <w:bCs/>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符合“全国公共资源交易平台（陕西省•西咸新区）”的数字证书认证要求</w:t>
            </w:r>
          </w:p>
        </w:tc>
      </w:tr>
      <w:tr w14:paraId="1FB7C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26AA2BE9">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29</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490B7DAF">
            <w:pPr>
              <w:keepNext w:val="0"/>
              <w:keepLines w:val="0"/>
              <w:pageBreakBefore w:val="0"/>
              <w:widowControl w:val="0"/>
              <w:tabs>
                <w:tab w:val="left" w:pos="1180"/>
              </w:tabs>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电子响应文件</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70DF24AC">
            <w:pPr>
              <w:keepNext w:val="0"/>
              <w:keepLines w:val="0"/>
              <w:pageBreakBefore w:val="0"/>
              <w:widowControl w:val="0"/>
              <w:tabs>
                <w:tab w:val="left" w:pos="1180"/>
              </w:tabs>
              <w:kinsoku/>
              <w:wordWrap/>
              <w:overflowPunct/>
              <w:topLinePunct w:val="0"/>
              <w:autoSpaceDE/>
              <w:autoSpaceDN/>
              <w:bidi w:val="0"/>
              <w:adjustRightInd/>
              <w:snapToGrid/>
              <w:spacing w:line="320" w:lineRule="exact"/>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是否退还</w:t>
            </w:r>
            <w:r>
              <w:rPr>
                <w:rFonts w:hint="eastAsia" w:ascii="宋体" w:hAnsi="宋体" w:cs="宋体"/>
                <w:color w:val="auto"/>
                <w:szCs w:val="21"/>
                <w:highlight w:val="none"/>
                <w:lang w:val="en-US" w:eastAsia="zh-CN"/>
              </w:rPr>
              <w:t>电子响应文件</w:t>
            </w:r>
            <w:r>
              <w:rPr>
                <w:rFonts w:hint="eastAsia" w:hAnsi="宋体" w:cs="宋体"/>
                <w:color w:val="auto"/>
                <w:sz w:val="21"/>
                <w:szCs w:val="21"/>
              </w:rPr>
              <w:t>：□</w:t>
            </w:r>
            <w:r>
              <w:rPr>
                <w:rFonts w:hint="eastAsia" w:hAnsi="宋体" w:cs="宋体"/>
                <w:color w:val="auto"/>
                <w:sz w:val="21"/>
                <w:szCs w:val="21"/>
                <w:lang w:val="en-US" w:eastAsia="zh-CN"/>
              </w:rPr>
              <w:t>退还</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不退还</w:t>
            </w:r>
          </w:p>
        </w:tc>
      </w:tr>
      <w:tr w14:paraId="10BD1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58ACCDEB">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szCs w:val="21"/>
                <w:lang w:val="en-US" w:eastAsia="zh-CN"/>
              </w:rPr>
              <w:t>30</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28CF14FE">
            <w:pPr>
              <w:keepNext w:val="0"/>
              <w:keepLines w:val="0"/>
              <w:pageBreakBefore w:val="0"/>
              <w:widowControl w:val="0"/>
              <w:tabs>
                <w:tab w:val="left" w:pos="1180"/>
              </w:tabs>
              <w:kinsoku/>
              <w:wordWrap/>
              <w:overflowPunct/>
              <w:topLinePunct w:val="0"/>
              <w:autoSpaceDE/>
              <w:autoSpaceDN/>
              <w:bidi w:val="0"/>
              <w:adjustRightInd/>
              <w:snapToGrid/>
              <w:spacing w:line="280" w:lineRule="exact"/>
              <w:jc w:val="center"/>
              <w:textAlignment w:val="auto"/>
              <w:rPr>
                <w:rFonts w:hint="eastAsia" w:ascii="宋体" w:hAnsi="宋体" w:eastAsia="宋体"/>
                <w:color w:val="auto"/>
                <w:kern w:val="2"/>
                <w:sz w:val="21"/>
                <w:szCs w:val="21"/>
                <w:highlight w:val="none"/>
                <w:lang w:val="zh-CN" w:eastAsia="zh-CN" w:bidi="ar-SA"/>
              </w:rPr>
            </w:pPr>
            <w:r>
              <w:rPr>
                <w:rFonts w:hint="eastAsia" w:ascii="宋体" w:hAnsi="宋体"/>
                <w:color w:val="auto"/>
                <w:szCs w:val="21"/>
                <w:highlight w:val="none"/>
                <w:lang w:val="en-US" w:eastAsia="zh-CN"/>
              </w:rPr>
              <w:t>磋商时间及地点</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6229D4A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时间：</w:t>
            </w:r>
            <w:r>
              <w:rPr>
                <w:rFonts w:hint="eastAsia" w:ascii="宋体" w:hAnsi="宋体" w:eastAsia="宋体" w:cs="宋体"/>
                <w:color w:val="auto"/>
                <w:highlight w:val="none"/>
              </w:rPr>
              <w:t>202</w:t>
            </w:r>
            <w:r>
              <w:rPr>
                <w:rFonts w:hint="eastAsia" w:ascii="宋体" w:hAnsi="宋体" w:cs="宋体"/>
                <w:color w:val="auto"/>
                <w:highlight w:val="none"/>
                <w:lang w:val="en-US" w:eastAsia="zh-CN"/>
              </w:rPr>
              <w:t>5</w:t>
            </w:r>
            <w:r>
              <w:rPr>
                <w:rFonts w:hint="eastAsia" w:ascii="宋体" w:hAnsi="宋体" w:eastAsia="宋体" w:cs="宋体"/>
                <w:color w:val="auto"/>
                <w:highlight w:val="none"/>
              </w:rPr>
              <w:t>年</w:t>
            </w:r>
            <w:r>
              <w:rPr>
                <w:rFonts w:hint="eastAsia" w:ascii="宋体" w:hAnsi="宋体" w:cs="宋体"/>
                <w:color w:val="auto"/>
                <w:highlight w:val="none"/>
                <w:lang w:val="en-US" w:eastAsia="zh-CN"/>
              </w:rPr>
              <w:t>06</w:t>
            </w:r>
            <w:r>
              <w:rPr>
                <w:rFonts w:hint="eastAsia" w:ascii="宋体" w:hAnsi="宋体" w:eastAsia="宋体" w:cs="宋体"/>
                <w:color w:val="auto"/>
                <w:highlight w:val="none"/>
              </w:rPr>
              <w:t>月</w:t>
            </w:r>
            <w:r>
              <w:rPr>
                <w:rFonts w:hint="eastAsia" w:ascii="宋体" w:hAnsi="宋体" w:cs="宋体"/>
                <w:color w:val="auto"/>
                <w:highlight w:val="none"/>
                <w:lang w:val="en-US" w:eastAsia="zh-CN"/>
              </w:rPr>
              <w:t>17</w:t>
            </w:r>
            <w:r>
              <w:rPr>
                <w:rFonts w:hint="eastAsia" w:ascii="宋体" w:hAnsi="宋体" w:eastAsia="宋体" w:cs="宋体"/>
                <w:color w:val="auto"/>
                <w:highlight w:val="none"/>
              </w:rPr>
              <w:t>日</w:t>
            </w:r>
            <w:r>
              <w:rPr>
                <w:rFonts w:hint="eastAsia" w:ascii="宋体" w:hAnsi="宋体" w:cs="宋体"/>
                <w:color w:val="auto"/>
                <w:highlight w:val="none"/>
                <w:lang w:val="en-US" w:eastAsia="zh-CN"/>
              </w:rPr>
              <w:t>09：30</w:t>
            </w:r>
            <w:r>
              <w:rPr>
                <w:rFonts w:hint="eastAsia" w:ascii="宋体" w:hAnsi="宋体" w:eastAsia="宋体" w:cs="宋体"/>
                <w:color w:val="auto"/>
                <w:szCs w:val="21"/>
                <w:highlight w:val="none"/>
              </w:rPr>
              <w:t>（北京时间）</w:t>
            </w:r>
          </w:p>
          <w:p w14:paraId="0B08E68C">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宋体" w:hAnsi="宋体"/>
                <w:color w:val="auto"/>
                <w:kern w:val="0"/>
                <w:sz w:val="21"/>
                <w:szCs w:val="21"/>
                <w:highlight w:val="none"/>
                <w:lang w:val="en-US" w:eastAsia="zh-CN" w:bidi="ar-SA"/>
              </w:rPr>
            </w:pPr>
            <w:r>
              <w:rPr>
                <w:rFonts w:hint="eastAsia" w:ascii="宋体" w:hAnsi="宋体" w:eastAsia="宋体" w:cs="宋体"/>
                <w:color w:val="auto"/>
                <w:szCs w:val="21"/>
                <w:highlight w:val="none"/>
                <w:lang w:val="en-US" w:eastAsia="zh-CN"/>
              </w:rPr>
              <w:t>地点：全国公共资源交易平台（陕西省西咸新区）</w:t>
            </w:r>
            <w:r>
              <w:rPr>
                <w:rFonts w:hint="eastAsia" w:ascii="宋体" w:hAnsi="宋体" w:cs="宋体"/>
                <w:color w:val="auto"/>
                <w:szCs w:val="21"/>
                <w:highlight w:val="none"/>
                <w:lang w:val="en-US" w:eastAsia="zh-CN"/>
              </w:rPr>
              <w:t>不见面开标系统</w:t>
            </w:r>
          </w:p>
        </w:tc>
      </w:tr>
      <w:tr w14:paraId="010E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5274195">
            <w:pPr>
              <w:jc w:val="center"/>
              <w:rPr>
                <w:rFonts w:hint="default" w:ascii="宋体" w:hAnsi="宋体" w:eastAsia="宋体" w:cs="Times New Roman"/>
                <w:color w:val="auto"/>
                <w:szCs w:val="21"/>
                <w:lang w:val="en-US" w:eastAsia="zh-CN"/>
              </w:rPr>
            </w:pPr>
            <w:r>
              <w:rPr>
                <w:rFonts w:hint="eastAsia" w:ascii="宋体" w:hAnsi="宋体" w:cs="Times New Roman"/>
                <w:color w:val="auto"/>
                <w:szCs w:val="21"/>
                <w:lang w:val="en-US" w:eastAsia="zh-CN"/>
              </w:rPr>
              <w:t>31</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2166134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评审方法</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08197E9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Times New Roman"/>
                <w:color w:val="auto"/>
                <w:kern w:val="2"/>
                <w:sz w:val="21"/>
                <w:szCs w:val="21"/>
                <w:lang w:val="en-US" w:eastAsia="zh-CN" w:bidi="ar-SA"/>
              </w:rPr>
            </w:pPr>
            <w:r>
              <w:rPr>
                <w:rFonts w:hint="eastAsia" w:ascii="宋体" w:hAnsi="宋体"/>
                <w:color w:val="auto"/>
                <w:szCs w:val="21"/>
              </w:rPr>
              <w:t>综合评分法</w:t>
            </w:r>
          </w:p>
        </w:tc>
      </w:tr>
      <w:tr w14:paraId="6ED9D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126D19C6">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32</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2F1F2ED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Times New Roman"/>
                <w:color w:val="auto"/>
                <w:kern w:val="2"/>
                <w:sz w:val="21"/>
                <w:szCs w:val="21"/>
                <w:lang w:val="zh-CN" w:eastAsia="zh-CN" w:bidi="ar-SA"/>
              </w:rPr>
            </w:pPr>
            <w:r>
              <w:rPr>
                <w:rFonts w:hint="eastAsia" w:ascii="宋体" w:hAnsi="宋体" w:eastAsia="宋体" w:cs="宋体"/>
                <w:color w:val="auto"/>
                <w:szCs w:val="21"/>
                <w:highlight w:val="none"/>
                <w:lang w:val="en-US" w:eastAsia="zh-CN"/>
              </w:rPr>
              <w:t>磋商小组</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0804BFFF">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磋商小组</w:t>
            </w:r>
            <w:r>
              <w:rPr>
                <w:rFonts w:hint="eastAsia" w:ascii="宋体" w:hAnsi="宋体" w:eastAsia="宋体" w:cs="宋体"/>
                <w:color w:val="auto"/>
                <w:szCs w:val="21"/>
                <w:highlight w:val="none"/>
              </w:rPr>
              <w:t>构成：</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人</w:t>
            </w:r>
            <w:r>
              <w:rPr>
                <w:rFonts w:hint="eastAsia" w:ascii="宋体" w:hAnsi="宋体" w:eastAsia="宋体" w:cs="宋体"/>
                <w:color w:val="auto"/>
                <w:szCs w:val="21"/>
                <w:highlight w:val="none"/>
                <w:lang w:eastAsia="zh-CN"/>
              </w:rPr>
              <w:t>；</w:t>
            </w:r>
          </w:p>
          <w:p w14:paraId="1AF3E24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宋体" w:hAnsi="宋体" w:eastAsia="宋体" w:cs="Times New Roman"/>
                <w:color w:val="auto"/>
                <w:kern w:val="2"/>
                <w:sz w:val="21"/>
                <w:szCs w:val="21"/>
                <w:lang w:val="zh-CN" w:eastAsia="zh-CN" w:bidi="ar-SA"/>
              </w:rPr>
            </w:pPr>
            <w:r>
              <w:rPr>
                <w:rFonts w:hint="eastAsia" w:ascii="宋体" w:hAnsi="宋体" w:eastAsia="宋体" w:cs="宋体"/>
                <w:color w:val="auto"/>
                <w:szCs w:val="21"/>
                <w:highlight w:val="none"/>
                <w:lang w:val="en-US" w:eastAsia="zh-CN"/>
              </w:rPr>
              <w:t>评审</w:t>
            </w:r>
            <w:r>
              <w:rPr>
                <w:rFonts w:hint="eastAsia" w:ascii="宋体" w:hAnsi="宋体" w:eastAsia="宋体" w:cs="宋体"/>
                <w:color w:val="auto"/>
                <w:szCs w:val="21"/>
                <w:highlight w:val="none"/>
              </w:rPr>
              <w:t>专家确定方式：</w:t>
            </w:r>
            <w:r>
              <w:rPr>
                <w:rFonts w:hint="eastAsia" w:ascii="宋体" w:hAnsi="宋体" w:eastAsia="宋体" w:cs="宋体"/>
                <w:color w:val="auto"/>
                <w:szCs w:val="21"/>
                <w:highlight w:val="none"/>
                <w:lang w:val="en-US" w:eastAsia="zh-CN"/>
              </w:rPr>
              <w:t>在</w:t>
            </w:r>
            <w:r>
              <w:rPr>
                <w:rFonts w:hint="eastAsia" w:ascii="宋体" w:hAnsi="宋体" w:eastAsia="宋体" w:cs="宋体"/>
                <w:color w:val="auto"/>
                <w:szCs w:val="21"/>
                <w:highlight w:val="none"/>
              </w:rPr>
              <w:t>陕西省</w:t>
            </w:r>
            <w:r>
              <w:rPr>
                <w:rFonts w:hint="eastAsia" w:ascii="宋体" w:hAnsi="宋体" w:eastAsia="宋体" w:cs="宋体"/>
                <w:color w:val="auto"/>
                <w:szCs w:val="21"/>
                <w:highlight w:val="none"/>
                <w:lang w:val="en-US" w:eastAsia="zh-CN"/>
              </w:rPr>
              <w:t>政府采购</w:t>
            </w:r>
            <w:r>
              <w:rPr>
                <w:rFonts w:hint="eastAsia" w:ascii="宋体" w:hAnsi="宋体" w:eastAsia="宋体" w:cs="宋体"/>
                <w:color w:val="auto"/>
                <w:szCs w:val="21"/>
                <w:highlight w:val="none"/>
              </w:rPr>
              <w:t>专家库中随机抽取</w:t>
            </w:r>
            <w:r>
              <w:rPr>
                <w:rFonts w:hint="eastAsia" w:ascii="宋体" w:hAnsi="宋体" w:eastAsia="宋体" w:cs="宋体"/>
                <w:color w:val="auto"/>
                <w:szCs w:val="21"/>
                <w:highlight w:val="none"/>
                <w:lang w:val="en-US" w:eastAsia="zh-CN"/>
              </w:rPr>
              <w:t>产生</w:t>
            </w:r>
          </w:p>
        </w:tc>
      </w:tr>
      <w:tr w14:paraId="3535D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2B50F80D">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33</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082EC4C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color w:val="auto"/>
                <w:lang w:val="en-US" w:eastAsia="zh-CN"/>
              </w:rPr>
            </w:pPr>
            <w:r>
              <w:rPr>
                <w:rFonts w:hint="eastAsia" w:ascii="宋体" w:hAnsi="宋体" w:eastAsia="宋体" w:cs="宋体"/>
                <w:color w:val="auto"/>
              </w:rPr>
              <w:t>成交</w:t>
            </w:r>
            <w:r>
              <w:rPr>
                <w:rFonts w:hint="eastAsia" w:ascii="宋体" w:hAnsi="宋体" w:cs="宋体"/>
                <w:color w:val="auto"/>
                <w:lang w:val="en-US" w:eastAsia="zh-CN"/>
              </w:rPr>
              <w:t>候选单位</w:t>
            </w:r>
          </w:p>
          <w:p w14:paraId="77BAD5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Times New Roman"/>
                <w:color w:val="auto"/>
                <w:kern w:val="2"/>
                <w:sz w:val="21"/>
                <w:szCs w:val="21"/>
                <w:lang w:val="en-US" w:eastAsia="zh-CN" w:bidi="ar-SA"/>
              </w:rPr>
            </w:pPr>
            <w:r>
              <w:rPr>
                <w:rFonts w:hint="eastAsia" w:ascii="宋体" w:hAnsi="宋体" w:eastAsia="宋体" w:cs="宋体"/>
                <w:color w:val="auto"/>
              </w:rPr>
              <w:t>推荐</w:t>
            </w:r>
            <w:r>
              <w:rPr>
                <w:rFonts w:hint="eastAsia" w:ascii="宋体" w:hAnsi="宋体" w:eastAsia="宋体" w:cs="宋体"/>
                <w:color w:val="auto"/>
                <w:lang w:val="en-US" w:eastAsia="zh-CN"/>
              </w:rPr>
              <w:t>数量</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596F42AF">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eastAsia" w:ascii="宋体" w:hAnsi="宋体" w:eastAsia="宋体" w:cs="Times New Roman"/>
                <w:color w:val="auto"/>
                <w:kern w:val="2"/>
                <w:sz w:val="21"/>
                <w:szCs w:val="21"/>
                <w:lang w:val="en-US" w:eastAsia="zh-CN" w:bidi="ar-SA"/>
              </w:rPr>
            </w:pPr>
            <w:r>
              <w:rPr>
                <w:rFonts w:hint="eastAsia" w:ascii="宋体" w:hAnsi="宋体" w:eastAsia="宋体" w:cs="宋体"/>
                <w:color w:val="auto"/>
                <w:lang w:val="en-US" w:eastAsia="zh-CN"/>
              </w:rPr>
              <w:t>磋商小组推荐成交</w:t>
            </w:r>
            <w:r>
              <w:rPr>
                <w:rFonts w:hint="eastAsia" w:ascii="宋体" w:hAnsi="宋体" w:cs="宋体"/>
                <w:color w:val="auto"/>
                <w:lang w:val="en-US" w:eastAsia="zh-CN"/>
              </w:rPr>
              <w:t>候选单位</w:t>
            </w:r>
            <w:r>
              <w:rPr>
                <w:rFonts w:hint="eastAsia" w:ascii="宋体" w:hAnsi="宋体" w:eastAsia="宋体" w:cs="宋体"/>
                <w:color w:val="auto"/>
                <w:lang w:val="en-US" w:eastAsia="zh-CN"/>
              </w:rPr>
              <w:t>数量为3个</w:t>
            </w:r>
          </w:p>
        </w:tc>
      </w:tr>
      <w:tr w14:paraId="21C52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414B01E7">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kern w:val="2"/>
                <w:sz w:val="21"/>
                <w:szCs w:val="21"/>
                <w:lang w:val="en-US" w:eastAsia="zh-CN" w:bidi="ar-SA"/>
              </w:rPr>
              <w:t>34</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4B032BB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履约保证金</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69C975F4">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hint="default" w:ascii="宋体" w:hAnsi="宋体" w:eastAsia="宋体" w:cs="Times New Roman"/>
                <w:color w:val="auto"/>
                <w:kern w:val="2"/>
                <w:sz w:val="21"/>
                <w:szCs w:val="21"/>
                <w:highlight w:val="none"/>
                <w:lang w:val="en-US" w:eastAsia="zh-CN" w:bidi="ar-SA"/>
              </w:rPr>
            </w:pPr>
            <w:r>
              <w:rPr>
                <w:rFonts w:hint="eastAsia" w:hAnsi="宋体" w:cs="宋体"/>
                <w:color w:val="auto"/>
                <w:sz w:val="21"/>
                <w:szCs w:val="21"/>
              </w:rPr>
              <w:t>是否要求提供履约保证金：□</w:t>
            </w:r>
            <w:r>
              <w:rPr>
                <w:rFonts w:hint="eastAsia" w:hAnsi="宋体" w:cs="宋体"/>
                <w:color w:val="auto"/>
                <w:sz w:val="21"/>
                <w:szCs w:val="21"/>
                <w:lang w:val="en-US" w:eastAsia="zh-CN"/>
              </w:rPr>
              <w:t>提供</w:t>
            </w:r>
            <w:r>
              <w:rPr>
                <w:rFonts w:hint="eastAsia" w:hAnsi="宋体" w:cs="宋体"/>
                <w:color w:val="auto"/>
                <w:sz w:val="21"/>
                <w:szCs w:val="21"/>
              </w:rPr>
              <w:t>/</w:t>
            </w:r>
            <w:r>
              <w:rPr>
                <w:rFonts w:hint="eastAsia" w:hAnsi="宋体" w:cs="宋体"/>
                <w:color w:val="auto"/>
                <w:sz w:val="21"/>
                <w:szCs w:val="21"/>
                <w:lang w:eastAsia="zh-CN"/>
              </w:rPr>
              <w:t>☑</w:t>
            </w:r>
            <w:r>
              <w:rPr>
                <w:rFonts w:hint="eastAsia" w:hAnsi="宋体" w:cs="宋体"/>
                <w:color w:val="auto"/>
                <w:sz w:val="21"/>
                <w:szCs w:val="21"/>
                <w:lang w:val="en-US" w:eastAsia="zh-CN"/>
              </w:rPr>
              <w:t>不提供</w:t>
            </w:r>
          </w:p>
        </w:tc>
      </w:tr>
      <w:tr w14:paraId="04740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2"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6AC9A3A6">
            <w:pPr>
              <w:jc w:val="center"/>
              <w:rPr>
                <w:rFonts w:hint="default" w:ascii="宋体" w:hAnsi="宋体" w:eastAsia="宋体" w:cs="Times New Roman"/>
                <w:color w:val="auto"/>
                <w:kern w:val="2"/>
                <w:sz w:val="21"/>
                <w:szCs w:val="21"/>
                <w:lang w:val="en-US" w:eastAsia="zh-CN" w:bidi="ar-SA"/>
              </w:rPr>
            </w:pPr>
            <w:r>
              <w:rPr>
                <w:rFonts w:hint="eastAsia" w:ascii="宋体" w:hAnsi="宋体" w:cs="Times New Roman"/>
                <w:color w:val="auto"/>
                <w:szCs w:val="21"/>
                <w:lang w:val="en-US" w:eastAsia="zh-CN"/>
              </w:rPr>
              <w:t>35</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48ACE04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放弃磋商</w:t>
            </w:r>
            <w:r>
              <w:rPr>
                <w:rFonts w:hint="eastAsia" w:ascii="宋体" w:hAnsi="宋体" w:eastAsia="宋体" w:cs="宋体"/>
                <w:color w:val="auto"/>
                <w:kern w:val="2"/>
                <w:sz w:val="21"/>
                <w:szCs w:val="21"/>
                <w:highlight w:val="none"/>
                <w:lang w:val="en-US" w:eastAsia="zh-CN" w:bidi="ar-SA"/>
              </w:rPr>
              <w:t>说明</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03757E4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color w:val="auto"/>
                <w:kern w:val="2"/>
                <w:sz w:val="21"/>
                <w:highlight w:val="none"/>
                <w:lang w:val="en-US" w:eastAsia="zh-CN" w:bidi="ar-SA"/>
              </w:rPr>
            </w:pPr>
            <w:r>
              <w:rPr>
                <w:rFonts w:hint="eastAsia" w:ascii="宋体" w:hAnsi="宋体" w:eastAsia="宋体" w:cs="宋体"/>
                <w:color w:val="auto"/>
                <w:szCs w:val="21"/>
                <w:highlight w:val="none"/>
                <w:lang w:val="en-US" w:eastAsia="zh-CN"/>
              </w:rPr>
              <w:t>市财函【2021】431号及陕西咸财函【2021】359号文件规定：供应商登记免费领取采购文件的，如不参与项目磋商的，应在递交竞争性磋响应文件递交截止时间前1日以书面形式告知采购代理机构。否则，采购代理机构可以向财政部门反映情况并提供相应的佐证。供应商一年内累计出现三次该情形的，将被监管部门记录为失信行为。</w:t>
            </w:r>
          </w:p>
        </w:tc>
      </w:tr>
      <w:tr w14:paraId="07327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712" w:type="dxa"/>
            <w:tcBorders>
              <w:top w:val="single" w:color="auto" w:sz="4" w:space="0"/>
              <w:left w:val="single" w:color="auto" w:sz="4" w:space="0"/>
              <w:bottom w:val="single" w:color="auto" w:sz="4" w:space="0"/>
              <w:right w:val="single" w:color="auto" w:sz="4" w:space="0"/>
            </w:tcBorders>
            <w:noWrap w:val="0"/>
            <w:vAlign w:val="center"/>
          </w:tcPr>
          <w:p w14:paraId="0C94AAC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color w:val="auto"/>
                <w:kern w:val="2"/>
                <w:sz w:val="21"/>
                <w:szCs w:val="21"/>
                <w:lang w:val="en-US" w:eastAsia="zh-CN" w:bidi="ar-SA"/>
              </w:rPr>
            </w:pPr>
            <w:r>
              <w:rPr>
                <w:rFonts w:hint="eastAsia" w:ascii="宋体" w:hAnsi="宋体"/>
                <w:color w:val="auto"/>
                <w:kern w:val="2"/>
                <w:sz w:val="21"/>
                <w:szCs w:val="21"/>
                <w:lang w:val="en-US" w:eastAsia="zh-CN" w:bidi="ar-SA"/>
              </w:rPr>
              <w:t>36</w:t>
            </w:r>
          </w:p>
        </w:tc>
        <w:tc>
          <w:tcPr>
            <w:tcW w:w="2191" w:type="dxa"/>
            <w:tcBorders>
              <w:top w:val="single" w:color="auto" w:sz="4" w:space="0"/>
              <w:left w:val="single" w:color="auto" w:sz="4" w:space="0"/>
              <w:bottom w:val="single" w:color="auto" w:sz="4" w:space="0"/>
              <w:right w:val="single" w:color="auto" w:sz="4" w:space="0"/>
            </w:tcBorders>
            <w:noWrap w:val="0"/>
            <w:vAlign w:val="center"/>
          </w:tcPr>
          <w:p w14:paraId="3E47EEB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olor w:val="auto"/>
                <w:kern w:val="2"/>
                <w:sz w:val="21"/>
                <w:szCs w:val="21"/>
                <w:lang w:val="en-US" w:eastAsia="zh-CN" w:bidi="ar-SA"/>
              </w:rPr>
            </w:pPr>
            <w:r>
              <w:rPr>
                <w:rFonts w:hint="eastAsia" w:ascii="宋体" w:hAnsi="宋体" w:eastAsia="宋体" w:cs="宋体"/>
                <w:color w:val="auto"/>
                <w:szCs w:val="21"/>
                <w:highlight w:val="none"/>
              </w:rPr>
              <w:t>其他</w:t>
            </w:r>
          </w:p>
        </w:tc>
        <w:tc>
          <w:tcPr>
            <w:tcW w:w="6665" w:type="dxa"/>
            <w:tcBorders>
              <w:top w:val="single" w:color="auto" w:sz="4" w:space="0"/>
              <w:left w:val="single" w:color="auto" w:sz="4" w:space="0"/>
              <w:bottom w:val="single" w:color="auto" w:sz="4" w:space="0"/>
              <w:right w:val="single" w:color="auto" w:sz="4" w:space="0"/>
            </w:tcBorders>
            <w:noWrap w:val="0"/>
            <w:vAlign w:val="center"/>
          </w:tcPr>
          <w:p w14:paraId="4DC23FF4">
            <w:pPr>
              <w:keepNext w:val="0"/>
              <w:keepLines w:val="0"/>
              <w:pageBreakBefore w:val="0"/>
              <w:widowControl w:val="0"/>
              <w:tabs>
                <w:tab w:val="left" w:pos="360"/>
              </w:tabs>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color w:val="auto"/>
              </w:rPr>
            </w:pPr>
            <w:r>
              <w:rPr>
                <w:rFonts w:hint="eastAsia" w:ascii="Times New Roman" w:hAnsi="Times New Roman" w:eastAsia="宋体" w:cs="Times New Roman"/>
                <w:color w:val="auto"/>
                <w:lang w:val="en-US" w:eastAsia="zh-CN"/>
              </w:rPr>
              <w:t>1、</w:t>
            </w:r>
            <w:r>
              <w:rPr>
                <w:rFonts w:hint="eastAsia" w:ascii="Times New Roman" w:hAnsi="Times New Roman" w:eastAsia="宋体" w:cs="Times New Roman"/>
                <w:color w:val="auto"/>
              </w:rPr>
              <w:t>供应商应对其提供的相关材料的真实性负责，采购人有权对所有供应商所提供的文件材料核查。如提交的相关材料被采购人核查发现伪造、弄虚作假等现象，一经核实，取消该供应商磋商资格。</w:t>
            </w:r>
          </w:p>
          <w:p w14:paraId="2B20A981">
            <w:pPr>
              <w:keepNext w:val="0"/>
              <w:keepLines w:val="0"/>
              <w:pageBreakBefore w:val="0"/>
              <w:widowControl w:val="0"/>
              <w:tabs>
                <w:tab w:val="left" w:pos="360"/>
              </w:tabs>
              <w:kinsoku/>
              <w:wordWrap/>
              <w:overflowPunct/>
              <w:topLinePunct w:val="0"/>
              <w:autoSpaceDE/>
              <w:autoSpaceDN/>
              <w:bidi w:val="0"/>
              <w:adjustRightInd/>
              <w:snapToGrid/>
              <w:spacing w:line="320" w:lineRule="exact"/>
              <w:textAlignment w:val="auto"/>
              <w:rPr>
                <w:rFonts w:hint="default" w:eastAsia="宋体"/>
                <w:color w:val="auto"/>
                <w:kern w:val="2"/>
                <w:sz w:val="21"/>
                <w:lang w:val="en-US" w:eastAsia="zh-CN" w:bidi="ar-SA"/>
              </w:rPr>
            </w:pPr>
            <w:r>
              <w:rPr>
                <w:rFonts w:hint="eastAsia" w:cs="Times New Roman"/>
                <w:color w:val="auto"/>
                <w:lang w:val="en-US" w:eastAsia="zh-CN"/>
              </w:rPr>
              <w:t>2</w:t>
            </w:r>
            <w:r>
              <w:rPr>
                <w:rFonts w:hint="eastAsia" w:ascii="Times New Roman" w:hAnsi="Times New Roman" w:eastAsia="宋体" w:cs="Times New Roman"/>
                <w:color w:val="auto"/>
                <w:lang w:val="en-US" w:eastAsia="zh-CN"/>
              </w:rPr>
              <w:t>、</w:t>
            </w:r>
            <w:r>
              <w:rPr>
                <w:rFonts w:hint="eastAsia" w:ascii="Times New Roman" w:hAnsi="Times New Roman" w:eastAsia="宋体" w:cs="Times New Roman"/>
                <w:color w:val="auto"/>
              </w:rPr>
              <w:t>本前附表所列内容与供应商须知内容不一致时，以前附表内容为准。</w:t>
            </w:r>
          </w:p>
        </w:tc>
      </w:tr>
    </w:tbl>
    <w:p w14:paraId="5736A262">
      <w:pPr>
        <w:rPr>
          <w:rFonts w:hint="eastAsia" w:ascii="宋体" w:hAnsi="宋体" w:eastAsia="宋体" w:cs="Times New Roman"/>
          <w:b/>
          <w:color w:val="auto"/>
          <w:sz w:val="28"/>
          <w:szCs w:val="28"/>
          <w:highlight w:val="none"/>
          <w:lang w:val="en-US" w:eastAsia="zh-CN"/>
        </w:rPr>
      </w:pPr>
      <w:r>
        <w:rPr>
          <w:rFonts w:hint="eastAsia" w:ascii="宋体" w:hAnsi="宋体" w:eastAsia="宋体" w:cs="Times New Roman"/>
          <w:b/>
          <w:color w:val="auto"/>
          <w:sz w:val="28"/>
          <w:szCs w:val="28"/>
          <w:highlight w:val="none"/>
          <w:lang w:val="en-US" w:eastAsia="zh-CN"/>
        </w:rPr>
        <w:br w:type="page"/>
      </w:r>
    </w:p>
    <w:p w14:paraId="39FA0A3F">
      <w:pPr>
        <w:pStyle w:val="36"/>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rPr>
          <w:rFonts w:hint="eastAsia" w:ascii="宋体" w:hAnsi="宋体"/>
          <w:b/>
          <w:color w:val="auto"/>
          <w:sz w:val="24"/>
          <w:szCs w:val="24"/>
          <w:highlight w:val="none"/>
        </w:rPr>
      </w:pPr>
      <w:r>
        <w:rPr>
          <w:rFonts w:hint="eastAsia" w:ascii="宋体" w:hAnsi="宋体" w:eastAsia="宋体" w:cs="Times New Roman"/>
          <w:b/>
          <w:color w:val="auto"/>
          <w:sz w:val="28"/>
          <w:szCs w:val="28"/>
          <w:highlight w:val="none"/>
          <w:lang w:val="en-US" w:eastAsia="zh-CN"/>
        </w:rPr>
        <w:t>A、名词解释</w:t>
      </w:r>
    </w:p>
    <w:p w14:paraId="03C5F2D2">
      <w:pPr>
        <w:spacing w:line="360" w:lineRule="auto"/>
        <w:ind w:firstLine="480" w:firstLineChars="200"/>
        <w:rPr>
          <w:rFonts w:hint="eastAsia" w:ascii="宋体" w:hAnsi="宋体" w:eastAsia="宋体" w:cs="宋体"/>
          <w:b/>
          <w:bCs/>
          <w:color w:val="auto"/>
          <w:sz w:val="24"/>
          <w:szCs w:val="24"/>
          <w:highlight w:val="none"/>
          <w:lang w:val="en-US" w:eastAsia="zh-CN"/>
        </w:rPr>
      </w:pPr>
      <w:bookmarkStart w:id="0" w:name="_Toc19141"/>
      <w:r>
        <w:rPr>
          <w:rFonts w:hint="eastAsia" w:ascii="宋体" w:hAnsi="宋体" w:eastAsia="宋体" w:cs="宋体"/>
          <w:b/>
          <w:bCs/>
          <w:color w:val="auto"/>
          <w:sz w:val="24"/>
          <w:szCs w:val="24"/>
          <w:highlight w:val="none"/>
          <w:lang w:val="en-US" w:eastAsia="zh-CN"/>
        </w:rPr>
        <w:t>1. 适用范围</w:t>
      </w:r>
    </w:p>
    <w:p w14:paraId="4A091EC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本竞争性磋商文件适用于本次竞争性磋商所叙述的项目采购。</w:t>
      </w:r>
    </w:p>
    <w:bookmarkEnd w:id="0"/>
    <w:p w14:paraId="06D0B9C9">
      <w:pPr>
        <w:spacing w:line="360" w:lineRule="auto"/>
        <w:ind w:firstLine="480" w:firstLineChars="200"/>
        <w:rPr>
          <w:rFonts w:hint="eastAsia" w:ascii="宋体" w:hAnsi="宋体" w:eastAsia="宋体" w:cs="宋体"/>
          <w:b/>
          <w:bCs/>
          <w:color w:val="auto"/>
          <w:sz w:val="24"/>
          <w:szCs w:val="24"/>
          <w:highlight w:val="none"/>
          <w:lang w:val="en-US" w:eastAsia="zh-CN"/>
        </w:rPr>
      </w:pPr>
      <w:bookmarkStart w:id="1" w:name="_Toc26849"/>
      <w:r>
        <w:rPr>
          <w:rFonts w:hint="eastAsia" w:ascii="宋体" w:hAnsi="宋体" w:eastAsia="宋体" w:cs="宋体"/>
          <w:b/>
          <w:bCs/>
          <w:color w:val="auto"/>
          <w:sz w:val="24"/>
          <w:szCs w:val="24"/>
          <w:highlight w:val="none"/>
          <w:lang w:val="en-US" w:eastAsia="zh-CN"/>
        </w:rPr>
        <w:t>2.名词解释</w:t>
      </w:r>
      <w:bookmarkEnd w:id="1"/>
    </w:p>
    <w:p w14:paraId="2AA3E46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2.1采购人：见供应商须知前附表</w:t>
      </w:r>
    </w:p>
    <w:p w14:paraId="5F4D9E6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2.2采购代理机构：</w:t>
      </w:r>
      <w:r>
        <w:rPr>
          <w:rFonts w:hint="eastAsia" w:ascii="宋体" w:hAnsi="宋体" w:cs="宋体"/>
          <w:b w:val="0"/>
          <w:bCs w:val="0"/>
          <w:color w:val="auto"/>
          <w:sz w:val="24"/>
          <w:szCs w:val="24"/>
          <w:highlight w:val="none"/>
          <w:lang w:val="en-US" w:eastAsia="zh-CN"/>
        </w:rPr>
        <w:t>陕西尚安思智项目管理有限公司</w:t>
      </w:r>
    </w:p>
    <w:p w14:paraId="1A9C9117">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2.3监督机构：同级人民政府财政部门</w:t>
      </w:r>
    </w:p>
    <w:p w14:paraId="2A4821F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2.4供应商：是指响应和符合磋商文件规定资格条件且参与磋商竞争的法人、其他组织或者自然人。</w:t>
      </w:r>
    </w:p>
    <w:p w14:paraId="3BA86D5D">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2.5竞争性磋商文件（后文“磋商文件”均指“竞争性磋商文件”）：是指由采购人或采购代理机构发出的文本、文件，包括全部章节和附件及答疑会议纪要。</w:t>
      </w:r>
    </w:p>
    <w:p w14:paraId="507114F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2.6竞争性磋商响应文件（后文“磋商响应文件”均指“竞争性磋商响应文件”）：是指供应商根据本竞争性磋商文件向采购人提交的全部文件。</w:t>
      </w:r>
    </w:p>
    <w:p w14:paraId="01D6AE3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2.7书面形式：是指任何手写、打印或印刷的各种函件，包括电传、电子邮件。</w:t>
      </w:r>
    </w:p>
    <w:p w14:paraId="5E999048">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2.8服务：是指供应商为满足竞争性磋商文件要求而提供的服务。</w:t>
      </w:r>
    </w:p>
    <w:p w14:paraId="38BE256C">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2.9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14:paraId="737FD96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2.10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8792E5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2.11残疾人福利性单位：是指符合《三部门联合发布关于促进残疾人就业政府采购政策的通知》财库〔2017〕141号规定的对残疾人福利性单位划分标准的单位。</w:t>
      </w:r>
    </w:p>
    <w:p w14:paraId="2ECBB9BC">
      <w:pPr>
        <w:spacing w:line="360" w:lineRule="auto"/>
        <w:ind w:firstLine="480" w:firstLineChars="200"/>
        <w:rPr>
          <w:rFonts w:hint="eastAsia" w:ascii="宋体" w:hAnsi="宋体" w:eastAsia="宋体" w:cs="宋体"/>
          <w:b/>
          <w:bCs/>
          <w:color w:val="auto"/>
          <w:sz w:val="24"/>
          <w:szCs w:val="24"/>
          <w:highlight w:val="none"/>
          <w:lang w:val="en-US" w:eastAsia="zh-CN"/>
        </w:rPr>
      </w:pPr>
      <w:bookmarkStart w:id="2" w:name="_Toc3145"/>
      <w:r>
        <w:rPr>
          <w:rFonts w:hint="eastAsia" w:ascii="宋体" w:hAnsi="宋体" w:eastAsia="宋体" w:cs="宋体"/>
          <w:b/>
          <w:bCs/>
          <w:color w:val="auto"/>
          <w:sz w:val="24"/>
          <w:szCs w:val="24"/>
          <w:highlight w:val="none"/>
          <w:lang w:val="en-US" w:eastAsia="zh-CN"/>
        </w:rPr>
        <w:t>3.合格的</w:t>
      </w:r>
      <w:bookmarkEnd w:id="2"/>
      <w:r>
        <w:rPr>
          <w:rFonts w:hint="eastAsia" w:ascii="宋体" w:hAnsi="宋体" w:cs="宋体"/>
          <w:b/>
          <w:bCs/>
          <w:color w:val="auto"/>
          <w:sz w:val="24"/>
          <w:szCs w:val="24"/>
          <w:highlight w:val="none"/>
          <w:lang w:val="en-US" w:eastAsia="zh-CN"/>
        </w:rPr>
        <w:t>供应商</w:t>
      </w:r>
    </w:p>
    <w:p w14:paraId="6B580F7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3.1合格的</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应具备以下条件：</w:t>
      </w:r>
    </w:p>
    <w:p w14:paraId="45904D3B">
      <w:pPr>
        <w:spacing w:line="360" w:lineRule="auto"/>
        <w:ind w:firstLine="480" w:firstLineChars="200"/>
        <w:rPr>
          <w:rFonts w:hint="eastAsia" w:ascii="宋体" w:hAnsi="宋体" w:eastAsia="宋体" w:cs="宋体"/>
          <w:b w:val="0"/>
          <w:bCs w:val="0"/>
          <w:color w:val="auto"/>
          <w:sz w:val="24"/>
          <w:szCs w:val="24"/>
          <w:highlight w:val="none"/>
          <w:lang w:val="es-ES" w:eastAsia="zh-CN"/>
        </w:rPr>
      </w:pPr>
      <w:r>
        <w:rPr>
          <w:rFonts w:hint="eastAsia" w:ascii="宋体" w:hAnsi="宋体" w:eastAsia="宋体" w:cs="宋体"/>
          <w:b w:val="0"/>
          <w:bCs w:val="0"/>
          <w:color w:val="auto"/>
          <w:sz w:val="24"/>
          <w:szCs w:val="24"/>
          <w:highlight w:val="none"/>
          <w:lang w:val="en-US" w:eastAsia="zh-CN"/>
        </w:rPr>
        <w:t>（1）合格</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应具备“供应商须知前附表”中要求</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应具备的资格条件和能力；</w:t>
      </w:r>
    </w:p>
    <w:p w14:paraId="7090C8CA">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（2）依法向采购代理机构获取了竞争性磋商文件；</w:t>
      </w:r>
    </w:p>
    <w:p w14:paraId="64975ABC">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（3）遵守国家、陕西省和西安市有关的法律、法规和规范性文件要求；</w:t>
      </w:r>
    </w:p>
    <w:p w14:paraId="7813C12E">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（4）竞争性磋商文件和法律、行政法规规定的其他条件。</w:t>
      </w:r>
    </w:p>
    <w:p w14:paraId="10452F66">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不得直接或间接地与采购单位（包括采购代理机构、采购人及用户）有任何关联，亦不得是采购单位的附属机构。如果</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在采购活动中隐瞒了上述关系，则该</w:t>
      </w:r>
      <w:r>
        <w:rPr>
          <w:rFonts w:hint="eastAsia" w:ascii="宋体" w:hAnsi="宋体" w:cs="宋体"/>
          <w:b w:val="0"/>
          <w:bCs w:val="0"/>
          <w:color w:val="auto"/>
          <w:sz w:val="24"/>
          <w:szCs w:val="24"/>
          <w:highlight w:val="none"/>
          <w:lang w:val="en-US" w:eastAsia="zh-CN"/>
        </w:rPr>
        <w:t>磋商响应文件</w:t>
      </w:r>
      <w:r>
        <w:rPr>
          <w:rFonts w:hint="eastAsia" w:ascii="宋体" w:hAnsi="宋体" w:eastAsia="宋体" w:cs="宋体"/>
          <w:b w:val="0"/>
          <w:bCs w:val="0"/>
          <w:color w:val="auto"/>
          <w:sz w:val="24"/>
          <w:szCs w:val="24"/>
          <w:highlight w:val="none"/>
          <w:lang w:val="en-US" w:eastAsia="zh-CN"/>
        </w:rPr>
        <w:t>无效。</w:t>
      </w:r>
    </w:p>
    <w:p w14:paraId="5A9178C3">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3.3如果在竞争性磋商文件中接受联合体（见</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须知前附表），则两个以上</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可以组成一个联合体，以一个供应商的身份参加磋商。以联合体形式参加采购的，联合体各方均应当符合《</w:t>
      </w:r>
      <w:r>
        <w:rPr>
          <w:rFonts w:hint="eastAsia" w:ascii="宋体" w:hAnsi="宋体" w:eastAsia="宋体" w:cs="Times New Roman"/>
          <w:color w:val="auto"/>
          <w:sz w:val="24"/>
          <w:szCs w:val="24"/>
          <w:highlight w:val="none"/>
          <w:lang w:val="en-US" w:eastAsia="zh-CN"/>
        </w:rPr>
        <w:t>中华人民共和国</w:t>
      </w:r>
      <w:r>
        <w:rPr>
          <w:rFonts w:hint="eastAsia" w:ascii="宋体" w:hAnsi="宋体" w:eastAsia="宋体" w:cs="宋体"/>
          <w:b w:val="0"/>
          <w:bCs w:val="0"/>
          <w:color w:val="auto"/>
          <w:sz w:val="24"/>
          <w:szCs w:val="24"/>
          <w:highlight w:val="none"/>
          <w:lang w:val="en-US" w:eastAsia="zh-CN"/>
        </w:rPr>
        <w:t>政府采购法》第二十二条第一款规定的条件。采购人根据采购项目的特殊要求规定</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特定条件的，联合体各方中至少应当有一方符合采购人规定的特定条件。联合体中有同类资质的</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按照联合体分工承担相同工作的，按照资质等级较低的</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确定资质等级。</w:t>
      </w:r>
    </w:p>
    <w:p w14:paraId="00C5EFF3">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联合体各方之间应当签订联合体协议书，明确约定联合体各方承担的工作和相应的责任，并将联合体协议书附在</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中一并提交。联合体各方签订联合体协议书后，不得再以自己名义单独在同一项目中参加采购，也不得组成新的联合体参加同一项目参加</w:t>
      </w:r>
      <w:r>
        <w:rPr>
          <w:rFonts w:hint="eastAsia" w:ascii="宋体"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lang w:val="en-US" w:eastAsia="zh-CN"/>
        </w:rPr>
        <w:t>，否则，其相关</w:t>
      </w:r>
      <w:r>
        <w:rPr>
          <w:rFonts w:hint="eastAsia" w:ascii="宋体"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lang w:val="en-US" w:eastAsia="zh-CN"/>
        </w:rPr>
        <w:t>均为无效。</w:t>
      </w:r>
    </w:p>
    <w:p w14:paraId="1E59FBFA">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不得存在下列情形之一：</w:t>
      </w:r>
    </w:p>
    <w:p w14:paraId="38F9F14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（l）与采购代理机构存在隶属关系或者其他利害关系；</w:t>
      </w:r>
    </w:p>
    <w:p w14:paraId="10CE9727">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（2）与其他人的法定代表人（或者负责人）为同一人，或者与其他人存在控股、关联关系；</w:t>
      </w:r>
    </w:p>
    <w:p w14:paraId="633439A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（3）受到刑事处罚；</w:t>
      </w:r>
    </w:p>
    <w:p w14:paraId="6C02437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（4）被责令停产停业、暂扣或者吊销许可证、暂扣或者吊销执照的行政处罚；</w:t>
      </w:r>
    </w:p>
    <w:p w14:paraId="414698FB">
      <w:pPr>
        <w:spacing w:line="360" w:lineRule="auto"/>
        <w:ind w:firstLine="480" w:firstLineChars="200"/>
        <w:rPr>
          <w:rFonts w:hint="eastAsia" w:ascii="宋体" w:hAnsi="宋体" w:cs="宋体"/>
          <w:b/>
          <w:color w:val="auto"/>
          <w:kern w:val="1"/>
          <w:sz w:val="24"/>
          <w:szCs w:val="24"/>
          <w:highlight w:val="none"/>
        </w:rPr>
      </w:pPr>
      <w:r>
        <w:rPr>
          <w:rFonts w:hint="eastAsia" w:ascii="宋体" w:hAnsi="宋体" w:eastAsia="宋体" w:cs="宋体"/>
          <w:b w:val="0"/>
          <w:bCs w:val="0"/>
          <w:color w:val="auto"/>
          <w:sz w:val="24"/>
          <w:szCs w:val="24"/>
          <w:highlight w:val="none"/>
          <w:lang w:val="en-US" w:eastAsia="zh-CN"/>
        </w:rPr>
        <w:t>（5）在一至三年内禁止参加政府采购活动或存在财政部门认定的其他重大违法记录。</w:t>
      </w:r>
    </w:p>
    <w:p w14:paraId="2BC37C5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cs="宋体"/>
          <w:b/>
          <w:bCs/>
          <w:color w:val="auto"/>
          <w:kern w:val="1"/>
          <w:sz w:val="24"/>
          <w:szCs w:val="24"/>
          <w:highlight w:val="none"/>
          <w:lang w:val="en-US" w:eastAsia="zh-CN"/>
        </w:rPr>
        <w:t>4</w:t>
      </w:r>
      <w:r>
        <w:rPr>
          <w:rFonts w:hint="eastAsia" w:ascii="宋体" w:hAnsi="宋体" w:eastAsia="宋体" w:cs="宋体"/>
          <w:b/>
          <w:bCs/>
          <w:color w:val="auto"/>
          <w:kern w:val="1"/>
          <w:sz w:val="24"/>
          <w:szCs w:val="24"/>
          <w:highlight w:val="none"/>
          <w:lang w:val="en-US" w:eastAsia="zh-CN"/>
        </w:rPr>
        <w:t>.服务内容合格性和合法性</w:t>
      </w:r>
    </w:p>
    <w:p w14:paraId="7690137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en-US" w:eastAsia="zh-CN"/>
        </w:rPr>
        <w:t>.1成交供应商在项目实施过程中，所有工作成果及工作内容必须符合技术要求，符合国家有关标准要求，并满足竞争性磋商文件的规定，同时还应符合国家法律法规、行业管理部门所要求的其他强制性标准。</w:t>
      </w:r>
    </w:p>
    <w:p w14:paraId="6CA7E62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en-US" w:eastAsia="zh-CN"/>
        </w:rPr>
        <w:t>.2采购人有权拒绝接受不合格的服务质量，由此产生的费用及相关后果均由供应商自行承担。</w:t>
      </w:r>
    </w:p>
    <w:p w14:paraId="0987FF3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cs="宋体"/>
          <w:b/>
          <w:bCs/>
          <w:color w:val="auto"/>
          <w:kern w:val="1"/>
          <w:sz w:val="24"/>
          <w:szCs w:val="24"/>
          <w:highlight w:val="none"/>
          <w:lang w:val="en-US" w:eastAsia="zh-CN"/>
        </w:rPr>
        <w:t>5</w:t>
      </w:r>
      <w:r>
        <w:rPr>
          <w:rFonts w:hint="eastAsia" w:ascii="宋体" w:hAnsi="宋体" w:eastAsia="宋体" w:cs="宋体"/>
          <w:b/>
          <w:bCs/>
          <w:color w:val="auto"/>
          <w:kern w:val="1"/>
          <w:sz w:val="24"/>
          <w:szCs w:val="24"/>
          <w:highlight w:val="none"/>
          <w:lang w:val="en-US" w:eastAsia="zh-CN"/>
        </w:rPr>
        <w:t>.竞争性磋商响应文件内容的真实性</w:t>
      </w:r>
    </w:p>
    <w:p w14:paraId="1C878C3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供应商应保证其竞争性磋商响应文件中所提供的所有有关磋商的资料、信息是真实的，并且来源于合法的渠道。因竞争性磋商响应文件中所提供的有关磋商的资料、信息不真实，或者其来源不合法而导致的所有法律责任，由供应商自行承担。</w:t>
      </w:r>
    </w:p>
    <w:p w14:paraId="2D990F5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cs="宋体"/>
          <w:b/>
          <w:bCs/>
          <w:color w:val="auto"/>
          <w:kern w:val="1"/>
          <w:sz w:val="24"/>
          <w:szCs w:val="24"/>
          <w:highlight w:val="none"/>
          <w:lang w:val="en-US" w:eastAsia="zh-CN"/>
        </w:rPr>
        <w:t>6</w:t>
      </w:r>
      <w:r>
        <w:rPr>
          <w:rFonts w:hint="eastAsia" w:ascii="宋体" w:hAnsi="宋体" w:eastAsia="宋体" w:cs="宋体"/>
          <w:b/>
          <w:bCs/>
          <w:color w:val="auto"/>
          <w:kern w:val="1"/>
          <w:sz w:val="24"/>
          <w:szCs w:val="24"/>
          <w:highlight w:val="none"/>
          <w:lang w:val="en-US" w:eastAsia="zh-CN"/>
        </w:rPr>
        <w:t>.知识产权</w:t>
      </w:r>
    </w:p>
    <w:p w14:paraId="59332B6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1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14:paraId="6771011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.2采购人享有本项目实施过程中产生的知识成果及知识产权。</w:t>
      </w:r>
    </w:p>
    <w:p w14:paraId="5683668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3供应商如欲在项目实施过程中采用自有知识成果，需在竞争性磋商响应文件中声明，并提供相关知识产权证明文件。使用该知识成果后，供应商需提供开发接口和开发手册等技术文档，并承诺提供无限期技术支持，采购人享有永久使用权。</w:t>
      </w:r>
    </w:p>
    <w:p w14:paraId="7F302ED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.4如采用供应商所不拥有的知识产权，则在磋商报价中必须包括合法获取该知识产权的相关费用。</w:t>
      </w:r>
    </w:p>
    <w:p w14:paraId="7B096CF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.监督和管理</w:t>
      </w:r>
    </w:p>
    <w:p w14:paraId="6CBE590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同级人民政府财政部门及有关部门依法履行对竞争性磋商采购过程的监督管理职责。</w:t>
      </w:r>
    </w:p>
    <w:p w14:paraId="54BB6625">
      <w:pPr>
        <w:pStyle w:val="3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Times New Roman"/>
          <w:b/>
          <w:color w:val="auto"/>
          <w:sz w:val="28"/>
          <w:szCs w:val="28"/>
          <w:highlight w:val="none"/>
          <w:lang w:val="en-US" w:eastAsia="zh-CN"/>
        </w:rPr>
      </w:pPr>
      <w:r>
        <w:rPr>
          <w:rFonts w:hint="eastAsia" w:ascii="宋体" w:hAnsi="宋体" w:eastAsia="宋体" w:cs="Times New Roman"/>
          <w:b/>
          <w:color w:val="auto"/>
          <w:sz w:val="28"/>
          <w:szCs w:val="28"/>
          <w:highlight w:val="none"/>
          <w:lang w:val="en-US" w:eastAsia="zh-CN"/>
        </w:rPr>
        <w:t>B、竞争性磋商文件</w:t>
      </w:r>
    </w:p>
    <w:p w14:paraId="3BEEB81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b/>
          <w:bCs/>
          <w:color w:val="auto"/>
          <w:kern w:val="1"/>
          <w:sz w:val="24"/>
          <w:szCs w:val="24"/>
          <w:highlight w:val="none"/>
          <w:lang w:val="en-US" w:eastAsia="zh-CN"/>
        </w:rPr>
        <w:t>8</w:t>
      </w:r>
      <w:r>
        <w:rPr>
          <w:rFonts w:hint="eastAsia" w:ascii="宋体" w:hAnsi="宋体" w:eastAsia="宋体" w:cs="宋体"/>
          <w:b/>
          <w:bCs/>
          <w:color w:val="auto"/>
          <w:kern w:val="1"/>
          <w:sz w:val="24"/>
          <w:szCs w:val="24"/>
          <w:highlight w:val="none"/>
          <w:lang w:val="en-US" w:eastAsia="zh-CN"/>
        </w:rPr>
        <w:t>.竞争性磋商文件</w:t>
      </w:r>
    </w:p>
    <w:p w14:paraId="7EE8F34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8</w:t>
      </w:r>
      <w:r>
        <w:rPr>
          <w:rFonts w:hint="eastAsia" w:ascii="宋体" w:hAnsi="宋体" w:eastAsia="宋体" w:cs="宋体"/>
          <w:color w:val="auto"/>
          <w:kern w:val="1"/>
          <w:sz w:val="24"/>
          <w:szCs w:val="24"/>
          <w:highlight w:val="none"/>
          <w:lang w:val="en-US" w:eastAsia="zh-CN"/>
        </w:rPr>
        <w:t>.1 竞争性磋商文件是供应商准备竞争性磋商响应文件和参加磋商</w:t>
      </w:r>
      <w:r>
        <w:rPr>
          <w:rFonts w:hint="eastAsia" w:ascii="宋体" w:hAnsi="宋体" w:cs="宋体"/>
          <w:color w:val="auto"/>
          <w:kern w:val="1"/>
          <w:sz w:val="24"/>
          <w:szCs w:val="24"/>
          <w:highlight w:val="none"/>
          <w:lang w:val="en-US" w:eastAsia="zh-CN"/>
        </w:rPr>
        <w:t>谈判</w:t>
      </w:r>
      <w:r>
        <w:rPr>
          <w:rFonts w:hint="eastAsia" w:ascii="宋体" w:hAnsi="宋体" w:eastAsia="宋体" w:cs="宋体"/>
          <w:color w:val="auto"/>
          <w:kern w:val="1"/>
          <w:sz w:val="24"/>
          <w:szCs w:val="24"/>
          <w:highlight w:val="none"/>
          <w:lang w:val="en-US" w:eastAsia="zh-CN"/>
        </w:rPr>
        <w:t>的依据，同时也是磋商小组评审的重要依据。竞争性磋商文件包括以下内容：</w:t>
      </w:r>
    </w:p>
    <w:p w14:paraId="4CFE1B1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第一章   竞争性磋商公告</w:t>
      </w:r>
    </w:p>
    <w:p w14:paraId="5EB6DFC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第二章   供应商须知及前附表</w:t>
      </w:r>
    </w:p>
    <w:p w14:paraId="76A90DC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第三章   采购内容及要求</w:t>
      </w:r>
    </w:p>
    <w:p w14:paraId="204C368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第四章   合同格式及主要条款</w:t>
      </w:r>
    </w:p>
    <w:p w14:paraId="608146B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第五章   竞争性磋商响应文件格式</w:t>
      </w:r>
    </w:p>
    <w:p w14:paraId="28123DE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8.2</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应认真阅读竞争性磋商文件中所有的事项、格式、条款和规范等要求。如果</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没有按照竞争性磋商文件要求提交全部资料，或者竞争性磋商响应文件没有对竞争性磋商文件在各方面都做出实质性响应，由此带来的不利于</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的磋商谈判结果，其风险由</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承担。</w:t>
      </w:r>
    </w:p>
    <w:p w14:paraId="06F5027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8.3本竞争性磋商文件的解释权归代理机构，如发现磋商文件内容与现行法律法规不相符的情况，以现行法律法规为准。</w:t>
      </w:r>
    </w:p>
    <w:p w14:paraId="1C3CF276">
      <w:pPr>
        <w:spacing w:line="360" w:lineRule="auto"/>
        <w:ind w:firstLine="480" w:firstLineChars="20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9.竞争性磋商文件下载、打开、检查及阅读</w:t>
      </w:r>
    </w:p>
    <w:p w14:paraId="4AED9CE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9.1供应商登录全国公共资源交易平台（陕西省） 网站〖首页·〉电子交易平台·〉企业端〗后，在〖招标公告/出让公告〗 模块中选择项目点击“我要投标”，参与投标活动。然后即可在〖我的项目〗中点击“项目流程&gt;交易文件下载”下载电子磋商文件（*.SXSZF）。 </w:t>
      </w:r>
    </w:p>
    <w:p w14:paraId="0DAC3F31">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注意：该项目如有变更文件，则应点击“项目流程&gt;答疑文件下载”下载更新后的电子</w:t>
      </w:r>
      <w:r>
        <w:rPr>
          <w:rFonts w:hint="eastAsia" w:ascii="宋体" w:hAnsi="宋体" w:cs="宋体"/>
          <w:b w:val="0"/>
          <w:bCs w:val="0"/>
          <w:color w:val="auto"/>
          <w:sz w:val="24"/>
          <w:szCs w:val="24"/>
          <w:highlight w:val="none"/>
          <w:lang w:val="en-US" w:eastAsia="zh-CN"/>
        </w:rPr>
        <w:t>磋商文件</w:t>
      </w:r>
      <w:r>
        <w:rPr>
          <w:rFonts w:hint="eastAsia" w:ascii="宋体" w:hAnsi="宋体" w:eastAsia="宋体" w:cs="宋体"/>
          <w:b w:val="0"/>
          <w:bCs w:val="0"/>
          <w:color w:val="auto"/>
          <w:sz w:val="24"/>
          <w:szCs w:val="24"/>
          <w:highlight w:val="none"/>
          <w:lang w:val="en-US" w:eastAsia="zh-CN"/>
        </w:rPr>
        <w:t>（*.SXSCF），使用旧版电子</w:t>
      </w:r>
      <w:r>
        <w:rPr>
          <w:rFonts w:hint="eastAsia" w:ascii="宋体" w:hAnsi="宋体" w:cs="宋体"/>
          <w:b w:val="0"/>
          <w:bCs w:val="0"/>
          <w:color w:val="auto"/>
          <w:sz w:val="24"/>
          <w:szCs w:val="24"/>
          <w:highlight w:val="none"/>
          <w:lang w:val="en-US" w:eastAsia="zh-CN"/>
        </w:rPr>
        <w:t>磋商文件</w:t>
      </w:r>
      <w:r>
        <w:rPr>
          <w:rFonts w:hint="eastAsia" w:ascii="宋体" w:hAnsi="宋体" w:eastAsia="宋体" w:cs="宋体"/>
          <w:b w:val="0"/>
          <w:bCs w:val="0"/>
          <w:color w:val="auto"/>
          <w:sz w:val="24"/>
          <w:szCs w:val="24"/>
          <w:highlight w:val="none"/>
          <w:lang w:val="en-US" w:eastAsia="zh-CN"/>
        </w:rPr>
        <w:t xml:space="preserve">制作的电子响应文件，系统将拒绝接收。 </w:t>
      </w:r>
    </w:p>
    <w:p w14:paraId="4742A85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9.2电子磋商文件需要使用专用软件打开、浏览。供应商可在全国公共资源交易平台（陕西省）网站〖首页·〉服务指南·〉下载专区〗免费下载“陕西省公共资源交易平台政府采购电子标书制作工具”，并升级至最新版本，使用该客户端可以打开电子磋商文件。软件操作手册详见全国公共资源交易平台（陕西省）网站〖首页·〉服务指南·〉下载专区〗中的《陕西省公共资源交易（政府采购类）</w:t>
      </w:r>
      <w:r>
        <w:rPr>
          <w:rFonts w:hint="eastAsia" w:ascii="宋体" w:hAnsi="宋体" w:cs="宋体"/>
          <w:b w:val="0"/>
          <w:bCs w:val="0"/>
          <w:color w:val="auto"/>
          <w:sz w:val="24"/>
          <w:szCs w:val="24"/>
          <w:highlight w:val="none"/>
          <w:lang w:val="en-US" w:eastAsia="zh-CN"/>
        </w:rPr>
        <w:t>投标文件</w:t>
      </w:r>
      <w:r>
        <w:rPr>
          <w:rFonts w:hint="eastAsia" w:ascii="宋体" w:hAnsi="宋体" w:eastAsia="宋体" w:cs="宋体"/>
          <w:b w:val="0"/>
          <w:bCs w:val="0"/>
          <w:color w:val="auto"/>
          <w:sz w:val="24"/>
          <w:szCs w:val="24"/>
          <w:highlight w:val="none"/>
          <w:lang w:val="en-US" w:eastAsia="zh-CN"/>
        </w:rPr>
        <w:t>制作软件操作手册》。</w:t>
      </w:r>
    </w:p>
    <w:p w14:paraId="6B46390A">
      <w:pPr>
        <w:spacing w:line="360" w:lineRule="auto"/>
        <w:ind w:firstLine="480" w:firstLineChars="200"/>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9.3供应商下载磋商文件后应仔细阅读检查磋商文件中的所有内容，按照磋商文件中所列事项、条款、规范要求及格式，在磋商响应文件中对磋商文件做出全面的响应，并按磋商文件的要求提交全部资料。</w:t>
      </w:r>
    </w:p>
    <w:p w14:paraId="4D4E022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10.竞争性磋商文件的澄清或修改</w:t>
      </w:r>
    </w:p>
    <w:p w14:paraId="5254AB0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10.1 在磋商</w:t>
      </w:r>
      <w:r>
        <w:rPr>
          <w:rFonts w:hint="eastAsia" w:ascii="宋体" w:hAnsi="宋体" w:cs="宋体"/>
          <w:color w:val="auto"/>
          <w:kern w:val="1"/>
          <w:sz w:val="24"/>
          <w:szCs w:val="24"/>
          <w:highlight w:val="none"/>
          <w:lang w:val="en-US" w:eastAsia="zh-CN"/>
        </w:rPr>
        <w:t>响应</w:t>
      </w:r>
      <w:r>
        <w:rPr>
          <w:rFonts w:hint="eastAsia" w:ascii="宋体" w:hAnsi="宋体" w:eastAsia="宋体" w:cs="宋体"/>
          <w:color w:val="auto"/>
          <w:kern w:val="1"/>
          <w:sz w:val="24"/>
          <w:szCs w:val="24"/>
          <w:highlight w:val="none"/>
          <w:lang w:val="en-US" w:eastAsia="zh-CN"/>
        </w:rPr>
        <w:t>文件递交截止时间前，采购代理机构无论出于何种原因，可以对已发出竞争性磋商文件进行必要的澄清或者修改，但不得修改采购标的和资格条件。</w:t>
      </w:r>
    </w:p>
    <w:p w14:paraId="1847FC3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10.2 采购人或采购代理机构对已发出的竞争性磋商文件进行必要的澄清或者修改，澄清或修改的内容可能影响竞争性磋商响应文件编制的，应当在竞争性磋商响应文件截止时间至少5日前，以书面形式将澄清或者修改的内容通知所有获取竞争性磋商文件的潜在供应商。供应商在收到上述通知后，应立即以书面形式向采购代理机构确认。不足5日，将相应顺延磋商响应文件截止时间。</w:t>
      </w:r>
    </w:p>
    <w:p w14:paraId="4DA34D0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10.3供应商应仔细阅读和检查竞争性磋商文件的全部内容。如发现缺页或附件不全，应及时向采购代理机构提出，以便补齐。如需要询问或澄清的（除质疑外），或认为有必要与采购代理机构进行技术交流的，均应在磋商响应文件递交截止时间3天前按公竞争性磋商文件中的通讯地址以书面形式递交代理机构，采购代理机构应当以书面形式予以答复，或认为有必要召开答疑会。超过该时间收到的需要询问或澄清的内容，采购代理机构有权不予答复。</w:t>
      </w:r>
    </w:p>
    <w:p w14:paraId="7A007FD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10.4 在磋商文件递交截止时间前，采购代理机构可以视采购具体情况，延长磋商响应文件截止时间和磋商时间，并在竞争性磋商文件要求提交竞争性磋商响应文件的截止时间前，将变更时间以书面形式通知所有获取竞争性磋商文件的潜在供应商，同时在原信息发布媒体上发布变更公告。</w:t>
      </w:r>
    </w:p>
    <w:p w14:paraId="66C251F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10.5 竞争性磋商文件澄清、答复、修改或补充的内容为竞争性磋商文件的组成部分。当竞争性磋商文件澄清、答复、修改或补充通知与竞争性磋商文件就同一内容表述不一致时，以最后发出的书面文件内容为准。</w:t>
      </w:r>
    </w:p>
    <w:p w14:paraId="27A6EAC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10.6请各供应商在提交电子响应文件截止时间之前，务必自行关注下列地址发布的变更公告，因供应商未及时关注所造成的一切后果由供应商自行承担： </w:t>
      </w:r>
    </w:p>
    <w:p w14:paraId="1F6B849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w:t>
      </w:r>
      <w:r>
        <w:rPr>
          <w:rFonts w:hint="default" w:ascii="宋体" w:hAnsi="宋体" w:eastAsia="宋体" w:cs="宋体"/>
          <w:color w:val="auto"/>
          <w:kern w:val="1"/>
          <w:sz w:val="24"/>
          <w:szCs w:val="24"/>
          <w:highlight w:val="none"/>
          <w:lang w:val="en-US" w:eastAsia="zh-CN"/>
        </w:rPr>
        <w:t>1</w:t>
      </w:r>
      <w:r>
        <w:rPr>
          <w:rFonts w:hint="eastAsia" w:ascii="宋体" w:hAnsi="宋体" w:eastAsia="宋体" w:cs="宋体"/>
          <w:color w:val="auto"/>
          <w:kern w:val="1"/>
          <w:sz w:val="24"/>
          <w:szCs w:val="24"/>
          <w:highlight w:val="none"/>
          <w:lang w:val="en-US" w:eastAsia="zh-CN"/>
        </w:rPr>
        <w:t>）【陕西省政府采购网（</w:t>
      </w:r>
      <w:r>
        <w:rPr>
          <w:rFonts w:hint="default" w:ascii="宋体" w:hAnsi="宋体" w:eastAsia="宋体" w:cs="宋体"/>
          <w:color w:val="auto"/>
          <w:kern w:val="1"/>
          <w:sz w:val="24"/>
          <w:szCs w:val="24"/>
          <w:highlight w:val="none"/>
          <w:lang w:val="en-US" w:eastAsia="zh-CN"/>
        </w:rPr>
        <w:t>www.ccgp-shaanxi.gov.cn</w:t>
      </w:r>
      <w:r>
        <w:rPr>
          <w:rFonts w:hint="eastAsia" w:ascii="宋体" w:hAnsi="宋体" w:eastAsia="宋体" w:cs="宋体"/>
          <w:color w:val="auto"/>
          <w:kern w:val="1"/>
          <w:sz w:val="24"/>
          <w:szCs w:val="24"/>
          <w:highlight w:val="none"/>
          <w:lang w:val="en-US" w:eastAsia="zh-CN"/>
        </w:rPr>
        <w:t xml:space="preserve">）】中〖首页〉市县采购信息公告〗； </w:t>
      </w:r>
    </w:p>
    <w:p w14:paraId="538EFB4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w:t>
      </w:r>
      <w:r>
        <w:rPr>
          <w:rFonts w:hint="default" w:ascii="宋体" w:hAnsi="宋体" w:eastAsia="宋体" w:cs="宋体"/>
          <w:color w:val="auto"/>
          <w:kern w:val="1"/>
          <w:sz w:val="24"/>
          <w:szCs w:val="24"/>
          <w:highlight w:val="none"/>
          <w:lang w:val="en-US" w:eastAsia="zh-CN"/>
        </w:rPr>
        <w:t>2</w:t>
      </w:r>
      <w:r>
        <w:rPr>
          <w:rFonts w:hint="eastAsia" w:ascii="宋体" w:hAnsi="宋体" w:eastAsia="宋体" w:cs="宋体"/>
          <w:color w:val="auto"/>
          <w:kern w:val="1"/>
          <w:sz w:val="24"/>
          <w:szCs w:val="24"/>
          <w:highlight w:val="none"/>
          <w:lang w:val="en-US" w:eastAsia="zh-CN"/>
        </w:rPr>
        <w:t>）【全国公共资源交易网（陕西省</w:t>
      </w:r>
      <w:r>
        <w:rPr>
          <w:rFonts w:hint="default" w:ascii="宋体" w:hAnsi="宋体" w:eastAsia="宋体" w:cs="宋体"/>
          <w:color w:val="auto"/>
          <w:kern w:val="1"/>
          <w:sz w:val="24"/>
          <w:szCs w:val="24"/>
          <w:highlight w:val="none"/>
          <w:lang w:val="en-US" w:eastAsia="zh-CN"/>
        </w:rPr>
        <w:t>·</w:t>
      </w:r>
      <w:r>
        <w:rPr>
          <w:rFonts w:hint="eastAsia" w:ascii="宋体" w:hAnsi="宋体" w:eastAsia="宋体" w:cs="宋体"/>
          <w:color w:val="auto"/>
          <w:kern w:val="1"/>
          <w:sz w:val="24"/>
          <w:szCs w:val="24"/>
          <w:highlight w:val="none"/>
          <w:lang w:val="en-US" w:eastAsia="zh-CN"/>
        </w:rPr>
        <w:t>西咸新区）（</w:t>
      </w:r>
      <w:r>
        <w:rPr>
          <w:rFonts w:hint="default" w:ascii="宋体" w:hAnsi="宋体" w:eastAsia="宋体" w:cs="宋体"/>
          <w:color w:val="auto"/>
          <w:kern w:val="1"/>
          <w:sz w:val="24"/>
          <w:szCs w:val="24"/>
          <w:highlight w:val="none"/>
          <w:lang w:val="en-US" w:eastAsia="zh-CN"/>
        </w:rPr>
        <w:t>x</w:t>
      </w:r>
      <w:r>
        <w:rPr>
          <w:rFonts w:hint="eastAsia" w:ascii="宋体" w:hAnsi="宋体" w:eastAsia="宋体" w:cs="宋体"/>
          <w:color w:val="auto"/>
          <w:kern w:val="1"/>
          <w:sz w:val="24"/>
          <w:szCs w:val="24"/>
          <w:highlight w:val="none"/>
          <w:lang w:val="en-US" w:eastAsia="zh-CN"/>
        </w:rPr>
        <w:t>xxq</w:t>
      </w:r>
      <w:r>
        <w:rPr>
          <w:rFonts w:hint="default" w:ascii="宋体" w:hAnsi="宋体" w:eastAsia="宋体" w:cs="宋体"/>
          <w:color w:val="auto"/>
          <w:kern w:val="1"/>
          <w:sz w:val="24"/>
          <w:szCs w:val="24"/>
          <w:highlight w:val="none"/>
          <w:lang w:val="en-US" w:eastAsia="zh-CN"/>
        </w:rPr>
        <w:t>.sxggzyjy.cn</w:t>
      </w:r>
      <w:r>
        <w:rPr>
          <w:rFonts w:hint="eastAsia" w:ascii="宋体" w:hAnsi="宋体" w:eastAsia="宋体" w:cs="宋体"/>
          <w:color w:val="auto"/>
          <w:kern w:val="1"/>
          <w:sz w:val="24"/>
          <w:szCs w:val="24"/>
          <w:highlight w:val="none"/>
          <w:lang w:val="en-US" w:eastAsia="zh-CN"/>
        </w:rPr>
        <w:t>）】中〖首页〉交易大厅〉政府采购〗。</w:t>
      </w:r>
    </w:p>
    <w:p w14:paraId="34583AF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11.踏勘和磋商预备会</w:t>
      </w:r>
    </w:p>
    <w:p w14:paraId="01CA6D2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11.1 踏勘： </w:t>
      </w:r>
    </w:p>
    <w:p w14:paraId="35914EA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11.1.1本项目不组织现场踏勘，供应商可自行进行现场踏勘以便获取有关编制竞争性磋商文件和签署合同所涉及现场的资料，但供应商不得因此使采购人承担有关的责任和蒙受损失。供应商应承担踏勘现场的责任和风险，应对其自行查明或核实的有关资料的解释、推论和应用负责，在现场踏勘期间发生的费用由供应商自负。</w:t>
      </w:r>
    </w:p>
    <w:p w14:paraId="7F24590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11.1.2采购代理机构向供应商提供的有关数据和资料，是采购人现有的能被供应商利用的资料，采购人对供应商做出的任何推论、理解和结论均不负责任。</w:t>
      </w:r>
    </w:p>
    <w:p w14:paraId="2997D15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11.2 磋商预备会</w:t>
      </w:r>
    </w:p>
    <w:p w14:paraId="79D2A0D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本项目不召开磋商预备会，供应商如有疑问，请以书面形式在规定时间内提交至代理机构。</w:t>
      </w:r>
    </w:p>
    <w:p w14:paraId="354D91A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12.备选磋商方案</w:t>
      </w:r>
    </w:p>
    <w:p w14:paraId="1CDDC69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本项目</w:t>
      </w:r>
      <w:r>
        <w:rPr>
          <w:rFonts w:hint="eastAsia" w:ascii="宋体" w:hAnsi="宋体" w:cs="宋体"/>
          <w:color w:val="auto"/>
          <w:kern w:val="1"/>
          <w:sz w:val="24"/>
          <w:szCs w:val="24"/>
          <w:highlight w:val="none"/>
          <w:lang w:val="en-US" w:eastAsia="zh-CN"/>
        </w:rPr>
        <w:t>允许提交</w:t>
      </w:r>
      <w:r>
        <w:rPr>
          <w:rFonts w:hint="eastAsia" w:ascii="宋体" w:hAnsi="宋体" w:eastAsia="宋体" w:cs="宋体"/>
          <w:color w:val="auto"/>
          <w:kern w:val="1"/>
          <w:sz w:val="24"/>
          <w:szCs w:val="24"/>
          <w:highlight w:val="none"/>
          <w:lang w:val="en-US" w:eastAsia="zh-CN"/>
        </w:rPr>
        <w:t>备选方案。</w:t>
      </w:r>
    </w:p>
    <w:p w14:paraId="3030A83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13.转包、分包</w:t>
      </w:r>
    </w:p>
    <w:p w14:paraId="4D67EC1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本项目不允许转包、分包。</w:t>
      </w:r>
    </w:p>
    <w:p w14:paraId="6881A2B6">
      <w:pPr>
        <w:pStyle w:val="3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Times New Roman"/>
          <w:b/>
          <w:color w:val="auto"/>
          <w:sz w:val="28"/>
          <w:szCs w:val="28"/>
          <w:highlight w:val="none"/>
          <w:lang w:val="en-US" w:eastAsia="zh-CN"/>
        </w:rPr>
      </w:pPr>
      <w:r>
        <w:rPr>
          <w:rFonts w:hint="eastAsia" w:ascii="宋体" w:hAnsi="宋体" w:eastAsia="宋体" w:cs="Times New Roman"/>
          <w:b/>
          <w:color w:val="auto"/>
          <w:sz w:val="28"/>
          <w:szCs w:val="28"/>
          <w:highlight w:val="none"/>
          <w:lang w:val="en-US" w:eastAsia="zh-CN"/>
        </w:rPr>
        <w:t>C、竞争性磋商响应文件</w:t>
      </w:r>
    </w:p>
    <w:p w14:paraId="2134EEB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w:t>
      </w:r>
      <w:r>
        <w:rPr>
          <w:rFonts w:hint="eastAsia" w:ascii="宋体" w:hAnsi="宋体" w:cs="宋体"/>
          <w:b/>
          <w:bCs/>
          <w:color w:val="auto"/>
          <w:kern w:val="1"/>
          <w:sz w:val="24"/>
          <w:szCs w:val="24"/>
          <w:highlight w:val="none"/>
          <w:lang w:val="en-US" w:eastAsia="zh-CN"/>
        </w:rPr>
        <w:t>4</w:t>
      </w:r>
      <w:r>
        <w:rPr>
          <w:rFonts w:hint="eastAsia" w:ascii="宋体" w:hAnsi="宋体" w:eastAsia="宋体" w:cs="宋体"/>
          <w:b/>
          <w:bCs/>
          <w:color w:val="auto"/>
          <w:kern w:val="1"/>
          <w:sz w:val="24"/>
          <w:szCs w:val="24"/>
          <w:highlight w:val="none"/>
          <w:lang w:val="en-US" w:eastAsia="zh-CN"/>
        </w:rPr>
        <w:t>.竞争性磋商响应文件计量单位</w:t>
      </w:r>
    </w:p>
    <w:p w14:paraId="2AE55AF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磋商响应文件中所使用的计量单位，除有特殊要求外，均采用国家法定计量单位。</w:t>
      </w:r>
    </w:p>
    <w:p w14:paraId="00A078C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w:t>
      </w:r>
      <w:r>
        <w:rPr>
          <w:rFonts w:hint="eastAsia" w:ascii="宋体" w:hAnsi="宋体" w:cs="宋体"/>
          <w:b/>
          <w:bCs/>
          <w:color w:val="auto"/>
          <w:kern w:val="1"/>
          <w:sz w:val="24"/>
          <w:szCs w:val="24"/>
          <w:highlight w:val="none"/>
          <w:lang w:val="en-US" w:eastAsia="zh-CN"/>
        </w:rPr>
        <w:t>5</w:t>
      </w:r>
      <w:r>
        <w:rPr>
          <w:rFonts w:hint="eastAsia" w:ascii="宋体" w:hAnsi="宋体" w:eastAsia="宋体" w:cs="宋体"/>
          <w:b/>
          <w:bCs/>
          <w:color w:val="auto"/>
          <w:kern w:val="1"/>
          <w:sz w:val="24"/>
          <w:szCs w:val="24"/>
          <w:highlight w:val="none"/>
          <w:lang w:val="en-US" w:eastAsia="zh-CN"/>
        </w:rPr>
        <w:t>.竞争性磋商响应文件的组成</w:t>
      </w:r>
    </w:p>
    <w:p w14:paraId="3EE7352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5</w:t>
      </w:r>
      <w:r>
        <w:rPr>
          <w:rFonts w:hint="eastAsia" w:ascii="宋体" w:hAnsi="宋体" w:eastAsia="宋体" w:cs="宋体"/>
          <w:color w:val="auto"/>
          <w:kern w:val="1"/>
          <w:sz w:val="24"/>
          <w:szCs w:val="24"/>
          <w:highlight w:val="none"/>
          <w:lang w:val="en-US" w:eastAsia="zh-CN"/>
        </w:rPr>
        <w:t>.1 磋商响应文件必须根据采购代理机构发售的竞争性磋商文件格式和顺序认真编制，具体内容包括：</w:t>
      </w:r>
    </w:p>
    <w:p w14:paraId="58303F5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（1）磋商响应函；</w:t>
      </w:r>
    </w:p>
    <w:p w14:paraId="5825A1E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（2）磋商报价表；</w:t>
      </w:r>
    </w:p>
    <w:p w14:paraId="142DB74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（3）技术和商务偏离表；</w:t>
      </w:r>
    </w:p>
    <w:p w14:paraId="0BE8FDC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（4）资格证明资料；</w:t>
      </w:r>
    </w:p>
    <w:p w14:paraId="4A7820D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（5）服务方案；</w:t>
      </w:r>
    </w:p>
    <w:p w14:paraId="7AC7924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（6）类似业绩案例证明材料；</w:t>
      </w:r>
    </w:p>
    <w:p w14:paraId="04FC5E0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（7）服务承诺及合理化建议；</w:t>
      </w:r>
    </w:p>
    <w:p w14:paraId="6E473F1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（8）其他资料。  </w:t>
      </w:r>
    </w:p>
    <w:p w14:paraId="09EEBD0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 1</w:t>
      </w:r>
      <w:r>
        <w:rPr>
          <w:rFonts w:hint="eastAsia" w:ascii="宋体" w:hAnsi="宋体" w:cs="宋体"/>
          <w:color w:val="auto"/>
          <w:kern w:val="1"/>
          <w:sz w:val="24"/>
          <w:szCs w:val="24"/>
          <w:highlight w:val="none"/>
          <w:lang w:val="en-US" w:eastAsia="zh-CN"/>
        </w:rPr>
        <w:t>5</w:t>
      </w:r>
      <w:r>
        <w:rPr>
          <w:rFonts w:hint="eastAsia" w:ascii="宋体" w:hAnsi="宋体" w:eastAsia="宋体" w:cs="宋体"/>
          <w:color w:val="auto"/>
          <w:kern w:val="1"/>
          <w:sz w:val="24"/>
          <w:szCs w:val="24"/>
          <w:highlight w:val="none"/>
          <w:lang w:val="en-US" w:eastAsia="zh-CN"/>
        </w:rPr>
        <w:t>.2 磋商响应文件中磋商报价表内容与分项报价表内容不一致的，以磋商报价表为准。</w:t>
      </w:r>
    </w:p>
    <w:p w14:paraId="074134F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w:t>
      </w:r>
      <w:r>
        <w:rPr>
          <w:rFonts w:hint="eastAsia" w:ascii="宋体" w:hAnsi="宋体" w:cs="宋体"/>
          <w:b/>
          <w:bCs/>
          <w:color w:val="auto"/>
          <w:kern w:val="1"/>
          <w:sz w:val="24"/>
          <w:szCs w:val="24"/>
          <w:highlight w:val="none"/>
          <w:lang w:val="en-US" w:eastAsia="zh-CN"/>
        </w:rPr>
        <w:t>6</w:t>
      </w:r>
      <w:r>
        <w:rPr>
          <w:rFonts w:hint="eastAsia" w:ascii="宋体" w:hAnsi="宋体" w:eastAsia="宋体" w:cs="宋体"/>
          <w:b/>
          <w:bCs/>
          <w:color w:val="auto"/>
          <w:kern w:val="1"/>
          <w:sz w:val="24"/>
          <w:szCs w:val="24"/>
          <w:highlight w:val="none"/>
          <w:lang w:val="en-US" w:eastAsia="zh-CN"/>
        </w:rPr>
        <w:t>.磋商报价</w:t>
      </w:r>
    </w:p>
    <w:p w14:paraId="1F9ABB4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.1磋商报价是供应商正确、全面完成本项目所述全部工作内容的价格体现：</w:t>
      </w:r>
    </w:p>
    <w:p w14:paraId="07389E0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1）供应商所提供的磋商报价须包含完成项目所有内容的全部费用。供应商漏报或不报，采购人或采购代理机构将视为有关费用已包括在磋商报价中而不予支付。服务期内采购人不再增加任何费用（所有税费不必分别单列，计入报价内即可）。 </w:t>
      </w:r>
    </w:p>
    <w:p w14:paraId="4674263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供应商应根据本项目所列采购内容及要求并结合实际情况自主报价。凡本磋商文件要求（或允许）及供应商认为需要进行磋商报价的各项费用项目，若报价时未报或未在响应文件中予以说明，采购人将认为这些费用供应商已计取，并包含在报价中。</w:t>
      </w:r>
    </w:p>
    <w:p w14:paraId="36B56FC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（3）参照国家、</w:t>
      </w:r>
      <w:r>
        <w:rPr>
          <w:rFonts w:hint="eastAsia" w:ascii="宋体" w:hAnsi="宋体" w:cs="宋体"/>
          <w:color w:val="auto"/>
          <w:kern w:val="1"/>
          <w:sz w:val="24"/>
          <w:szCs w:val="24"/>
          <w:highlight w:val="none"/>
          <w:lang w:val="en-US" w:eastAsia="zh-CN"/>
        </w:rPr>
        <w:t>陕西</w:t>
      </w:r>
      <w:r>
        <w:rPr>
          <w:rFonts w:hint="eastAsia" w:ascii="宋体" w:hAnsi="宋体" w:eastAsia="宋体" w:cs="宋体"/>
          <w:color w:val="auto"/>
          <w:kern w:val="1"/>
          <w:sz w:val="24"/>
          <w:szCs w:val="24"/>
          <w:highlight w:val="none"/>
          <w:lang w:val="en-US" w:eastAsia="zh-CN"/>
        </w:rPr>
        <w:t>省、</w:t>
      </w:r>
      <w:r>
        <w:rPr>
          <w:rFonts w:hint="eastAsia" w:ascii="宋体" w:hAnsi="宋体" w:cs="宋体"/>
          <w:color w:val="auto"/>
          <w:kern w:val="1"/>
          <w:sz w:val="24"/>
          <w:szCs w:val="24"/>
          <w:highlight w:val="none"/>
          <w:lang w:val="en-US" w:eastAsia="zh-CN"/>
        </w:rPr>
        <w:t>西安</w:t>
      </w:r>
      <w:r>
        <w:rPr>
          <w:rFonts w:hint="eastAsia" w:ascii="宋体" w:hAnsi="宋体" w:eastAsia="宋体" w:cs="宋体"/>
          <w:color w:val="auto"/>
          <w:kern w:val="1"/>
          <w:sz w:val="24"/>
          <w:szCs w:val="24"/>
          <w:highlight w:val="none"/>
          <w:lang w:val="en-US" w:eastAsia="zh-CN"/>
        </w:rPr>
        <w:t>市物价等有关收费标准的规定。</w:t>
      </w:r>
    </w:p>
    <w:p w14:paraId="43A68A8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（4）磋商报价包含国家现行税率征收的一切税费。</w:t>
      </w:r>
    </w:p>
    <w:p w14:paraId="55338E2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.2供应商应按竞争性磋商文件所提供的相关需求，报出合理唯一的报价，采购人不接受任何有选择性的报价。</w:t>
      </w:r>
    </w:p>
    <w:p w14:paraId="7F11184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.3供应商应根据上述因素结合其他方面因素自行考虑含入磋商报价中，采购人不因其磋商报价中的任何遗漏而予以增加或补偿费用，磋商报价表</w:t>
      </w:r>
      <w:r>
        <w:rPr>
          <w:rFonts w:hint="eastAsia" w:ascii="宋体" w:hAnsi="宋体" w:cs="宋体"/>
          <w:color w:val="auto"/>
          <w:kern w:val="1"/>
          <w:sz w:val="24"/>
          <w:szCs w:val="24"/>
          <w:highlight w:val="none"/>
          <w:lang w:val="en-US" w:eastAsia="zh-CN"/>
        </w:rPr>
        <w:t>标</w:t>
      </w:r>
      <w:r>
        <w:rPr>
          <w:rFonts w:hint="eastAsia" w:ascii="宋体" w:hAnsi="宋体" w:eastAsia="宋体" w:cs="宋体"/>
          <w:color w:val="auto"/>
          <w:kern w:val="1"/>
          <w:sz w:val="24"/>
          <w:szCs w:val="24"/>
          <w:highlight w:val="none"/>
          <w:lang w:val="en-US" w:eastAsia="zh-CN"/>
        </w:rPr>
        <w:t>明的价格，在合同执行过程中是固定不变的，不得以任何理由变更。</w:t>
      </w:r>
    </w:p>
    <w:p w14:paraId="70C1B09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4凡因供应商对竞争性磋商文件阅读不深、理解不透、误解、疏漏或因市场行情了解不清造成的后果和风险均由各供应商自负。磋商报价不因市场因素、政府政策调整、费率调整和税收变化等而作任何调整，磋商单位应充分考虑到各种风险因素。</w:t>
      </w:r>
    </w:p>
    <w:p w14:paraId="396F124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5当竞争性磋商小组认为，某供应商的报价存在明显低于其他通过符合性审查供应商的报价，有可能影响服务质量和不能诚信履约的，应当要求其在磋商现场规定时间内，提供必要的书面文件予以解释和说明，必要时提交相关证明材料；若供应商不能证明其报价合理性，竞争性磋商小组将其作无效磋商响应文件处理。</w:t>
      </w:r>
    </w:p>
    <w:p w14:paraId="0C1C8EA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.6报价货币：人民币。</w:t>
      </w:r>
    </w:p>
    <w:p w14:paraId="5406D4A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6</w:t>
      </w:r>
      <w:r>
        <w:rPr>
          <w:rFonts w:hint="eastAsia" w:ascii="宋体" w:hAnsi="宋体" w:eastAsia="宋体" w:cs="宋体"/>
          <w:color w:val="auto"/>
          <w:kern w:val="1"/>
          <w:sz w:val="24"/>
          <w:szCs w:val="24"/>
          <w:highlight w:val="none"/>
          <w:lang w:val="en-US" w:eastAsia="zh-CN"/>
        </w:rPr>
        <w:t>.7本次磋商采取二次报价，即：磋商响应文件中的磋商报价为第一次报价；在供应商初审合格后，第一次报价为有效报价。通过初审的各供应商单位与磋商小组进行逐一磋商后，在规定时间内，提交第二次磋商报价，第二次磋商报价即为最终报价。最终报价，在采购内容无实质性变更下，不得高于第一次报价。对于差异较大的报价，须做出明确说明。</w:t>
      </w:r>
    </w:p>
    <w:p w14:paraId="04201C1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16.8 特殊情况处理：根据磋商情况，磋商小组有权决定是否进行第三次报价。</w:t>
      </w:r>
    </w:p>
    <w:p w14:paraId="3F53BDC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16.9 最低报价不是磋商成交的唯一依据。</w:t>
      </w:r>
    </w:p>
    <w:p w14:paraId="26D9412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16.10 任何一次报价超出采购预算或最高限价的，按响应无效处理。</w:t>
      </w:r>
    </w:p>
    <w:p w14:paraId="383BB59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16.11 本项目不公开任何一次报价。</w:t>
      </w:r>
    </w:p>
    <w:p w14:paraId="0D007E8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16.12本次磋商的最小单元：见供应商须知前附表，供应商可根据自身的资质情况和经营范围对本次项目进行响应，不得将其子目再行分解或只对本次项目中的品目进行不完全响应，任何不完全的响应将按无效响应处理。</w:t>
      </w:r>
    </w:p>
    <w:p w14:paraId="6C437C7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.磋商有效期</w:t>
      </w:r>
    </w:p>
    <w:p w14:paraId="6E18BF4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.1磋商有效期为自磋商</w:t>
      </w:r>
      <w:r>
        <w:rPr>
          <w:rFonts w:hint="eastAsia" w:ascii="宋体" w:hAnsi="宋体" w:cs="宋体"/>
          <w:color w:val="auto"/>
          <w:kern w:val="1"/>
          <w:sz w:val="24"/>
          <w:szCs w:val="24"/>
          <w:highlight w:val="none"/>
          <w:lang w:val="en-US" w:eastAsia="zh-CN"/>
        </w:rPr>
        <w:t>开始</w:t>
      </w:r>
      <w:r>
        <w:rPr>
          <w:rFonts w:hint="eastAsia" w:ascii="宋体" w:hAnsi="宋体" w:eastAsia="宋体" w:cs="宋体"/>
          <w:color w:val="auto"/>
          <w:kern w:val="1"/>
          <w:sz w:val="24"/>
          <w:szCs w:val="24"/>
          <w:highlight w:val="none"/>
          <w:lang w:val="en-US" w:eastAsia="zh-CN"/>
        </w:rPr>
        <w:t>之日起90个日历日，在有效期内竞争性磋商响应文件对供应商具有法律约束力，以保证采购人完成评审、定标以及合同签订事项。成交单位的磋商有效期自动延长至合同执行完毕。</w:t>
      </w:r>
    </w:p>
    <w:p w14:paraId="5D28242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2特殊情况需延长磋商有效期的，采购代理机构可于磋商有效期届满之前，要求供应商同意延长有效期，采购代理机构的要求与供应商的答复均应为书面形式。供应商拒绝延长的，其磋商在原磋商有效期届满后将不再有效；供应商同意延长的，但不允许修改或撤回竞争性磋商响应文件且不得修改竞争性磋商响应文件的实质性内容。</w:t>
      </w:r>
    </w:p>
    <w:p w14:paraId="045797C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w:t>
      </w:r>
      <w:r>
        <w:rPr>
          <w:rFonts w:hint="eastAsia" w:ascii="宋体" w:hAnsi="宋体" w:cs="宋体"/>
          <w:b/>
          <w:bCs/>
          <w:color w:val="auto"/>
          <w:kern w:val="1"/>
          <w:sz w:val="24"/>
          <w:szCs w:val="24"/>
          <w:highlight w:val="none"/>
          <w:lang w:val="en-US" w:eastAsia="zh-CN"/>
        </w:rPr>
        <w:t>8</w:t>
      </w:r>
      <w:r>
        <w:rPr>
          <w:rFonts w:hint="eastAsia" w:ascii="宋体" w:hAnsi="宋体" w:eastAsia="宋体" w:cs="宋体"/>
          <w:b/>
          <w:bCs/>
          <w:color w:val="auto"/>
          <w:kern w:val="1"/>
          <w:sz w:val="24"/>
          <w:szCs w:val="24"/>
          <w:highlight w:val="none"/>
          <w:lang w:val="en-US" w:eastAsia="zh-CN"/>
        </w:rPr>
        <w:t>. 磋商保证金</w:t>
      </w:r>
    </w:p>
    <w:p w14:paraId="24A8ABE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bookmarkStart w:id="3" w:name="_Toc24827"/>
      <w:r>
        <w:rPr>
          <w:rFonts w:hint="eastAsia" w:ascii="宋体" w:hAnsi="宋体" w:eastAsia="宋体" w:cs="宋体"/>
          <w:color w:val="auto"/>
          <w:kern w:val="1"/>
          <w:sz w:val="24"/>
          <w:szCs w:val="24"/>
          <w:highlight w:val="none"/>
          <w:lang w:val="en-US" w:eastAsia="zh-CN"/>
        </w:rPr>
        <w:t>根据《西安市财政局关于促进政府采购公平竞争优化营商环境》（市财函【2020】617号文）及《西咸新区财政局关于促进政府采购公平竞争优化营商环境的通知》（陕西咸财函【2021】359号文）的规定，本项目不收取磋商保证金。</w:t>
      </w:r>
    </w:p>
    <w:p w14:paraId="3AE98C59">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19.电子响应文件的制作和签章</w:t>
      </w:r>
    </w:p>
    <w:p w14:paraId="12A3F9D3">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19.1</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须按竞争性磋商文件“第五章 竞争性磋商响应文件格式”规定的格式与顺序编制。</w:t>
      </w:r>
    </w:p>
    <w:p w14:paraId="4D06A395">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19.2</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（*.SXSTF）需要使用专用制作软件。软件下载地址及操作手册详见全国公共资源交易平台（陕西省·西咸新区）网站〖首页〉服务指南〉下载专区〗中的《政府采购项目</w:t>
      </w:r>
      <w:r>
        <w:rPr>
          <w:rFonts w:hint="eastAsia" w:ascii="宋体" w:hAnsi="宋体" w:cs="宋体"/>
          <w:b w:val="0"/>
          <w:bCs w:val="0"/>
          <w:color w:val="auto"/>
          <w:sz w:val="24"/>
          <w:szCs w:val="24"/>
          <w:highlight w:val="none"/>
          <w:lang w:val="en-US" w:eastAsia="zh-CN"/>
        </w:rPr>
        <w:t>投标文件</w:t>
      </w:r>
      <w:r>
        <w:rPr>
          <w:rFonts w:hint="eastAsia" w:ascii="宋体" w:hAnsi="宋体" w:eastAsia="宋体" w:cs="宋体"/>
          <w:b w:val="0"/>
          <w:bCs w:val="0"/>
          <w:color w:val="auto"/>
          <w:sz w:val="24"/>
          <w:szCs w:val="24"/>
          <w:highlight w:val="none"/>
          <w:lang w:val="en-US" w:eastAsia="zh-CN"/>
        </w:rPr>
        <w:t xml:space="preserve">制作软件及操作手册》。 </w:t>
      </w:r>
    </w:p>
    <w:p w14:paraId="0A7E7D43">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19.3编制</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前，务必先做好电子磋商文件的备份工作。然后按操作手册中给出的方法将电子磋商文件（*.SXSZF）或答疑文件（*.SXSCF，即更新后的电子磋商文件）导入制作软件，最后按照章节分别编制</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各个部分。</w:t>
      </w:r>
    </w:p>
    <w:p w14:paraId="59CAD8D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19.4</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制作过程中，需要法定代表人签字或盖章的地方，请使用“法人CA锁”进行签章；需要加盖</w:t>
      </w:r>
      <w:r>
        <w:rPr>
          <w:rFonts w:hint="eastAsia" w:ascii="宋体" w:hAnsi="宋体" w:cs="宋体"/>
          <w:b w:val="0"/>
          <w:bCs w:val="0"/>
          <w:color w:val="auto"/>
          <w:sz w:val="24"/>
          <w:szCs w:val="24"/>
          <w:highlight w:val="none"/>
          <w:lang w:val="en-US" w:eastAsia="zh-CN"/>
        </w:rPr>
        <w:t>供应商</w:t>
      </w:r>
      <w:r>
        <w:rPr>
          <w:rFonts w:hint="eastAsia" w:ascii="宋体" w:hAnsi="宋体" w:eastAsia="宋体" w:cs="宋体"/>
          <w:b w:val="0"/>
          <w:bCs w:val="0"/>
          <w:color w:val="auto"/>
          <w:sz w:val="24"/>
          <w:szCs w:val="24"/>
          <w:highlight w:val="none"/>
          <w:lang w:val="en-US" w:eastAsia="zh-CN"/>
        </w:rPr>
        <w:t>公章的地方，请使用“企业CA锁”进行签章。</w:t>
      </w:r>
    </w:p>
    <w:p w14:paraId="25DA3F0A">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若导出的PDF文件里看不到签章，请尝试使用专用制作软件中的“查看</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工具”打开未加密的</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重新导出。在制作过程中，如有其他技术性问题，请先翻阅操作手册，或致电软件开发商。</w:t>
      </w:r>
      <w:r>
        <w:rPr>
          <w:rFonts w:hint="eastAsia" w:ascii="宋体" w:hAnsi="宋体" w:eastAsia="宋体" w:cs="宋体"/>
          <w:b/>
          <w:bCs/>
          <w:color w:val="auto"/>
          <w:sz w:val="24"/>
          <w:szCs w:val="24"/>
          <w:highlight w:val="none"/>
          <w:lang w:val="en-US" w:eastAsia="zh-CN"/>
        </w:rPr>
        <w:t>技术支持热线：4009980000</w:t>
      </w:r>
    </w:p>
    <w:p w14:paraId="0692B9F0">
      <w:pPr>
        <w:pStyle w:val="3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b/>
          <w:color w:val="auto"/>
          <w:sz w:val="28"/>
          <w:szCs w:val="28"/>
          <w:highlight w:val="none"/>
          <w:lang w:val="en-US" w:eastAsia="zh-CN"/>
        </w:rPr>
      </w:pPr>
      <w:r>
        <w:rPr>
          <w:rFonts w:hint="eastAsia" w:ascii="宋体" w:hAnsi="宋体"/>
          <w:b/>
          <w:color w:val="auto"/>
          <w:sz w:val="28"/>
          <w:szCs w:val="28"/>
          <w:highlight w:val="none"/>
          <w:lang w:val="en-US" w:eastAsia="zh-CN"/>
        </w:rPr>
        <w:t>D、竞争性磋商响应文件的递交</w:t>
      </w:r>
    </w:p>
    <w:p w14:paraId="1847C52A">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20.</w:t>
      </w:r>
      <w:r>
        <w:rPr>
          <w:rFonts w:hint="eastAsia" w:ascii="宋体" w:hAnsi="宋体" w:cs="宋体"/>
          <w:b/>
          <w:bCs/>
          <w:color w:val="auto"/>
          <w:sz w:val="24"/>
          <w:szCs w:val="24"/>
          <w:highlight w:val="none"/>
          <w:lang w:val="en-US" w:eastAsia="zh-CN"/>
        </w:rPr>
        <w:t>电子响应文件</w:t>
      </w:r>
      <w:r>
        <w:rPr>
          <w:rFonts w:hint="eastAsia" w:ascii="宋体" w:hAnsi="宋体" w:eastAsia="宋体" w:cs="宋体"/>
          <w:b/>
          <w:bCs/>
          <w:color w:val="auto"/>
          <w:sz w:val="24"/>
          <w:szCs w:val="24"/>
          <w:highlight w:val="none"/>
          <w:lang w:val="en-US" w:eastAsia="zh-CN"/>
        </w:rPr>
        <w:t>的加密和提交</w:t>
      </w:r>
    </w:p>
    <w:p w14:paraId="7150804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20.1在生成</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时，需要使用CA锁对</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进行加密。</w:t>
      </w:r>
    </w:p>
    <w:p w14:paraId="761E33E9">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注意：加密</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和开标时解密</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应当使用同一CA，否则将会导致解密失败。</w:t>
      </w:r>
    </w:p>
    <w:p w14:paraId="5EF502EA">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20.2</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必须在递交截止时间前提交上传至陕西省西咸新区公共资源交易中心平台（http://xxxq.sxggzyjy.cn/），逾期未提交上传的文件将无法参与后续不见面开标程序。</w:t>
      </w:r>
    </w:p>
    <w:p w14:paraId="37771B28">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20.3</w:t>
      </w:r>
      <w:r>
        <w:rPr>
          <w:rFonts w:hint="eastAsia" w:ascii="宋体" w:hAnsi="宋体" w:eastAsia="宋体" w:cs="宋体"/>
          <w:b w:val="0"/>
          <w:bCs w:val="0"/>
          <w:color w:val="auto"/>
          <w:sz w:val="24"/>
          <w:szCs w:val="24"/>
          <w:highlight w:val="none"/>
          <w:lang w:val="zh-CN" w:eastAsia="zh-CN"/>
        </w:rPr>
        <w:t>应在</w:t>
      </w:r>
      <w:r>
        <w:rPr>
          <w:rFonts w:hint="eastAsia" w:ascii="宋体" w:hAnsi="宋体" w:eastAsia="宋体" w:cs="宋体"/>
          <w:b w:val="0"/>
          <w:bCs w:val="0"/>
          <w:color w:val="auto"/>
          <w:sz w:val="24"/>
          <w:szCs w:val="24"/>
          <w:highlight w:val="none"/>
          <w:lang w:val="en-US" w:eastAsia="zh-CN"/>
        </w:rPr>
        <w:t>竞争性磋商文件</w:t>
      </w:r>
      <w:r>
        <w:rPr>
          <w:rFonts w:hint="eastAsia" w:ascii="宋体" w:hAnsi="宋体" w:eastAsia="宋体" w:cs="宋体"/>
          <w:b w:val="0"/>
          <w:bCs w:val="0"/>
          <w:color w:val="auto"/>
          <w:sz w:val="24"/>
          <w:szCs w:val="24"/>
          <w:highlight w:val="none"/>
          <w:lang w:val="zh-CN" w:eastAsia="zh-CN"/>
        </w:rPr>
        <w:t>规定的</w:t>
      </w:r>
      <w:r>
        <w:rPr>
          <w:rFonts w:hint="eastAsia" w:ascii="宋体" w:hAnsi="宋体" w:cs="宋体"/>
          <w:b w:val="0"/>
          <w:bCs w:val="0"/>
          <w:color w:val="auto"/>
          <w:sz w:val="24"/>
          <w:szCs w:val="24"/>
          <w:highlight w:val="none"/>
          <w:lang w:val="en-US" w:eastAsia="zh-CN"/>
        </w:rPr>
        <w:t>磋商响应文件递交</w:t>
      </w:r>
      <w:r>
        <w:rPr>
          <w:rFonts w:hint="eastAsia" w:ascii="宋体" w:hAnsi="宋体" w:eastAsia="宋体" w:cs="宋体"/>
          <w:b w:val="0"/>
          <w:bCs w:val="0"/>
          <w:color w:val="auto"/>
          <w:sz w:val="24"/>
          <w:szCs w:val="24"/>
          <w:highlight w:val="none"/>
          <w:lang w:val="zh-CN" w:eastAsia="zh-CN"/>
        </w:rPr>
        <w:t>截止时间前</w:t>
      </w:r>
      <w:r>
        <w:rPr>
          <w:rFonts w:hint="eastAsia" w:ascii="宋体" w:hAnsi="宋体" w:eastAsia="宋体" w:cs="宋体"/>
          <w:b w:val="0"/>
          <w:bCs w:val="0"/>
          <w:color w:val="auto"/>
          <w:sz w:val="24"/>
          <w:szCs w:val="24"/>
          <w:highlight w:val="none"/>
          <w:lang w:val="en-US" w:eastAsia="zh-CN"/>
        </w:rPr>
        <w:t>递交</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登录陕西省西咸新区公共资源交易中心平台（http://xxxq.sxggzyjy.cn/），选择“首页&gt;电子交易平台&gt;企业端&gt;我的项目”，点击“项目流程”，在打开的“项目管理”对话框中选择“上传响应文件”，上传加密的电子响应文件（*.SXSTF）。上传成功后，电子化平台将予以记录。</w:t>
      </w:r>
    </w:p>
    <w:p w14:paraId="75A75D91">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20.4上传文件有误或需要重新提交的，可先撤销已经上传的文件，然后重新上传新文件。</w:t>
      </w:r>
    </w:p>
    <w:p w14:paraId="76D7C731">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21.</w:t>
      </w:r>
      <w:r>
        <w:rPr>
          <w:rFonts w:hint="eastAsia" w:ascii="宋体" w:hAnsi="宋体" w:cs="宋体"/>
          <w:b/>
          <w:bCs/>
          <w:color w:val="auto"/>
          <w:sz w:val="24"/>
          <w:szCs w:val="24"/>
          <w:highlight w:val="none"/>
          <w:lang w:val="en-US" w:eastAsia="zh-CN"/>
        </w:rPr>
        <w:t>电子响应文件</w:t>
      </w:r>
      <w:r>
        <w:rPr>
          <w:rFonts w:hint="eastAsia" w:ascii="宋体" w:hAnsi="宋体" w:eastAsia="宋体" w:cs="宋体"/>
          <w:b/>
          <w:bCs/>
          <w:color w:val="auto"/>
          <w:sz w:val="24"/>
          <w:szCs w:val="24"/>
          <w:highlight w:val="none"/>
          <w:lang w:val="en-US" w:eastAsia="zh-CN"/>
        </w:rPr>
        <w:t>被拒绝接收的情形</w:t>
      </w:r>
    </w:p>
    <w:p w14:paraId="1904DF3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val="en-US" w:eastAsia="zh-CN"/>
        </w:rPr>
        <w:t>误投的或采用旧版电子磋商文件制作的；</w:t>
      </w:r>
    </w:p>
    <w:p w14:paraId="3FCE1D98">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逾期提交电子响应文件的。</w:t>
      </w:r>
    </w:p>
    <w:p w14:paraId="0FE3E74A">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val="en-US" w:eastAsia="zh-CN"/>
        </w:rPr>
        <w:t>提交的响应文件与本项目不相符的。</w:t>
      </w:r>
    </w:p>
    <w:p w14:paraId="6C5DB775">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22.放弃</w:t>
      </w:r>
      <w:r>
        <w:rPr>
          <w:rFonts w:hint="eastAsia" w:ascii="宋体" w:hAnsi="宋体" w:cs="宋体"/>
          <w:b/>
          <w:bCs/>
          <w:color w:val="auto"/>
          <w:sz w:val="24"/>
          <w:szCs w:val="24"/>
          <w:highlight w:val="none"/>
          <w:lang w:val="en-US" w:eastAsia="zh-CN"/>
        </w:rPr>
        <w:t>磋商</w:t>
      </w:r>
    </w:p>
    <w:p w14:paraId="4FA7D872">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根据</w:t>
      </w:r>
      <w:r>
        <w:rPr>
          <w:rFonts w:hint="eastAsia" w:ascii="宋体" w:hAnsi="宋体" w:eastAsia="宋体" w:cs="宋体"/>
          <w:b/>
          <w:bCs/>
          <w:color w:val="auto"/>
          <w:sz w:val="24"/>
          <w:szCs w:val="24"/>
          <w:highlight w:val="none"/>
          <w:lang w:val="zh-CN" w:eastAsia="zh-CN"/>
        </w:rPr>
        <w:t>市财函【2021】431号及陕西咸财函【2021】359号文件规定：</w:t>
      </w:r>
      <w:r>
        <w:rPr>
          <w:rFonts w:hint="eastAsia" w:ascii="宋体" w:hAnsi="宋体" w:eastAsia="宋体" w:cs="宋体"/>
          <w:b/>
          <w:bCs/>
          <w:color w:val="auto"/>
          <w:sz w:val="24"/>
          <w:szCs w:val="24"/>
          <w:highlight w:val="none"/>
          <w:lang w:val="en-US" w:eastAsia="zh-CN"/>
        </w:rPr>
        <w:t>供应商登记免费领取采购文件的，如不参与项目</w:t>
      </w:r>
      <w:r>
        <w:rPr>
          <w:rFonts w:hint="eastAsia" w:ascii="宋体" w:hAnsi="宋体" w:cs="宋体"/>
          <w:b/>
          <w:bCs/>
          <w:color w:val="auto"/>
          <w:sz w:val="24"/>
          <w:szCs w:val="24"/>
          <w:highlight w:val="none"/>
          <w:lang w:val="en-US" w:eastAsia="zh-CN"/>
        </w:rPr>
        <w:t>磋商</w:t>
      </w:r>
      <w:r>
        <w:rPr>
          <w:rFonts w:hint="eastAsia" w:ascii="宋体" w:hAnsi="宋体" w:eastAsia="宋体" w:cs="宋体"/>
          <w:b/>
          <w:bCs/>
          <w:color w:val="auto"/>
          <w:sz w:val="24"/>
          <w:szCs w:val="24"/>
          <w:highlight w:val="none"/>
          <w:lang w:val="en-US" w:eastAsia="zh-CN"/>
        </w:rPr>
        <w:t>的，应在递交竞争性</w:t>
      </w:r>
      <w:r>
        <w:rPr>
          <w:rFonts w:hint="eastAsia" w:ascii="宋体" w:hAnsi="宋体" w:cs="宋体"/>
          <w:b/>
          <w:bCs/>
          <w:color w:val="auto"/>
          <w:sz w:val="24"/>
          <w:szCs w:val="24"/>
          <w:highlight w:val="none"/>
          <w:lang w:val="en-US" w:eastAsia="zh-CN"/>
        </w:rPr>
        <w:t>磋商</w:t>
      </w:r>
      <w:r>
        <w:rPr>
          <w:rFonts w:hint="eastAsia" w:ascii="宋体" w:hAnsi="宋体" w:eastAsia="宋体" w:cs="宋体"/>
          <w:b/>
          <w:bCs/>
          <w:color w:val="auto"/>
          <w:sz w:val="24"/>
          <w:szCs w:val="24"/>
          <w:highlight w:val="none"/>
          <w:lang w:val="en-US" w:eastAsia="zh-CN"/>
        </w:rPr>
        <w:t>响应文件递交截止时间前1日以书面形式告知采购代理机构。否则，采购代理机构可以向财政部门反映情况并提供相应的佐证。供应商一年内累计出现三次该情形的，将被监管部门记录为失信行为。</w:t>
      </w:r>
    </w:p>
    <w:p w14:paraId="088372B9">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r>
        <w:rPr>
          <w:rFonts w:hint="eastAsia" w:ascii="宋体" w:hAnsi="宋体" w:cs="宋体"/>
          <w:b/>
          <w:bCs/>
          <w:color w:val="auto"/>
          <w:sz w:val="24"/>
          <w:szCs w:val="24"/>
          <w:highlight w:val="none"/>
          <w:lang w:val="en-US" w:eastAsia="zh-CN"/>
        </w:rPr>
        <w:t>电子响应文件</w:t>
      </w:r>
      <w:r>
        <w:rPr>
          <w:rFonts w:hint="eastAsia" w:ascii="宋体" w:hAnsi="宋体" w:eastAsia="宋体" w:cs="宋体"/>
          <w:b/>
          <w:bCs/>
          <w:color w:val="auto"/>
          <w:sz w:val="24"/>
          <w:szCs w:val="24"/>
          <w:highlight w:val="none"/>
          <w:lang w:val="en-US" w:eastAsia="zh-CN"/>
        </w:rPr>
        <w:t>的补充、修改和撤回</w:t>
      </w:r>
    </w:p>
    <w:p w14:paraId="191DF62A">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23.1供应商在</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提交截止时间前，可以对所提交的</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进行补充、修改或者撤回，并书面通知采购人、采购代理机构。补充、修改的内容作为</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的组成部分。补充、修改的内容与</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不一致的，以补充、修改的内容为准。</w:t>
      </w:r>
    </w:p>
    <w:p w14:paraId="142AF35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23.2供应商在提交</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提交截止时间后撤回</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的，采购人有权将此情况如实反映财政部门，由财政部门予以记录并纳入供应商失信行为名单。</w:t>
      </w:r>
    </w:p>
    <w:p w14:paraId="151F7B31">
      <w:pPr>
        <w:spacing w:line="360" w:lineRule="auto"/>
        <w:ind w:firstLine="480" w:firstLineChars="200"/>
        <w:rPr>
          <w:rFonts w:hint="eastAsia" w:ascii="宋体" w:hAnsi="宋体"/>
          <w:b/>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23.3对已提交的</w:t>
      </w:r>
      <w:r>
        <w:rPr>
          <w:rFonts w:hint="eastAsia" w:ascii="宋体" w:hAnsi="宋体" w:cs="宋体"/>
          <w:b w:val="0"/>
          <w:bCs w:val="0"/>
          <w:color w:val="auto"/>
          <w:sz w:val="24"/>
          <w:szCs w:val="24"/>
          <w:highlight w:val="none"/>
          <w:lang w:val="en-US" w:eastAsia="zh-CN"/>
        </w:rPr>
        <w:t>电子响应文件</w:t>
      </w:r>
      <w:r>
        <w:rPr>
          <w:rFonts w:hint="eastAsia" w:ascii="宋体" w:hAnsi="宋体" w:eastAsia="宋体" w:cs="宋体"/>
          <w:b w:val="0"/>
          <w:bCs w:val="0"/>
          <w:color w:val="auto"/>
          <w:sz w:val="24"/>
          <w:szCs w:val="24"/>
          <w:highlight w:val="none"/>
          <w:lang w:val="en-US" w:eastAsia="zh-CN"/>
        </w:rPr>
        <w:t>进行补充、修改的，应先从电子交易平台上撤回旧文件，再重新提交新文件。</w:t>
      </w:r>
    </w:p>
    <w:p w14:paraId="3C070CBF">
      <w:pPr>
        <w:pStyle w:val="3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Times New Roman"/>
          <w:b/>
          <w:color w:val="auto"/>
          <w:sz w:val="28"/>
          <w:szCs w:val="28"/>
          <w:highlight w:val="none"/>
          <w:lang w:val="en-US" w:eastAsia="zh-CN"/>
        </w:rPr>
      </w:pPr>
      <w:r>
        <w:rPr>
          <w:rFonts w:hint="eastAsia" w:ascii="宋体" w:hAnsi="宋体" w:eastAsia="宋体" w:cs="Times New Roman"/>
          <w:b/>
          <w:color w:val="auto"/>
          <w:sz w:val="28"/>
          <w:szCs w:val="28"/>
          <w:highlight w:val="none"/>
          <w:lang w:val="en-US" w:eastAsia="zh-CN"/>
        </w:rPr>
        <w:t>E、磋商及评审</w:t>
      </w:r>
    </w:p>
    <w:bookmarkEnd w:id="3"/>
    <w:p w14:paraId="6012BCD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4</w:t>
      </w:r>
      <w:r>
        <w:rPr>
          <w:rFonts w:hint="eastAsia" w:ascii="宋体" w:hAnsi="宋体" w:eastAsia="宋体" w:cs="宋体"/>
          <w:b/>
          <w:bCs/>
          <w:color w:val="auto"/>
          <w:kern w:val="1"/>
          <w:sz w:val="24"/>
          <w:szCs w:val="24"/>
          <w:highlight w:val="none"/>
          <w:lang w:val="en-US" w:eastAsia="zh-CN"/>
        </w:rPr>
        <w:t>.磋商会议</w:t>
      </w:r>
    </w:p>
    <w:p w14:paraId="618DF91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en-US" w:eastAsia="zh-CN"/>
        </w:rPr>
        <w:t>.1 采购代理机构在规定的时间组织响应文件的开启、评审工作，整个过程受政府采购监管机构的监督、管理。</w:t>
      </w:r>
    </w:p>
    <w:p w14:paraId="38FB8B45">
      <w:pPr>
        <w:spacing w:line="360" w:lineRule="auto"/>
        <w:ind w:firstLine="480" w:firstLineChars="200"/>
        <w:rPr>
          <w:rFonts w:hint="eastAsia"/>
          <w:color w:val="auto"/>
          <w:lang w:val="en-US" w:eastAsia="zh-CN"/>
        </w:rPr>
      </w:pPr>
      <w:r>
        <w:rPr>
          <w:rFonts w:hint="eastAsia" w:ascii="宋体" w:hAnsi="宋体" w:eastAsia="宋体" w:cs="宋体"/>
          <w:b w:val="0"/>
          <w:bCs w:val="0"/>
          <w:color w:val="auto"/>
          <w:sz w:val="24"/>
          <w:szCs w:val="24"/>
          <w:highlight w:val="none"/>
          <w:lang w:val="en-US" w:eastAsia="zh-CN"/>
        </w:rPr>
        <w:t>24.2 采购代理机构在磋商文件规定的时间和地点组织磋商及评审，供应商须派法定代表人或被授权代表参加。</w:t>
      </w:r>
    </w:p>
    <w:p w14:paraId="55B9C67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en-US" w:eastAsia="zh-CN"/>
        </w:rPr>
        <w:t>.</w:t>
      </w:r>
      <w:r>
        <w:rPr>
          <w:rFonts w:hint="eastAsia" w:ascii="宋体" w:hAnsi="宋体" w:cs="宋体"/>
          <w:color w:val="auto"/>
          <w:kern w:val="1"/>
          <w:sz w:val="24"/>
          <w:szCs w:val="24"/>
          <w:highlight w:val="none"/>
          <w:lang w:val="en-US" w:eastAsia="zh-CN"/>
        </w:rPr>
        <w:t>3</w:t>
      </w:r>
      <w:r>
        <w:rPr>
          <w:rFonts w:hint="eastAsia" w:ascii="宋体" w:hAnsi="宋体" w:eastAsia="宋体" w:cs="宋体"/>
          <w:color w:val="auto"/>
          <w:kern w:val="1"/>
          <w:sz w:val="24"/>
          <w:szCs w:val="24"/>
          <w:highlight w:val="none"/>
          <w:lang w:val="en-US" w:eastAsia="zh-CN"/>
        </w:rPr>
        <w:t xml:space="preserve"> 不见面开标 </w:t>
      </w:r>
    </w:p>
    <w:p w14:paraId="0063E56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本项目将采取“不见面”开标的形式，供应商无需到达开标现场，即可在网上直接参与磋商活动。相关注意事项如下：</w:t>
      </w:r>
    </w:p>
    <w:p w14:paraId="0F7751E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（1）磋商当日，请各供应商至少提前1个小时</w:t>
      </w:r>
      <w:r>
        <w:rPr>
          <w:rFonts w:hint="eastAsia" w:ascii="宋体" w:hAnsi="宋体" w:eastAsia="宋体" w:cs="宋体"/>
          <w:b/>
          <w:bCs/>
          <w:color w:val="auto"/>
          <w:kern w:val="1"/>
          <w:sz w:val="24"/>
          <w:szCs w:val="24"/>
          <w:highlight w:val="none"/>
          <w:lang w:val="zh-CN" w:eastAsia="zh-CN"/>
        </w:rPr>
        <w:t>登录全国公共资源交易平台（陕西省</w:t>
      </w:r>
      <w:r>
        <w:rPr>
          <w:rFonts w:hint="eastAsia" w:ascii="宋体" w:hAnsi="宋体" w:eastAsia="宋体" w:cs="宋体"/>
          <w:b/>
          <w:bCs/>
          <w:color w:val="auto"/>
          <w:kern w:val="1"/>
          <w:sz w:val="24"/>
          <w:szCs w:val="24"/>
          <w:highlight w:val="none"/>
          <w:lang w:val="en-US" w:eastAsia="zh-CN"/>
        </w:rPr>
        <w:t>·</w:t>
      </w:r>
      <w:r>
        <w:rPr>
          <w:rFonts w:hint="eastAsia" w:ascii="宋体" w:hAnsi="宋体" w:eastAsia="宋体" w:cs="宋体"/>
          <w:b/>
          <w:bCs/>
          <w:color w:val="auto"/>
          <w:kern w:val="1"/>
          <w:sz w:val="24"/>
          <w:szCs w:val="24"/>
          <w:highlight w:val="none"/>
          <w:lang w:val="zh-CN" w:eastAsia="zh-CN"/>
        </w:rPr>
        <w:t>西咸新区）-电子交易平台-西咸新区公共资源交易平台“不见面开标系统”</w:t>
      </w:r>
      <w:r>
        <w:rPr>
          <w:rFonts w:hint="eastAsia" w:ascii="宋体" w:hAnsi="宋体" w:eastAsia="宋体" w:cs="宋体"/>
          <w:b/>
          <w:bCs/>
          <w:color w:val="auto"/>
          <w:kern w:val="1"/>
          <w:sz w:val="24"/>
          <w:szCs w:val="24"/>
          <w:highlight w:val="none"/>
          <w:lang w:val="en-US" w:eastAsia="zh-CN"/>
        </w:rPr>
        <w:t>，按要求做好电子响应文件</w:t>
      </w:r>
      <w:r>
        <w:rPr>
          <w:rFonts w:hint="eastAsia" w:ascii="宋体" w:hAnsi="宋体" w:eastAsia="宋体" w:cs="宋体"/>
          <w:b/>
          <w:bCs/>
          <w:color w:val="auto"/>
          <w:kern w:val="1"/>
          <w:sz w:val="24"/>
          <w:szCs w:val="24"/>
          <w:highlight w:val="none"/>
          <w:lang w:val="zh-CN" w:eastAsia="zh-CN"/>
        </w:rPr>
        <w:t>解密</w:t>
      </w:r>
      <w:r>
        <w:rPr>
          <w:rFonts w:hint="eastAsia" w:ascii="宋体" w:hAnsi="宋体" w:eastAsia="宋体" w:cs="宋体"/>
          <w:b/>
          <w:bCs/>
          <w:color w:val="auto"/>
          <w:kern w:val="1"/>
          <w:sz w:val="24"/>
          <w:szCs w:val="24"/>
          <w:highlight w:val="none"/>
          <w:lang w:val="en-US" w:eastAsia="zh-CN"/>
        </w:rPr>
        <w:t>工作，同时</w:t>
      </w:r>
      <w:r>
        <w:rPr>
          <w:rFonts w:hint="eastAsia" w:ascii="宋体" w:hAnsi="宋体" w:eastAsia="宋体" w:cs="宋体"/>
          <w:b/>
          <w:bCs/>
          <w:color w:val="auto"/>
          <w:kern w:val="1"/>
          <w:sz w:val="24"/>
          <w:szCs w:val="24"/>
          <w:highlight w:val="none"/>
          <w:lang w:val="zh-CN" w:eastAsia="zh-CN"/>
        </w:rPr>
        <w:t>远程观看直播</w:t>
      </w:r>
      <w:r>
        <w:rPr>
          <w:rFonts w:hint="eastAsia" w:ascii="宋体" w:hAnsi="宋体" w:eastAsia="宋体" w:cs="宋体"/>
          <w:b/>
          <w:bCs/>
          <w:color w:val="auto"/>
          <w:kern w:val="1"/>
          <w:sz w:val="24"/>
          <w:szCs w:val="24"/>
          <w:highlight w:val="none"/>
          <w:lang w:val="en-US" w:eastAsia="zh-CN"/>
        </w:rPr>
        <w:t>并保持在线直到评审结束。</w:t>
      </w:r>
    </w:p>
    <w:p w14:paraId="663528F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（2）供应商在收到工作人员“开始解密”指令后，请及时使用CA锁对电子响应文件进行解密。解密时所用CA锁应与加密磋商响应文件时所用CA锁相同（参加磋商的供应商不足 3 家的，不得解密）。</w:t>
      </w:r>
    </w:p>
    <w:p w14:paraId="3F0F981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供应商参加磋商项目时需自行使用主锁进行二次报价提交及签章，如因供应商个人原因造成无法进行解密及提交二次报价，由供应商自行承担。</w:t>
      </w:r>
    </w:p>
    <w:p w14:paraId="2ADAA75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（3）“不见面”开评标系统操作说明详见全国公共资源交易平台（陕西·西咸新区）网站〖首页·〉服务指南·〉下载专区〗中的《西咸公共资源交易不见面开标大厅供应商操作手册》。</w:t>
      </w:r>
    </w:p>
    <w:p w14:paraId="224A857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zh-CN" w:eastAsia="zh-CN"/>
        </w:rPr>
      </w:pPr>
      <w:r>
        <w:rPr>
          <w:rFonts w:hint="eastAsia" w:ascii="宋体" w:hAnsi="宋体" w:eastAsia="宋体" w:cs="宋体"/>
          <w:b/>
          <w:bCs/>
          <w:color w:val="auto"/>
          <w:kern w:val="1"/>
          <w:sz w:val="24"/>
          <w:szCs w:val="24"/>
          <w:highlight w:val="none"/>
          <w:lang w:val="en-US" w:eastAsia="zh-CN"/>
        </w:rPr>
        <w:t>（4）</w:t>
      </w:r>
      <w:r>
        <w:rPr>
          <w:rFonts w:hint="eastAsia" w:ascii="宋体" w:hAnsi="宋体" w:eastAsia="宋体" w:cs="宋体"/>
          <w:b/>
          <w:bCs/>
          <w:color w:val="auto"/>
          <w:kern w:val="1"/>
          <w:sz w:val="24"/>
          <w:szCs w:val="24"/>
          <w:highlight w:val="none"/>
          <w:lang w:val="zh-CN" w:eastAsia="zh-CN"/>
        </w:rPr>
        <w:t>供应商应派法定代表人或者授权代表</w:t>
      </w:r>
      <w:r>
        <w:rPr>
          <w:rFonts w:hint="eastAsia" w:ascii="宋体" w:hAnsi="宋体" w:eastAsia="宋体" w:cs="宋体"/>
          <w:b/>
          <w:bCs/>
          <w:color w:val="auto"/>
          <w:kern w:val="1"/>
          <w:sz w:val="24"/>
          <w:szCs w:val="24"/>
          <w:highlight w:val="none"/>
          <w:lang w:val="en-US" w:eastAsia="zh-CN"/>
        </w:rPr>
        <w:t>参加不见面磋商会议</w:t>
      </w:r>
      <w:r>
        <w:rPr>
          <w:rFonts w:hint="eastAsia" w:ascii="宋体" w:hAnsi="宋体" w:eastAsia="宋体" w:cs="宋体"/>
          <w:b/>
          <w:bCs/>
          <w:color w:val="auto"/>
          <w:kern w:val="1"/>
          <w:sz w:val="24"/>
          <w:szCs w:val="24"/>
          <w:highlight w:val="none"/>
          <w:lang w:val="zh-CN" w:eastAsia="zh-CN"/>
        </w:rPr>
        <w:t>。供应商未</w:t>
      </w:r>
      <w:r>
        <w:rPr>
          <w:rFonts w:hint="eastAsia" w:ascii="宋体" w:hAnsi="宋体" w:eastAsia="宋体" w:cs="宋体"/>
          <w:b/>
          <w:bCs/>
          <w:color w:val="auto"/>
          <w:kern w:val="1"/>
          <w:sz w:val="24"/>
          <w:szCs w:val="24"/>
          <w:highlight w:val="none"/>
          <w:lang w:val="en-US" w:eastAsia="zh-CN"/>
        </w:rPr>
        <w:t>按要求</w:t>
      </w:r>
      <w:r>
        <w:rPr>
          <w:rFonts w:hint="eastAsia" w:ascii="宋体" w:hAnsi="宋体" w:eastAsia="宋体" w:cs="宋体"/>
          <w:b/>
          <w:bCs/>
          <w:color w:val="auto"/>
          <w:kern w:val="1"/>
          <w:sz w:val="24"/>
          <w:szCs w:val="24"/>
          <w:highlight w:val="none"/>
          <w:lang w:val="zh-CN" w:eastAsia="zh-CN"/>
        </w:rPr>
        <w:t>参加</w:t>
      </w:r>
      <w:r>
        <w:rPr>
          <w:rFonts w:hint="eastAsia" w:ascii="宋体" w:hAnsi="宋体" w:eastAsia="宋体" w:cs="宋体"/>
          <w:b/>
          <w:bCs/>
          <w:color w:val="auto"/>
          <w:kern w:val="1"/>
          <w:sz w:val="24"/>
          <w:szCs w:val="24"/>
          <w:highlight w:val="none"/>
          <w:lang w:val="en-US" w:eastAsia="zh-CN"/>
        </w:rPr>
        <w:t>不见面</w:t>
      </w:r>
      <w:r>
        <w:rPr>
          <w:rFonts w:hint="eastAsia" w:ascii="宋体" w:hAnsi="宋体" w:eastAsia="宋体" w:cs="宋体"/>
          <w:b/>
          <w:bCs/>
          <w:color w:val="auto"/>
          <w:kern w:val="1"/>
          <w:sz w:val="24"/>
          <w:szCs w:val="24"/>
          <w:highlight w:val="none"/>
          <w:lang w:val="zh-CN" w:eastAsia="zh-CN"/>
        </w:rPr>
        <w:t>开标的，视同</w:t>
      </w:r>
      <w:r>
        <w:rPr>
          <w:rFonts w:hint="eastAsia" w:ascii="宋体" w:hAnsi="宋体" w:eastAsia="宋体" w:cs="宋体"/>
          <w:b/>
          <w:bCs/>
          <w:color w:val="auto"/>
          <w:kern w:val="1"/>
          <w:sz w:val="24"/>
          <w:szCs w:val="24"/>
          <w:highlight w:val="none"/>
          <w:lang w:val="en-US" w:eastAsia="zh-CN"/>
        </w:rPr>
        <w:t>其</w:t>
      </w:r>
      <w:r>
        <w:rPr>
          <w:rFonts w:hint="eastAsia" w:ascii="宋体" w:hAnsi="宋体" w:eastAsia="宋体" w:cs="宋体"/>
          <w:b/>
          <w:bCs/>
          <w:color w:val="auto"/>
          <w:kern w:val="1"/>
          <w:sz w:val="24"/>
          <w:szCs w:val="24"/>
          <w:highlight w:val="none"/>
          <w:lang w:val="zh-CN" w:eastAsia="zh-CN"/>
        </w:rPr>
        <w:t>认可开标结果。</w:t>
      </w:r>
    </w:p>
    <w:p w14:paraId="201CB52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（5）各供应商需实时在线观看视频直播并及时互动，未按时加入系统或未在线参与互动的，视为放弃电子响应文件和对开评标全过程质疑、澄清、答辩的权利，并承担由此产生的相应后果。</w:t>
      </w:r>
    </w:p>
    <w:p w14:paraId="626B83C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zh-CN" w:eastAsia="zh-CN"/>
        </w:rPr>
        <w:t>（</w:t>
      </w:r>
      <w:r>
        <w:rPr>
          <w:rFonts w:hint="eastAsia" w:ascii="宋体" w:hAnsi="宋体" w:eastAsia="宋体" w:cs="宋体"/>
          <w:b/>
          <w:bCs/>
          <w:color w:val="auto"/>
          <w:kern w:val="1"/>
          <w:sz w:val="24"/>
          <w:szCs w:val="24"/>
          <w:highlight w:val="none"/>
          <w:lang w:val="en-US" w:eastAsia="zh-CN"/>
        </w:rPr>
        <w:t>6</w:t>
      </w:r>
      <w:r>
        <w:rPr>
          <w:rFonts w:hint="eastAsia" w:ascii="宋体" w:hAnsi="宋体" w:eastAsia="宋体" w:cs="宋体"/>
          <w:b/>
          <w:bCs/>
          <w:color w:val="auto"/>
          <w:kern w:val="1"/>
          <w:sz w:val="24"/>
          <w:szCs w:val="24"/>
          <w:highlight w:val="none"/>
          <w:lang w:val="zh-CN" w:eastAsia="zh-CN"/>
        </w:rPr>
        <w:t>）</w:t>
      </w:r>
      <w:r>
        <w:rPr>
          <w:rFonts w:hint="eastAsia" w:ascii="宋体" w:hAnsi="宋体" w:eastAsia="宋体" w:cs="宋体"/>
          <w:b/>
          <w:bCs/>
          <w:color w:val="auto"/>
          <w:kern w:val="1"/>
          <w:sz w:val="24"/>
          <w:szCs w:val="24"/>
          <w:highlight w:val="none"/>
          <w:lang w:val="en-US" w:eastAsia="zh-CN"/>
        </w:rPr>
        <w:t>磋商、评审过程中，参与远程互动的各供应商应为同一个人，在否决磋商、澄清、质疑等特殊情况下需要互动时，供应商一端参与互动的人员只能是供应商的法定代表人或授权委托人（答辩等类似环节需要其他人员参与的除外），供应商不得以不承认互动人员的资格或身份等为借口推脱，供应商自行承担随意更换人员所导致的一切后果。</w:t>
      </w:r>
    </w:p>
    <w:p w14:paraId="08C452C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（7）其他事项：</w:t>
      </w:r>
    </w:p>
    <w:p w14:paraId="5A6FD38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①供应商参与不见面开标的电脑应安装有清晰可用的摄像头、音响和麦克风设备；</w:t>
      </w:r>
    </w:p>
    <w:p w14:paraId="62B7228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②供应商参加不见面开标的电脑须安装正确驱动，可在不见面开标系统登录界面的驱动下载页面进行下载及后续安装；</w:t>
      </w:r>
    </w:p>
    <w:p w14:paraId="753965E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③为更好实时查看不见面开标室现场，推荐使用50M及以上网络宽带；</w:t>
      </w:r>
    </w:p>
    <w:p w14:paraId="6D01A54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④参与不见面开标的供应商应当提前阅读西咸新区公共资源交易不见面开标大厅操作手册，并在磋开始前检查网络环境、安装插件以及浏览器，同时在磋商文件递交截止时间前完成电子响应文件的上传工作，否则将视同为放弃磋商。在磋商前未调试好网络环境及电脑且未按程序操作导致的一切后果由其自行承担。</w:t>
      </w:r>
    </w:p>
    <w:p w14:paraId="1C9E2BC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因供应商不熟悉系统操作流程无法</w:t>
      </w:r>
      <w:r>
        <w:rPr>
          <w:rFonts w:hint="eastAsia" w:ascii="宋体" w:hAnsi="宋体" w:eastAsia="宋体" w:cs="Times New Roman"/>
          <w:b/>
          <w:bCs/>
          <w:color w:val="auto"/>
          <w:sz w:val="24"/>
          <w:szCs w:val="24"/>
          <w:lang w:val="en-US" w:eastAsia="zh-CN"/>
        </w:rPr>
        <w:t>上传电子响应文件</w:t>
      </w:r>
      <w:r>
        <w:rPr>
          <w:rFonts w:hint="eastAsia" w:ascii="宋体" w:hAnsi="宋体" w:eastAsia="宋体" w:cs="宋体"/>
          <w:b/>
          <w:bCs/>
          <w:color w:val="auto"/>
          <w:kern w:val="1"/>
          <w:sz w:val="24"/>
          <w:szCs w:val="24"/>
          <w:highlight w:val="none"/>
          <w:lang w:val="en-US" w:eastAsia="zh-CN"/>
        </w:rPr>
        <w:t>，应及时联系新区公共资源交易中心技术人员指导完成相应操作。</w:t>
      </w:r>
    </w:p>
    <w:p w14:paraId="678A6A3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en-US" w:eastAsia="zh-CN"/>
        </w:rPr>
        <w:t>.</w:t>
      </w:r>
      <w:r>
        <w:rPr>
          <w:rFonts w:hint="eastAsia" w:ascii="宋体" w:hAnsi="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en-US" w:eastAsia="zh-CN"/>
        </w:rPr>
        <w:t xml:space="preserve"> 磋商会议仪式由采购代理机构主持，磋商程序如下： </w:t>
      </w:r>
    </w:p>
    <w:p w14:paraId="741A2C2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（1）等待开标；</w:t>
      </w:r>
    </w:p>
    <w:p w14:paraId="6397536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（2）公布</w:t>
      </w:r>
      <w:r>
        <w:rPr>
          <w:rFonts w:hint="eastAsia" w:ascii="宋体" w:hAnsi="宋体" w:cs="宋体"/>
          <w:color w:val="auto"/>
          <w:kern w:val="1"/>
          <w:sz w:val="24"/>
          <w:szCs w:val="24"/>
          <w:highlight w:val="none"/>
          <w:lang w:val="en-US" w:eastAsia="zh-CN"/>
        </w:rPr>
        <w:t>供应商名单</w:t>
      </w:r>
      <w:r>
        <w:rPr>
          <w:rFonts w:hint="eastAsia" w:ascii="宋体" w:hAnsi="宋体" w:eastAsia="宋体" w:cs="宋体"/>
          <w:color w:val="auto"/>
          <w:kern w:val="1"/>
          <w:sz w:val="24"/>
          <w:szCs w:val="24"/>
          <w:highlight w:val="none"/>
          <w:lang w:val="en-US" w:eastAsia="zh-CN"/>
        </w:rPr>
        <w:t>；</w:t>
      </w:r>
    </w:p>
    <w:p w14:paraId="6AF4566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（3）查看</w:t>
      </w:r>
      <w:r>
        <w:rPr>
          <w:rFonts w:hint="eastAsia" w:ascii="宋体" w:hAnsi="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en-US" w:eastAsia="zh-CN"/>
        </w:rPr>
        <w:t>；</w:t>
      </w:r>
    </w:p>
    <w:p w14:paraId="0F9AD6B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（4）电子响应文件解密；</w:t>
      </w:r>
    </w:p>
    <w:p w14:paraId="55C219B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（5）批量导入；</w:t>
      </w:r>
    </w:p>
    <w:p w14:paraId="4486513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（6）初步评审；</w:t>
      </w:r>
    </w:p>
    <w:p w14:paraId="491C0C2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（7）磋商； </w:t>
      </w:r>
    </w:p>
    <w:p w14:paraId="444AF21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（8）二次报价（供应商于磋商当日按要求在规定时间内进行二次报价并提交上传）； </w:t>
      </w:r>
    </w:p>
    <w:p w14:paraId="350C6CA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（9）详细评审； </w:t>
      </w:r>
    </w:p>
    <w:p w14:paraId="3C755A4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（10）开标结束。</w:t>
      </w:r>
    </w:p>
    <w:p w14:paraId="53B390D4">
      <w:pPr>
        <w:spacing w:line="360" w:lineRule="auto"/>
        <w:ind w:firstLine="480" w:firstLineChars="200"/>
        <w:rPr>
          <w:rFonts w:hint="eastAsia" w:ascii="宋体" w:hAnsi="宋体" w:eastAsia="宋体" w:cs="宋体"/>
          <w:color w:val="auto"/>
          <w:kern w:val="1"/>
          <w:sz w:val="24"/>
          <w:szCs w:val="24"/>
          <w:highlight w:val="none"/>
          <w:lang w:val="en-US" w:eastAsia="zh-CN"/>
        </w:rPr>
      </w:pPr>
      <w:r>
        <w:rPr>
          <w:rFonts w:hint="eastAsia" w:ascii="宋体" w:hAnsi="宋体" w:eastAsia="宋体" w:cs="宋体"/>
          <w:b/>
          <w:bCs/>
          <w:color w:val="auto"/>
          <w:sz w:val="24"/>
          <w:szCs w:val="24"/>
          <w:highlight w:val="none"/>
          <w:lang w:val="en-US" w:eastAsia="zh-CN"/>
        </w:rPr>
        <w:t>特别提醒：</w:t>
      </w:r>
      <w:r>
        <w:rPr>
          <w:rFonts w:hint="eastAsia" w:ascii="宋体" w:hAnsi="宋体" w:eastAsia="宋体" w:cs="宋体"/>
          <w:b w:val="0"/>
          <w:bCs w:val="0"/>
          <w:color w:val="auto"/>
          <w:sz w:val="24"/>
          <w:szCs w:val="24"/>
          <w:highlight w:val="none"/>
          <w:lang w:val="en-US" w:eastAsia="zh-CN"/>
        </w:rPr>
        <w:t>电子响应文件解密时，采购代理机构工作人员将根据项目供应商数约定解密时长，供应商应在规定时间内，使用电子响应文件加密时所用的数字认证证书（CA 锁）在系统平台自行操作解密电子响应文件。</w:t>
      </w:r>
      <w:r>
        <w:rPr>
          <w:rFonts w:hint="eastAsia" w:ascii="宋体" w:hAnsi="宋体" w:eastAsia="宋体" w:cs="宋体"/>
          <w:b/>
          <w:bCs/>
          <w:color w:val="auto"/>
          <w:sz w:val="24"/>
          <w:szCs w:val="24"/>
          <w:highlight w:val="none"/>
          <w:lang w:val="en-US" w:eastAsia="zh-CN"/>
        </w:rPr>
        <w:t>未在规定时间内解密的，视为其磋商响应文件无效。</w:t>
      </w:r>
    </w:p>
    <w:p w14:paraId="6E4E956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en-US" w:eastAsia="zh-CN"/>
        </w:rPr>
        <w:t>.</w:t>
      </w:r>
      <w:r>
        <w:rPr>
          <w:rFonts w:hint="eastAsia" w:ascii="宋体" w:hAnsi="宋体" w:cs="宋体"/>
          <w:color w:val="auto"/>
          <w:kern w:val="1"/>
          <w:sz w:val="24"/>
          <w:szCs w:val="24"/>
          <w:highlight w:val="none"/>
          <w:lang w:val="en-US" w:eastAsia="zh-CN"/>
        </w:rPr>
        <w:t>5</w:t>
      </w:r>
      <w:r>
        <w:rPr>
          <w:rFonts w:hint="eastAsia" w:ascii="宋体" w:hAnsi="宋体" w:eastAsia="宋体" w:cs="宋体"/>
          <w:color w:val="auto"/>
          <w:kern w:val="1"/>
          <w:sz w:val="24"/>
          <w:szCs w:val="24"/>
          <w:highlight w:val="none"/>
          <w:lang w:val="en-US" w:eastAsia="zh-CN"/>
        </w:rPr>
        <w:t xml:space="preserve"> </w:t>
      </w:r>
      <w:r>
        <w:rPr>
          <w:rFonts w:hint="eastAsia" w:ascii="宋体" w:hAnsi="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en-US" w:eastAsia="zh-CN"/>
        </w:rPr>
        <w:t>对开启过程有疑义，以及认为采购人、采购代理机构相关工作人员有需要回避情形的，应在网络开标大厅提出询问或回避申请，采购人、采购代理机构应当及时处理。</w:t>
      </w:r>
    </w:p>
    <w:p w14:paraId="4EEBFE0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25.在磋商响应文件导入、解密环节出现下列情况之一的，其磋商响应文件视为无效文件</w:t>
      </w:r>
      <w:r>
        <w:rPr>
          <w:rFonts w:hint="eastAsia" w:ascii="宋体" w:hAnsi="宋体" w:eastAsia="宋体" w:cs="宋体"/>
          <w:b w:val="0"/>
          <w:bCs w:val="0"/>
          <w:color w:val="auto"/>
          <w:sz w:val="24"/>
          <w:szCs w:val="24"/>
          <w:highlight w:val="none"/>
          <w:lang w:val="en-US" w:eastAsia="zh-CN"/>
        </w:rPr>
        <w:t xml:space="preserve">： </w:t>
      </w:r>
    </w:p>
    <w:p w14:paraId="4F8F150F">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（1）供应商拒绝对电子响应文件进行解密的； </w:t>
      </w:r>
    </w:p>
    <w:p w14:paraId="1FE3CFB5">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（2）因供应商自身原因（如解密时使用的 </w:t>
      </w:r>
      <w:r>
        <w:rPr>
          <w:rFonts w:hint="default" w:ascii="宋体" w:hAnsi="宋体" w:eastAsia="宋体" w:cs="宋体"/>
          <w:b w:val="0"/>
          <w:bCs w:val="0"/>
          <w:color w:val="auto"/>
          <w:sz w:val="24"/>
          <w:szCs w:val="24"/>
          <w:highlight w:val="none"/>
          <w:lang w:val="en-US" w:eastAsia="zh-CN"/>
        </w:rPr>
        <w:t xml:space="preserve">CA </w:t>
      </w:r>
      <w:r>
        <w:rPr>
          <w:rFonts w:hint="eastAsia" w:ascii="宋体" w:hAnsi="宋体" w:eastAsia="宋体" w:cs="宋体"/>
          <w:b w:val="0"/>
          <w:bCs w:val="0"/>
          <w:color w:val="auto"/>
          <w:sz w:val="24"/>
          <w:szCs w:val="24"/>
          <w:highlight w:val="none"/>
          <w:lang w:val="en-US" w:eastAsia="zh-CN"/>
        </w:rPr>
        <w:t xml:space="preserve">锁与制作电子响应文件使用的 </w:t>
      </w:r>
      <w:r>
        <w:rPr>
          <w:rFonts w:hint="default" w:ascii="宋体" w:hAnsi="宋体" w:eastAsia="宋体" w:cs="宋体"/>
          <w:b w:val="0"/>
          <w:bCs w:val="0"/>
          <w:color w:val="auto"/>
          <w:sz w:val="24"/>
          <w:szCs w:val="24"/>
          <w:highlight w:val="none"/>
          <w:lang w:val="en-US" w:eastAsia="zh-CN"/>
        </w:rPr>
        <w:t xml:space="preserve">CA </w:t>
      </w:r>
      <w:r>
        <w:rPr>
          <w:rFonts w:hint="eastAsia" w:ascii="宋体" w:hAnsi="宋体" w:eastAsia="宋体" w:cs="宋体"/>
          <w:b w:val="0"/>
          <w:bCs w:val="0"/>
          <w:color w:val="auto"/>
          <w:sz w:val="24"/>
          <w:szCs w:val="24"/>
          <w:highlight w:val="none"/>
          <w:lang w:val="en-US" w:eastAsia="zh-CN"/>
        </w:rPr>
        <w:t>锁不一致、或沿用旧版</w:t>
      </w:r>
      <w:r>
        <w:rPr>
          <w:rFonts w:hint="eastAsia" w:ascii="宋体" w:hAnsi="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lang w:val="en-US" w:eastAsia="zh-CN"/>
        </w:rPr>
        <w:t xml:space="preserve">文件编制响应文件等情形），导致在规定时间内无法解密响应文件的； </w:t>
      </w:r>
    </w:p>
    <w:p w14:paraId="59751694">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（3）上传的电子响应文件无法打开的； </w:t>
      </w:r>
    </w:p>
    <w:p w14:paraId="75E1827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（4）政府采购法律法规规定的其他无效情形。 </w:t>
      </w:r>
    </w:p>
    <w:p w14:paraId="34E17F6B">
      <w:pPr>
        <w:spacing w:line="360" w:lineRule="auto"/>
        <w:ind w:firstLine="480"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26.特殊情形下的应急处置 </w:t>
      </w:r>
    </w:p>
    <w:p w14:paraId="24990365">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在开启、评审过程中，如因停电、断网、电子化系统故障等特殊原因导致电子化开、评审无法正常进行时，将视电子响应文件解密情况特殊处理。 </w:t>
      </w:r>
    </w:p>
    <w:p w14:paraId="2C17610A">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 xml:space="preserve">（1）开启时电子响应文件未解密的，将另行确定时间继续完成开标程序； </w:t>
      </w:r>
    </w:p>
    <w:p w14:paraId="307ABBB2">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 xml:space="preserve">（2）开启后电子响应文件已解密但评审结论未形成的，将发布废标公告，重新组织采购活动； </w:t>
      </w:r>
    </w:p>
    <w:p w14:paraId="5CF53741">
      <w:pPr>
        <w:spacing w:line="360" w:lineRule="auto"/>
        <w:ind w:firstLine="480" w:firstLineChars="200"/>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（3）开启后电子响应文件已解密且评审结论已形成的，待特殊情况排除后，继续完成评审活动。</w:t>
      </w:r>
    </w:p>
    <w:p w14:paraId="548CA65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.评审</w:t>
      </w:r>
    </w:p>
    <w:p w14:paraId="7A4E9A2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.1竞争性磋商小组</w:t>
      </w:r>
    </w:p>
    <w:p w14:paraId="5CC16CC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1.1采购代理机构根据《中华人民共和国政府采购法》、《中华人民共和国政府采购法实施条例》及《政府采购竞争性磋商采购方式管理暂行办法》（财库〔2014〕214号）等规定，依法组建竞争性磋商小组（以下简称“磋商小组”）。</w:t>
      </w:r>
    </w:p>
    <w:p w14:paraId="486AC27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.1.2磋商小组在评审过程中发现供应商有行贿、提供虚假材料或者串通等违法行为的，应当及时向财政部门报告。</w:t>
      </w:r>
    </w:p>
    <w:p w14:paraId="4B3E876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.1.3磋商小组在评审过程中受到非法干涉的，应当及时向财政、监察等部门举报。</w:t>
      </w:r>
    </w:p>
    <w:p w14:paraId="7D80BE1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.1.4磋商小组成员应当按照客观、公正、审慎的原则，根据竞争性磋商文件规定的评审程序、评审方法和评审标准进行独立评审。</w:t>
      </w:r>
    </w:p>
    <w:p w14:paraId="12B8D8D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.1.5磋商小组成员有下列情形之一的，应当回避：</w:t>
      </w:r>
    </w:p>
    <w:p w14:paraId="2541B87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（1）</w:t>
      </w:r>
      <w:r>
        <w:rPr>
          <w:rFonts w:hint="eastAsia" w:ascii="宋体" w:hAnsi="宋体" w:eastAsia="宋体" w:cs="宋体"/>
          <w:color w:val="auto"/>
          <w:kern w:val="1"/>
          <w:sz w:val="24"/>
          <w:szCs w:val="24"/>
          <w:highlight w:val="none"/>
          <w:lang w:val="en-US" w:eastAsia="zh-CN"/>
        </w:rPr>
        <w:t xml:space="preserve">参加采购活动前三年内,与供应商存在劳动关系,或者担任过供应商的董事、监事,或者是供应商的控股股东或实际控制人； </w:t>
      </w:r>
    </w:p>
    <w:p w14:paraId="66166C7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2</w:t>
      </w: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 xml:space="preserve">参加采购活动前三年内,与供应商发生过法律纠纷； </w:t>
      </w:r>
    </w:p>
    <w:p w14:paraId="7D341A0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3</w:t>
      </w: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与供应商的法定代表人或者负责人有夫妻、直系血亲、三代以内旁系血亲或者近姻亲关系；</w:t>
      </w:r>
    </w:p>
    <w:p w14:paraId="3622D2B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与供应商有其他可能影响政府采购活动公平、公正进行的关系。</w:t>
      </w:r>
    </w:p>
    <w:p w14:paraId="3C8383E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.1.6磋商小组成员在应遵守并履行下列职责及义务：</w:t>
      </w:r>
    </w:p>
    <w:p w14:paraId="4B5E5BD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（1）遵纪守法，客观、公正、认真负责地履行职责，根据竞争性磋商文件规定的评审程序、评审方法和评审标准审查磋商响应文件；</w:t>
      </w:r>
    </w:p>
    <w:p w14:paraId="0185BC1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（2）确认竞争性磋商响应文件，进行资格审查、符合性审查及评价磋商响应文件是否符合竞争性磋商文件的商务、技术等实质性要求；</w:t>
      </w:r>
    </w:p>
    <w:p w14:paraId="6507BE8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（3）要求供应商对磋商响应文件有关事项作出澄清或者说明；</w:t>
      </w:r>
    </w:p>
    <w:p w14:paraId="5DD5258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（4）对磋商响应文件进行比较和评价；</w:t>
      </w:r>
    </w:p>
    <w:p w14:paraId="5DC6A1D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（5）确定成交候选人名单，以及根据采购人委托直接确定成交供应商；</w:t>
      </w:r>
    </w:p>
    <w:p w14:paraId="447E283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（6）向采购人、采购代理机构或者有关部门报告评审中发现的违法行为； </w:t>
      </w:r>
    </w:p>
    <w:p w14:paraId="73A26AC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（7）对评审过程及各供应商的商业机密予以保密；</w:t>
      </w:r>
    </w:p>
    <w:p w14:paraId="6F75B9A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（8）配合采购人、采购代理机构答复各供应商提出的质疑；</w:t>
      </w:r>
    </w:p>
    <w:p w14:paraId="2222DC0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（9）配合各部门的投诉处理和监督检查工作。</w:t>
      </w:r>
    </w:p>
    <w:p w14:paraId="35F49FA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.1.</w:t>
      </w:r>
      <w:r>
        <w:rPr>
          <w:rFonts w:hint="eastAsia" w:ascii="宋体" w:hAnsi="宋体" w:eastAsia="宋体" w:cs="宋体"/>
          <w:color w:val="auto"/>
          <w:kern w:val="1"/>
          <w:sz w:val="24"/>
          <w:szCs w:val="24"/>
          <w:highlight w:val="none"/>
          <w:lang w:val="en-US" w:eastAsia="zh-CN"/>
        </w:rPr>
        <w:t xml:space="preserve">7竞争性磋商小组及其成员不得有下列行为： </w:t>
      </w:r>
    </w:p>
    <w:p w14:paraId="3722F8A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 xml:space="preserve">（1）确定参与评审至评审结束前私自接触供应商； </w:t>
      </w:r>
    </w:p>
    <w:p w14:paraId="32453F3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 xml:space="preserve">（2）接受供应商提出的与竞争性磋商响应文件不一致的澄清或者说明； </w:t>
      </w:r>
    </w:p>
    <w:p w14:paraId="4D2ADBA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 xml:space="preserve">（3）在评审过程中擅离职守，影响评审程序正常进行的； </w:t>
      </w:r>
    </w:p>
    <w:p w14:paraId="78FF1B4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 xml:space="preserve">（4）记录、复制或者带走任何评审资料； </w:t>
      </w:r>
    </w:p>
    <w:p w14:paraId="4167002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（5）其他不遵守评审纪律的行为。 </w:t>
      </w:r>
    </w:p>
    <w:p w14:paraId="05A72A8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竞争性磋商小组成员有前款第一至五项行为之一的，其评审意见无效，并不得获取评审劳务报酬和报销异地评审差旅费</w:t>
      </w:r>
    </w:p>
    <w:p w14:paraId="30CD9C0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.1.</w:t>
      </w:r>
      <w:r>
        <w:rPr>
          <w:rFonts w:hint="eastAsia" w:ascii="宋体" w:hAnsi="宋体" w:eastAsia="宋体" w:cs="宋体"/>
          <w:color w:val="auto"/>
          <w:kern w:val="1"/>
          <w:sz w:val="24"/>
          <w:szCs w:val="24"/>
          <w:highlight w:val="none"/>
          <w:lang w:val="en-US" w:eastAsia="zh-CN"/>
        </w:rPr>
        <w:t>8</w:t>
      </w:r>
      <w:r>
        <w:rPr>
          <w:rFonts w:hint="eastAsia" w:ascii="宋体" w:hAnsi="宋体" w:eastAsia="宋体" w:cs="宋体"/>
          <w:color w:val="auto"/>
          <w:kern w:val="1"/>
          <w:sz w:val="24"/>
          <w:szCs w:val="24"/>
          <w:highlight w:val="none"/>
          <w:lang w:val="zh-CN" w:eastAsia="zh-CN"/>
        </w:rPr>
        <w:t>竞争性磋商小组在评审过程中发现供应商有行贿、提供虚假材料或者串通等违法行为的，应当及时向财政部门报告。</w:t>
      </w:r>
    </w:p>
    <w:p w14:paraId="69B69C0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.1.</w:t>
      </w:r>
      <w:r>
        <w:rPr>
          <w:rFonts w:hint="eastAsia" w:ascii="宋体" w:hAnsi="宋体" w:eastAsia="宋体" w:cs="宋体"/>
          <w:color w:val="auto"/>
          <w:kern w:val="1"/>
          <w:sz w:val="24"/>
          <w:szCs w:val="24"/>
          <w:highlight w:val="none"/>
          <w:lang w:val="en-US" w:eastAsia="zh-CN"/>
        </w:rPr>
        <w:t>9</w:t>
      </w:r>
      <w:r>
        <w:rPr>
          <w:rFonts w:hint="eastAsia" w:ascii="宋体" w:hAnsi="宋体" w:eastAsia="宋体" w:cs="宋体"/>
          <w:color w:val="auto"/>
          <w:kern w:val="1"/>
          <w:sz w:val="24"/>
          <w:szCs w:val="24"/>
          <w:highlight w:val="none"/>
          <w:lang w:val="zh-CN" w:eastAsia="zh-CN"/>
        </w:rPr>
        <w:t>竞争性磋商小组在评审过程中</w:t>
      </w:r>
      <w:r>
        <w:rPr>
          <w:rFonts w:hint="eastAsia" w:ascii="宋体" w:hAnsi="宋体" w:eastAsia="宋体" w:cs="宋体"/>
          <w:color w:val="auto"/>
          <w:kern w:val="1"/>
          <w:sz w:val="24"/>
          <w:szCs w:val="24"/>
          <w:highlight w:val="none"/>
          <w:lang w:val="en-US" w:eastAsia="zh-CN"/>
        </w:rPr>
        <w:t>受到</w:t>
      </w:r>
      <w:r>
        <w:rPr>
          <w:rFonts w:hint="eastAsia" w:ascii="宋体" w:hAnsi="宋体" w:eastAsia="宋体" w:cs="宋体"/>
          <w:color w:val="auto"/>
          <w:kern w:val="1"/>
          <w:sz w:val="24"/>
          <w:szCs w:val="24"/>
          <w:highlight w:val="none"/>
          <w:lang w:val="zh-CN" w:eastAsia="zh-CN"/>
        </w:rPr>
        <w:t>非法干涉的，应当及时向财政、监察等部门举报。</w:t>
      </w:r>
    </w:p>
    <w:p w14:paraId="249B519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.1.10磋商小组有权对整个评审过程中出现的所有问题，可根据《中华人民共和国政府采购法》及其实施条例、《政府采购竞争性磋商采购方式管理暂行办法》（财库〔2014〕214号）等相关规定进行处理。</w:t>
      </w:r>
    </w:p>
    <w:p w14:paraId="562B308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.2评审原则：</w:t>
      </w:r>
    </w:p>
    <w:p w14:paraId="0CE5426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b/>
          <w:bCs/>
          <w:color w:val="auto"/>
          <w:kern w:val="1"/>
          <w:sz w:val="24"/>
          <w:szCs w:val="24"/>
          <w:highlight w:val="none"/>
          <w:lang w:val="en-US" w:eastAsia="zh-CN"/>
        </w:rPr>
        <w:t>“公平、公正、科学、择优”</w:t>
      </w:r>
      <w:r>
        <w:rPr>
          <w:rFonts w:hint="eastAsia" w:ascii="宋体" w:hAnsi="宋体" w:eastAsia="宋体" w:cs="宋体"/>
          <w:color w:val="auto"/>
          <w:kern w:val="1"/>
          <w:sz w:val="24"/>
          <w:szCs w:val="24"/>
          <w:highlight w:val="none"/>
          <w:lang w:val="en-US" w:eastAsia="zh-CN"/>
        </w:rPr>
        <w:t xml:space="preserve">为本次评审的基本原则，竞争性磋商小组应公正、平等地对待各供应商，同时在评审中恪守以下原则： </w:t>
      </w:r>
    </w:p>
    <w:p w14:paraId="2B35AE6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（1）统一性原则：竞争性磋商小组将按照统一的评审原则和方法，用统一标准进行评审。 </w:t>
      </w:r>
    </w:p>
    <w:p w14:paraId="129AEE9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2）独立性原则：评审工作在竞争性磋商小组内部独立进行，不受外界任何因素的干扰和影响。竞争性磋商小组成员对其出具的意见承担个人责任。供应商试图影响或干预评审的任何行为，将导致其丧失磋商的资格，并承担相应的法律责任。</w:t>
      </w:r>
    </w:p>
    <w:p w14:paraId="271232C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 xml:space="preserve">（3）客观性原则：竞争性磋商小组将严格按照竞争性磋商文件要求，对供应商的竞争性磋商响应文件进行认真评审；竞争性磋商小组对竞争性磋商响应文件的评审仅依据竞争性磋商响应文件本身，而不依据竞争性磋商响应文件以外的任何因素。 </w:t>
      </w:r>
    </w:p>
    <w:p w14:paraId="4609988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 xml:space="preserve">（4）保密性原则：采购代理机构应当采取必要的措施，保证评审在严格保密情 况下进行。 </w:t>
      </w:r>
    </w:p>
    <w:p w14:paraId="175D4A8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（5）综合性原则：竞争性磋商小组将综合分析、评审供应商的各项指标，而不以单项指标的优劣评定出成交候选单位。 </w:t>
      </w:r>
    </w:p>
    <w:p w14:paraId="5A1CC27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.3评审工作程序及流程</w:t>
      </w:r>
    </w:p>
    <w:p w14:paraId="5E46A87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.3.1评审工作程序</w:t>
      </w:r>
    </w:p>
    <w:p w14:paraId="629ECC8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初步评审、澄清与修正、详细评审、推荐成交候选人的工作程序进行评审。</w:t>
      </w:r>
    </w:p>
    <w:p w14:paraId="21DA046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.3.2评审工作流程及说明</w:t>
      </w:r>
    </w:p>
    <w:p w14:paraId="4BE71BC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（1）磋商小组先对供应商的磋商响应文件进行初步评审（资格审查/符合性审查），只有通过初步评审（资格审查/符合性审查）的供应商，才能进入第二阶段的磋商，否则被淘汰。</w:t>
      </w:r>
    </w:p>
    <w:p w14:paraId="5AF1F87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磋商小组所有成员集中与单一供应商分别进行磋商（磋商轮次为一轮），并给予所有参加磋商的供应商平等的磋商机会。在磋商过程中，磋商小组可以根据磋商文件和磋商情况实质性变动采购需求中的技术、服务要求以及合同草案条款，但不得变动磋商文件中的其他内容。实质性变动的内容，须经采购人代表确认。</w:t>
      </w:r>
    </w:p>
    <w:p w14:paraId="381D630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3）如磋商小组一致认为某个供应商的报价明显不合理，有降低质量、不能诚信履行的可能时，磋商小组有权决定是否通知供应商限期进行书面解释或提供相关证明材料。若已要求，而该供应商在规定期限内未做出解释、做出的解释不合理或不能提供证明材料的，磋商小组有权拒绝该磋商。</w:t>
      </w:r>
    </w:p>
    <w:p w14:paraId="48C24A3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（4）对磋商文件作出的实质性变动是磋商文件的有效组成部分，磋商小组应当及时以书面形式同时通知所有参加磋商的供应商。</w:t>
      </w:r>
    </w:p>
    <w:p w14:paraId="5D70E00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供应商应当按照磋商文件的变动情况和磋商小组的要求重新提交响应文件，并由其法定代表人或授权代表签章。</w:t>
      </w:r>
    </w:p>
    <w:p w14:paraId="4AB6FFE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（5）磋商结束后，磋商小组要求参加磋商的各供应商在规定的时间内集中提交最终报价。</w:t>
      </w:r>
    </w:p>
    <w:p w14:paraId="391505C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6）在确定最终采购需求和提交最后报价的供应商后，由磋商小组采用综合评分法对提交最后报价的供应商进行综合评分。磋商小组评分标准规定的各项因素进行比较、自主打分、综合评审。磋商小组将评审得分汇总后，按评审总得分由高到低汇总排序，推荐1～3名成交候选人；评审得分相同的，按照最后报价由低到高的顺序推荐。评审得分且最后报价相同的，按照技术指标优劣顺序推荐。</w:t>
      </w:r>
    </w:p>
    <w:p w14:paraId="003A0A1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.4初步审查</w:t>
      </w:r>
    </w:p>
    <w:p w14:paraId="5395F9C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.4.1资格审查</w:t>
      </w:r>
    </w:p>
    <w:p w14:paraId="5C7FE62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磋商结束后，依据法律法规和竞争性磋商文件的规定，由磋商小组对供应商的资格进行审查，资格审查内容如下：</w:t>
      </w:r>
    </w:p>
    <w:tbl>
      <w:tblPr>
        <w:tblStyle w:val="22"/>
        <w:tblW w:w="91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4754"/>
        <w:gridCol w:w="3682"/>
      </w:tblGrid>
      <w:tr w14:paraId="5A86B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667" w:type="dxa"/>
            <w:tcBorders>
              <w:top w:val="single" w:color="auto" w:sz="4" w:space="0"/>
              <w:left w:val="single" w:color="auto" w:sz="4" w:space="0"/>
              <w:bottom w:val="single" w:color="auto" w:sz="4" w:space="0"/>
              <w:right w:val="single" w:color="auto" w:sz="4" w:space="0"/>
            </w:tcBorders>
            <w:noWrap w:val="0"/>
            <w:vAlign w:val="center"/>
          </w:tcPr>
          <w:p w14:paraId="7E668717">
            <w:pPr>
              <w:snapToGrid w:val="0"/>
              <w:spacing w:line="360" w:lineRule="exact"/>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4754" w:type="dxa"/>
            <w:tcBorders>
              <w:top w:val="single" w:color="auto" w:sz="4" w:space="0"/>
              <w:left w:val="single" w:color="auto" w:sz="4" w:space="0"/>
              <w:bottom w:val="single" w:color="auto" w:sz="4" w:space="0"/>
              <w:right w:val="single" w:color="auto" w:sz="4" w:space="0"/>
            </w:tcBorders>
            <w:noWrap w:val="0"/>
            <w:vAlign w:val="center"/>
          </w:tcPr>
          <w:p w14:paraId="36771E50">
            <w:pPr>
              <w:snapToGrid w:val="0"/>
              <w:spacing w:line="360" w:lineRule="exact"/>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lang w:val="en-US" w:eastAsia="zh-CN"/>
              </w:rPr>
              <w:t>审查</w:t>
            </w:r>
            <w:r>
              <w:rPr>
                <w:rFonts w:hint="eastAsia" w:ascii="宋体" w:hAnsi="宋体" w:eastAsia="宋体" w:cs="宋体"/>
                <w:b/>
                <w:bCs/>
                <w:color w:val="auto"/>
                <w:szCs w:val="21"/>
                <w:highlight w:val="none"/>
              </w:rPr>
              <w:t>内容</w:t>
            </w:r>
          </w:p>
        </w:tc>
        <w:tc>
          <w:tcPr>
            <w:tcW w:w="3682" w:type="dxa"/>
            <w:tcBorders>
              <w:top w:val="single" w:color="auto" w:sz="4" w:space="0"/>
              <w:left w:val="single" w:color="auto" w:sz="4" w:space="0"/>
              <w:bottom w:val="single" w:color="auto" w:sz="4" w:space="0"/>
              <w:right w:val="single" w:color="auto" w:sz="4" w:space="0"/>
            </w:tcBorders>
            <w:noWrap w:val="0"/>
            <w:vAlign w:val="center"/>
          </w:tcPr>
          <w:p w14:paraId="68B17B0A">
            <w:pPr>
              <w:snapToGrid w:val="0"/>
              <w:spacing w:line="360" w:lineRule="exact"/>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lang w:val="en-US" w:eastAsia="zh-CN"/>
              </w:rPr>
              <w:t>审查</w:t>
            </w:r>
            <w:r>
              <w:rPr>
                <w:rFonts w:hint="eastAsia" w:ascii="宋体" w:hAnsi="宋体" w:eastAsia="宋体" w:cs="宋体"/>
                <w:b/>
                <w:bCs/>
                <w:color w:val="auto"/>
                <w:szCs w:val="21"/>
                <w:highlight w:val="none"/>
              </w:rPr>
              <w:t>合格条件</w:t>
            </w:r>
          </w:p>
        </w:tc>
      </w:tr>
      <w:tr w14:paraId="7EF66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667" w:type="dxa"/>
            <w:tcBorders>
              <w:top w:val="single" w:color="auto" w:sz="4" w:space="0"/>
              <w:left w:val="single" w:color="auto" w:sz="4" w:space="0"/>
              <w:bottom w:val="single" w:color="auto" w:sz="4" w:space="0"/>
              <w:right w:val="single" w:color="auto" w:sz="4" w:space="0"/>
            </w:tcBorders>
            <w:noWrap w:val="0"/>
            <w:vAlign w:val="center"/>
          </w:tcPr>
          <w:p w14:paraId="2D7E69AC">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宋体" w:hAnsi="宋体" w:eastAsia="宋体" w:cs="宋体"/>
                <w:snapToGrid w:val="0"/>
                <w:color w:val="auto"/>
                <w:sz w:val="18"/>
                <w:szCs w:val="18"/>
                <w:highlight w:val="none"/>
              </w:rPr>
            </w:pPr>
            <w:r>
              <w:rPr>
                <w:rFonts w:hint="eastAsia" w:ascii="宋体" w:hAnsi="宋体" w:eastAsia="宋体" w:cs="宋体"/>
                <w:snapToGrid w:val="0"/>
                <w:color w:val="auto"/>
                <w:sz w:val="18"/>
                <w:szCs w:val="18"/>
                <w:highlight w:val="none"/>
              </w:rPr>
              <w:t>1</w:t>
            </w:r>
          </w:p>
        </w:tc>
        <w:tc>
          <w:tcPr>
            <w:tcW w:w="4754" w:type="dxa"/>
            <w:tcBorders>
              <w:top w:val="single" w:color="auto" w:sz="4" w:space="0"/>
              <w:left w:val="single" w:color="auto" w:sz="4" w:space="0"/>
              <w:bottom w:val="single" w:color="auto" w:sz="4" w:space="0"/>
              <w:right w:val="single" w:color="auto" w:sz="4" w:space="0"/>
            </w:tcBorders>
            <w:noWrap w:val="0"/>
            <w:vAlign w:val="center"/>
          </w:tcPr>
          <w:p w14:paraId="2C3917AA">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ascii="宋体" w:hAnsi="宋体" w:eastAsia="宋体" w:cs="宋体"/>
                <w:snapToGrid w:val="0"/>
                <w:color w:val="auto"/>
                <w:sz w:val="18"/>
                <w:szCs w:val="18"/>
                <w:highlight w:val="none"/>
              </w:rPr>
            </w:pPr>
            <w:r>
              <w:rPr>
                <w:rFonts w:hint="eastAsia" w:ascii="宋体" w:hAnsi="宋体" w:eastAsia="宋体" w:cs="宋体"/>
                <w:snapToGrid w:val="0"/>
                <w:color w:val="auto"/>
                <w:sz w:val="18"/>
                <w:szCs w:val="18"/>
                <w:highlight w:val="none"/>
              </w:rPr>
              <w:t>营业执照/其他组织的合法证明文件/自然人身份证</w:t>
            </w:r>
          </w:p>
        </w:tc>
        <w:tc>
          <w:tcPr>
            <w:tcW w:w="3682" w:type="dxa"/>
            <w:tcBorders>
              <w:top w:val="single" w:color="auto" w:sz="4" w:space="0"/>
              <w:left w:val="single" w:color="auto" w:sz="4" w:space="0"/>
              <w:bottom w:val="single" w:color="auto" w:sz="4" w:space="0"/>
              <w:right w:val="single" w:color="auto" w:sz="4" w:space="0"/>
            </w:tcBorders>
            <w:noWrap w:val="0"/>
            <w:vAlign w:val="center"/>
          </w:tcPr>
          <w:p w14:paraId="3ACB790E">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宋体" w:hAnsi="宋体" w:eastAsia="宋体" w:cs="宋体"/>
                <w:snapToGrid w:val="0"/>
                <w:color w:val="auto"/>
                <w:sz w:val="18"/>
                <w:szCs w:val="18"/>
                <w:highlight w:val="none"/>
                <w:lang w:eastAsia="zh-CN"/>
              </w:rPr>
            </w:pPr>
            <w:r>
              <w:rPr>
                <w:rFonts w:hint="eastAsia" w:ascii="宋体" w:hAnsi="宋体" w:eastAsia="宋体" w:cs="宋体"/>
                <w:snapToGrid w:val="0"/>
                <w:color w:val="auto"/>
                <w:sz w:val="18"/>
                <w:szCs w:val="18"/>
                <w:highlight w:val="none"/>
                <w:lang w:eastAsia="zh-CN"/>
              </w:rPr>
              <w:t>合法、有效</w:t>
            </w:r>
          </w:p>
        </w:tc>
      </w:tr>
      <w:tr w14:paraId="1D970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667" w:type="dxa"/>
            <w:tcBorders>
              <w:top w:val="single" w:color="auto" w:sz="4" w:space="0"/>
              <w:left w:val="single" w:color="auto" w:sz="4" w:space="0"/>
              <w:bottom w:val="single" w:color="auto" w:sz="4" w:space="0"/>
              <w:right w:val="single" w:color="auto" w:sz="4" w:space="0"/>
            </w:tcBorders>
            <w:noWrap w:val="0"/>
            <w:vAlign w:val="center"/>
          </w:tcPr>
          <w:p w14:paraId="0D1306B8">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宋体" w:hAnsi="宋体" w:eastAsia="宋体" w:cs="宋体"/>
                <w:snapToGrid w:val="0"/>
                <w:color w:val="auto"/>
                <w:sz w:val="18"/>
                <w:szCs w:val="18"/>
                <w:highlight w:val="none"/>
              </w:rPr>
            </w:pPr>
            <w:r>
              <w:rPr>
                <w:rFonts w:hint="eastAsia" w:ascii="宋体" w:hAnsi="宋体" w:eastAsia="宋体" w:cs="宋体"/>
                <w:snapToGrid w:val="0"/>
                <w:color w:val="auto"/>
                <w:sz w:val="18"/>
                <w:szCs w:val="18"/>
                <w:highlight w:val="none"/>
              </w:rPr>
              <w:t>2</w:t>
            </w:r>
          </w:p>
        </w:tc>
        <w:tc>
          <w:tcPr>
            <w:tcW w:w="4754" w:type="dxa"/>
            <w:tcBorders>
              <w:top w:val="single" w:color="auto" w:sz="4" w:space="0"/>
              <w:left w:val="single" w:color="auto" w:sz="4" w:space="0"/>
              <w:bottom w:val="single" w:color="auto" w:sz="4" w:space="0"/>
              <w:right w:val="single" w:color="auto" w:sz="4" w:space="0"/>
            </w:tcBorders>
            <w:noWrap w:val="0"/>
            <w:vAlign w:val="center"/>
          </w:tcPr>
          <w:p w14:paraId="16E7B921">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ascii="宋体" w:hAnsi="宋体" w:eastAsia="宋体" w:cs="宋体"/>
                <w:snapToGrid w:val="0"/>
                <w:color w:val="auto"/>
                <w:sz w:val="18"/>
                <w:szCs w:val="18"/>
                <w:highlight w:val="none"/>
              </w:rPr>
            </w:pPr>
            <w:r>
              <w:rPr>
                <w:rFonts w:hint="eastAsia" w:ascii="宋体" w:hAnsi="宋体" w:eastAsia="宋体" w:cs="宋体"/>
                <w:snapToGrid w:val="0"/>
                <w:color w:val="auto"/>
                <w:sz w:val="18"/>
                <w:szCs w:val="18"/>
                <w:highlight w:val="none"/>
                <w:lang w:val="en-US" w:eastAsia="zh-CN"/>
              </w:rPr>
              <w:t>提供《基本资格条件承诺函》</w:t>
            </w:r>
          </w:p>
        </w:tc>
        <w:tc>
          <w:tcPr>
            <w:tcW w:w="3682" w:type="dxa"/>
            <w:tcBorders>
              <w:top w:val="single" w:color="auto" w:sz="4" w:space="0"/>
              <w:left w:val="single" w:color="auto" w:sz="4" w:space="0"/>
              <w:bottom w:val="single" w:color="auto" w:sz="4" w:space="0"/>
              <w:right w:val="single" w:color="auto" w:sz="4" w:space="0"/>
            </w:tcBorders>
            <w:noWrap w:val="0"/>
            <w:vAlign w:val="center"/>
          </w:tcPr>
          <w:p w14:paraId="630C9F45">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宋体" w:hAnsi="宋体" w:eastAsia="宋体" w:cs="宋体"/>
                <w:snapToGrid w:val="0"/>
                <w:color w:val="auto"/>
                <w:sz w:val="18"/>
                <w:szCs w:val="18"/>
                <w:highlight w:val="none"/>
                <w:lang w:eastAsia="zh-CN"/>
              </w:rPr>
            </w:pPr>
            <w:r>
              <w:rPr>
                <w:rFonts w:hint="eastAsia" w:ascii="宋体" w:hAnsi="宋体" w:eastAsia="宋体" w:cs="宋体"/>
                <w:snapToGrid w:val="0"/>
                <w:color w:val="auto"/>
                <w:sz w:val="18"/>
                <w:szCs w:val="18"/>
                <w:highlight w:val="none"/>
                <w:lang w:eastAsia="zh-CN"/>
              </w:rPr>
              <w:t>合法、</w:t>
            </w:r>
            <w:r>
              <w:rPr>
                <w:rFonts w:hint="eastAsia" w:ascii="宋体" w:hAnsi="宋体" w:eastAsia="宋体" w:cs="宋体"/>
                <w:snapToGrid w:val="0"/>
                <w:color w:val="auto"/>
                <w:sz w:val="18"/>
                <w:szCs w:val="18"/>
                <w:highlight w:val="none"/>
                <w:lang w:val="en-US" w:eastAsia="zh-CN"/>
              </w:rPr>
              <w:t>有效</w:t>
            </w:r>
          </w:p>
        </w:tc>
      </w:tr>
      <w:tr w14:paraId="4FEF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667" w:type="dxa"/>
            <w:tcBorders>
              <w:top w:val="single" w:color="auto" w:sz="4" w:space="0"/>
              <w:left w:val="single" w:color="auto" w:sz="4" w:space="0"/>
              <w:bottom w:val="single" w:color="auto" w:sz="4" w:space="0"/>
              <w:right w:val="single" w:color="auto" w:sz="4" w:space="0"/>
            </w:tcBorders>
            <w:noWrap w:val="0"/>
            <w:vAlign w:val="center"/>
          </w:tcPr>
          <w:p w14:paraId="41E38D2D">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宋体" w:hAnsi="宋体" w:eastAsia="宋体" w:cs="宋体"/>
                <w:snapToGrid w:val="0"/>
                <w:color w:val="auto"/>
                <w:sz w:val="18"/>
                <w:szCs w:val="18"/>
                <w:highlight w:val="none"/>
              </w:rPr>
            </w:pPr>
            <w:r>
              <w:rPr>
                <w:rFonts w:hint="eastAsia" w:ascii="宋体" w:hAnsi="宋体" w:eastAsia="宋体" w:cs="宋体"/>
                <w:snapToGrid w:val="0"/>
                <w:color w:val="auto"/>
                <w:sz w:val="18"/>
                <w:szCs w:val="18"/>
                <w:highlight w:val="none"/>
              </w:rPr>
              <w:t>3</w:t>
            </w:r>
          </w:p>
        </w:tc>
        <w:tc>
          <w:tcPr>
            <w:tcW w:w="4754" w:type="dxa"/>
            <w:tcBorders>
              <w:top w:val="single" w:color="auto" w:sz="4" w:space="0"/>
              <w:left w:val="single" w:color="auto" w:sz="4" w:space="0"/>
              <w:bottom w:val="single" w:color="auto" w:sz="4" w:space="0"/>
              <w:right w:val="single" w:color="auto" w:sz="4" w:space="0"/>
            </w:tcBorders>
            <w:noWrap w:val="0"/>
            <w:vAlign w:val="center"/>
          </w:tcPr>
          <w:p w14:paraId="2F61F3B1">
            <w:pPr>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ascii="宋体" w:hAnsi="宋体" w:eastAsia="宋体" w:cs="宋体"/>
                <w:snapToGrid w:val="0"/>
                <w:color w:val="auto"/>
                <w:sz w:val="18"/>
                <w:szCs w:val="18"/>
                <w:highlight w:val="none"/>
              </w:rPr>
            </w:pPr>
            <w:r>
              <w:rPr>
                <w:rFonts w:hint="eastAsia" w:ascii="宋体" w:hAnsi="宋体" w:eastAsia="宋体" w:cs="宋体"/>
                <w:snapToGrid w:val="0"/>
                <w:color w:val="auto"/>
                <w:sz w:val="18"/>
                <w:szCs w:val="18"/>
                <w:highlight w:val="none"/>
                <w:lang w:eastAsia="zh-CN"/>
              </w:rPr>
              <w:t>法定代表人授权书及被授权人身份证复印件加盖公章（法定代表人直接</w:t>
            </w:r>
            <w:r>
              <w:rPr>
                <w:rFonts w:hint="eastAsia" w:ascii="宋体" w:hAnsi="宋体" w:cs="宋体"/>
                <w:snapToGrid w:val="0"/>
                <w:color w:val="auto"/>
                <w:sz w:val="18"/>
                <w:szCs w:val="18"/>
                <w:highlight w:val="none"/>
                <w:lang w:val="en-US" w:eastAsia="zh-CN"/>
              </w:rPr>
              <w:t>参加磋商</w:t>
            </w:r>
            <w:r>
              <w:rPr>
                <w:rFonts w:hint="eastAsia" w:ascii="宋体" w:hAnsi="宋体" w:eastAsia="宋体" w:cs="宋体"/>
                <w:snapToGrid w:val="0"/>
                <w:color w:val="auto"/>
                <w:sz w:val="18"/>
                <w:szCs w:val="18"/>
                <w:highlight w:val="none"/>
                <w:lang w:eastAsia="zh-CN"/>
              </w:rPr>
              <w:t>，只须提交其身份证）</w:t>
            </w:r>
          </w:p>
        </w:tc>
        <w:tc>
          <w:tcPr>
            <w:tcW w:w="3682" w:type="dxa"/>
            <w:tcBorders>
              <w:top w:val="single" w:color="auto" w:sz="4" w:space="0"/>
              <w:left w:val="single" w:color="auto" w:sz="4" w:space="0"/>
              <w:bottom w:val="single" w:color="auto" w:sz="4" w:space="0"/>
              <w:right w:val="single" w:color="auto" w:sz="4" w:space="0"/>
            </w:tcBorders>
            <w:noWrap w:val="0"/>
            <w:vAlign w:val="center"/>
          </w:tcPr>
          <w:p w14:paraId="757C2332">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hint="eastAsia" w:ascii="宋体" w:hAnsi="宋体" w:eastAsia="宋体" w:cs="宋体"/>
                <w:snapToGrid w:val="0"/>
                <w:color w:val="auto"/>
                <w:sz w:val="18"/>
                <w:szCs w:val="18"/>
                <w:highlight w:val="none"/>
                <w:lang w:eastAsia="zh-CN"/>
              </w:rPr>
            </w:pPr>
            <w:r>
              <w:rPr>
                <w:rFonts w:hint="eastAsia" w:ascii="宋体" w:hAnsi="宋体" w:eastAsia="宋体" w:cs="宋体"/>
                <w:snapToGrid w:val="0"/>
                <w:color w:val="auto"/>
                <w:sz w:val="18"/>
                <w:szCs w:val="18"/>
                <w:highlight w:val="none"/>
                <w:lang w:eastAsia="zh-CN"/>
              </w:rPr>
              <w:t>合法、真实、有效</w:t>
            </w:r>
          </w:p>
        </w:tc>
      </w:tr>
      <w:tr w14:paraId="086E1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exact"/>
          <w:jc w:val="center"/>
        </w:trPr>
        <w:tc>
          <w:tcPr>
            <w:tcW w:w="667" w:type="dxa"/>
            <w:tcBorders>
              <w:top w:val="single" w:color="auto" w:sz="4" w:space="0"/>
              <w:left w:val="single" w:color="auto" w:sz="4" w:space="0"/>
              <w:bottom w:val="single" w:color="auto" w:sz="4" w:space="0"/>
              <w:right w:val="single" w:color="auto" w:sz="4" w:space="0"/>
            </w:tcBorders>
            <w:noWrap w:val="0"/>
            <w:vAlign w:val="center"/>
          </w:tcPr>
          <w:p w14:paraId="58933F01">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宋体" w:hAnsi="宋体" w:eastAsia="宋体" w:cs="宋体"/>
                <w:snapToGrid w:val="0"/>
                <w:color w:val="auto"/>
                <w:kern w:val="2"/>
                <w:sz w:val="18"/>
                <w:szCs w:val="18"/>
                <w:highlight w:val="none"/>
                <w:lang w:val="en-US" w:eastAsia="zh-CN" w:bidi="ar-SA"/>
              </w:rPr>
            </w:pPr>
            <w:r>
              <w:rPr>
                <w:rFonts w:hint="eastAsia" w:ascii="宋体" w:hAnsi="宋体" w:eastAsia="宋体" w:cs="宋体"/>
                <w:snapToGrid w:val="0"/>
                <w:color w:val="auto"/>
                <w:sz w:val="18"/>
                <w:szCs w:val="18"/>
                <w:highlight w:val="none"/>
                <w:lang w:val="en-US" w:eastAsia="zh-CN"/>
              </w:rPr>
              <w:t>4</w:t>
            </w:r>
          </w:p>
        </w:tc>
        <w:tc>
          <w:tcPr>
            <w:tcW w:w="4754" w:type="dxa"/>
            <w:tcBorders>
              <w:top w:val="single" w:color="auto" w:sz="4" w:space="0"/>
              <w:left w:val="single" w:color="auto" w:sz="4" w:space="0"/>
              <w:bottom w:val="single" w:color="auto" w:sz="4" w:space="0"/>
              <w:right w:val="single" w:color="auto" w:sz="4" w:space="0"/>
            </w:tcBorders>
            <w:noWrap w:val="0"/>
            <w:vAlign w:val="center"/>
          </w:tcPr>
          <w:p w14:paraId="7247FAF8">
            <w:pPr>
              <w:pStyle w:val="15"/>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供应商不得在“信用中国”网站（www.creditchina.gov.cn）列入失信被执行人、重大税收违法失信主体、政府采购严重违法失信行为记录名单；不得在“中国政府采购网”（ccgp.gov.cn）列入政府采购严重违法失信行为信息记录名单</w:t>
            </w:r>
          </w:p>
        </w:tc>
        <w:tc>
          <w:tcPr>
            <w:tcW w:w="3682" w:type="dxa"/>
            <w:tcBorders>
              <w:top w:val="single" w:color="auto" w:sz="4" w:space="0"/>
              <w:left w:val="single" w:color="auto" w:sz="4" w:space="0"/>
              <w:bottom w:val="single" w:color="auto" w:sz="4" w:space="0"/>
              <w:right w:val="single" w:color="auto" w:sz="4" w:space="0"/>
            </w:tcBorders>
            <w:noWrap w:val="0"/>
            <w:vAlign w:val="center"/>
          </w:tcPr>
          <w:p w14:paraId="68A621A2">
            <w:pPr>
              <w:keepNext w:val="0"/>
              <w:keepLines w:val="0"/>
              <w:pageBreakBefore w:val="0"/>
              <w:widowControl w:val="0"/>
              <w:kinsoku/>
              <w:wordWrap/>
              <w:overflowPunct/>
              <w:topLinePunct w:val="0"/>
              <w:autoSpaceDE/>
              <w:autoSpaceDN/>
              <w:bidi w:val="0"/>
              <w:adjustRightInd/>
              <w:snapToGrid w:val="0"/>
              <w:spacing w:line="240" w:lineRule="exact"/>
              <w:jc w:val="left"/>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声明内容及格式符合文件要求，盖章签字齐全、有效，信用情况良好</w:t>
            </w:r>
          </w:p>
        </w:tc>
      </w:tr>
      <w:tr w14:paraId="2A3FD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exact"/>
          <w:jc w:val="center"/>
        </w:trPr>
        <w:tc>
          <w:tcPr>
            <w:tcW w:w="667" w:type="dxa"/>
            <w:tcBorders>
              <w:top w:val="single" w:color="auto" w:sz="4" w:space="0"/>
              <w:left w:val="single" w:color="auto" w:sz="4" w:space="0"/>
              <w:bottom w:val="single" w:color="auto" w:sz="4" w:space="0"/>
              <w:right w:val="single" w:color="auto" w:sz="4" w:space="0"/>
            </w:tcBorders>
            <w:noWrap w:val="0"/>
            <w:vAlign w:val="center"/>
          </w:tcPr>
          <w:p w14:paraId="6ED7AB80">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宋体" w:hAnsi="宋体" w:eastAsia="宋体" w:cs="宋体"/>
                <w:snapToGrid w:val="0"/>
                <w:color w:val="auto"/>
                <w:kern w:val="2"/>
                <w:sz w:val="18"/>
                <w:szCs w:val="18"/>
                <w:highlight w:val="none"/>
                <w:lang w:val="en-US" w:eastAsia="zh-CN" w:bidi="ar-SA"/>
              </w:rPr>
            </w:pPr>
            <w:r>
              <w:rPr>
                <w:rFonts w:hint="eastAsia" w:ascii="宋体" w:hAnsi="宋体" w:eastAsia="宋体" w:cs="宋体"/>
                <w:snapToGrid w:val="0"/>
                <w:color w:val="auto"/>
                <w:sz w:val="18"/>
                <w:szCs w:val="18"/>
                <w:highlight w:val="none"/>
                <w:lang w:val="en-US" w:eastAsia="zh-CN"/>
              </w:rPr>
              <w:t>5</w:t>
            </w:r>
          </w:p>
        </w:tc>
        <w:tc>
          <w:tcPr>
            <w:tcW w:w="4754" w:type="dxa"/>
            <w:tcBorders>
              <w:top w:val="single" w:color="auto" w:sz="4" w:space="0"/>
              <w:left w:val="single" w:color="auto" w:sz="4" w:space="0"/>
              <w:bottom w:val="single" w:color="auto" w:sz="4" w:space="0"/>
              <w:right w:val="single" w:color="auto" w:sz="4" w:space="0"/>
            </w:tcBorders>
            <w:noWrap w:val="0"/>
            <w:vAlign w:val="center"/>
          </w:tcPr>
          <w:p w14:paraId="221DE24F">
            <w:pPr>
              <w:keepNext w:val="0"/>
              <w:keepLines w:val="0"/>
              <w:pageBreakBefore w:val="0"/>
              <w:widowControl w:val="0"/>
              <w:tabs>
                <w:tab w:val="left" w:pos="360"/>
              </w:tabs>
              <w:kinsoku/>
              <w:wordWrap/>
              <w:overflowPunct/>
              <w:topLinePunct w:val="0"/>
              <w:autoSpaceDE/>
              <w:autoSpaceDN/>
              <w:bidi w:val="0"/>
              <w:adjustRightInd/>
              <w:snapToGrid w:val="0"/>
              <w:spacing w:line="240" w:lineRule="exact"/>
              <w:jc w:val="left"/>
              <w:textAlignment w:val="auto"/>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单位负责人为同一人或者存在控股、管理关系的不同供应商不得参加同一合同项下政府采购活动的证明材料（以“国家企业信用信息公示平台”上查询的完整“企业信用信息公示报告”为准）</w:t>
            </w:r>
          </w:p>
        </w:tc>
        <w:tc>
          <w:tcPr>
            <w:tcW w:w="3682" w:type="dxa"/>
            <w:tcBorders>
              <w:top w:val="single" w:color="auto" w:sz="4" w:space="0"/>
              <w:left w:val="single" w:color="auto" w:sz="4" w:space="0"/>
              <w:bottom w:val="single" w:color="auto" w:sz="4" w:space="0"/>
              <w:right w:val="single" w:color="auto" w:sz="4" w:space="0"/>
            </w:tcBorders>
            <w:noWrap w:val="0"/>
            <w:vAlign w:val="center"/>
          </w:tcPr>
          <w:p w14:paraId="7CBF03E4">
            <w:pPr>
              <w:keepNext w:val="0"/>
              <w:keepLines w:val="0"/>
              <w:pageBreakBefore w:val="0"/>
              <w:widowControl w:val="0"/>
              <w:tabs>
                <w:tab w:val="left" w:pos="360"/>
              </w:tabs>
              <w:kinsoku/>
              <w:wordWrap/>
              <w:overflowPunct/>
              <w:topLinePunct w:val="0"/>
              <w:autoSpaceDE/>
              <w:autoSpaceDN/>
              <w:bidi w:val="0"/>
              <w:adjustRightInd/>
              <w:snapToGrid w:val="0"/>
              <w:spacing w:line="240" w:lineRule="exact"/>
              <w:jc w:val="left"/>
              <w:textAlignment w:val="auto"/>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声明内容及格式符合文件要求，盖章签字齐全、有效，与其他供应商不存在关联关系</w:t>
            </w:r>
          </w:p>
        </w:tc>
      </w:tr>
      <w:tr w14:paraId="16D1E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exact"/>
          <w:jc w:val="center"/>
        </w:trPr>
        <w:tc>
          <w:tcPr>
            <w:tcW w:w="667" w:type="dxa"/>
            <w:tcBorders>
              <w:top w:val="single" w:color="auto" w:sz="4" w:space="0"/>
              <w:left w:val="single" w:color="auto" w:sz="4" w:space="0"/>
              <w:bottom w:val="single" w:color="auto" w:sz="4" w:space="0"/>
              <w:right w:val="single" w:color="auto" w:sz="4" w:space="0"/>
            </w:tcBorders>
            <w:noWrap w:val="0"/>
            <w:vAlign w:val="center"/>
          </w:tcPr>
          <w:p w14:paraId="4D823B17">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default" w:ascii="宋体" w:hAnsi="宋体" w:eastAsia="宋体" w:cs="宋体"/>
                <w:snapToGrid w:val="0"/>
                <w:color w:val="auto"/>
                <w:kern w:val="2"/>
                <w:sz w:val="18"/>
                <w:szCs w:val="18"/>
                <w:highlight w:val="none"/>
                <w:lang w:val="en-US" w:eastAsia="zh-CN" w:bidi="ar-SA"/>
              </w:rPr>
            </w:pPr>
            <w:r>
              <w:rPr>
                <w:rFonts w:hint="eastAsia" w:ascii="宋体" w:hAnsi="宋体" w:eastAsia="宋体" w:cs="宋体"/>
                <w:snapToGrid w:val="0"/>
                <w:color w:val="auto"/>
                <w:kern w:val="2"/>
                <w:sz w:val="18"/>
                <w:szCs w:val="18"/>
                <w:highlight w:val="none"/>
                <w:lang w:val="en-US" w:eastAsia="zh-CN" w:bidi="ar-SA"/>
              </w:rPr>
              <w:t>6</w:t>
            </w:r>
          </w:p>
        </w:tc>
        <w:tc>
          <w:tcPr>
            <w:tcW w:w="4754" w:type="dxa"/>
            <w:tcBorders>
              <w:top w:val="single" w:color="auto" w:sz="4" w:space="0"/>
              <w:left w:val="single" w:color="auto" w:sz="4" w:space="0"/>
              <w:bottom w:val="single" w:color="auto" w:sz="4" w:space="0"/>
              <w:right w:val="single" w:color="auto" w:sz="4" w:space="0"/>
            </w:tcBorders>
            <w:noWrap w:val="0"/>
            <w:vAlign w:val="center"/>
          </w:tcPr>
          <w:p w14:paraId="443395B5">
            <w:pPr>
              <w:keepNext w:val="0"/>
              <w:keepLines w:val="0"/>
              <w:pageBreakBefore w:val="0"/>
              <w:widowControl w:val="0"/>
              <w:tabs>
                <w:tab w:val="left" w:pos="360"/>
              </w:tabs>
              <w:kinsoku/>
              <w:wordWrap/>
              <w:overflowPunct/>
              <w:topLinePunct w:val="0"/>
              <w:autoSpaceDE/>
              <w:autoSpaceDN/>
              <w:bidi w:val="0"/>
              <w:adjustRightInd/>
              <w:snapToGrid w:val="0"/>
              <w:spacing w:line="240" w:lineRule="exact"/>
              <w:jc w:val="left"/>
              <w:textAlignment w:val="auto"/>
              <w:rPr>
                <w:rFonts w:hint="default"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是否为联合体</w:t>
            </w:r>
          </w:p>
        </w:tc>
        <w:tc>
          <w:tcPr>
            <w:tcW w:w="3682" w:type="dxa"/>
            <w:tcBorders>
              <w:top w:val="single" w:color="auto" w:sz="4" w:space="0"/>
              <w:left w:val="single" w:color="auto" w:sz="4" w:space="0"/>
              <w:bottom w:val="single" w:color="auto" w:sz="4" w:space="0"/>
              <w:right w:val="single" w:color="auto" w:sz="4" w:space="0"/>
            </w:tcBorders>
            <w:noWrap w:val="0"/>
            <w:vAlign w:val="center"/>
          </w:tcPr>
          <w:p w14:paraId="5D59D36B">
            <w:pPr>
              <w:keepNext w:val="0"/>
              <w:keepLines w:val="0"/>
              <w:pageBreakBefore w:val="0"/>
              <w:widowControl w:val="0"/>
              <w:tabs>
                <w:tab w:val="left" w:pos="360"/>
              </w:tabs>
              <w:kinsoku/>
              <w:wordWrap/>
              <w:overflowPunct/>
              <w:topLinePunct w:val="0"/>
              <w:autoSpaceDE/>
              <w:autoSpaceDN/>
              <w:bidi w:val="0"/>
              <w:adjustRightInd/>
              <w:snapToGrid w:val="0"/>
              <w:spacing w:line="240" w:lineRule="exact"/>
              <w:jc w:val="left"/>
              <w:textAlignment w:val="auto"/>
              <w:rPr>
                <w:rFonts w:hint="eastAsia" w:ascii="宋体" w:hAnsi="宋体" w:eastAsia="宋体" w:cs="宋体"/>
                <w:snapToGrid w:val="0"/>
                <w:color w:val="auto"/>
                <w:sz w:val="18"/>
                <w:szCs w:val="18"/>
                <w:highlight w:val="none"/>
                <w:lang w:val="en-US" w:eastAsia="zh-CN"/>
              </w:rPr>
            </w:pPr>
            <w:r>
              <w:rPr>
                <w:rFonts w:hint="eastAsia" w:ascii="宋体" w:hAnsi="宋体" w:cs="宋体"/>
                <w:snapToGrid w:val="0"/>
                <w:color w:val="auto"/>
                <w:sz w:val="18"/>
                <w:szCs w:val="18"/>
                <w:highlight w:val="none"/>
                <w:lang w:val="en-US" w:eastAsia="zh-CN"/>
              </w:rPr>
              <w:t>若为联合体，协议</w:t>
            </w:r>
            <w:r>
              <w:rPr>
                <w:rFonts w:hint="eastAsia" w:ascii="宋体" w:hAnsi="宋体" w:eastAsia="宋体" w:cs="宋体"/>
                <w:snapToGrid w:val="0"/>
                <w:color w:val="auto"/>
                <w:sz w:val="18"/>
                <w:szCs w:val="18"/>
                <w:highlight w:val="none"/>
                <w:lang w:val="en-US" w:eastAsia="zh-CN"/>
              </w:rPr>
              <w:t>内容及格式符合文件要求，盖章签字齐全、有效</w:t>
            </w:r>
            <w:r>
              <w:rPr>
                <w:rFonts w:hint="eastAsia" w:ascii="宋体" w:hAnsi="宋体" w:cs="宋体"/>
                <w:snapToGrid w:val="0"/>
                <w:color w:val="auto"/>
                <w:sz w:val="18"/>
                <w:szCs w:val="18"/>
                <w:highlight w:val="none"/>
                <w:lang w:val="en-US" w:eastAsia="zh-CN"/>
              </w:rPr>
              <w:t>。</w:t>
            </w:r>
          </w:p>
        </w:tc>
      </w:tr>
    </w:tbl>
    <w:p w14:paraId="1197A9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注：（1）供应商须按“第五章·竞争性磋商响应文件格式”中“2、资格证明资料”的规定提供上述资料，未按要求提供上述资料的或提供的资料不符合要求的，按资格审查不合格处理。</w:t>
      </w:r>
    </w:p>
    <w:p w14:paraId="3F84541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（2）根据《陕西省西咸新区财政金融局关于全面推行政府采购供应商基本资格条件承诺制的通知》（陕西咸财金发〔2023〕119 号）的规定，供应商只需在资格审查环节提供相应条件的资格承诺函，不需再提供以下证明资料：</w:t>
      </w:r>
      <w:r>
        <w:rPr>
          <w:rFonts w:hint="eastAsia" w:ascii="宋体" w:hAnsi="宋体" w:eastAsia="宋体" w:cs="宋体"/>
          <w:color w:val="auto"/>
          <w:kern w:val="1"/>
          <w:sz w:val="24"/>
          <w:szCs w:val="24"/>
          <w:highlight w:val="none"/>
          <w:lang w:val="en-US" w:eastAsia="zh-CN" w:bidi="ar-SA"/>
        </w:rPr>
        <w:t>①</w:t>
      </w:r>
      <w:r>
        <w:rPr>
          <w:rFonts w:hint="eastAsia" w:ascii="宋体" w:hAnsi="宋体" w:eastAsia="宋体" w:cs="宋体"/>
          <w:color w:val="auto"/>
          <w:kern w:val="1"/>
          <w:sz w:val="24"/>
          <w:szCs w:val="24"/>
          <w:highlight w:val="none"/>
          <w:lang w:val="en-US" w:eastAsia="zh-CN"/>
        </w:rPr>
        <w:t>符合国家规定的财务的证明材料；②依法缴纳税收的证明材料；③依法缴纳社会保障金的证明材料；④具备履行合同所必须的设备和专业技术能力的证明材料；⑤参加政府采购活动（以开启时间为准）前三年内，在经营活动中没有重大违法记录证明材料。</w:t>
      </w:r>
    </w:p>
    <w:p w14:paraId="035D2BC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cs="宋体"/>
          <w:color w:val="auto"/>
          <w:kern w:val="1"/>
          <w:sz w:val="24"/>
          <w:szCs w:val="24"/>
          <w:highlight w:val="none"/>
          <w:lang w:val="en-US" w:eastAsia="zh-CN"/>
        </w:rPr>
        <w:t>供应商未提供基本资格条件承诺函的，应当按照</w:t>
      </w:r>
      <w:r>
        <w:rPr>
          <w:rFonts w:hint="eastAsia" w:ascii="宋体" w:hAnsi="宋体" w:eastAsia="宋体" w:cs="宋体"/>
          <w:color w:val="auto"/>
          <w:kern w:val="1"/>
          <w:sz w:val="24"/>
          <w:szCs w:val="24"/>
          <w:highlight w:val="none"/>
          <w:lang w:val="en-US" w:eastAsia="zh-CN"/>
        </w:rPr>
        <w:t>《</w:t>
      </w:r>
      <w:r>
        <w:rPr>
          <w:rFonts w:hint="eastAsia" w:ascii="宋体" w:hAnsi="宋体" w:cs="宋体"/>
          <w:color w:val="auto"/>
          <w:kern w:val="1"/>
          <w:sz w:val="24"/>
          <w:szCs w:val="24"/>
          <w:highlight w:val="none"/>
          <w:lang w:val="en-US" w:eastAsia="zh-CN"/>
        </w:rPr>
        <w:t>中华人民共和国政府采购法</w:t>
      </w:r>
      <w:r>
        <w:rPr>
          <w:rFonts w:hint="eastAsia" w:ascii="宋体" w:hAnsi="宋体" w:eastAsia="宋体" w:cs="宋体"/>
          <w:color w:val="auto"/>
          <w:kern w:val="1"/>
          <w:sz w:val="24"/>
          <w:szCs w:val="24"/>
          <w:highlight w:val="none"/>
          <w:lang w:val="en-US" w:eastAsia="zh-CN"/>
        </w:rPr>
        <w:t>》</w:t>
      </w:r>
      <w:r>
        <w:rPr>
          <w:rFonts w:hint="eastAsia" w:ascii="宋体" w:hAnsi="宋体" w:cs="宋体"/>
          <w:color w:val="auto"/>
          <w:kern w:val="1"/>
          <w:sz w:val="24"/>
          <w:szCs w:val="24"/>
          <w:highlight w:val="none"/>
          <w:lang w:val="en-US" w:eastAsia="zh-CN"/>
        </w:rPr>
        <w:t>及其实施条例的相关规定提供相应的证明资料。</w:t>
      </w:r>
    </w:p>
    <w:p w14:paraId="304AE74F">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w:t>
      </w:r>
      <w:r>
        <w:rPr>
          <w:rFonts w:hint="eastAsia" w:ascii="宋体" w:hAnsi="宋体" w:cs="宋体"/>
          <w:color w:val="auto"/>
          <w:kern w:val="1"/>
          <w:sz w:val="24"/>
          <w:szCs w:val="24"/>
          <w:highlight w:val="none"/>
          <w:lang w:val="en-US" w:eastAsia="zh-CN"/>
        </w:rPr>
        <w:t>3</w:t>
      </w:r>
      <w:r>
        <w:rPr>
          <w:rFonts w:hint="eastAsia" w:ascii="宋体" w:hAnsi="宋体" w:eastAsia="宋体" w:cs="宋体"/>
          <w:color w:val="auto"/>
          <w:kern w:val="1"/>
          <w:sz w:val="24"/>
          <w:szCs w:val="24"/>
          <w:highlight w:val="none"/>
          <w:lang w:val="en-US" w:eastAsia="zh-CN"/>
        </w:rPr>
        <w:t>）审查结论为 “合格”和“不合格”；上表所列项目有任意一项不符合要求则审查结论为“不合格”，则该供应商的竞争性磋商响应文件按无效文件处理。不再参与后续环节评审。</w:t>
      </w:r>
    </w:p>
    <w:p w14:paraId="126A8B73">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21.4.2 符合性审查</w:t>
      </w:r>
    </w:p>
    <w:p w14:paraId="4E5DB8A3">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竞争性磋商响应文件（电子响应文件）符合性审查：由磋商小组对资格审查合格的供应商的竞争性磋商响应文件（电子响应文件）的有效性、完整性及对竞争性磋商文件的响应程度进行符合性审查，以确定是否对竞争性磋商文件的实质性内容作出响应，具体如下：</w:t>
      </w:r>
    </w:p>
    <w:tbl>
      <w:tblPr>
        <w:tblStyle w:val="22"/>
        <w:tblW w:w="8958" w:type="dxa"/>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2363"/>
        <w:gridCol w:w="5893"/>
      </w:tblGrid>
      <w:tr w14:paraId="4F7CD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rPr>
        <w:tc>
          <w:tcPr>
            <w:tcW w:w="702" w:type="dxa"/>
            <w:tcBorders>
              <w:top w:val="single" w:color="auto" w:sz="4" w:space="0"/>
              <w:left w:val="single" w:color="auto" w:sz="4" w:space="0"/>
              <w:bottom w:val="single" w:color="auto" w:sz="4" w:space="0"/>
              <w:right w:val="single" w:color="auto" w:sz="4" w:space="0"/>
            </w:tcBorders>
            <w:noWrap w:val="0"/>
            <w:vAlign w:val="center"/>
          </w:tcPr>
          <w:p w14:paraId="671B3E97">
            <w:pPr>
              <w:snapToGrid w:val="0"/>
              <w:spacing w:line="360" w:lineRule="exact"/>
              <w:jc w:val="center"/>
              <w:rPr>
                <w:rFonts w:ascii="宋体" w:hAnsi="宋体"/>
                <w:b/>
                <w:bCs/>
                <w:snapToGrid w:val="0"/>
                <w:color w:val="auto"/>
                <w:sz w:val="18"/>
                <w:szCs w:val="18"/>
              </w:rPr>
            </w:pPr>
            <w:r>
              <w:rPr>
                <w:rFonts w:hint="eastAsia" w:ascii="宋体" w:hAnsi="宋体"/>
                <w:b/>
                <w:bCs/>
                <w:snapToGrid w:val="0"/>
                <w:color w:val="auto"/>
                <w:sz w:val="18"/>
                <w:szCs w:val="18"/>
              </w:rPr>
              <w:t>序号</w:t>
            </w:r>
          </w:p>
        </w:tc>
        <w:tc>
          <w:tcPr>
            <w:tcW w:w="2363" w:type="dxa"/>
            <w:tcBorders>
              <w:top w:val="single" w:color="auto" w:sz="4" w:space="0"/>
              <w:left w:val="single" w:color="auto" w:sz="4" w:space="0"/>
              <w:bottom w:val="single" w:color="auto" w:sz="4" w:space="0"/>
              <w:right w:val="single" w:color="auto" w:sz="4" w:space="0"/>
            </w:tcBorders>
            <w:noWrap w:val="0"/>
            <w:vAlign w:val="center"/>
          </w:tcPr>
          <w:p w14:paraId="7E4D26E1">
            <w:pPr>
              <w:snapToGrid w:val="0"/>
              <w:spacing w:line="360" w:lineRule="exact"/>
              <w:jc w:val="center"/>
              <w:rPr>
                <w:rFonts w:ascii="宋体" w:hAnsi="宋体"/>
                <w:b/>
                <w:bCs/>
                <w:snapToGrid w:val="0"/>
                <w:color w:val="auto"/>
                <w:sz w:val="18"/>
                <w:szCs w:val="18"/>
              </w:rPr>
            </w:pPr>
            <w:r>
              <w:rPr>
                <w:rFonts w:hint="eastAsia" w:ascii="宋体" w:hAnsi="宋体"/>
                <w:b/>
                <w:bCs/>
                <w:snapToGrid w:val="0"/>
                <w:color w:val="auto"/>
                <w:sz w:val="18"/>
                <w:szCs w:val="18"/>
              </w:rPr>
              <w:t>评审内容</w:t>
            </w:r>
          </w:p>
        </w:tc>
        <w:tc>
          <w:tcPr>
            <w:tcW w:w="5893" w:type="dxa"/>
            <w:tcBorders>
              <w:top w:val="single" w:color="auto" w:sz="4" w:space="0"/>
              <w:left w:val="single" w:color="auto" w:sz="4" w:space="0"/>
              <w:bottom w:val="single" w:color="auto" w:sz="4" w:space="0"/>
              <w:right w:val="single" w:color="auto" w:sz="4" w:space="0"/>
            </w:tcBorders>
            <w:noWrap w:val="0"/>
            <w:vAlign w:val="center"/>
          </w:tcPr>
          <w:p w14:paraId="5B1455DB">
            <w:pPr>
              <w:snapToGrid w:val="0"/>
              <w:spacing w:line="360" w:lineRule="exact"/>
              <w:jc w:val="center"/>
              <w:rPr>
                <w:rFonts w:ascii="宋体" w:hAnsi="宋体"/>
                <w:b/>
                <w:bCs/>
                <w:snapToGrid w:val="0"/>
                <w:color w:val="auto"/>
                <w:sz w:val="18"/>
                <w:szCs w:val="18"/>
              </w:rPr>
            </w:pPr>
            <w:r>
              <w:rPr>
                <w:rFonts w:hint="eastAsia" w:ascii="宋体" w:hAnsi="宋体"/>
                <w:b/>
                <w:bCs/>
                <w:snapToGrid w:val="0"/>
                <w:color w:val="auto"/>
                <w:sz w:val="18"/>
                <w:szCs w:val="18"/>
              </w:rPr>
              <w:t>评审标准</w:t>
            </w:r>
          </w:p>
        </w:tc>
      </w:tr>
      <w:tr w14:paraId="6F21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trPr>
        <w:tc>
          <w:tcPr>
            <w:tcW w:w="702" w:type="dxa"/>
            <w:tcBorders>
              <w:top w:val="single" w:color="auto" w:sz="4" w:space="0"/>
              <w:left w:val="single" w:color="auto" w:sz="4" w:space="0"/>
              <w:bottom w:val="single" w:color="auto" w:sz="4" w:space="0"/>
              <w:right w:val="single" w:color="auto" w:sz="4" w:space="0"/>
            </w:tcBorders>
            <w:noWrap w:val="0"/>
            <w:vAlign w:val="center"/>
          </w:tcPr>
          <w:p w14:paraId="44A8167E">
            <w:pPr>
              <w:tabs>
                <w:tab w:val="left" w:pos="360"/>
              </w:tabs>
              <w:snapToGrid w:val="0"/>
              <w:spacing w:line="276" w:lineRule="auto"/>
              <w:jc w:val="center"/>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1</w:t>
            </w:r>
          </w:p>
        </w:tc>
        <w:tc>
          <w:tcPr>
            <w:tcW w:w="2363" w:type="dxa"/>
            <w:tcBorders>
              <w:top w:val="single" w:color="auto" w:sz="4" w:space="0"/>
              <w:left w:val="single" w:color="auto" w:sz="4" w:space="0"/>
              <w:bottom w:val="single" w:color="auto" w:sz="4" w:space="0"/>
              <w:right w:val="single" w:color="auto" w:sz="4" w:space="0"/>
            </w:tcBorders>
            <w:noWrap w:val="0"/>
            <w:vAlign w:val="center"/>
          </w:tcPr>
          <w:p w14:paraId="56283F0C">
            <w:pPr>
              <w:snapToGrid w:val="0"/>
              <w:spacing w:line="240" w:lineRule="auto"/>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供应商名称</w:t>
            </w:r>
          </w:p>
        </w:tc>
        <w:tc>
          <w:tcPr>
            <w:tcW w:w="5893" w:type="dxa"/>
            <w:tcBorders>
              <w:top w:val="single" w:color="auto" w:sz="4" w:space="0"/>
              <w:left w:val="single" w:color="auto" w:sz="4" w:space="0"/>
              <w:bottom w:val="single" w:color="auto" w:sz="4" w:space="0"/>
              <w:right w:val="single" w:color="auto" w:sz="4" w:space="0"/>
            </w:tcBorders>
            <w:noWrap w:val="0"/>
            <w:vAlign w:val="center"/>
          </w:tcPr>
          <w:p w14:paraId="6BBF421E">
            <w:pPr>
              <w:snapToGrid w:val="0"/>
              <w:spacing w:line="240" w:lineRule="auto"/>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供应商名称和公章、营业执照或法人证/其他组织的合法证明文件一致</w:t>
            </w:r>
          </w:p>
        </w:tc>
      </w:tr>
      <w:tr w14:paraId="3AB4D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702" w:type="dxa"/>
            <w:tcBorders>
              <w:top w:val="single" w:color="auto" w:sz="4" w:space="0"/>
              <w:left w:val="single" w:color="auto" w:sz="4" w:space="0"/>
              <w:bottom w:val="single" w:color="auto" w:sz="4" w:space="0"/>
              <w:right w:val="single" w:color="auto" w:sz="4" w:space="0"/>
            </w:tcBorders>
            <w:noWrap w:val="0"/>
            <w:vAlign w:val="center"/>
          </w:tcPr>
          <w:p w14:paraId="11D56913">
            <w:pPr>
              <w:tabs>
                <w:tab w:val="left" w:pos="360"/>
              </w:tabs>
              <w:snapToGrid w:val="0"/>
              <w:spacing w:line="276" w:lineRule="auto"/>
              <w:jc w:val="center"/>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2</w:t>
            </w:r>
          </w:p>
        </w:tc>
        <w:tc>
          <w:tcPr>
            <w:tcW w:w="2363" w:type="dxa"/>
            <w:tcBorders>
              <w:top w:val="single" w:color="auto" w:sz="4" w:space="0"/>
              <w:left w:val="single" w:color="auto" w:sz="4" w:space="0"/>
              <w:bottom w:val="single" w:color="auto" w:sz="4" w:space="0"/>
              <w:right w:val="single" w:color="auto" w:sz="4" w:space="0"/>
            </w:tcBorders>
            <w:noWrap w:val="0"/>
            <w:vAlign w:val="center"/>
          </w:tcPr>
          <w:p w14:paraId="6BC3F272">
            <w:pPr>
              <w:snapToGrid w:val="0"/>
              <w:spacing w:line="240" w:lineRule="auto"/>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电子响应文件的有效性</w:t>
            </w:r>
          </w:p>
        </w:tc>
        <w:tc>
          <w:tcPr>
            <w:tcW w:w="5893" w:type="dxa"/>
            <w:tcBorders>
              <w:top w:val="single" w:color="auto" w:sz="4" w:space="0"/>
              <w:left w:val="single" w:color="auto" w:sz="4" w:space="0"/>
              <w:bottom w:val="single" w:color="auto" w:sz="4" w:space="0"/>
              <w:right w:val="single" w:color="auto" w:sz="4" w:space="0"/>
            </w:tcBorders>
            <w:noWrap w:val="0"/>
            <w:vAlign w:val="center"/>
          </w:tcPr>
          <w:p w14:paraId="0048C0BC">
            <w:pPr>
              <w:snapToGrid w:val="0"/>
              <w:spacing w:line="240" w:lineRule="auto"/>
              <w:jc w:val="left"/>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签署、盖章合格、有效</w:t>
            </w:r>
          </w:p>
        </w:tc>
      </w:tr>
      <w:tr w14:paraId="6DF1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702" w:type="dxa"/>
            <w:tcBorders>
              <w:top w:val="single" w:color="auto" w:sz="4" w:space="0"/>
              <w:left w:val="single" w:color="auto" w:sz="4" w:space="0"/>
              <w:bottom w:val="single" w:color="auto" w:sz="4" w:space="0"/>
              <w:right w:val="single" w:color="auto" w:sz="4" w:space="0"/>
            </w:tcBorders>
            <w:noWrap w:val="0"/>
            <w:vAlign w:val="center"/>
          </w:tcPr>
          <w:p w14:paraId="1619BAB2">
            <w:pPr>
              <w:tabs>
                <w:tab w:val="left" w:pos="360"/>
              </w:tabs>
              <w:snapToGrid w:val="0"/>
              <w:spacing w:line="276" w:lineRule="auto"/>
              <w:jc w:val="center"/>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3</w:t>
            </w:r>
          </w:p>
        </w:tc>
        <w:tc>
          <w:tcPr>
            <w:tcW w:w="2363" w:type="dxa"/>
            <w:tcBorders>
              <w:top w:val="single" w:color="auto" w:sz="4" w:space="0"/>
              <w:left w:val="single" w:color="auto" w:sz="4" w:space="0"/>
              <w:bottom w:val="single" w:color="auto" w:sz="4" w:space="0"/>
              <w:right w:val="single" w:color="auto" w:sz="4" w:space="0"/>
            </w:tcBorders>
            <w:noWrap w:val="0"/>
            <w:vAlign w:val="center"/>
          </w:tcPr>
          <w:p w14:paraId="1C96F9B1">
            <w:pPr>
              <w:snapToGrid w:val="0"/>
              <w:spacing w:line="240" w:lineRule="auto"/>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磋商报价</w:t>
            </w:r>
          </w:p>
        </w:tc>
        <w:tc>
          <w:tcPr>
            <w:tcW w:w="5893" w:type="dxa"/>
            <w:tcBorders>
              <w:top w:val="single" w:color="auto" w:sz="4" w:space="0"/>
              <w:left w:val="single" w:color="auto" w:sz="4" w:space="0"/>
              <w:bottom w:val="single" w:color="auto" w:sz="4" w:space="0"/>
              <w:right w:val="single" w:color="auto" w:sz="4" w:space="0"/>
            </w:tcBorders>
            <w:noWrap w:val="0"/>
            <w:vAlign w:val="center"/>
          </w:tcPr>
          <w:p w14:paraId="6794C203">
            <w:pPr>
              <w:snapToGrid w:val="0"/>
              <w:spacing w:line="240" w:lineRule="auto"/>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只能有一个有效报价，不得提交选择性报价，按要求提交二次或多次报价，且每轮报价不超过采购预算金额或最高限价或磋商小组认为低于成本价的报价</w:t>
            </w:r>
          </w:p>
        </w:tc>
      </w:tr>
      <w:tr w14:paraId="788D4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702" w:type="dxa"/>
            <w:tcBorders>
              <w:top w:val="single" w:color="auto" w:sz="4" w:space="0"/>
              <w:left w:val="single" w:color="auto" w:sz="4" w:space="0"/>
              <w:bottom w:val="single" w:color="auto" w:sz="4" w:space="0"/>
              <w:right w:val="single" w:color="auto" w:sz="4" w:space="0"/>
            </w:tcBorders>
            <w:noWrap w:val="0"/>
            <w:vAlign w:val="center"/>
          </w:tcPr>
          <w:p w14:paraId="399ECB13">
            <w:pPr>
              <w:tabs>
                <w:tab w:val="left" w:pos="360"/>
              </w:tabs>
              <w:snapToGrid w:val="0"/>
              <w:spacing w:line="276" w:lineRule="auto"/>
              <w:jc w:val="center"/>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4</w:t>
            </w:r>
          </w:p>
        </w:tc>
        <w:tc>
          <w:tcPr>
            <w:tcW w:w="2363" w:type="dxa"/>
            <w:tcBorders>
              <w:top w:val="single" w:color="auto" w:sz="4" w:space="0"/>
              <w:left w:val="single" w:color="auto" w:sz="4" w:space="0"/>
              <w:bottom w:val="single" w:color="auto" w:sz="4" w:space="0"/>
              <w:right w:val="single" w:color="auto" w:sz="4" w:space="0"/>
            </w:tcBorders>
            <w:noWrap w:val="0"/>
            <w:vAlign w:val="center"/>
          </w:tcPr>
          <w:p w14:paraId="093F1406">
            <w:pPr>
              <w:snapToGrid w:val="0"/>
              <w:spacing w:line="240" w:lineRule="auto"/>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磋商有效期</w:t>
            </w:r>
          </w:p>
        </w:tc>
        <w:tc>
          <w:tcPr>
            <w:tcW w:w="5893" w:type="dxa"/>
            <w:tcBorders>
              <w:top w:val="single" w:color="auto" w:sz="4" w:space="0"/>
              <w:left w:val="single" w:color="auto" w:sz="4" w:space="0"/>
              <w:bottom w:val="single" w:color="auto" w:sz="4" w:space="0"/>
              <w:right w:val="single" w:color="auto" w:sz="4" w:space="0"/>
            </w:tcBorders>
            <w:noWrap w:val="0"/>
            <w:vAlign w:val="center"/>
          </w:tcPr>
          <w:p w14:paraId="19C0AED7">
            <w:pPr>
              <w:snapToGrid w:val="0"/>
              <w:spacing w:line="240" w:lineRule="auto"/>
              <w:jc w:val="left"/>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自竞争性磋商开始之日起90个日历日</w:t>
            </w:r>
          </w:p>
        </w:tc>
      </w:tr>
      <w:tr w14:paraId="01D77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trPr>
        <w:tc>
          <w:tcPr>
            <w:tcW w:w="702" w:type="dxa"/>
            <w:tcBorders>
              <w:top w:val="single" w:color="auto" w:sz="4" w:space="0"/>
              <w:left w:val="single" w:color="auto" w:sz="4" w:space="0"/>
              <w:bottom w:val="single" w:color="auto" w:sz="4" w:space="0"/>
              <w:right w:val="single" w:color="auto" w:sz="4" w:space="0"/>
            </w:tcBorders>
            <w:noWrap w:val="0"/>
            <w:vAlign w:val="center"/>
          </w:tcPr>
          <w:p w14:paraId="5A06888C">
            <w:pPr>
              <w:tabs>
                <w:tab w:val="left" w:pos="360"/>
              </w:tabs>
              <w:snapToGrid w:val="0"/>
              <w:spacing w:line="276" w:lineRule="auto"/>
              <w:jc w:val="center"/>
              <w:rPr>
                <w:rFonts w:hint="eastAsia"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5</w:t>
            </w:r>
          </w:p>
        </w:tc>
        <w:tc>
          <w:tcPr>
            <w:tcW w:w="2363" w:type="dxa"/>
            <w:tcBorders>
              <w:top w:val="single" w:color="auto" w:sz="4" w:space="0"/>
              <w:left w:val="single" w:color="auto" w:sz="4" w:space="0"/>
              <w:bottom w:val="single" w:color="auto" w:sz="4" w:space="0"/>
              <w:right w:val="single" w:color="auto" w:sz="4" w:space="0"/>
            </w:tcBorders>
            <w:noWrap w:val="0"/>
            <w:vAlign w:val="center"/>
          </w:tcPr>
          <w:p w14:paraId="3AB198E1">
            <w:pPr>
              <w:snapToGrid w:val="0"/>
              <w:spacing w:line="240" w:lineRule="auto"/>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服务期</w:t>
            </w:r>
          </w:p>
        </w:tc>
        <w:tc>
          <w:tcPr>
            <w:tcW w:w="5893" w:type="dxa"/>
            <w:tcBorders>
              <w:top w:val="single" w:color="auto" w:sz="4" w:space="0"/>
              <w:left w:val="single" w:color="auto" w:sz="4" w:space="0"/>
              <w:bottom w:val="single" w:color="auto" w:sz="4" w:space="0"/>
              <w:right w:val="single" w:color="auto" w:sz="4" w:space="0"/>
            </w:tcBorders>
            <w:noWrap w:val="0"/>
            <w:vAlign w:val="center"/>
          </w:tcPr>
          <w:p w14:paraId="593B15FE">
            <w:pPr>
              <w:snapToGrid w:val="0"/>
              <w:spacing w:line="240" w:lineRule="auto"/>
              <w:jc w:val="left"/>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自合同签订之日起一年</w:t>
            </w:r>
          </w:p>
        </w:tc>
      </w:tr>
      <w:tr w14:paraId="29340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exact"/>
        </w:trPr>
        <w:tc>
          <w:tcPr>
            <w:tcW w:w="702" w:type="dxa"/>
            <w:tcBorders>
              <w:top w:val="single" w:color="auto" w:sz="4" w:space="0"/>
              <w:left w:val="single" w:color="auto" w:sz="4" w:space="0"/>
              <w:bottom w:val="single" w:color="auto" w:sz="4" w:space="0"/>
              <w:right w:val="single" w:color="auto" w:sz="4" w:space="0"/>
            </w:tcBorders>
            <w:noWrap w:val="0"/>
            <w:vAlign w:val="center"/>
          </w:tcPr>
          <w:p w14:paraId="6E80F0DC">
            <w:pPr>
              <w:tabs>
                <w:tab w:val="left" w:pos="360"/>
              </w:tabs>
              <w:snapToGrid w:val="0"/>
              <w:spacing w:line="276" w:lineRule="auto"/>
              <w:jc w:val="center"/>
              <w:rPr>
                <w:rFonts w:hint="default" w:ascii="宋体" w:hAnsi="宋体" w:eastAsia="宋体" w:cs="宋体"/>
                <w:snapToGrid w:val="0"/>
                <w:color w:val="auto"/>
                <w:sz w:val="18"/>
                <w:szCs w:val="18"/>
                <w:highlight w:val="none"/>
                <w:lang w:val="en-US" w:eastAsia="zh-CN"/>
              </w:rPr>
            </w:pPr>
            <w:r>
              <w:rPr>
                <w:rFonts w:hint="eastAsia" w:ascii="宋体" w:hAnsi="宋体" w:eastAsia="宋体" w:cs="宋体"/>
                <w:snapToGrid w:val="0"/>
                <w:color w:val="auto"/>
                <w:sz w:val="18"/>
                <w:szCs w:val="18"/>
                <w:highlight w:val="none"/>
                <w:lang w:val="en-US" w:eastAsia="zh-CN"/>
              </w:rPr>
              <w:t>6</w:t>
            </w:r>
          </w:p>
        </w:tc>
        <w:tc>
          <w:tcPr>
            <w:tcW w:w="2363" w:type="dxa"/>
            <w:tcBorders>
              <w:top w:val="single" w:color="auto" w:sz="4" w:space="0"/>
              <w:left w:val="single" w:color="auto" w:sz="4" w:space="0"/>
              <w:bottom w:val="single" w:color="auto" w:sz="4" w:space="0"/>
              <w:right w:val="single" w:color="auto" w:sz="4" w:space="0"/>
            </w:tcBorders>
            <w:noWrap w:val="0"/>
            <w:vAlign w:val="center"/>
          </w:tcPr>
          <w:p w14:paraId="7E21CBC8">
            <w:pPr>
              <w:snapToGrid w:val="0"/>
              <w:spacing w:line="240" w:lineRule="auto"/>
              <w:jc w:val="center"/>
              <w:rPr>
                <w:rFonts w:hint="eastAsia"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其他要求</w:t>
            </w:r>
          </w:p>
        </w:tc>
        <w:tc>
          <w:tcPr>
            <w:tcW w:w="5893" w:type="dxa"/>
            <w:tcBorders>
              <w:top w:val="single" w:color="auto" w:sz="4" w:space="0"/>
              <w:left w:val="single" w:color="auto" w:sz="4" w:space="0"/>
              <w:bottom w:val="single" w:color="auto" w:sz="4" w:space="0"/>
              <w:right w:val="single" w:color="auto" w:sz="4" w:space="0"/>
            </w:tcBorders>
            <w:noWrap w:val="0"/>
            <w:vAlign w:val="center"/>
          </w:tcPr>
          <w:p w14:paraId="313A0DE9">
            <w:pPr>
              <w:snapToGrid w:val="0"/>
              <w:spacing w:line="240" w:lineRule="auto"/>
              <w:jc w:val="left"/>
              <w:rPr>
                <w:rFonts w:hint="eastAsia" w:ascii="宋体" w:hAnsi="宋体" w:eastAsia="宋体" w:cs="宋体"/>
                <w:color w:val="auto"/>
                <w:sz w:val="18"/>
                <w:szCs w:val="18"/>
                <w:highlight w:val="none"/>
                <w:lang w:val="zh-CN" w:eastAsia="zh-CN"/>
              </w:rPr>
            </w:pPr>
            <w:r>
              <w:rPr>
                <w:rFonts w:hint="eastAsia" w:ascii="宋体" w:hAnsi="宋体" w:eastAsia="宋体" w:cs="宋体"/>
                <w:color w:val="auto"/>
                <w:sz w:val="18"/>
                <w:szCs w:val="18"/>
                <w:highlight w:val="none"/>
                <w:lang w:val="en-US" w:eastAsia="zh-CN"/>
              </w:rPr>
              <w:t>符合竞争性磋商文件中的实质性规定</w:t>
            </w:r>
          </w:p>
        </w:tc>
      </w:tr>
    </w:tbl>
    <w:p w14:paraId="36DAE8D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color w:val="auto"/>
          <w:sz w:val="24"/>
          <w:szCs w:val="24"/>
          <w:highlight w:val="none"/>
        </w:rPr>
      </w:pPr>
      <w:r>
        <w:rPr>
          <w:rFonts w:hint="eastAsia" w:ascii="宋体" w:hAnsi="宋体" w:cs="宋体"/>
          <w:color w:val="auto"/>
          <w:sz w:val="24"/>
          <w:szCs w:val="24"/>
          <w:highlight w:val="none"/>
        </w:rPr>
        <w:t>注：以上内容有一项不符合要求，则符合性审查评定为不合格，视为不实质性响应竞争性磋商文件，其文件将按无效竞争性磋商响应文件处理，不再参与后续环节评审。</w:t>
      </w:r>
    </w:p>
    <w:p w14:paraId="2A3037A9">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zh-CN"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.5 响应</w:t>
      </w:r>
      <w:r>
        <w:rPr>
          <w:rFonts w:hint="eastAsia" w:ascii="宋体" w:hAnsi="宋体" w:eastAsia="宋体" w:cs="宋体"/>
          <w:b/>
          <w:bCs/>
          <w:color w:val="auto"/>
          <w:kern w:val="1"/>
          <w:sz w:val="24"/>
          <w:szCs w:val="24"/>
          <w:highlight w:val="none"/>
          <w:lang w:val="zh-CN" w:eastAsia="zh-CN"/>
        </w:rPr>
        <w:t xml:space="preserve">文件雷同性分析 </w:t>
      </w:r>
    </w:p>
    <w:p w14:paraId="340293C4">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根据陕西省公共资源交易中心印发的《关于在政府采购交易系统中开通标书雷同性分析功能的通知》，在符合性审查环节，将由</w:t>
      </w:r>
      <w:r>
        <w:rPr>
          <w:rFonts w:hint="eastAsia" w:ascii="宋体" w:hAnsi="宋体" w:eastAsia="宋体" w:cs="宋体"/>
          <w:color w:val="auto"/>
          <w:kern w:val="1"/>
          <w:sz w:val="24"/>
          <w:szCs w:val="24"/>
          <w:highlight w:val="none"/>
          <w:lang w:val="en-US" w:eastAsia="zh-CN"/>
        </w:rPr>
        <w:t>磋商小组</w:t>
      </w:r>
      <w:r>
        <w:rPr>
          <w:rFonts w:hint="eastAsia" w:ascii="宋体" w:hAnsi="宋体" w:eastAsia="宋体" w:cs="宋体"/>
          <w:color w:val="auto"/>
          <w:kern w:val="1"/>
          <w:sz w:val="24"/>
          <w:szCs w:val="24"/>
          <w:highlight w:val="none"/>
          <w:lang w:val="zh-CN" w:eastAsia="zh-CN"/>
        </w:rPr>
        <w:t>在评标系统中对</w:t>
      </w:r>
      <w:r>
        <w:rPr>
          <w:rFonts w:hint="eastAsia" w:ascii="宋体" w:hAnsi="宋体" w:eastAsia="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zh-CN" w:eastAsia="zh-CN"/>
        </w:rPr>
        <w:t>的电子响应文件进行雷同性分析。</w:t>
      </w:r>
    </w:p>
    <w:p w14:paraId="33E2998C">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雷同性分析由两项指标组成，分别是“文件制作机器码”和“文件创建标识码”。其中，“文件制作机器码”通过验证电子响应文件制作设备的特征信息（如 MAC地址、硬盘序列号、CPU 编号、主板号等），判断电子响应文件是否出自同一台设备。</w:t>
      </w:r>
    </w:p>
    <w:p w14:paraId="03E13A5D">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若“文件制作机器码”一致，则表明不同</w:t>
      </w:r>
      <w:r>
        <w:rPr>
          <w:rFonts w:hint="eastAsia" w:ascii="宋体" w:hAnsi="宋体" w:eastAsia="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zh-CN" w:eastAsia="zh-CN"/>
        </w:rPr>
        <w:t>的电子响应文件出自同一台制作设备，根据《陕西省财政厅关于政府采购有关政策的复函》（陕财办采函〔2019〕18 号），该情形可以视为</w:t>
      </w:r>
      <w:r>
        <w:rPr>
          <w:rFonts w:hint="eastAsia" w:ascii="宋体" w:hAnsi="宋体" w:eastAsia="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zh-CN" w:eastAsia="zh-CN"/>
        </w:rPr>
        <w:t>串通</w:t>
      </w:r>
      <w:r>
        <w:rPr>
          <w:rFonts w:hint="eastAsia" w:ascii="宋体" w:hAnsi="宋体" w:eastAsia="宋体" w:cs="宋体"/>
          <w:color w:val="auto"/>
          <w:kern w:val="1"/>
          <w:sz w:val="24"/>
          <w:szCs w:val="24"/>
          <w:highlight w:val="none"/>
          <w:lang w:val="en-US" w:eastAsia="zh-CN"/>
        </w:rPr>
        <w:t>磋商</w:t>
      </w:r>
      <w:r>
        <w:rPr>
          <w:rFonts w:hint="eastAsia" w:ascii="宋体" w:hAnsi="宋体" w:eastAsia="宋体" w:cs="宋体"/>
          <w:color w:val="auto"/>
          <w:kern w:val="1"/>
          <w:sz w:val="24"/>
          <w:szCs w:val="24"/>
          <w:highlight w:val="none"/>
          <w:lang w:val="zh-CN" w:eastAsia="zh-CN"/>
        </w:rPr>
        <w:t>，其</w:t>
      </w:r>
      <w:r>
        <w:rPr>
          <w:rFonts w:hint="eastAsia" w:ascii="宋体" w:hAnsi="宋体" w:eastAsia="宋体" w:cs="宋体"/>
          <w:color w:val="auto"/>
          <w:kern w:val="1"/>
          <w:sz w:val="24"/>
          <w:szCs w:val="24"/>
          <w:highlight w:val="none"/>
          <w:lang w:val="en-US" w:eastAsia="zh-CN"/>
        </w:rPr>
        <w:t>磋商响应文件</w:t>
      </w:r>
      <w:r>
        <w:rPr>
          <w:rFonts w:hint="eastAsia" w:ascii="宋体" w:hAnsi="宋体" w:eastAsia="宋体" w:cs="宋体"/>
          <w:color w:val="auto"/>
          <w:kern w:val="1"/>
          <w:sz w:val="24"/>
          <w:szCs w:val="24"/>
          <w:highlight w:val="none"/>
          <w:lang w:val="zh-CN" w:eastAsia="zh-CN"/>
        </w:rPr>
        <w:t>无效。</w:t>
      </w:r>
    </w:p>
    <w:p w14:paraId="3F847021">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若“文件创建标识码”一致，则表示不同</w:t>
      </w:r>
      <w:r>
        <w:rPr>
          <w:rFonts w:hint="eastAsia" w:ascii="宋体" w:hAnsi="宋体" w:eastAsia="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zh-CN" w:eastAsia="zh-CN"/>
        </w:rPr>
        <w:t>使用</w:t>
      </w:r>
      <w:r>
        <w:rPr>
          <w:rFonts w:hint="eastAsia" w:ascii="宋体" w:hAnsi="宋体" w:eastAsia="宋体" w:cs="宋体"/>
          <w:color w:val="auto"/>
          <w:kern w:val="1"/>
          <w:sz w:val="24"/>
          <w:szCs w:val="24"/>
          <w:highlight w:val="none"/>
          <w:lang w:val="en-US" w:eastAsia="zh-CN"/>
        </w:rPr>
        <w:t>磋商响应</w:t>
      </w:r>
      <w:r>
        <w:rPr>
          <w:rFonts w:hint="eastAsia" w:ascii="宋体" w:hAnsi="宋体" w:eastAsia="宋体" w:cs="宋体"/>
          <w:color w:val="auto"/>
          <w:kern w:val="1"/>
          <w:sz w:val="24"/>
          <w:szCs w:val="24"/>
          <w:highlight w:val="none"/>
          <w:lang w:val="zh-CN" w:eastAsia="zh-CN"/>
        </w:rPr>
        <w:t>文件制作软件时，使用同一源工程文件，该情形建议由</w:t>
      </w:r>
      <w:r>
        <w:rPr>
          <w:rFonts w:hint="eastAsia" w:ascii="宋体" w:hAnsi="宋体" w:eastAsia="宋体" w:cs="宋体"/>
          <w:color w:val="auto"/>
          <w:kern w:val="1"/>
          <w:sz w:val="24"/>
          <w:szCs w:val="24"/>
          <w:highlight w:val="none"/>
          <w:lang w:val="en-US" w:eastAsia="zh-CN"/>
        </w:rPr>
        <w:t>磋商小组</w:t>
      </w:r>
      <w:r>
        <w:rPr>
          <w:rFonts w:hint="eastAsia" w:ascii="宋体" w:hAnsi="宋体" w:eastAsia="宋体" w:cs="宋体"/>
          <w:color w:val="auto"/>
          <w:kern w:val="1"/>
          <w:sz w:val="24"/>
          <w:szCs w:val="24"/>
          <w:highlight w:val="none"/>
          <w:lang w:val="zh-CN" w:eastAsia="zh-CN"/>
        </w:rPr>
        <w:t>结合项目情况综合判定。</w:t>
      </w:r>
    </w:p>
    <w:p w14:paraId="6C8FE4B4">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.6 竞争性磋商响应文件（电子响应文件）的澄清</w:t>
      </w:r>
    </w:p>
    <w:p w14:paraId="59450A61">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磋商小组在对磋商响应文件的有效性、完整性和响应程度进行审查时，磋商小组有权就磋商响应文件中非实质性（含义不明确、同类问题表述不一致或者有明显文字和计算错误的内容）等有关问题做出必要的澄清、说明或者更正。</w:t>
      </w:r>
    </w:p>
    <w:p w14:paraId="5389900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供应商有关澄清、说明或者更正不得超出磋商响应文件的范围或者改变磋商响应文件的实质性内容。不得借此对磋商报价、服务期限、服务内容等实质性内容做任何修改。</w:t>
      </w:r>
    </w:p>
    <w:p w14:paraId="6421B52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供应商必须按照磋商小组要求的内容和时间做出答复。供应商拒不按照要求对磋商响应文件进行澄清、说明或更正的，视为无效磋商响应文件。磋商小组不接受供应商主动提出的澄清、说明。有效的书面澄清材料是磋商响应文件的补充材料，成为磋商响应文件的组成部分。</w:t>
      </w:r>
    </w:p>
    <w:p w14:paraId="0917C79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en-US" w:eastAsia="zh-CN"/>
        </w:rPr>
      </w:pPr>
      <w:r>
        <w:rPr>
          <w:rFonts w:hint="eastAsia" w:ascii="宋体" w:hAnsi="宋体" w:eastAsia="宋体" w:cs="宋体"/>
          <w:b/>
          <w:bCs/>
          <w:color w:val="auto"/>
          <w:kern w:val="1"/>
          <w:sz w:val="24"/>
          <w:szCs w:val="24"/>
          <w:highlight w:val="none"/>
          <w:lang w:val="en-US"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en-US" w:eastAsia="zh-CN"/>
        </w:rPr>
        <w:t>.7竞争性磋商响应文件（电子响应文件）比较与评价</w:t>
      </w:r>
    </w:p>
    <w:p w14:paraId="4CD30F6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en-US"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en-US" w:eastAsia="zh-CN"/>
        </w:rPr>
        <w:t>.7.1磋商小组应按照竞争性磋商文件中规定的评审方法和标准，对符合性检</w:t>
      </w:r>
      <w:r>
        <w:rPr>
          <w:rFonts w:hint="eastAsia" w:ascii="宋体" w:hAnsi="宋体" w:eastAsia="宋体" w:cs="宋体"/>
          <w:color w:val="auto"/>
          <w:kern w:val="1"/>
          <w:sz w:val="24"/>
          <w:szCs w:val="24"/>
          <w:highlight w:val="none"/>
          <w:lang w:val="zh-CN" w:eastAsia="zh-CN"/>
        </w:rPr>
        <w:t>查通过的竞争性磋商响应文件进行商务和技术</w:t>
      </w:r>
      <w:r>
        <w:rPr>
          <w:rFonts w:hint="eastAsia" w:ascii="宋体" w:hAnsi="宋体" w:eastAsia="宋体" w:cs="宋体"/>
          <w:color w:val="auto"/>
          <w:kern w:val="1"/>
          <w:sz w:val="24"/>
          <w:szCs w:val="24"/>
          <w:highlight w:val="none"/>
          <w:lang w:val="en-US" w:eastAsia="zh-CN"/>
        </w:rPr>
        <w:t>评审</w:t>
      </w:r>
      <w:r>
        <w:rPr>
          <w:rFonts w:hint="eastAsia" w:ascii="宋体" w:hAnsi="宋体" w:eastAsia="宋体" w:cs="宋体"/>
          <w:color w:val="auto"/>
          <w:kern w:val="1"/>
          <w:sz w:val="24"/>
          <w:szCs w:val="24"/>
          <w:highlight w:val="none"/>
          <w:lang w:val="zh-CN" w:eastAsia="zh-CN"/>
        </w:rPr>
        <w:t>，综合比较与评价。</w:t>
      </w:r>
    </w:p>
    <w:p w14:paraId="29B967EC">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.2如果竞争性磋商响应文件没有实质性响应竞争性磋商文件的要求，磋商小组将予以拒绝。供应商不得通过修正或撤销不合要求的偏离或保留，从而使其磋商成为实质性响应的磋商。</w:t>
      </w:r>
    </w:p>
    <w:p w14:paraId="071FB043">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.3竞争性磋商响应文件的偏离</w:t>
      </w:r>
    </w:p>
    <w:p w14:paraId="1531708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竞争性磋商响应文件的偏离分为重大偏离和非实质性偏离，具体说明为：</w:t>
      </w:r>
    </w:p>
    <w:p w14:paraId="0D0E4FF5">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（1）重大偏离系指磋商</w:t>
      </w:r>
      <w:r>
        <w:rPr>
          <w:rFonts w:hint="eastAsia" w:ascii="宋体" w:hAnsi="宋体" w:eastAsia="宋体" w:cs="宋体"/>
          <w:color w:val="auto"/>
          <w:kern w:val="1"/>
          <w:sz w:val="24"/>
          <w:szCs w:val="24"/>
          <w:highlight w:val="none"/>
          <w:lang w:val="en-US" w:eastAsia="zh-CN"/>
        </w:rPr>
        <w:t>响应文件</w:t>
      </w:r>
      <w:r>
        <w:rPr>
          <w:rFonts w:hint="eastAsia" w:ascii="宋体" w:hAnsi="宋体" w:eastAsia="宋体" w:cs="宋体"/>
          <w:color w:val="auto"/>
          <w:kern w:val="1"/>
          <w:sz w:val="24"/>
          <w:szCs w:val="24"/>
          <w:highlight w:val="none"/>
          <w:lang w:val="zh-CN" w:eastAsia="zh-CN"/>
        </w:rPr>
        <w:t>所</w:t>
      </w:r>
      <w:r>
        <w:rPr>
          <w:rFonts w:hint="eastAsia" w:ascii="宋体" w:hAnsi="宋体" w:eastAsia="宋体" w:cs="宋体"/>
          <w:color w:val="auto"/>
          <w:kern w:val="1"/>
          <w:sz w:val="24"/>
          <w:szCs w:val="24"/>
          <w:highlight w:val="none"/>
          <w:lang w:val="en-US" w:eastAsia="zh-CN"/>
        </w:rPr>
        <w:t>提供服务方案</w:t>
      </w:r>
      <w:r>
        <w:rPr>
          <w:rFonts w:hint="eastAsia" w:ascii="宋体" w:hAnsi="宋体" w:eastAsia="宋体" w:cs="宋体"/>
          <w:color w:val="auto"/>
          <w:kern w:val="1"/>
          <w:sz w:val="24"/>
          <w:szCs w:val="24"/>
          <w:highlight w:val="none"/>
          <w:lang w:val="zh-CN" w:eastAsia="zh-CN"/>
        </w:rPr>
        <w:t>的</w:t>
      </w:r>
      <w:r>
        <w:rPr>
          <w:rFonts w:hint="eastAsia" w:ascii="宋体" w:hAnsi="宋体" w:eastAsia="宋体" w:cs="宋体"/>
          <w:color w:val="auto"/>
          <w:kern w:val="1"/>
          <w:sz w:val="24"/>
          <w:szCs w:val="24"/>
          <w:highlight w:val="none"/>
          <w:lang w:val="en-US" w:eastAsia="zh-CN"/>
        </w:rPr>
        <w:t>内容</w:t>
      </w: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质量</w:t>
      </w:r>
      <w:r>
        <w:rPr>
          <w:rFonts w:hint="eastAsia" w:ascii="宋体" w:hAnsi="宋体" w:eastAsia="宋体" w:cs="宋体"/>
          <w:color w:val="auto"/>
          <w:kern w:val="1"/>
          <w:sz w:val="24"/>
          <w:szCs w:val="24"/>
          <w:highlight w:val="none"/>
          <w:lang w:val="zh-CN" w:eastAsia="zh-CN"/>
        </w:rPr>
        <w:t>及资格证明文件中明显不能满足竞争性磋商文件的要求。这些偏离不允许在磋商后修正。但允许修改不构成重大偏离的、微小的、非正规的不一致或不规则的地方。与竞争性磋商文件有重大偏离的竞争性磋商响应文件将按无效文件处理。</w:t>
      </w:r>
    </w:p>
    <w:p w14:paraId="59C6C0E0">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非实质性偏离是指竞争性磋商响应文件在实质上响应竞争性磋商文件的要求，但在个别地方存在一些不规则、不一致、不完整的内容，并且澄清、说明或者补正这些内容不会改变竞争性磋商响应文件的实质性内容。以下情况属于非实质性偏离：</w:t>
      </w:r>
    </w:p>
    <w:p w14:paraId="7DA445A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1）文字表述的内容含义不明确；</w:t>
      </w:r>
    </w:p>
    <w:p w14:paraId="49D7A0D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2）同类问题表述不一致；</w:t>
      </w:r>
    </w:p>
    <w:p w14:paraId="7DD0A3A5">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3）有明显文字和计算错误；</w:t>
      </w:r>
    </w:p>
    <w:p w14:paraId="7F90F7B4">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4）提供的技术信息和数据资料不完整；</w:t>
      </w:r>
    </w:p>
    <w:p w14:paraId="1A8B6262">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5）磋商小组认定的其他非实质性偏离。</w:t>
      </w:r>
    </w:p>
    <w:p w14:paraId="79FC36D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竞争性磋商响应文件（电子响应文件）有上述1）至4）情形之一的，磋商小组应当书面要求供应商在规定的时间内予以澄清、说明或补正。供应商拒不或在规定的时间内没有进行澄清、说明或补正或澄清、说明、补正的内容也不能说明问题的，视为不实质性响应竞争性磋商文件，其</w:t>
      </w:r>
      <w:r>
        <w:rPr>
          <w:rFonts w:hint="eastAsia" w:ascii="宋体" w:hAnsi="宋体" w:eastAsia="宋体" w:cs="宋体"/>
          <w:color w:val="auto"/>
          <w:kern w:val="1"/>
          <w:sz w:val="24"/>
          <w:szCs w:val="24"/>
          <w:highlight w:val="none"/>
          <w:lang w:val="en-US" w:eastAsia="zh-CN"/>
        </w:rPr>
        <w:t>电子响应</w:t>
      </w:r>
      <w:r>
        <w:rPr>
          <w:rFonts w:hint="eastAsia" w:ascii="宋体" w:hAnsi="宋体" w:eastAsia="宋体" w:cs="宋体"/>
          <w:color w:val="auto"/>
          <w:kern w:val="1"/>
          <w:sz w:val="24"/>
          <w:szCs w:val="24"/>
          <w:highlight w:val="none"/>
          <w:lang w:val="zh-CN" w:eastAsia="zh-CN"/>
        </w:rPr>
        <w:t>文件按无效文件处理。</w:t>
      </w:r>
    </w:p>
    <w:p w14:paraId="2FF2B3AD">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2</w:t>
      </w:r>
      <w:r>
        <w:rPr>
          <w:rFonts w:hint="eastAsia" w:ascii="宋体" w:hAnsi="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7</w:t>
      </w:r>
      <w:r>
        <w:rPr>
          <w:rFonts w:hint="eastAsia" w:ascii="宋体" w:hAnsi="宋体" w:eastAsia="宋体" w:cs="宋体"/>
          <w:color w:val="auto"/>
          <w:kern w:val="1"/>
          <w:sz w:val="24"/>
          <w:szCs w:val="24"/>
          <w:highlight w:val="none"/>
          <w:lang w:val="zh-CN" w:eastAsia="zh-CN"/>
        </w:rPr>
        <w:t>.4对竞争性磋商响应文件的比较与评价，只依据竞争性磋商响应文件所列内容，不依靠磋商后的任何外来证明。</w:t>
      </w:r>
    </w:p>
    <w:p w14:paraId="1DB76050">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zh-CN" w:eastAsia="zh-CN"/>
        </w:rPr>
      </w:pPr>
      <w:r>
        <w:rPr>
          <w:rFonts w:hint="eastAsia" w:ascii="宋体" w:hAnsi="宋体" w:eastAsia="宋体" w:cs="宋体"/>
          <w:b/>
          <w:bCs/>
          <w:color w:val="auto"/>
          <w:kern w:val="1"/>
          <w:sz w:val="24"/>
          <w:szCs w:val="24"/>
          <w:highlight w:val="none"/>
          <w:lang w:val="zh-CN"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zh-CN" w:eastAsia="zh-CN"/>
        </w:rPr>
        <w:t>.</w:t>
      </w:r>
      <w:r>
        <w:rPr>
          <w:rFonts w:hint="eastAsia" w:ascii="宋体" w:hAnsi="宋体" w:eastAsia="宋体" w:cs="宋体"/>
          <w:b/>
          <w:bCs/>
          <w:color w:val="auto"/>
          <w:kern w:val="1"/>
          <w:sz w:val="24"/>
          <w:szCs w:val="24"/>
          <w:highlight w:val="none"/>
          <w:lang w:val="en-US" w:eastAsia="zh-CN"/>
        </w:rPr>
        <w:t>8</w:t>
      </w:r>
      <w:r>
        <w:rPr>
          <w:rFonts w:hint="eastAsia" w:ascii="宋体" w:hAnsi="宋体" w:eastAsia="宋体" w:cs="宋体"/>
          <w:b/>
          <w:bCs/>
          <w:color w:val="auto"/>
          <w:kern w:val="1"/>
          <w:sz w:val="24"/>
          <w:szCs w:val="24"/>
          <w:highlight w:val="none"/>
          <w:lang w:val="zh-CN" w:eastAsia="zh-CN"/>
        </w:rPr>
        <w:t>竞争性磋商响应文件（</w:t>
      </w:r>
      <w:r>
        <w:rPr>
          <w:rFonts w:hint="eastAsia" w:ascii="宋体" w:hAnsi="宋体" w:eastAsia="宋体" w:cs="宋体"/>
          <w:b/>
          <w:bCs/>
          <w:color w:val="auto"/>
          <w:kern w:val="1"/>
          <w:sz w:val="24"/>
          <w:szCs w:val="24"/>
          <w:highlight w:val="none"/>
          <w:lang w:val="en-US" w:eastAsia="zh-CN"/>
        </w:rPr>
        <w:t>电子响应文件</w:t>
      </w:r>
      <w:r>
        <w:rPr>
          <w:rFonts w:hint="eastAsia" w:ascii="宋体" w:hAnsi="宋体" w:eastAsia="宋体" w:cs="宋体"/>
          <w:b/>
          <w:bCs/>
          <w:color w:val="auto"/>
          <w:kern w:val="1"/>
          <w:sz w:val="24"/>
          <w:szCs w:val="24"/>
          <w:highlight w:val="none"/>
          <w:lang w:val="zh-CN" w:eastAsia="zh-CN"/>
        </w:rPr>
        <w:t>）的修正</w:t>
      </w:r>
    </w:p>
    <w:p w14:paraId="562F487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竞争性磋商响应文件报价出现前后不一致的，除竞争性磋商文件另有规定外，按照下列规定修正：</w:t>
      </w:r>
    </w:p>
    <w:p w14:paraId="64D292F7">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1</w:t>
      </w:r>
      <w:r>
        <w:rPr>
          <w:rFonts w:hint="eastAsia" w:ascii="宋体" w:hAnsi="宋体" w:eastAsia="宋体" w:cs="宋体"/>
          <w:color w:val="auto"/>
          <w:kern w:val="1"/>
          <w:sz w:val="24"/>
          <w:szCs w:val="24"/>
          <w:highlight w:val="none"/>
          <w:lang w:val="zh-CN" w:eastAsia="zh-CN"/>
        </w:rPr>
        <w:t>）大写金额和小写金额不一致的，以大写金额为准；</w:t>
      </w:r>
    </w:p>
    <w:p w14:paraId="22CBAD8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2</w:t>
      </w:r>
      <w:r>
        <w:rPr>
          <w:rFonts w:hint="eastAsia" w:ascii="宋体" w:hAnsi="宋体" w:eastAsia="宋体" w:cs="宋体"/>
          <w:color w:val="auto"/>
          <w:kern w:val="1"/>
          <w:sz w:val="24"/>
          <w:szCs w:val="24"/>
          <w:highlight w:val="none"/>
          <w:lang w:val="zh-CN" w:eastAsia="zh-CN"/>
        </w:rPr>
        <w:t>）单价金额小数点或者百分比有明显错位的，以</w:t>
      </w:r>
      <w:r>
        <w:rPr>
          <w:rFonts w:hint="eastAsia" w:ascii="宋体" w:hAnsi="宋体" w:eastAsia="宋体" w:cs="宋体"/>
          <w:color w:val="auto"/>
          <w:kern w:val="1"/>
          <w:sz w:val="24"/>
          <w:szCs w:val="24"/>
          <w:highlight w:val="none"/>
          <w:lang w:val="en-US" w:eastAsia="zh-CN"/>
        </w:rPr>
        <w:t>磋商报价表</w:t>
      </w:r>
      <w:r>
        <w:rPr>
          <w:rFonts w:hint="eastAsia" w:ascii="宋体" w:hAnsi="宋体" w:eastAsia="宋体" w:cs="宋体"/>
          <w:color w:val="auto"/>
          <w:kern w:val="1"/>
          <w:sz w:val="24"/>
          <w:szCs w:val="24"/>
          <w:highlight w:val="none"/>
          <w:lang w:val="zh-CN" w:eastAsia="zh-CN"/>
        </w:rPr>
        <w:t>的总价为准，并修改单价；</w:t>
      </w:r>
    </w:p>
    <w:p w14:paraId="31AE3693">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3</w:t>
      </w:r>
      <w:r>
        <w:rPr>
          <w:rFonts w:hint="eastAsia" w:ascii="宋体" w:hAnsi="宋体" w:eastAsia="宋体" w:cs="宋体"/>
          <w:color w:val="auto"/>
          <w:kern w:val="1"/>
          <w:sz w:val="24"/>
          <w:szCs w:val="24"/>
          <w:highlight w:val="none"/>
          <w:lang w:val="zh-CN" w:eastAsia="zh-CN"/>
        </w:rPr>
        <w:t>）总价金额与按单价汇总金额不一致的，以单价金额计算结果为准</w:t>
      </w:r>
      <w:r>
        <w:rPr>
          <w:rFonts w:hint="eastAsia" w:ascii="宋体" w:hAnsi="宋体" w:eastAsia="宋体" w:cs="宋体"/>
          <w:color w:val="auto"/>
          <w:kern w:val="1"/>
          <w:sz w:val="24"/>
          <w:szCs w:val="24"/>
          <w:highlight w:val="none"/>
          <w:lang w:val="en-US" w:eastAsia="zh-CN"/>
        </w:rPr>
        <w:t>；</w:t>
      </w:r>
    </w:p>
    <w:p w14:paraId="2C757322">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4</w:t>
      </w:r>
      <w:r>
        <w:rPr>
          <w:rFonts w:hint="eastAsia" w:ascii="宋体" w:hAnsi="宋体" w:eastAsia="宋体" w:cs="宋体"/>
          <w:color w:val="auto"/>
          <w:kern w:val="1"/>
          <w:sz w:val="24"/>
          <w:szCs w:val="24"/>
          <w:highlight w:val="none"/>
          <w:lang w:val="zh-CN" w:eastAsia="zh-CN"/>
        </w:rPr>
        <w:t>）文字与图表不符时，以文字为准；</w:t>
      </w:r>
    </w:p>
    <w:p w14:paraId="24A7174A">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5</w:t>
      </w:r>
      <w:r>
        <w:rPr>
          <w:rFonts w:hint="eastAsia" w:ascii="宋体" w:hAnsi="宋体" w:eastAsia="宋体" w:cs="宋体"/>
          <w:color w:val="auto"/>
          <w:kern w:val="1"/>
          <w:sz w:val="24"/>
          <w:szCs w:val="24"/>
          <w:highlight w:val="none"/>
          <w:lang w:val="zh-CN" w:eastAsia="zh-CN"/>
        </w:rPr>
        <w:t>）对不同文字文本竞争性磋商文件的解释发生异议的，以中文文本为准。</w:t>
      </w:r>
    </w:p>
    <w:p w14:paraId="4600ACB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同时出现两种以上不一致的，按照前款规定的顺序修正。修正后的报价经</w:t>
      </w:r>
      <w:r>
        <w:rPr>
          <w:rFonts w:hint="eastAsia" w:ascii="宋体" w:hAnsi="宋体" w:eastAsia="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zh-CN" w:eastAsia="zh-CN"/>
        </w:rPr>
        <w:t>确认后产生约束力，</w:t>
      </w:r>
      <w:r>
        <w:rPr>
          <w:rFonts w:hint="eastAsia" w:ascii="宋体" w:hAnsi="宋体" w:eastAsia="宋体" w:cs="宋体"/>
          <w:color w:val="auto"/>
          <w:kern w:val="1"/>
          <w:sz w:val="24"/>
          <w:szCs w:val="24"/>
          <w:highlight w:val="none"/>
          <w:lang w:val="en-US" w:eastAsia="zh-CN"/>
        </w:rPr>
        <w:t>供应商</w:t>
      </w:r>
      <w:r>
        <w:rPr>
          <w:rFonts w:hint="eastAsia" w:ascii="宋体" w:hAnsi="宋体" w:eastAsia="宋体" w:cs="宋体"/>
          <w:color w:val="auto"/>
          <w:kern w:val="1"/>
          <w:sz w:val="24"/>
          <w:szCs w:val="24"/>
          <w:highlight w:val="none"/>
          <w:lang w:val="zh-CN" w:eastAsia="zh-CN"/>
        </w:rPr>
        <w:t>不确认的，其</w:t>
      </w:r>
      <w:r>
        <w:rPr>
          <w:rFonts w:hint="eastAsia" w:ascii="宋体" w:hAnsi="宋体" w:eastAsia="宋体" w:cs="宋体"/>
          <w:color w:val="auto"/>
          <w:kern w:val="1"/>
          <w:sz w:val="24"/>
          <w:szCs w:val="24"/>
          <w:highlight w:val="none"/>
          <w:lang w:val="en-US" w:eastAsia="zh-CN"/>
        </w:rPr>
        <w:t>磋商</w:t>
      </w:r>
      <w:r>
        <w:rPr>
          <w:rFonts w:hint="eastAsia" w:ascii="宋体" w:hAnsi="宋体" w:eastAsia="宋体" w:cs="宋体"/>
          <w:color w:val="auto"/>
          <w:kern w:val="1"/>
          <w:sz w:val="24"/>
          <w:szCs w:val="24"/>
          <w:highlight w:val="none"/>
          <w:lang w:val="zh-CN" w:eastAsia="zh-CN"/>
        </w:rPr>
        <w:t>无效。</w:t>
      </w:r>
    </w:p>
    <w:p w14:paraId="513868B1">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供应商不同意以上修正，则其磋商将被拒绝。供应商同意后，按上述规定修正后的报价对供应商起约束作用。</w:t>
      </w:r>
    </w:p>
    <w:p w14:paraId="1D862BA5">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color w:val="auto"/>
          <w:kern w:val="1"/>
          <w:sz w:val="24"/>
          <w:szCs w:val="24"/>
          <w:highlight w:val="none"/>
          <w:lang w:val="zh-CN" w:eastAsia="zh-CN"/>
        </w:rPr>
      </w:pPr>
      <w:r>
        <w:rPr>
          <w:rFonts w:hint="eastAsia" w:ascii="宋体" w:hAnsi="宋体" w:eastAsia="宋体" w:cs="宋体"/>
          <w:b/>
          <w:bCs/>
          <w:color w:val="auto"/>
          <w:kern w:val="1"/>
          <w:sz w:val="24"/>
          <w:szCs w:val="24"/>
          <w:highlight w:val="none"/>
          <w:lang w:val="zh-CN" w:eastAsia="zh-CN"/>
        </w:rPr>
        <w:t>2</w:t>
      </w:r>
      <w:r>
        <w:rPr>
          <w:rFonts w:hint="eastAsia" w:ascii="宋体" w:hAnsi="宋体" w:cs="宋体"/>
          <w:b/>
          <w:bCs/>
          <w:color w:val="auto"/>
          <w:kern w:val="1"/>
          <w:sz w:val="24"/>
          <w:szCs w:val="24"/>
          <w:highlight w:val="none"/>
          <w:lang w:val="en-US" w:eastAsia="zh-CN"/>
        </w:rPr>
        <w:t>7</w:t>
      </w:r>
      <w:r>
        <w:rPr>
          <w:rFonts w:hint="eastAsia" w:ascii="宋体" w:hAnsi="宋体" w:eastAsia="宋体" w:cs="宋体"/>
          <w:b/>
          <w:bCs/>
          <w:color w:val="auto"/>
          <w:kern w:val="1"/>
          <w:sz w:val="24"/>
          <w:szCs w:val="24"/>
          <w:highlight w:val="none"/>
          <w:lang w:val="zh-CN" w:eastAsia="zh-CN"/>
        </w:rPr>
        <w:t>.</w:t>
      </w:r>
      <w:r>
        <w:rPr>
          <w:rFonts w:hint="eastAsia" w:ascii="宋体" w:hAnsi="宋体" w:eastAsia="宋体" w:cs="宋体"/>
          <w:b/>
          <w:bCs/>
          <w:color w:val="auto"/>
          <w:kern w:val="1"/>
          <w:sz w:val="24"/>
          <w:szCs w:val="24"/>
          <w:highlight w:val="none"/>
          <w:lang w:val="en-US" w:eastAsia="zh-CN"/>
        </w:rPr>
        <w:t>9</w:t>
      </w:r>
      <w:r>
        <w:rPr>
          <w:rFonts w:hint="eastAsia" w:ascii="宋体" w:hAnsi="宋体" w:eastAsia="宋体" w:cs="宋体"/>
          <w:b/>
          <w:bCs/>
          <w:color w:val="auto"/>
          <w:kern w:val="1"/>
          <w:sz w:val="24"/>
          <w:szCs w:val="24"/>
          <w:highlight w:val="none"/>
          <w:lang w:val="zh-CN" w:eastAsia="zh-CN"/>
        </w:rPr>
        <w:t xml:space="preserve"> 磋商</w:t>
      </w:r>
      <w:r>
        <w:rPr>
          <w:rFonts w:hint="eastAsia" w:ascii="宋体" w:hAnsi="宋体" w:cs="宋体"/>
          <w:b/>
          <w:bCs/>
          <w:color w:val="auto"/>
          <w:kern w:val="1"/>
          <w:sz w:val="24"/>
          <w:szCs w:val="24"/>
          <w:highlight w:val="none"/>
          <w:lang w:val="zh-CN" w:eastAsia="zh-CN"/>
        </w:rPr>
        <w:t>、</w:t>
      </w:r>
      <w:r>
        <w:rPr>
          <w:rFonts w:hint="eastAsia" w:ascii="宋体" w:hAnsi="宋体" w:eastAsia="宋体" w:cs="宋体"/>
          <w:b/>
          <w:bCs/>
          <w:color w:val="auto"/>
          <w:kern w:val="1"/>
          <w:sz w:val="24"/>
          <w:szCs w:val="24"/>
          <w:highlight w:val="none"/>
          <w:lang w:val="zh-CN" w:eastAsia="zh-CN"/>
        </w:rPr>
        <w:t>谈判</w:t>
      </w:r>
    </w:p>
    <w:p w14:paraId="37DDEEC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.1磋商小组所有成员集中与通过评审的单一供应商分别进行磋商谈判。磋商小组可根据供应商的报价，响应内容及磋商的情况，给予每个正在参加磋商的供应商相同的机会。</w:t>
      </w:r>
    </w:p>
    <w:p w14:paraId="10B51CA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（1）磋商过程中，磋商小组可以根据磋商文件和磋商情况实质性变动采购需求中的技术、服务要求以及合同条款，但不得变动磋商文件中的其他内容。实质性变动的内容，须经采购人代表确认。 </w:t>
      </w:r>
    </w:p>
    <w:p w14:paraId="77B0D99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（2）对磋商文件作出的实质性变动是磋商文件的有效组成部分，磋商小组应当及时以书面形式同时通知所有参加磋商的供应商。 </w:t>
      </w:r>
    </w:p>
    <w:p w14:paraId="3EE800A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（3）供应商应当按照磋商文件的变动情况和磋商小组的要求重新提交磋商响应文件，并由其授权代表签章。</w:t>
      </w:r>
    </w:p>
    <w:p w14:paraId="5F97A02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（4）在磋商过程中，磋商的任何一方不得透露与磋商有关的其他供应商的技术资料、价格和其他信息</w:t>
      </w:r>
      <w:r>
        <w:rPr>
          <w:rFonts w:hint="eastAsia" w:ascii="宋体" w:hAnsi="宋体" w:cs="宋体"/>
          <w:color w:val="auto"/>
          <w:sz w:val="24"/>
          <w:szCs w:val="24"/>
          <w:highlight w:val="none"/>
          <w:lang w:eastAsia="zh-CN"/>
        </w:rPr>
        <w:t>。</w:t>
      </w:r>
    </w:p>
    <w:p w14:paraId="3E80C1E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kern w:val="1"/>
          <w:sz w:val="24"/>
          <w:szCs w:val="24"/>
          <w:highlight w:val="none"/>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rPr>
        <w:t>.2.磋商结束后，满足磋商文件实质性要求的供应商须按磋商小组的要求进行承诺和二次报价。参加磋商的供应商应当对磋商的承诺和报价以书面形式确认，并由法定代表人或其授权代表签字或加盖公章。</w:t>
      </w:r>
    </w:p>
    <w:p w14:paraId="268DAB1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color w:val="auto"/>
          <w:kern w:val="1"/>
          <w:sz w:val="24"/>
          <w:szCs w:val="24"/>
          <w:highlight w:val="none"/>
        </w:rPr>
      </w:pPr>
      <w:r>
        <w:rPr>
          <w:rFonts w:hint="eastAsia" w:ascii="宋体" w:hAnsi="宋体" w:cs="宋体"/>
          <w:b/>
          <w:color w:val="auto"/>
          <w:kern w:val="1"/>
          <w:sz w:val="24"/>
          <w:szCs w:val="24"/>
          <w:highlight w:val="none"/>
        </w:rPr>
        <w:t>2</w:t>
      </w:r>
      <w:r>
        <w:rPr>
          <w:rFonts w:hint="eastAsia" w:ascii="宋体" w:hAnsi="宋体" w:cs="宋体"/>
          <w:b/>
          <w:color w:val="auto"/>
          <w:kern w:val="1"/>
          <w:sz w:val="24"/>
          <w:szCs w:val="24"/>
          <w:highlight w:val="none"/>
          <w:lang w:val="en-US" w:eastAsia="zh-CN"/>
        </w:rPr>
        <w:t>7</w:t>
      </w:r>
      <w:r>
        <w:rPr>
          <w:rFonts w:hint="eastAsia" w:ascii="宋体" w:hAnsi="宋体" w:cs="宋体"/>
          <w:b/>
          <w:color w:val="auto"/>
          <w:kern w:val="1"/>
          <w:sz w:val="24"/>
          <w:szCs w:val="24"/>
          <w:highlight w:val="none"/>
        </w:rPr>
        <w:t>.</w:t>
      </w:r>
      <w:r>
        <w:rPr>
          <w:rFonts w:hint="eastAsia" w:ascii="宋体" w:hAnsi="宋体" w:cs="宋体"/>
          <w:b/>
          <w:color w:val="auto"/>
          <w:kern w:val="1"/>
          <w:sz w:val="24"/>
          <w:szCs w:val="24"/>
          <w:highlight w:val="none"/>
          <w:lang w:val="en-US" w:eastAsia="zh-CN"/>
        </w:rPr>
        <w:t>10</w:t>
      </w:r>
      <w:r>
        <w:rPr>
          <w:rFonts w:hint="eastAsia" w:ascii="宋体" w:hAnsi="宋体" w:cs="宋体"/>
          <w:b/>
          <w:color w:val="auto"/>
          <w:kern w:val="1"/>
          <w:sz w:val="24"/>
          <w:szCs w:val="24"/>
          <w:highlight w:val="none"/>
        </w:rPr>
        <w:t>详细评审</w:t>
      </w:r>
    </w:p>
    <w:p w14:paraId="3698A34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kern w:val="1"/>
          <w:sz w:val="24"/>
          <w:szCs w:val="24"/>
          <w:highlight w:val="none"/>
        </w:rPr>
        <w:t>2</w:t>
      </w:r>
      <w:r>
        <w:rPr>
          <w:rFonts w:hint="eastAsia" w:ascii="宋体" w:hAnsi="宋体" w:cs="宋体"/>
          <w:color w:val="auto"/>
          <w:kern w:val="1"/>
          <w:sz w:val="24"/>
          <w:szCs w:val="24"/>
          <w:highlight w:val="none"/>
          <w:lang w:val="en-US" w:eastAsia="zh-CN"/>
        </w:rPr>
        <w:t>7</w:t>
      </w:r>
      <w:r>
        <w:rPr>
          <w:rFonts w:hint="eastAsia" w:ascii="宋体" w:hAnsi="宋体" w:cs="宋体"/>
          <w:color w:val="auto"/>
          <w:kern w:val="1"/>
          <w:sz w:val="24"/>
          <w:szCs w:val="24"/>
          <w:highlight w:val="none"/>
        </w:rPr>
        <w:t>.</w:t>
      </w:r>
      <w:r>
        <w:rPr>
          <w:rFonts w:hint="eastAsia" w:ascii="宋体" w:hAnsi="宋体" w:cs="宋体"/>
          <w:color w:val="auto"/>
          <w:kern w:val="1"/>
          <w:sz w:val="24"/>
          <w:szCs w:val="24"/>
          <w:highlight w:val="none"/>
          <w:lang w:val="en-US" w:eastAsia="zh-CN"/>
        </w:rPr>
        <w:t>10</w:t>
      </w:r>
      <w:r>
        <w:rPr>
          <w:rFonts w:hint="eastAsia" w:ascii="宋体" w:hAnsi="宋体" w:cs="宋体"/>
          <w:color w:val="auto"/>
          <w:sz w:val="24"/>
          <w:szCs w:val="24"/>
          <w:highlight w:val="none"/>
        </w:rPr>
        <w:t>.1</w:t>
      </w:r>
      <w:r>
        <w:rPr>
          <w:rFonts w:hint="eastAsia" w:ascii="宋体" w:hAnsi="宋体" w:cs="宋体"/>
          <w:b/>
          <w:color w:val="auto"/>
          <w:sz w:val="24"/>
          <w:szCs w:val="24"/>
          <w:highlight w:val="none"/>
        </w:rPr>
        <w:t>本项目评审办法采用综合评分法</w:t>
      </w:r>
      <w:r>
        <w:rPr>
          <w:rFonts w:hint="eastAsia" w:ascii="宋体" w:hAnsi="宋体" w:cs="宋体"/>
          <w:color w:val="auto"/>
          <w:sz w:val="24"/>
          <w:szCs w:val="24"/>
          <w:highlight w:val="none"/>
        </w:rPr>
        <w:t>，即竞争性磋商响应文件满足竞争性磋商文件全部实质性要求且按评审因素的量化指标评审得分最高的供应商推荐为成交候选供应商的评审方法。</w:t>
      </w:r>
    </w:p>
    <w:p w14:paraId="2854490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kern w:val="1"/>
          <w:sz w:val="24"/>
          <w:szCs w:val="24"/>
          <w:highlight w:val="none"/>
        </w:rPr>
        <w:t>2</w:t>
      </w:r>
      <w:r>
        <w:rPr>
          <w:rFonts w:hint="eastAsia" w:ascii="宋体" w:hAnsi="宋体" w:cs="宋体"/>
          <w:color w:val="auto"/>
          <w:kern w:val="1"/>
          <w:sz w:val="24"/>
          <w:szCs w:val="24"/>
          <w:highlight w:val="none"/>
          <w:lang w:val="en-US" w:eastAsia="zh-CN"/>
        </w:rPr>
        <w:t>7</w:t>
      </w:r>
      <w:r>
        <w:rPr>
          <w:rFonts w:hint="eastAsia" w:ascii="宋体" w:hAnsi="宋体" w:cs="宋体"/>
          <w:color w:val="auto"/>
          <w:kern w:val="1"/>
          <w:sz w:val="24"/>
          <w:szCs w:val="24"/>
          <w:highlight w:val="none"/>
        </w:rPr>
        <w:t>.</w:t>
      </w:r>
      <w:r>
        <w:rPr>
          <w:rFonts w:hint="eastAsia" w:ascii="宋体" w:hAnsi="宋体" w:cs="宋体"/>
          <w:color w:val="auto"/>
          <w:kern w:val="1"/>
          <w:sz w:val="24"/>
          <w:szCs w:val="24"/>
          <w:highlight w:val="none"/>
          <w:lang w:val="en-US" w:eastAsia="zh-CN"/>
        </w:rPr>
        <w:t>10</w:t>
      </w:r>
      <w:r>
        <w:rPr>
          <w:rFonts w:hint="eastAsia" w:ascii="宋体" w:hAnsi="宋体" w:cs="宋体"/>
          <w:color w:val="auto"/>
          <w:sz w:val="24"/>
          <w:szCs w:val="24"/>
          <w:highlight w:val="none"/>
        </w:rPr>
        <w:t>.2综合评分法评审标准中的分值设置应当与评审因素的量化指标相对应。竞争性磋商文件中没有规定的评审标准不得作为评审依据。</w:t>
      </w:r>
    </w:p>
    <w:p w14:paraId="278FB733">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highlight w:val="none"/>
        </w:rPr>
      </w:pPr>
      <w:r>
        <w:rPr>
          <w:rFonts w:hint="eastAsia" w:ascii="宋体" w:hAnsi="宋体" w:cs="宋体"/>
          <w:color w:val="auto"/>
          <w:kern w:val="1"/>
          <w:sz w:val="24"/>
          <w:szCs w:val="24"/>
          <w:highlight w:val="none"/>
        </w:rPr>
        <w:t>2</w:t>
      </w:r>
      <w:r>
        <w:rPr>
          <w:rFonts w:hint="eastAsia" w:ascii="宋体" w:hAnsi="宋体" w:cs="宋体"/>
          <w:color w:val="auto"/>
          <w:kern w:val="1"/>
          <w:sz w:val="24"/>
          <w:szCs w:val="24"/>
          <w:highlight w:val="none"/>
          <w:lang w:val="en-US" w:eastAsia="zh-CN"/>
        </w:rPr>
        <w:t>7</w:t>
      </w:r>
      <w:r>
        <w:rPr>
          <w:rFonts w:hint="eastAsia" w:ascii="宋体" w:hAnsi="宋体" w:cs="宋体"/>
          <w:color w:val="auto"/>
          <w:kern w:val="1"/>
          <w:sz w:val="24"/>
          <w:szCs w:val="24"/>
          <w:highlight w:val="none"/>
        </w:rPr>
        <w:t>.</w:t>
      </w:r>
      <w:r>
        <w:rPr>
          <w:rFonts w:hint="eastAsia" w:ascii="宋体" w:hAnsi="宋体" w:cs="宋体"/>
          <w:color w:val="auto"/>
          <w:kern w:val="1"/>
          <w:sz w:val="24"/>
          <w:szCs w:val="24"/>
          <w:highlight w:val="none"/>
          <w:lang w:val="en-US" w:eastAsia="zh-CN"/>
        </w:rPr>
        <w:t>10</w:t>
      </w:r>
      <w:r>
        <w:rPr>
          <w:rFonts w:hint="eastAsia" w:ascii="宋体" w:hAnsi="宋体" w:cs="宋体"/>
          <w:color w:val="auto"/>
          <w:sz w:val="24"/>
          <w:szCs w:val="24"/>
          <w:highlight w:val="none"/>
        </w:rPr>
        <w:t>.3磋商小组评审竞争性磋商响应文件只根据竞争性磋商响应文件本身的内容，而不寻求其他外部证据。</w:t>
      </w:r>
    </w:p>
    <w:p w14:paraId="29A6D22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.4其他需说明的情况：</w:t>
      </w:r>
    </w:p>
    <w:p w14:paraId="6787ACF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（1）对于竞争性磋商响应文件中不构成实质性偏差的小的不正规、不一致或不规则，采购人可以接受，但这种接受不能损害或影响任何供应商的相对排序；</w:t>
      </w:r>
    </w:p>
    <w:p w14:paraId="3ECD978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（2）最低报价不是成交的唯一条件；</w:t>
      </w:r>
    </w:p>
    <w:p w14:paraId="004BEFE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（3）如果磋商响应文件实质上没有响应竞争性磋商文件的要求，其文件将被拒绝，供应商不得通过修正或撤</w:t>
      </w:r>
      <w:r>
        <w:rPr>
          <w:rFonts w:hint="eastAsia" w:ascii="宋体" w:hAnsi="宋体" w:eastAsia="宋体" w:cs="宋体"/>
          <w:color w:val="auto"/>
          <w:sz w:val="24"/>
          <w:szCs w:val="24"/>
          <w:highlight w:val="none"/>
          <w:lang w:val="en-US" w:eastAsia="zh-CN"/>
        </w:rPr>
        <w:t>销</w:t>
      </w:r>
      <w:r>
        <w:rPr>
          <w:rFonts w:hint="eastAsia" w:ascii="宋体" w:hAnsi="宋体" w:eastAsia="宋体" w:cs="宋体"/>
          <w:color w:val="auto"/>
          <w:sz w:val="24"/>
          <w:szCs w:val="24"/>
          <w:highlight w:val="none"/>
        </w:rPr>
        <w:t>不合要求的偏离或保留从而使其磋商成为实质上响应的磋商响应文件。</w:t>
      </w:r>
    </w:p>
    <w:p w14:paraId="50388E7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.5评审标准如下：</w:t>
      </w:r>
    </w:p>
    <w:tbl>
      <w:tblPr>
        <w:tblStyle w:val="22"/>
        <w:tblW w:w="937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7997"/>
      </w:tblGrid>
      <w:tr w14:paraId="6E1E3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382" w:type="dxa"/>
            <w:tcBorders>
              <w:top w:val="single" w:color="auto" w:sz="4" w:space="0"/>
              <w:left w:val="single" w:color="auto" w:sz="4" w:space="0"/>
              <w:bottom w:val="single" w:color="auto" w:sz="4" w:space="0"/>
              <w:right w:val="single" w:color="auto" w:sz="4" w:space="0"/>
            </w:tcBorders>
            <w:noWrap w:val="0"/>
            <w:vAlign w:val="center"/>
          </w:tcPr>
          <w:p w14:paraId="48476E8E">
            <w:pPr>
              <w:jc w:val="center"/>
              <w:rPr>
                <w:rFonts w:hint="eastAsia" w:ascii="宋体" w:hAnsi="宋体" w:cs="宋体"/>
                <w:b/>
                <w:color w:val="auto"/>
              </w:rPr>
            </w:pPr>
            <w:r>
              <w:rPr>
                <w:rFonts w:hint="eastAsia" w:ascii="宋体" w:hAnsi="宋体" w:cs="宋体"/>
                <w:b/>
                <w:color w:val="auto"/>
              </w:rPr>
              <w:t>评审内容</w:t>
            </w:r>
          </w:p>
        </w:tc>
        <w:tc>
          <w:tcPr>
            <w:tcW w:w="7997" w:type="dxa"/>
            <w:tcBorders>
              <w:top w:val="single" w:color="auto" w:sz="4" w:space="0"/>
              <w:left w:val="single" w:color="auto" w:sz="4" w:space="0"/>
              <w:bottom w:val="single" w:color="auto" w:sz="4" w:space="0"/>
              <w:right w:val="single" w:color="auto" w:sz="4" w:space="0"/>
            </w:tcBorders>
            <w:noWrap w:val="0"/>
            <w:vAlign w:val="center"/>
          </w:tcPr>
          <w:p w14:paraId="5A0D0CE2">
            <w:pPr>
              <w:jc w:val="center"/>
              <w:rPr>
                <w:rFonts w:hint="eastAsia" w:ascii="宋体" w:hAnsi="宋体" w:cs="宋体"/>
                <w:b/>
                <w:color w:val="auto"/>
              </w:rPr>
            </w:pPr>
            <w:r>
              <w:rPr>
                <w:rFonts w:hint="eastAsia" w:ascii="宋体" w:hAnsi="宋体" w:cs="宋体"/>
                <w:b/>
                <w:color w:val="auto"/>
              </w:rPr>
              <w:t>评审原则与标准</w:t>
            </w:r>
          </w:p>
        </w:tc>
      </w:tr>
      <w:tr w14:paraId="0E67C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1382" w:type="dxa"/>
            <w:tcBorders>
              <w:top w:val="single" w:color="auto" w:sz="4" w:space="0"/>
              <w:left w:val="single" w:color="auto" w:sz="4" w:space="0"/>
              <w:bottom w:val="single" w:color="auto" w:sz="4" w:space="0"/>
              <w:right w:val="single" w:color="auto" w:sz="4" w:space="0"/>
            </w:tcBorders>
            <w:noWrap w:val="0"/>
            <w:vAlign w:val="center"/>
          </w:tcPr>
          <w:p w14:paraId="4E7B30C4">
            <w:pPr>
              <w:spacing w:line="240" w:lineRule="auto"/>
              <w:jc w:val="center"/>
              <w:rPr>
                <w:rFonts w:hint="eastAsia" w:ascii="宋体" w:hAnsi="宋体" w:eastAsia="宋体" w:cs="宋体"/>
                <w:bCs/>
                <w:color w:val="auto"/>
                <w:szCs w:val="21"/>
                <w:highlight w:val="none"/>
                <w:lang w:val="zh-CN" w:eastAsia="zh-CN"/>
              </w:rPr>
            </w:pPr>
            <w:r>
              <w:rPr>
                <w:rFonts w:hint="eastAsia" w:ascii="宋体" w:hAnsi="宋体" w:eastAsia="宋体" w:cs="宋体"/>
                <w:bCs/>
                <w:color w:val="auto"/>
                <w:szCs w:val="21"/>
                <w:highlight w:val="none"/>
                <w:lang w:val="zh-CN" w:eastAsia="zh-CN"/>
              </w:rPr>
              <w:t>磋商报价</w:t>
            </w:r>
          </w:p>
          <w:p w14:paraId="2B6EE4FC">
            <w:pPr>
              <w:spacing w:line="240" w:lineRule="auto"/>
              <w:jc w:val="center"/>
              <w:rPr>
                <w:rFonts w:hint="eastAsia" w:ascii="宋体" w:hAnsi="宋体" w:eastAsia="宋体" w:cs="宋体"/>
                <w:bCs/>
                <w:color w:val="auto"/>
                <w:szCs w:val="21"/>
                <w:highlight w:val="none"/>
                <w:lang w:val="zh-CN" w:eastAsia="zh-CN"/>
              </w:rPr>
            </w:pPr>
            <w:r>
              <w:rPr>
                <w:rFonts w:hint="eastAsia" w:ascii="宋体" w:hAnsi="宋体" w:eastAsia="宋体" w:cs="宋体"/>
                <w:bCs/>
                <w:color w:val="auto"/>
                <w:szCs w:val="21"/>
                <w:highlight w:val="none"/>
                <w:lang w:val="zh-CN" w:eastAsia="zh-CN"/>
              </w:rPr>
              <w:t>（</w:t>
            </w:r>
            <w:r>
              <w:rPr>
                <w:rFonts w:hint="eastAsia" w:ascii="宋体" w:hAnsi="宋体" w:eastAsia="宋体" w:cs="宋体"/>
                <w:bCs/>
                <w:color w:val="auto"/>
                <w:szCs w:val="21"/>
                <w:highlight w:val="none"/>
                <w:lang w:val="en-US" w:eastAsia="zh-CN"/>
              </w:rPr>
              <w:t>10</w:t>
            </w:r>
            <w:r>
              <w:rPr>
                <w:rFonts w:hint="eastAsia" w:ascii="宋体" w:hAnsi="宋体" w:eastAsia="宋体" w:cs="宋体"/>
                <w:bCs/>
                <w:color w:val="auto"/>
                <w:szCs w:val="21"/>
                <w:highlight w:val="none"/>
                <w:lang w:val="zh-CN" w:eastAsia="zh-CN"/>
              </w:rPr>
              <w:t>分）</w:t>
            </w:r>
          </w:p>
        </w:tc>
        <w:tc>
          <w:tcPr>
            <w:tcW w:w="7997" w:type="dxa"/>
            <w:tcBorders>
              <w:top w:val="single" w:color="auto" w:sz="4" w:space="0"/>
              <w:left w:val="single" w:color="auto" w:sz="4" w:space="0"/>
              <w:bottom w:val="single" w:color="auto" w:sz="4" w:space="0"/>
              <w:right w:val="single" w:color="auto" w:sz="4" w:space="0"/>
            </w:tcBorders>
            <w:noWrap w:val="0"/>
            <w:vAlign w:val="center"/>
          </w:tcPr>
          <w:p w14:paraId="312B81F8">
            <w:pPr>
              <w:spacing w:line="240" w:lineRule="auto"/>
              <w:rPr>
                <w:rFonts w:hint="default"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zh-CN" w:eastAsia="zh-CN"/>
              </w:rPr>
              <w:t>采用低价优先法计算，即满足磋商文件要求且报价最低的报价为磋商基准价，其价格分为满分</w:t>
            </w:r>
            <w:r>
              <w:rPr>
                <w:rFonts w:hint="eastAsia" w:ascii="宋体" w:hAnsi="宋体" w:cs="宋体"/>
                <w:bCs/>
                <w:color w:val="auto"/>
                <w:szCs w:val="21"/>
                <w:highlight w:val="none"/>
                <w:lang w:val="zh-CN" w:eastAsia="zh-CN"/>
              </w:rPr>
              <w:t>，</w:t>
            </w:r>
            <w:r>
              <w:rPr>
                <w:rFonts w:hint="eastAsia" w:ascii="宋体" w:hAnsi="宋体" w:eastAsia="宋体" w:cs="宋体"/>
                <w:bCs/>
                <w:color w:val="auto"/>
                <w:szCs w:val="21"/>
                <w:highlight w:val="none"/>
                <w:lang w:val="zh-CN" w:eastAsia="zh-CN"/>
              </w:rPr>
              <w:t>磋商报价得分＝（磋商基准价/最后磋商报价）×</w:t>
            </w:r>
            <w:r>
              <w:rPr>
                <w:rFonts w:hint="eastAsia" w:ascii="宋体" w:hAnsi="宋体" w:eastAsia="宋体" w:cs="宋体"/>
                <w:bCs/>
                <w:color w:val="auto"/>
                <w:szCs w:val="21"/>
                <w:highlight w:val="none"/>
                <w:lang w:val="en-US" w:eastAsia="zh-CN"/>
              </w:rPr>
              <w:t>10</w:t>
            </w:r>
            <w:r>
              <w:rPr>
                <w:rFonts w:hint="eastAsia" w:ascii="宋体" w:hAnsi="宋体" w:eastAsia="宋体" w:cs="宋体"/>
                <w:bCs/>
                <w:color w:val="auto"/>
                <w:szCs w:val="21"/>
                <w:highlight w:val="none"/>
                <w:lang w:val="zh-CN" w:eastAsia="zh-CN"/>
              </w:rPr>
              <w:t xml:space="preserve"> </w:t>
            </w:r>
            <w:r>
              <w:rPr>
                <w:rFonts w:hint="eastAsia" w:ascii="宋体" w:hAnsi="宋体" w:eastAsia="宋体" w:cs="宋体"/>
                <w:bCs/>
                <w:color w:val="auto"/>
                <w:szCs w:val="21"/>
                <w:highlight w:val="none"/>
                <w:lang w:val="zh-CN" w:eastAsia="zh-CN"/>
              </w:rPr>
              <w:br w:type="textWrapping"/>
            </w:r>
            <w:r>
              <w:rPr>
                <w:rFonts w:hint="eastAsia" w:ascii="宋体" w:hAnsi="宋体" w:cs="宋体"/>
                <w:b/>
                <w:bCs w:val="0"/>
                <w:color w:val="auto"/>
                <w:szCs w:val="21"/>
                <w:highlight w:val="none"/>
                <w:lang w:val="en-US" w:eastAsia="zh-CN"/>
              </w:rPr>
              <w:t>注：本项目小微企业报价给予10%的扣除，用扣除后的价格参与评审。监狱企业、残疾人福利性单位视同小型、微型企业。</w:t>
            </w:r>
          </w:p>
        </w:tc>
      </w:tr>
      <w:tr w14:paraId="23E35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382" w:type="dxa"/>
            <w:vMerge w:val="restart"/>
            <w:tcBorders>
              <w:top w:val="single" w:color="auto" w:sz="4" w:space="0"/>
              <w:left w:val="single" w:color="auto" w:sz="4" w:space="0"/>
              <w:right w:val="single" w:color="auto" w:sz="4" w:space="0"/>
            </w:tcBorders>
            <w:noWrap w:val="0"/>
            <w:vAlign w:val="center"/>
          </w:tcPr>
          <w:p w14:paraId="140F90B4">
            <w:pPr>
              <w:spacing w:line="240" w:lineRule="auto"/>
              <w:jc w:val="center"/>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服务方案</w:t>
            </w:r>
          </w:p>
          <w:p w14:paraId="6AEC4217">
            <w:pPr>
              <w:spacing w:line="240" w:lineRule="auto"/>
              <w:jc w:val="center"/>
              <w:rPr>
                <w:rFonts w:hint="eastAsia" w:ascii="宋体" w:hAnsi="宋体" w:eastAsia="宋体" w:cs="宋体"/>
                <w:bCs/>
                <w:color w:val="auto"/>
                <w:szCs w:val="21"/>
                <w:highlight w:val="none"/>
                <w:lang w:val="zh-CN" w:eastAsia="zh-CN"/>
              </w:rPr>
            </w:pP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45</w:t>
            </w:r>
            <w:r>
              <w:rPr>
                <w:rFonts w:hint="eastAsia" w:ascii="宋体" w:hAnsi="宋体" w:eastAsia="宋体" w:cs="宋体"/>
                <w:bCs/>
                <w:color w:val="auto"/>
                <w:szCs w:val="21"/>
                <w:highlight w:val="none"/>
                <w:lang w:val="en-US" w:eastAsia="zh-CN"/>
              </w:rPr>
              <w:t>分）</w:t>
            </w:r>
          </w:p>
        </w:tc>
        <w:tc>
          <w:tcPr>
            <w:tcW w:w="7997" w:type="dxa"/>
            <w:tcBorders>
              <w:top w:val="single" w:color="auto" w:sz="4" w:space="0"/>
              <w:left w:val="single" w:color="auto" w:sz="4" w:space="0"/>
              <w:bottom w:val="single" w:color="auto" w:sz="4" w:space="0"/>
              <w:right w:val="single" w:color="auto" w:sz="4" w:space="0"/>
            </w:tcBorders>
            <w:noWrap w:val="0"/>
            <w:vAlign w:val="center"/>
          </w:tcPr>
          <w:p w14:paraId="52E64F3A">
            <w:pPr>
              <w:keepNext w:val="0"/>
              <w:keepLines w:val="0"/>
              <w:widowControl/>
              <w:suppressLineNumbers w:val="0"/>
              <w:jc w:val="left"/>
              <w:rPr>
                <w:rFonts w:hint="eastAsia" w:ascii="宋体" w:hAnsi="宋体" w:eastAsia="宋体" w:cs="宋体"/>
                <w:bCs/>
                <w:color w:val="auto"/>
                <w:szCs w:val="21"/>
                <w:lang w:val="zh-CN" w:eastAsia="zh-CN"/>
              </w:rPr>
            </w:pPr>
            <w:r>
              <w:rPr>
                <w:rFonts w:hint="eastAsia" w:ascii="宋体" w:hAnsi="宋体" w:eastAsia="宋体" w:cs="宋体"/>
                <w:bCs/>
                <w:color w:val="auto"/>
                <w:szCs w:val="21"/>
                <w:lang w:val="zh-CN" w:eastAsia="zh-CN"/>
              </w:rPr>
              <w:t>项目理解及分析（</w:t>
            </w:r>
            <w:r>
              <w:rPr>
                <w:rFonts w:hint="eastAsia" w:ascii="宋体" w:hAnsi="宋体" w:eastAsia="宋体" w:cs="宋体"/>
                <w:bCs/>
                <w:color w:val="auto"/>
                <w:szCs w:val="21"/>
                <w:lang w:val="en-US" w:eastAsia="zh-CN"/>
              </w:rPr>
              <w:t>对本项目的概况理解及分析，包含从项目的优势及劣势、项目目前的关键性问题等方面</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：全面合理（</w:t>
            </w:r>
            <w:r>
              <w:rPr>
                <w:rFonts w:hint="eastAsia" w:ascii="宋体" w:hAnsi="宋体" w:cs="宋体"/>
                <w:bCs/>
                <w:color w:val="auto"/>
                <w:szCs w:val="21"/>
                <w:lang w:val="en-US" w:eastAsia="zh-CN"/>
              </w:rPr>
              <w:t>4</w:t>
            </w:r>
            <w:r>
              <w:rPr>
                <w:rFonts w:hint="eastAsia" w:ascii="宋体" w:hAnsi="宋体" w:eastAsia="宋体" w:cs="宋体"/>
                <w:bCs/>
                <w:color w:val="auto"/>
                <w:szCs w:val="21"/>
                <w:lang w:val="en-US" w:eastAsia="zh-CN"/>
              </w:rPr>
              <w:t>～</w:t>
            </w:r>
            <w:r>
              <w:rPr>
                <w:rFonts w:hint="eastAsia" w:ascii="宋体" w:hAnsi="宋体" w:cs="宋体"/>
                <w:bCs/>
                <w:color w:val="auto"/>
                <w:szCs w:val="21"/>
                <w:lang w:val="en-US" w:eastAsia="zh-CN"/>
              </w:rPr>
              <w:t>6</w:t>
            </w:r>
            <w:r>
              <w:rPr>
                <w:rFonts w:hint="eastAsia" w:ascii="宋体" w:hAnsi="宋体" w:eastAsia="宋体" w:cs="宋体"/>
                <w:bCs/>
                <w:color w:val="auto"/>
                <w:szCs w:val="21"/>
                <w:lang w:val="en-US" w:eastAsia="zh-CN"/>
              </w:rPr>
              <w:t>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，基本合理（</w:t>
            </w:r>
            <w:r>
              <w:rPr>
                <w:rFonts w:hint="eastAsia" w:ascii="宋体" w:hAnsi="宋体" w:cs="宋体"/>
                <w:bCs/>
                <w:color w:val="auto"/>
                <w:szCs w:val="21"/>
                <w:lang w:val="en-US" w:eastAsia="zh-CN"/>
              </w:rPr>
              <w:t>2</w:t>
            </w:r>
            <w:r>
              <w:rPr>
                <w:rFonts w:hint="eastAsia" w:ascii="宋体" w:hAnsi="宋体" w:eastAsia="宋体" w:cs="宋体"/>
                <w:bCs/>
                <w:color w:val="auto"/>
                <w:szCs w:val="21"/>
                <w:lang w:val="en-US" w:eastAsia="zh-CN"/>
              </w:rPr>
              <w:t>～</w:t>
            </w:r>
            <w:r>
              <w:rPr>
                <w:rFonts w:hint="eastAsia" w:ascii="宋体" w:hAnsi="宋体" w:cs="宋体"/>
                <w:bCs/>
                <w:color w:val="auto"/>
                <w:szCs w:val="21"/>
                <w:lang w:val="en-US" w:eastAsia="zh-CN"/>
              </w:rPr>
              <w:t>4</w:t>
            </w:r>
            <w:r>
              <w:rPr>
                <w:rFonts w:hint="eastAsia" w:ascii="宋体" w:hAnsi="宋体" w:eastAsia="宋体" w:cs="宋体"/>
                <w:bCs/>
                <w:color w:val="auto"/>
                <w:szCs w:val="21"/>
                <w:lang w:val="en-US" w:eastAsia="zh-CN"/>
              </w:rPr>
              <w:t>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，欠合理（0～</w:t>
            </w:r>
            <w:r>
              <w:rPr>
                <w:rFonts w:hint="eastAsia" w:ascii="宋体" w:hAnsi="宋体" w:cs="宋体"/>
                <w:bCs/>
                <w:color w:val="auto"/>
                <w:szCs w:val="21"/>
                <w:lang w:val="en-US" w:eastAsia="zh-CN"/>
              </w:rPr>
              <w:t>2</w:t>
            </w:r>
            <w:r>
              <w:rPr>
                <w:rFonts w:hint="eastAsia" w:ascii="宋体" w:hAnsi="宋体" w:eastAsia="宋体" w:cs="宋体"/>
                <w:bCs/>
                <w:color w:val="auto"/>
                <w:szCs w:val="21"/>
                <w:lang w:val="en-US" w:eastAsia="zh-CN"/>
              </w:rPr>
              <w:t>分</w:t>
            </w:r>
            <w:r>
              <w:rPr>
                <w:rFonts w:hint="eastAsia" w:ascii="宋体" w:hAnsi="宋体" w:eastAsia="宋体" w:cs="宋体"/>
                <w:bCs/>
                <w:color w:val="auto"/>
                <w:szCs w:val="21"/>
                <w:lang w:val="zh-CN" w:eastAsia="zh-CN"/>
              </w:rPr>
              <w:t>］</w:t>
            </w:r>
          </w:p>
        </w:tc>
      </w:tr>
      <w:tr w14:paraId="3D652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382" w:type="dxa"/>
            <w:vMerge w:val="continue"/>
            <w:tcBorders>
              <w:left w:val="single" w:color="auto" w:sz="4" w:space="0"/>
              <w:right w:val="single" w:color="auto" w:sz="4" w:space="0"/>
            </w:tcBorders>
            <w:noWrap w:val="0"/>
            <w:vAlign w:val="center"/>
          </w:tcPr>
          <w:p w14:paraId="052B6160">
            <w:pPr>
              <w:spacing w:line="240" w:lineRule="auto"/>
              <w:jc w:val="center"/>
              <w:rPr>
                <w:rFonts w:hint="eastAsia" w:ascii="宋体" w:hAnsi="宋体" w:eastAsia="宋体" w:cs="宋体"/>
                <w:bCs/>
                <w:color w:val="auto"/>
                <w:szCs w:val="21"/>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640CA49D">
            <w:pPr>
              <w:keepNext w:val="0"/>
              <w:keepLines w:val="0"/>
              <w:widowControl/>
              <w:suppressLineNumbers w:val="0"/>
              <w:jc w:val="left"/>
              <w:rPr>
                <w:rFonts w:hint="eastAsia" w:ascii="宋体" w:hAnsi="宋体" w:eastAsia="宋体" w:cs="宋体"/>
                <w:bCs/>
                <w:color w:val="auto"/>
                <w:szCs w:val="21"/>
                <w:lang w:val="zh-CN" w:eastAsia="zh-CN"/>
              </w:rPr>
            </w:pPr>
            <w:r>
              <w:rPr>
                <w:rFonts w:hint="eastAsia" w:ascii="宋体" w:hAnsi="宋体" w:eastAsia="宋体" w:cs="宋体"/>
                <w:bCs/>
                <w:color w:val="auto"/>
                <w:szCs w:val="21"/>
                <w:lang w:val="en-US" w:eastAsia="zh-CN"/>
              </w:rPr>
              <w:t>背景分析及总体定位（对项目的总体规划及定位理解准确、对本项目背景和未来发展有深入的分析）：全面合理（</w:t>
            </w:r>
            <w:r>
              <w:rPr>
                <w:rFonts w:hint="eastAsia" w:ascii="宋体" w:hAnsi="宋体" w:cs="宋体"/>
                <w:bCs/>
                <w:color w:val="auto"/>
                <w:szCs w:val="21"/>
                <w:lang w:val="en-US" w:eastAsia="zh-CN"/>
              </w:rPr>
              <w:t>4</w:t>
            </w:r>
            <w:r>
              <w:rPr>
                <w:rFonts w:hint="eastAsia" w:ascii="宋体" w:hAnsi="宋体" w:eastAsia="宋体" w:cs="宋体"/>
                <w:bCs/>
                <w:color w:val="auto"/>
                <w:szCs w:val="21"/>
                <w:lang w:val="en-US" w:eastAsia="zh-CN"/>
              </w:rPr>
              <w:t>～</w:t>
            </w:r>
            <w:r>
              <w:rPr>
                <w:rFonts w:hint="eastAsia" w:ascii="宋体" w:hAnsi="宋体" w:cs="宋体"/>
                <w:bCs/>
                <w:color w:val="auto"/>
                <w:szCs w:val="21"/>
                <w:lang w:val="en-US" w:eastAsia="zh-CN"/>
              </w:rPr>
              <w:t>6</w:t>
            </w:r>
            <w:r>
              <w:rPr>
                <w:rFonts w:hint="eastAsia" w:ascii="宋体" w:hAnsi="宋体" w:eastAsia="宋体" w:cs="宋体"/>
                <w:bCs/>
                <w:color w:val="auto"/>
                <w:szCs w:val="21"/>
                <w:lang w:val="en-US" w:eastAsia="zh-CN"/>
              </w:rPr>
              <w:t>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，基本合理（</w:t>
            </w:r>
            <w:r>
              <w:rPr>
                <w:rFonts w:hint="eastAsia" w:ascii="宋体" w:hAnsi="宋体" w:cs="宋体"/>
                <w:bCs/>
                <w:color w:val="auto"/>
                <w:szCs w:val="21"/>
                <w:lang w:val="en-US" w:eastAsia="zh-CN"/>
              </w:rPr>
              <w:t>2</w:t>
            </w:r>
            <w:r>
              <w:rPr>
                <w:rFonts w:hint="eastAsia" w:ascii="宋体" w:hAnsi="宋体" w:eastAsia="宋体" w:cs="宋体"/>
                <w:bCs/>
                <w:color w:val="auto"/>
                <w:szCs w:val="21"/>
                <w:lang w:val="en-US" w:eastAsia="zh-CN"/>
              </w:rPr>
              <w:t>～</w:t>
            </w:r>
            <w:r>
              <w:rPr>
                <w:rFonts w:hint="eastAsia" w:ascii="宋体" w:hAnsi="宋体" w:cs="宋体"/>
                <w:bCs/>
                <w:color w:val="auto"/>
                <w:szCs w:val="21"/>
                <w:lang w:val="en-US" w:eastAsia="zh-CN"/>
              </w:rPr>
              <w:t>4</w:t>
            </w:r>
            <w:r>
              <w:rPr>
                <w:rFonts w:hint="eastAsia" w:ascii="宋体" w:hAnsi="宋体" w:eastAsia="宋体" w:cs="宋体"/>
                <w:bCs/>
                <w:color w:val="auto"/>
                <w:szCs w:val="21"/>
                <w:lang w:val="en-US" w:eastAsia="zh-CN"/>
              </w:rPr>
              <w:t>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，欠合理（0～</w:t>
            </w:r>
            <w:r>
              <w:rPr>
                <w:rFonts w:hint="eastAsia" w:ascii="宋体" w:hAnsi="宋体" w:cs="宋体"/>
                <w:bCs/>
                <w:color w:val="auto"/>
                <w:szCs w:val="21"/>
                <w:lang w:val="en-US" w:eastAsia="zh-CN"/>
              </w:rPr>
              <w:t>2</w:t>
            </w:r>
            <w:r>
              <w:rPr>
                <w:rFonts w:hint="eastAsia" w:ascii="宋体" w:hAnsi="宋体" w:eastAsia="宋体" w:cs="宋体"/>
                <w:bCs/>
                <w:color w:val="auto"/>
                <w:szCs w:val="21"/>
                <w:lang w:val="en-US" w:eastAsia="zh-CN"/>
              </w:rPr>
              <w:t>分</w:t>
            </w:r>
            <w:r>
              <w:rPr>
                <w:rFonts w:hint="eastAsia" w:ascii="宋体" w:hAnsi="宋体" w:eastAsia="宋体" w:cs="宋体"/>
                <w:bCs/>
                <w:color w:val="auto"/>
                <w:szCs w:val="21"/>
                <w:lang w:val="zh-CN" w:eastAsia="zh-CN"/>
              </w:rPr>
              <w:t>］</w:t>
            </w:r>
          </w:p>
        </w:tc>
      </w:tr>
      <w:tr w14:paraId="05214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382" w:type="dxa"/>
            <w:vMerge w:val="continue"/>
            <w:tcBorders>
              <w:left w:val="single" w:color="auto" w:sz="4" w:space="0"/>
              <w:right w:val="single" w:color="auto" w:sz="4" w:space="0"/>
            </w:tcBorders>
            <w:noWrap w:val="0"/>
            <w:vAlign w:val="center"/>
          </w:tcPr>
          <w:p w14:paraId="50E0820B">
            <w:pPr>
              <w:spacing w:line="240" w:lineRule="auto"/>
              <w:jc w:val="center"/>
              <w:rPr>
                <w:rFonts w:hint="eastAsia" w:ascii="宋体" w:hAnsi="宋体" w:eastAsia="宋体" w:cs="宋体"/>
                <w:bCs/>
                <w:color w:val="auto"/>
                <w:szCs w:val="21"/>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67441883">
            <w:pPr>
              <w:keepNext w:val="0"/>
              <w:keepLines w:val="0"/>
              <w:widowControl/>
              <w:suppressLineNumbers w:val="0"/>
              <w:jc w:val="left"/>
              <w:rPr>
                <w:rFonts w:hint="eastAsia" w:ascii="宋体" w:hAnsi="宋体" w:eastAsia="宋体" w:cs="宋体"/>
                <w:bCs/>
                <w:color w:val="auto"/>
                <w:szCs w:val="21"/>
                <w:highlight w:val="none"/>
                <w:lang w:val="zh-CN" w:eastAsia="zh-CN"/>
              </w:rPr>
            </w:pPr>
            <w:r>
              <w:rPr>
                <w:rFonts w:hint="eastAsia" w:ascii="宋体" w:hAnsi="宋体" w:eastAsia="宋体" w:cs="宋体"/>
                <w:bCs/>
                <w:color w:val="auto"/>
                <w:szCs w:val="21"/>
                <w:highlight w:val="none"/>
                <w:lang w:val="en-US" w:eastAsia="zh-CN"/>
              </w:rPr>
              <w:t>相关研策分析（针对本项目所在地历年来的相关发展情况进行梳理）：全面合理（</w:t>
            </w:r>
            <w:r>
              <w:rPr>
                <w:rFonts w:hint="eastAsia" w:ascii="宋体" w:hAnsi="宋体" w:cs="宋体"/>
                <w:bCs/>
                <w:color w:val="auto"/>
                <w:szCs w:val="21"/>
                <w:highlight w:val="none"/>
                <w:lang w:val="en-US" w:eastAsia="zh-CN"/>
              </w:rPr>
              <w:t>4</w:t>
            </w: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6</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，基本合理（</w:t>
            </w:r>
            <w:r>
              <w:rPr>
                <w:rFonts w:hint="eastAsia" w:ascii="宋体" w:hAnsi="宋体" w:cs="宋体"/>
                <w:bCs/>
                <w:color w:val="auto"/>
                <w:szCs w:val="21"/>
                <w:highlight w:val="none"/>
                <w:lang w:val="en-US" w:eastAsia="zh-CN"/>
              </w:rPr>
              <w:t>2</w:t>
            </w: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4</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highlight w:val="none"/>
                <w:lang w:val="zh-CN" w:eastAsia="zh-CN"/>
              </w:rPr>
              <w:t>］</w:t>
            </w:r>
            <w:r>
              <w:rPr>
                <w:rFonts w:hint="eastAsia" w:ascii="宋体" w:hAnsi="宋体" w:eastAsia="宋体" w:cs="宋体"/>
                <w:bCs/>
                <w:color w:val="auto"/>
                <w:szCs w:val="21"/>
                <w:highlight w:val="none"/>
                <w:lang w:val="en-US" w:eastAsia="zh-CN"/>
              </w:rPr>
              <w:t>，欠合理（0～</w:t>
            </w:r>
            <w:r>
              <w:rPr>
                <w:rFonts w:hint="eastAsia" w:ascii="宋体" w:hAnsi="宋体" w:cs="宋体"/>
                <w:bCs/>
                <w:color w:val="auto"/>
                <w:szCs w:val="21"/>
                <w:highlight w:val="none"/>
                <w:lang w:val="en-US" w:eastAsia="zh-CN"/>
              </w:rPr>
              <w:t>2</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highlight w:val="none"/>
                <w:lang w:val="zh-CN" w:eastAsia="zh-CN"/>
              </w:rPr>
              <w:t>］</w:t>
            </w:r>
          </w:p>
        </w:tc>
      </w:tr>
      <w:tr w14:paraId="1535B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1382" w:type="dxa"/>
            <w:vMerge w:val="continue"/>
            <w:tcBorders>
              <w:left w:val="single" w:color="auto" w:sz="4" w:space="0"/>
              <w:right w:val="single" w:color="auto" w:sz="4" w:space="0"/>
            </w:tcBorders>
            <w:noWrap w:val="0"/>
            <w:vAlign w:val="center"/>
          </w:tcPr>
          <w:p w14:paraId="604D2EB5">
            <w:pPr>
              <w:spacing w:line="240" w:lineRule="auto"/>
              <w:jc w:val="center"/>
              <w:rPr>
                <w:rFonts w:hint="eastAsia" w:ascii="宋体" w:hAnsi="宋体" w:eastAsia="宋体" w:cs="宋体"/>
                <w:bCs/>
                <w:color w:val="auto"/>
                <w:szCs w:val="21"/>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502F8B3E">
            <w:pPr>
              <w:keepNext w:val="0"/>
              <w:keepLines w:val="0"/>
              <w:widowControl/>
              <w:suppressLineNumbers w:val="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服务方案（内容能够结合城市发展现状和本项目服务需求，总体思路清晰，针对性及可实施性强）：全面合理（</w:t>
            </w:r>
            <w:r>
              <w:rPr>
                <w:rFonts w:hint="eastAsia" w:ascii="宋体" w:hAnsi="宋体" w:cs="宋体"/>
                <w:bCs/>
                <w:color w:val="auto"/>
                <w:szCs w:val="21"/>
                <w:highlight w:val="none"/>
                <w:lang w:val="en-US" w:eastAsia="zh-CN"/>
              </w:rPr>
              <w:t>10</w:t>
            </w: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15</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，基本合理（</w:t>
            </w:r>
            <w:r>
              <w:rPr>
                <w:rFonts w:hint="eastAsia" w:ascii="宋体" w:hAnsi="宋体" w:cs="宋体"/>
                <w:bCs/>
                <w:color w:val="auto"/>
                <w:szCs w:val="21"/>
                <w:highlight w:val="none"/>
                <w:lang w:val="en-US" w:eastAsia="zh-CN"/>
              </w:rPr>
              <w:t>5</w:t>
            </w: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10</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highlight w:val="none"/>
                <w:lang w:val="zh-CN" w:eastAsia="zh-CN"/>
              </w:rPr>
              <w:t>］</w:t>
            </w:r>
            <w:r>
              <w:rPr>
                <w:rFonts w:hint="eastAsia" w:ascii="宋体" w:hAnsi="宋体" w:eastAsia="宋体" w:cs="宋体"/>
                <w:bCs/>
                <w:color w:val="auto"/>
                <w:szCs w:val="21"/>
                <w:highlight w:val="none"/>
                <w:lang w:val="en-US" w:eastAsia="zh-CN"/>
              </w:rPr>
              <w:t>，欠合理（0～</w:t>
            </w:r>
            <w:r>
              <w:rPr>
                <w:rFonts w:hint="eastAsia" w:ascii="宋体" w:hAnsi="宋体" w:cs="宋体"/>
                <w:bCs/>
                <w:color w:val="auto"/>
                <w:szCs w:val="21"/>
                <w:highlight w:val="none"/>
                <w:lang w:val="en-US" w:eastAsia="zh-CN"/>
              </w:rPr>
              <w:t>5</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highlight w:val="none"/>
                <w:lang w:val="zh-CN" w:eastAsia="zh-CN"/>
              </w:rPr>
              <w:t>］</w:t>
            </w:r>
          </w:p>
        </w:tc>
      </w:tr>
      <w:tr w14:paraId="7C66B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1382" w:type="dxa"/>
            <w:vMerge w:val="continue"/>
            <w:tcBorders>
              <w:left w:val="single" w:color="auto" w:sz="4" w:space="0"/>
              <w:right w:val="single" w:color="auto" w:sz="4" w:space="0"/>
            </w:tcBorders>
            <w:noWrap w:val="0"/>
            <w:vAlign w:val="center"/>
          </w:tcPr>
          <w:p w14:paraId="6D9D9B2B">
            <w:pPr>
              <w:spacing w:line="240" w:lineRule="auto"/>
              <w:jc w:val="center"/>
              <w:rPr>
                <w:rFonts w:hint="eastAsia" w:ascii="宋体" w:hAnsi="宋体" w:eastAsia="宋体" w:cs="宋体"/>
                <w:bCs/>
                <w:color w:val="auto"/>
                <w:szCs w:val="21"/>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477C4B9B">
            <w:pPr>
              <w:keepNext w:val="0"/>
              <w:keepLines w:val="0"/>
              <w:widowControl/>
              <w:suppressLineNumbers w:val="0"/>
              <w:jc w:val="left"/>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Cs w:val="21"/>
                <w:highlight w:val="none"/>
                <w:lang w:val="zh-CN" w:eastAsia="zh-CN"/>
              </w:rPr>
              <w:t>项目重难点分析（</w:t>
            </w:r>
            <w:r>
              <w:rPr>
                <w:rFonts w:hint="eastAsia" w:ascii="宋体" w:hAnsi="宋体" w:eastAsia="宋体" w:cs="宋体"/>
                <w:bCs/>
                <w:color w:val="auto"/>
                <w:szCs w:val="21"/>
                <w:highlight w:val="none"/>
                <w:lang w:val="en-US" w:eastAsia="zh-CN"/>
              </w:rPr>
              <w:t>各供应商根据本项目的概况，对本项目的重难点进行准确分析和阐述，并给予解决方案</w:t>
            </w:r>
            <w:r>
              <w:rPr>
                <w:rFonts w:hint="eastAsia" w:ascii="宋体" w:hAnsi="宋体" w:eastAsia="宋体" w:cs="宋体"/>
                <w:bCs/>
                <w:color w:val="auto"/>
                <w:szCs w:val="21"/>
                <w:highlight w:val="none"/>
                <w:lang w:val="zh-CN" w:eastAsia="zh-CN"/>
              </w:rPr>
              <w:t>）：</w:t>
            </w:r>
            <w:r>
              <w:rPr>
                <w:rFonts w:hint="eastAsia" w:ascii="宋体" w:hAnsi="宋体" w:eastAsia="宋体" w:cs="宋体"/>
                <w:bCs/>
                <w:color w:val="auto"/>
                <w:szCs w:val="21"/>
                <w:highlight w:val="none"/>
                <w:lang w:val="en-US" w:eastAsia="zh-CN"/>
              </w:rPr>
              <w:t>全面合理（</w:t>
            </w:r>
            <w:r>
              <w:rPr>
                <w:rFonts w:hint="eastAsia" w:ascii="宋体" w:hAnsi="宋体" w:cs="宋体"/>
                <w:bCs/>
                <w:color w:val="auto"/>
                <w:szCs w:val="21"/>
                <w:highlight w:val="none"/>
                <w:lang w:val="en-US" w:eastAsia="zh-CN"/>
              </w:rPr>
              <w:t>4</w:t>
            </w: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6</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，基本合理（</w:t>
            </w:r>
            <w:r>
              <w:rPr>
                <w:rFonts w:hint="eastAsia" w:ascii="宋体" w:hAnsi="宋体" w:cs="宋体"/>
                <w:bCs/>
                <w:color w:val="auto"/>
                <w:szCs w:val="21"/>
                <w:highlight w:val="none"/>
                <w:lang w:val="en-US" w:eastAsia="zh-CN"/>
              </w:rPr>
              <w:t>2</w:t>
            </w: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4</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highlight w:val="none"/>
                <w:lang w:val="zh-CN" w:eastAsia="zh-CN"/>
              </w:rPr>
              <w:t>］</w:t>
            </w:r>
            <w:r>
              <w:rPr>
                <w:rFonts w:hint="eastAsia" w:ascii="宋体" w:hAnsi="宋体" w:eastAsia="宋体" w:cs="宋体"/>
                <w:bCs/>
                <w:color w:val="auto"/>
                <w:szCs w:val="21"/>
                <w:highlight w:val="none"/>
                <w:lang w:val="en-US" w:eastAsia="zh-CN"/>
              </w:rPr>
              <w:t>，欠合理（0～</w:t>
            </w:r>
            <w:r>
              <w:rPr>
                <w:rFonts w:hint="eastAsia" w:ascii="宋体" w:hAnsi="宋体" w:cs="宋体"/>
                <w:bCs/>
                <w:color w:val="auto"/>
                <w:szCs w:val="21"/>
                <w:highlight w:val="none"/>
                <w:lang w:val="en-US" w:eastAsia="zh-CN"/>
              </w:rPr>
              <w:t>2</w:t>
            </w:r>
            <w:r>
              <w:rPr>
                <w:rFonts w:hint="eastAsia" w:ascii="宋体" w:hAnsi="宋体" w:eastAsia="宋体" w:cs="宋体"/>
                <w:bCs/>
                <w:color w:val="auto"/>
                <w:szCs w:val="21"/>
                <w:highlight w:val="none"/>
                <w:lang w:val="en-US" w:eastAsia="zh-CN"/>
              </w:rPr>
              <w:t>分</w:t>
            </w:r>
            <w:r>
              <w:rPr>
                <w:rFonts w:hint="eastAsia" w:ascii="宋体" w:hAnsi="宋体" w:eastAsia="宋体" w:cs="宋体"/>
                <w:bCs/>
                <w:color w:val="auto"/>
                <w:szCs w:val="21"/>
                <w:highlight w:val="none"/>
                <w:lang w:val="zh-CN" w:eastAsia="zh-CN"/>
              </w:rPr>
              <w:t>］</w:t>
            </w:r>
          </w:p>
        </w:tc>
      </w:tr>
      <w:tr w14:paraId="24758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382" w:type="dxa"/>
            <w:vMerge w:val="continue"/>
            <w:tcBorders>
              <w:left w:val="single" w:color="auto" w:sz="4" w:space="0"/>
              <w:right w:val="single" w:color="auto" w:sz="4" w:space="0"/>
            </w:tcBorders>
            <w:noWrap w:val="0"/>
            <w:vAlign w:val="center"/>
          </w:tcPr>
          <w:p w14:paraId="4B51B9E5">
            <w:pPr>
              <w:spacing w:line="240" w:lineRule="auto"/>
              <w:jc w:val="center"/>
              <w:rPr>
                <w:rFonts w:hint="eastAsia" w:ascii="宋体" w:hAnsi="宋体" w:eastAsia="宋体" w:cs="宋体"/>
                <w:bCs/>
                <w:color w:val="auto"/>
                <w:szCs w:val="21"/>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19B2F971">
            <w:pPr>
              <w:keepNext w:val="0"/>
              <w:keepLines w:val="0"/>
              <w:widowControl/>
              <w:suppressLineNumbers w:val="0"/>
              <w:jc w:val="left"/>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廉洁、保密措施：内容完整、措施可行且针对性强</w:t>
            </w:r>
            <w:r>
              <w:rPr>
                <w:rFonts w:hint="eastAsia" w:ascii="宋体" w:hAnsi="宋体" w:eastAsia="宋体" w:cs="宋体"/>
                <w:bCs/>
                <w:color w:val="auto"/>
                <w:szCs w:val="21"/>
                <w:lang w:val="zh-CN" w:eastAsia="zh-CN"/>
              </w:rPr>
              <w:t>（</w:t>
            </w:r>
            <w:r>
              <w:rPr>
                <w:rFonts w:hint="eastAsia" w:ascii="宋体" w:hAnsi="宋体" w:cs="宋体"/>
                <w:bCs/>
                <w:color w:val="auto"/>
                <w:szCs w:val="21"/>
                <w:lang w:val="en-US" w:eastAsia="zh-CN"/>
              </w:rPr>
              <w:t>4</w:t>
            </w:r>
            <w:r>
              <w:rPr>
                <w:rFonts w:hint="eastAsia" w:ascii="宋体" w:hAnsi="宋体" w:eastAsia="宋体" w:cs="宋体"/>
                <w:bCs/>
                <w:color w:val="auto"/>
                <w:szCs w:val="21"/>
                <w:lang w:val="zh-CN" w:eastAsia="zh-CN"/>
              </w:rPr>
              <w:t>～</w:t>
            </w:r>
            <w:r>
              <w:rPr>
                <w:rFonts w:hint="eastAsia" w:ascii="宋体" w:hAnsi="宋体" w:cs="宋体"/>
                <w:bCs/>
                <w:color w:val="auto"/>
                <w:szCs w:val="21"/>
                <w:lang w:val="en-US" w:eastAsia="zh-CN"/>
              </w:rPr>
              <w:t>6</w:t>
            </w:r>
            <w:r>
              <w:rPr>
                <w:rFonts w:hint="eastAsia" w:ascii="宋体" w:hAnsi="宋体" w:eastAsia="宋体" w:cs="宋体"/>
                <w:bCs/>
                <w:color w:val="auto"/>
                <w:szCs w:val="21"/>
                <w:lang w:val="zh-CN" w:eastAsia="zh-CN"/>
              </w:rPr>
              <w:t>分</w:t>
            </w:r>
            <w:r>
              <w:rPr>
                <w:rFonts w:hint="eastAsia" w:ascii="宋体" w:hAnsi="宋体" w:cs="宋体"/>
                <w:bCs/>
                <w:color w:val="auto"/>
                <w:szCs w:val="21"/>
                <w:lang w:val="zh-CN" w:eastAsia="zh-CN"/>
              </w:rPr>
              <w:t>）</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内容较完整、措施较可行，针对性一般</w:t>
            </w:r>
            <w:r>
              <w:rPr>
                <w:rFonts w:hint="eastAsia" w:ascii="宋体" w:hAnsi="宋体" w:eastAsia="宋体" w:cs="宋体"/>
                <w:bCs/>
                <w:color w:val="auto"/>
                <w:szCs w:val="21"/>
                <w:lang w:val="zh-CN" w:eastAsia="zh-CN"/>
              </w:rPr>
              <w:t>（</w:t>
            </w:r>
            <w:r>
              <w:rPr>
                <w:rFonts w:hint="eastAsia" w:ascii="宋体" w:hAnsi="宋体" w:cs="宋体"/>
                <w:bCs/>
                <w:color w:val="auto"/>
                <w:szCs w:val="21"/>
                <w:lang w:val="en-US" w:eastAsia="zh-CN"/>
              </w:rPr>
              <w:t>2</w:t>
            </w:r>
            <w:r>
              <w:rPr>
                <w:rFonts w:hint="eastAsia" w:ascii="宋体" w:hAnsi="宋体" w:eastAsia="宋体" w:cs="宋体"/>
                <w:bCs/>
                <w:color w:val="auto"/>
                <w:szCs w:val="21"/>
                <w:lang w:val="zh-CN" w:eastAsia="zh-CN"/>
              </w:rPr>
              <w:t>～</w:t>
            </w:r>
            <w:r>
              <w:rPr>
                <w:rFonts w:hint="eastAsia" w:ascii="宋体" w:hAnsi="宋体" w:cs="宋体"/>
                <w:bCs/>
                <w:color w:val="auto"/>
                <w:szCs w:val="21"/>
                <w:lang w:val="en-US" w:eastAsia="zh-CN"/>
              </w:rPr>
              <w:t>4</w:t>
            </w:r>
            <w:r>
              <w:rPr>
                <w:rFonts w:hint="eastAsia" w:ascii="宋体" w:hAnsi="宋体" w:eastAsia="宋体" w:cs="宋体"/>
                <w:bCs/>
                <w:color w:val="auto"/>
                <w:szCs w:val="21"/>
                <w:lang w:val="zh-CN" w:eastAsia="zh-CN"/>
              </w:rPr>
              <w:t>分］；</w:t>
            </w:r>
            <w:r>
              <w:rPr>
                <w:rFonts w:hint="eastAsia" w:ascii="宋体" w:hAnsi="宋体" w:eastAsia="宋体" w:cs="宋体"/>
                <w:bCs/>
                <w:color w:val="auto"/>
                <w:szCs w:val="21"/>
                <w:lang w:val="en-US" w:eastAsia="zh-CN"/>
              </w:rPr>
              <w:t>内容简略、措施不可行、针对性差</w:t>
            </w:r>
            <w:r>
              <w:rPr>
                <w:rFonts w:hint="eastAsia" w:ascii="宋体" w:hAnsi="宋体" w:eastAsia="宋体" w:cs="宋体"/>
                <w:bCs/>
                <w:color w:val="auto"/>
                <w:szCs w:val="21"/>
                <w:lang w:val="zh-CN" w:eastAsia="zh-CN"/>
              </w:rPr>
              <w:t>（0～</w:t>
            </w:r>
            <w:r>
              <w:rPr>
                <w:rFonts w:hint="eastAsia" w:ascii="宋体" w:hAnsi="宋体" w:cs="宋体"/>
                <w:bCs/>
                <w:color w:val="auto"/>
                <w:szCs w:val="21"/>
                <w:lang w:val="en-US" w:eastAsia="zh-CN"/>
              </w:rPr>
              <w:t>2</w:t>
            </w:r>
            <w:r>
              <w:rPr>
                <w:rFonts w:hint="eastAsia" w:ascii="宋体" w:hAnsi="宋体" w:eastAsia="宋体" w:cs="宋体"/>
                <w:bCs/>
                <w:color w:val="auto"/>
                <w:szCs w:val="21"/>
                <w:lang w:val="zh-CN" w:eastAsia="zh-CN"/>
              </w:rPr>
              <w:t>分］</w:t>
            </w:r>
          </w:p>
        </w:tc>
      </w:tr>
      <w:tr w14:paraId="431A8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382" w:type="dxa"/>
            <w:vMerge w:val="restart"/>
            <w:tcBorders>
              <w:top w:val="single" w:color="auto" w:sz="4" w:space="0"/>
              <w:left w:val="single" w:color="auto" w:sz="4" w:space="0"/>
              <w:right w:val="single" w:color="auto" w:sz="4" w:space="0"/>
            </w:tcBorders>
            <w:noWrap w:val="0"/>
            <w:vAlign w:val="center"/>
          </w:tcPr>
          <w:p w14:paraId="26DB1737">
            <w:pPr>
              <w:spacing w:line="240" w:lineRule="auto"/>
              <w:jc w:val="center"/>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保证措施</w:t>
            </w:r>
          </w:p>
          <w:p w14:paraId="1C148008">
            <w:pPr>
              <w:spacing w:line="240" w:lineRule="auto"/>
              <w:jc w:val="center"/>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w:t>
            </w:r>
            <w:r>
              <w:rPr>
                <w:rFonts w:hint="eastAsia" w:ascii="宋体" w:hAnsi="宋体" w:cs="宋体"/>
                <w:bCs/>
                <w:color w:val="auto"/>
                <w:szCs w:val="21"/>
                <w:highlight w:val="none"/>
                <w:lang w:val="en-US" w:eastAsia="zh-CN"/>
              </w:rPr>
              <w:t>15</w:t>
            </w:r>
            <w:r>
              <w:rPr>
                <w:rFonts w:hint="eastAsia" w:ascii="宋体" w:hAnsi="宋体" w:eastAsia="宋体" w:cs="宋体"/>
                <w:bCs/>
                <w:color w:val="auto"/>
                <w:szCs w:val="21"/>
                <w:highlight w:val="none"/>
                <w:lang w:val="en-US" w:eastAsia="zh-CN"/>
              </w:rPr>
              <w:t>分）</w:t>
            </w:r>
          </w:p>
        </w:tc>
        <w:tc>
          <w:tcPr>
            <w:tcW w:w="7997" w:type="dxa"/>
            <w:tcBorders>
              <w:top w:val="single" w:color="auto" w:sz="4" w:space="0"/>
              <w:left w:val="single" w:color="auto" w:sz="4" w:space="0"/>
              <w:bottom w:val="single" w:color="auto" w:sz="4" w:space="0"/>
              <w:right w:val="single" w:color="auto" w:sz="4" w:space="0"/>
            </w:tcBorders>
            <w:noWrap w:val="0"/>
            <w:vAlign w:val="center"/>
          </w:tcPr>
          <w:p w14:paraId="5A3C26BF">
            <w:pPr>
              <w:keepNext w:val="0"/>
              <w:keepLines w:val="0"/>
              <w:widowControl/>
              <w:suppressLineNumbers w:val="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服务质量保证措施（对项目协调管理、服务保障安排的措施）：内容完整、措施得当、针对性强</w:t>
            </w:r>
            <w:r>
              <w:rPr>
                <w:rFonts w:hint="eastAsia" w:ascii="宋体" w:hAnsi="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2～3分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 内容简略、措施欠得当、针对性差（0～2分］</w:t>
            </w:r>
          </w:p>
        </w:tc>
      </w:tr>
      <w:tr w14:paraId="1E64A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382" w:type="dxa"/>
            <w:vMerge w:val="continue"/>
            <w:tcBorders>
              <w:left w:val="single" w:color="auto" w:sz="4" w:space="0"/>
              <w:right w:val="single" w:color="auto" w:sz="4" w:space="0"/>
            </w:tcBorders>
            <w:noWrap w:val="0"/>
            <w:vAlign w:val="center"/>
          </w:tcPr>
          <w:p w14:paraId="434D6F0C">
            <w:pPr>
              <w:spacing w:line="240" w:lineRule="auto"/>
              <w:jc w:val="center"/>
              <w:rPr>
                <w:rFonts w:hint="eastAsia" w:ascii="宋体" w:hAnsi="宋体" w:eastAsia="宋体" w:cs="宋体"/>
                <w:bCs/>
                <w:color w:val="auto"/>
                <w:szCs w:val="21"/>
                <w:highlight w:val="none"/>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61A3588B">
            <w:pPr>
              <w:keepNext w:val="0"/>
              <w:keepLines w:val="0"/>
              <w:widowControl/>
              <w:suppressLineNumbers w:val="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进度计划保证措施：内容完整、措施得当、针对性强</w:t>
            </w:r>
            <w:r>
              <w:rPr>
                <w:rFonts w:hint="eastAsia" w:ascii="宋体" w:hAnsi="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2～3分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，内容简略、措施欠得当、针对性差（0～2分］</w:t>
            </w:r>
          </w:p>
        </w:tc>
      </w:tr>
      <w:tr w14:paraId="3EE9D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382" w:type="dxa"/>
            <w:vMerge w:val="continue"/>
            <w:tcBorders>
              <w:left w:val="single" w:color="auto" w:sz="4" w:space="0"/>
              <w:right w:val="single" w:color="auto" w:sz="4" w:space="0"/>
            </w:tcBorders>
            <w:noWrap w:val="0"/>
            <w:vAlign w:val="center"/>
          </w:tcPr>
          <w:p w14:paraId="7584422C">
            <w:pPr>
              <w:spacing w:line="240" w:lineRule="auto"/>
              <w:jc w:val="center"/>
              <w:rPr>
                <w:rFonts w:hint="eastAsia" w:ascii="宋体" w:hAnsi="宋体" w:eastAsia="宋体" w:cs="宋体"/>
                <w:bCs/>
                <w:color w:val="auto"/>
                <w:szCs w:val="21"/>
                <w:highlight w:val="none"/>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4AC629B6">
            <w:pPr>
              <w:keepNext w:val="0"/>
              <w:keepLines w:val="0"/>
              <w:widowControl/>
              <w:suppressLineNumbers w:val="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成果保障措施（对成果文件的规范性、完整性、准确性作阐述）：详细合理</w:t>
            </w:r>
            <w:r>
              <w:rPr>
                <w:rFonts w:hint="eastAsia" w:ascii="宋体" w:hAnsi="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2～3分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 基本合理（0～2分］</w:t>
            </w:r>
          </w:p>
        </w:tc>
      </w:tr>
      <w:tr w14:paraId="401B9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382" w:type="dxa"/>
            <w:vMerge w:val="continue"/>
            <w:tcBorders>
              <w:left w:val="single" w:color="auto" w:sz="4" w:space="0"/>
              <w:right w:val="single" w:color="auto" w:sz="4" w:space="0"/>
            </w:tcBorders>
            <w:noWrap w:val="0"/>
            <w:vAlign w:val="center"/>
          </w:tcPr>
          <w:p w14:paraId="1101054C">
            <w:pPr>
              <w:spacing w:line="240" w:lineRule="auto"/>
              <w:jc w:val="center"/>
              <w:rPr>
                <w:rFonts w:hint="eastAsia" w:ascii="宋体" w:hAnsi="宋体" w:eastAsia="宋体" w:cs="宋体"/>
                <w:bCs/>
                <w:color w:val="auto"/>
                <w:szCs w:val="21"/>
                <w:highlight w:val="none"/>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30D5D5E8">
            <w:pPr>
              <w:keepNext w:val="0"/>
              <w:keepLines w:val="0"/>
              <w:widowControl/>
              <w:suppressLineNumbers w:val="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安全保证措施：内容完整、措施得当</w:t>
            </w:r>
            <w:r>
              <w:rPr>
                <w:rFonts w:hint="eastAsia" w:ascii="宋体" w:hAnsi="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2～3分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 内容简略、措施欠得当（0～2分］</w:t>
            </w:r>
          </w:p>
        </w:tc>
      </w:tr>
      <w:tr w14:paraId="65311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382" w:type="dxa"/>
            <w:vMerge w:val="continue"/>
            <w:tcBorders>
              <w:left w:val="single" w:color="auto" w:sz="4" w:space="0"/>
              <w:right w:val="single" w:color="auto" w:sz="4" w:space="0"/>
            </w:tcBorders>
            <w:noWrap w:val="0"/>
            <w:vAlign w:val="center"/>
          </w:tcPr>
          <w:p w14:paraId="2DA8D295">
            <w:pPr>
              <w:spacing w:line="240" w:lineRule="auto"/>
              <w:jc w:val="center"/>
              <w:rPr>
                <w:rFonts w:hint="eastAsia" w:ascii="宋体" w:hAnsi="宋体" w:eastAsia="宋体" w:cs="宋体"/>
                <w:bCs/>
                <w:color w:val="auto"/>
                <w:szCs w:val="21"/>
                <w:highlight w:val="none"/>
                <w:lang w:val="en-US" w:eastAsia="zh-CN"/>
              </w:rPr>
            </w:pPr>
          </w:p>
        </w:tc>
        <w:tc>
          <w:tcPr>
            <w:tcW w:w="7997" w:type="dxa"/>
            <w:tcBorders>
              <w:top w:val="single" w:color="auto" w:sz="4" w:space="0"/>
              <w:left w:val="single" w:color="auto" w:sz="4" w:space="0"/>
              <w:bottom w:val="single" w:color="auto" w:sz="4" w:space="0"/>
              <w:right w:val="single" w:color="auto" w:sz="4" w:space="0"/>
            </w:tcBorders>
            <w:noWrap w:val="0"/>
            <w:vAlign w:val="center"/>
          </w:tcPr>
          <w:p w14:paraId="4420592C">
            <w:pPr>
              <w:keepNext w:val="0"/>
              <w:keepLines w:val="0"/>
              <w:widowControl/>
              <w:suppressLineNumbers w:val="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后续配合服务计划及保证措施：内容完整、措施得当、</w:t>
            </w:r>
            <w:r>
              <w:rPr>
                <w:rFonts w:hint="eastAsia" w:ascii="宋体" w:hAnsi="宋体" w:cs="宋体"/>
                <w:bCs/>
                <w:color w:val="auto"/>
                <w:szCs w:val="21"/>
                <w:highlight w:val="none"/>
                <w:lang w:val="en-US" w:eastAsia="zh-CN"/>
              </w:rPr>
              <w:t>针</w:t>
            </w:r>
            <w:r>
              <w:rPr>
                <w:rFonts w:hint="eastAsia" w:ascii="宋体" w:hAnsi="宋体" w:eastAsia="宋体" w:cs="宋体"/>
                <w:bCs/>
                <w:color w:val="auto"/>
                <w:szCs w:val="21"/>
                <w:highlight w:val="none"/>
                <w:lang w:val="en-US" w:eastAsia="zh-CN"/>
              </w:rPr>
              <w:t>对性强</w:t>
            </w:r>
            <w:r>
              <w:rPr>
                <w:rFonts w:hint="eastAsia" w:ascii="宋体" w:hAnsi="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2～3分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highlight w:val="none"/>
                <w:lang w:val="en-US" w:eastAsia="zh-CN"/>
              </w:rPr>
              <w:t>，内容简略、措施欠得当、针对性差（0～2分］</w:t>
            </w:r>
          </w:p>
        </w:tc>
      </w:tr>
      <w:tr w14:paraId="323CC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1382" w:type="dxa"/>
            <w:tcBorders>
              <w:left w:val="single" w:color="auto" w:sz="4" w:space="0"/>
              <w:right w:val="single" w:color="auto" w:sz="4" w:space="0"/>
            </w:tcBorders>
            <w:noWrap w:val="0"/>
            <w:vAlign w:val="center"/>
          </w:tcPr>
          <w:p w14:paraId="0DF2DB23">
            <w:pPr>
              <w:spacing w:line="240" w:lineRule="auto"/>
              <w:jc w:val="center"/>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项目人员</w:t>
            </w:r>
          </w:p>
          <w:p w14:paraId="744A87B7">
            <w:pPr>
              <w:spacing w:line="240" w:lineRule="auto"/>
              <w:jc w:val="center"/>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配备</w:t>
            </w:r>
          </w:p>
          <w:p w14:paraId="2510AD58">
            <w:pPr>
              <w:spacing w:line="240" w:lineRule="auto"/>
              <w:jc w:val="center"/>
              <w:rPr>
                <w:rFonts w:hint="eastAsia" w:ascii="宋体" w:hAnsi="宋体" w:eastAsia="宋体" w:cs="宋体"/>
                <w:bCs/>
                <w:color w:val="auto"/>
                <w:kern w:val="2"/>
                <w:sz w:val="21"/>
                <w:szCs w:val="21"/>
                <w:lang w:val="en-US" w:eastAsia="zh-CN" w:bidi="ar-SA"/>
              </w:rPr>
            </w:pPr>
            <w:r>
              <w:rPr>
                <w:rFonts w:hint="eastAsia" w:ascii="宋体" w:hAnsi="宋体" w:eastAsia="宋体" w:cs="宋体"/>
                <w:bCs/>
                <w:color w:val="auto"/>
                <w:szCs w:val="21"/>
                <w:lang w:val="en-US" w:eastAsia="zh-CN"/>
              </w:rPr>
              <w:t>（1</w:t>
            </w:r>
            <w:r>
              <w:rPr>
                <w:rFonts w:hint="eastAsia" w:ascii="宋体" w:hAnsi="宋体" w:cs="宋体"/>
                <w:bCs/>
                <w:color w:val="auto"/>
                <w:szCs w:val="21"/>
                <w:lang w:val="en-US" w:eastAsia="zh-CN"/>
              </w:rPr>
              <w:t>0</w:t>
            </w:r>
            <w:r>
              <w:rPr>
                <w:rFonts w:hint="eastAsia" w:ascii="宋体" w:hAnsi="宋体" w:eastAsia="宋体" w:cs="宋体"/>
                <w:bCs/>
                <w:color w:val="auto"/>
                <w:szCs w:val="21"/>
                <w:lang w:val="en-US" w:eastAsia="zh-CN"/>
              </w:rPr>
              <w:t>分）</w:t>
            </w:r>
          </w:p>
        </w:tc>
        <w:tc>
          <w:tcPr>
            <w:tcW w:w="7997" w:type="dxa"/>
            <w:tcBorders>
              <w:top w:val="single" w:color="auto" w:sz="4" w:space="0"/>
              <w:left w:val="single" w:color="auto" w:sz="4" w:space="0"/>
              <w:bottom w:val="single" w:color="auto" w:sz="4" w:space="0"/>
              <w:right w:val="single" w:color="auto" w:sz="4" w:space="0"/>
            </w:tcBorders>
            <w:noWrap w:val="0"/>
            <w:vAlign w:val="center"/>
          </w:tcPr>
          <w:p w14:paraId="4FEDE00C">
            <w:pPr>
              <w:rPr>
                <w:rFonts w:hint="eastAsia" w:ascii="Times New Roman" w:hAnsi="Times New Roman" w:eastAsia="宋体" w:cs="Times New Roman"/>
                <w:color w:val="auto"/>
                <w:kern w:val="2"/>
                <w:sz w:val="21"/>
                <w:lang w:val="en-US" w:eastAsia="zh-CN" w:bidi="ar-SA"/>
              </w:rPr>
            </w:pPr>
            <w:r>
              <w:rPr>
                <w:rFonts w:hint="eastAsia" w:ascii="宋体" w:hAnsi="宋体" w:eastAsia="宋体" w:cs="宋体"/>
                <w:bCs/>
                <w:color w:val="auto"/>
                <w:szCs w:val="21"/>
                <w:lang w:val="en-US" w:eastAsia="zh-CN"/>
              </w:rPr>
              <w:t>从拟投入本项目服务团队人员数量、组成结构、执业资格、从业经验等方面进行综合比较：组织结构较合理，专业配备齐全、人员分工明确（7～10分</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；组织结构较合理，专业配备较齐全，人员分工一般（4～7分］；组织结构欠合理，专业配备欠齐全，人员分工不明确（0～4分］</w:t>
            </w:r>
          </w:p>
        </w:tc>
      </w:tr>
      <w:tr w14:paraId="71ABD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1382" w:type="dxa"/>
            <w:tcBorders>
              <w:top w:val="single" w:color="auto" w:sz="4" w:space="0"/>
              <w:left w:val="single" w:color="auto" w:sz="4" w:space="0"/>
              <w:bottom w:val="single" w:color="auto" w:sz="4" w:space="0"/>
              <w:right w:val="single" w:color="auto" w:sz="4" w:space="0"/>
            </w:tcBorders>
            <w:noWrap w:val="0"/>
            <w:vAlign w:val="center"/>
          </w:tcPr>
          <w:p w14:paraId="10F269EA">
            <w:pPr>
              <w:spacing w:line="240" w:lineRule="auto"/>
              <w:jc w:val="center"/>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服务承诺及</w:t>
            </w:r>
          </w:p>
          <w:p w14:paraId="55D9AEBB">
            <w:pPr>
              <w:spacing w:line="240" w:lineRule="auto"/>
              <w:jc w:val="center"/>
              <w:rPr>
                <w:rFonts w:hint="default" w:ascii="宋体" w:hAnsi="宋体" w:eastAsia="宋体" w:cs="宋体"/>
                <w:bCs/>
                <w:color w:val="auto"/>
                <w:szCs w:val="21"/>
                <w:lang w:val="en-US" w:eastAsia="zh-CN"/>
              </w:rPr>
            </w:pPr>
            <w:r>
              <w:rPr>
                <w:rFonts w:hint="eastAsia" w:ascii="宋体" w:hAnsi="宋体" w:eastAsia="宋体" w:cs="宋体"/>
                <w:bCs/>
                <w:color w:val="auto"/>
                <w:szCs w:val="21"/>
                <w:lang w:val="en-US" w:eastAsia="zh-CN"/>
              </w:rPr>
              <w:t>合理化建议</w:t>
            </w:r>
          </w:p>
          <w:p w14:paraId="5B7FEF0C">
            <w:pPr>
              <w:spacing w:line="240" w:lineRule="auto"/>
              <w:jc w:val="center"/>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（10分）</w:t>
            </w:r>
          </w:p>
        </w:tc>
        <w:tc>
          <w:tcPr>
            <w:tcW w:w="7997" w:type="dxa"/>
            <w:tcBorders>
              <w:top w:val="single" w:color="auto" w:sz="4" w:space="0"/>
              <w:left w:val="single" w:color="auto" w:sz="4" w:space="0"/>
              <w:bottom w:val="single" w:color="auto" w:sz="4" w:space="0"/>
              <w:right w:val="single" w:color="auto" w:sz="4" w:space="0"/>
            </w:tcBorders>
            <w:noWrap w:val="0"/>
            <w:vAlign w:val="center"/>
          </w:tcPr>
          <w:p w14:paraId="406005C8">
            <w:pPr>
              <w:spacing w:line="240" w:lineRule="auto"/>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服务承诺（包括但不限于服务质量承诺、进度计划、人员分工安排、合同签订后项目实施等方面）及合理化建议</w:t>
            </w:r>
            <w:r>
              <w:rPr>
                <w:rFonts w:hint="eastAsia" w:ascii="宋体" w:hAnsi="宋体" w:cs="宋体"/>
                <w:bCs/>
                <w:color w:val="auto"/>
                <w:szCs w:val="21"/>
                <w:lang w:val="en-US" w:eastAsia="zh-CN"/>
              </w:rPr>
              <w:t>：完整，</w:t>
            </w:r>
            <w:r>
              <w:rPr>
                <w:rFonts w:hint="eastAsia" w:ascii="宋体" w:hAnsi="宋体" w:eastAsia="宋体" w:cs="宋体"/>
                <w:bCs/>
                <w:color w:val="auto"/>
                <w:szCs w:val="21"/>
                <w:lang w:val="en-US" w:eastAsia="zh-CN"/>
              </w:rPr>
              <w:t>合理</w:t>
            </w:r>
            <w:r>
              <w:rPr>
                <w:rFonts w:hint="eastAsia" w:ascii="宋体" w:hAnsi="宋体" w:cs="宋体"/>
                <w:bCs/>
                <w:color w:val="auto"/>
                <w:szCs w:val="21"/>
                <w:lang w:val="en-US" w:eastAsia="zh-CN"/>
              </w:rPr>
              <w:t>、</w:t>
            </w:r>
            <w:r>
              <w:rPr>
                <w:rFonts w:hint="eastAsia" w:ascii="宋体" w:hAnsi="宋体" w:eastAsia="宋体" w:cs="宋体"/>
                <w:bCs/>
                <w:color w:val="auto"/>
                <w:szCs w:val="21"/>
                <w:lang w:val="en-US" w:eastAsia="zh-CN"/>
              </w:rPr>
              <w:t>可行</w:t>
            </w:r>
            <w:r>
              <w:rPr>
                <w:rFonts w:hint="eastAsia" w:ascii="宋体" w:hAnsi="宋体" w:cs="宋体"/>
                <w:bCs/>
                <w:color w:val="auto"/>
                <w:szCs w:val="21"/>
                <w:lang w:val="en-US" w:eastAsia="zh-CN"/>
              </w:rPr>
              <w:t>，</w:t>
            </w:r>
            <w:r>
              <w:rPr>
                <w:rFonts w:hint="eastAsia" w:ascii="宋体" w:hAnsi="宋体" w:eastAsia="宋体" w:cs="宋体"/>
                <w:bCs/>
                <w:color w:val="auto"/>
                <w:szCs w:val="21"/>
                <w:lang w:val="en-US" w:eastAsia="zh-CN"/>
              </w:rPr>
              <w:t>针对性强（7～10分</w:t>
            </w:r>
            <w:r>
              <w:rPr>
                <w:rFonts w:hint="eastAsia" w:ascii="宋体" w:hAnsi="宋体" w:eastAsia="宋体" w:cs="宋体"/>
                <w:bCs/>
                <w:color w:val="auto"/>
                <w:szCs w:val="21"/>
                <w:lang w:val="zh-CN" w:eastAsia="zh-CN"/>
              </w:rPr>
              <w:t>］</w:t>
            </w:r>
            <w:bookmarkStart w:id="6" w:name="_GoBack"/>
            <w:bookmarkEnd w:id="6"/>
            <w:r>
              <w:rPr>
                <w:rFonts w:hint="eastAsia" w:ascii="宋体" w:hAnsi="宋体" w:eastAsia="宋体" w:cs="宋体"/>
                <w:bCs/>
                <w:color w:val="auto"/>
                <w:szCs w:val="21"/>
                <w:lang w:val="en-US" w:eastAsia="zh-CN"/>
              </w:rPr>
              <w:t>；具体，较合理、可行，针对性</w:t>
            </w:r>
            <w:r>
              <w:rPr>
                <w:rFonts w:hint="eastAsia" w:ascii="宋体" w:hAnsi="宋体" w:cs="宋体"/>
                <w:bCs/>
                <w:color w:val="auto"/>
                <w:szCs w:val="21"/>
                <w:lang w:val="en-US" w:eastAsia="zh-CN"/>
              </w:rPr>
              <w:t>一般</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4</w:t>
            </w:r>
            <w:r>
              <w:rPr>
                <w:rFonts w:hint="eastAsia" w:ascii="宋体" w:hAnsi="宋体" w:eastAsia="宋体" w:cs="宋体"/>
                <w:bCs/>
                <w:color w:val="auto"/>
                <w:szCs w:val="21"/>
                <w:lang w:val="zh-CN" w:eastAsia="zh-CN"/>
              </w:rPr>
              <w:t>～</w:t>
            </w:r>
            <w:r>
              <w:rPr>
                <w:rFonts w:hint="eastAsia" w:ascii="宋体" w:hAnsi="宋体" w:eastAsia="宋体" w:cs="宋体"/>
                <w:bCs/>
                <w:color w:val="auto"/>
                <w:szCs w:val="21"/>
                <w:lang w:val="en-US" w:eastAsia="zh-CN"/>
              </w:rPr>
              <w:t>7</w:t>
            </w:r>
            <w:r>
              <w:rPr>
                <w:rFonts w:hint="eastAsia" w:ascii="宋体" w:hAnsi="宋体" w:eastAsia="宋体" w:cs="宋体"/>
                <w:bCs/>
                <w:color w:val="auto"/>
                <w:szCs w:val="21"/>
                <w:lang w:val="zh-CN" w:eastAsia="zh-CN"/>
              </w:rPr>
              <w:t>分］；</w:t>
            </w:r>
            <w:r>
              <w:rPr>
                <w:rFonts w:hint="eastAsia" w:ascii="宋体" w:hAnsi="宋体" w:eastAsia="宋体" w:cs="宋体"/>
                <w:bCs/>
                <w:color w:val="auto"/>
                <w:szCs w:val="21"/>
                <w:lang w:val="en-US" w:eastAsia="zh-CN"/>
              </w:rPr>
              <w:t>简略</w:t>
            </w:r>
            <w:r>
              <w:rPr>
                <w:rFonts w:hint="eastAsia" w:ascii="宋体" w:hAnsi="宋体" w:cs="宋体"/>
                <w:bCs/>
                <w:color w:val="auto"/>
                <w:szCs w:val="21"/>
                <w:lang w:val="en-US" w:eastAsia="zh-CN"/>
              </w:rPr>
              <w:t>，欠合理、可行，</w:t>
            </w:r>
            <w:r>
              <w:rPr>
                <w:rFonts w:hint="eastAsia" w:ascii="宋体" w:hAnsi="宋体" w:eastAsia="宋体" w:cs="宋体"/>
                <w:bCs/>
                <w:color w:val="auto"/>
                <w:szCs w:val="21"/>
                <w:lang w:val="en-US" w:eastAsia="zh-CN"/>
              </w:rPr>
              <w:t>针对性差</w:t>
            </w:r>
            <w:r>
              <w:rPr>
                <w:rFonts w:hint="eastAsia" w:ascii="宋体" w:hAnsi="宋体" w:eastAsia="宋体" w:cs="宋体"/>
                <w:bCs/>
                <w:color w:val="auto"/>
                <w:szCs w:val="21"/>
                <w:lang w:val="zh-CN" w:eastAsia="zh-CN"/>
              </w:rPr>
              <w:t>（0～</w:t>
            </w:r>
            <w:r>
              <w:rPr>
                <w:rFonts w:hint="eastAsia" w:ascii="宋体" w:hAnsi="宋体" w:eastAsia="宋体" w:cs="宋体"/>
                <w:bCs/>
                <w:color w:val="auto"/>
                <w:szCs w:val="21"/>
                <w:lang w:val="en-US" w:eastAsia="zh-CN"/>
              </w:rPr>
              <w:t>4</w:t>
            </w:r>
            <w:r>
              <w:rPr>
                <w:rFonts w:hint="eastAsia" w:ascii="宋体" w:hAnsi="宋体" w:eastAsia="宋体" w:cs="宋体"/>
                <w:bCs/>
                <w:color w:val="auto"/>
                <w:szCs w:val="21"/>
                <w:lang w:val="zh-CN" w:eastAsia="zh-CN"/>
              </w:rPr>
              <w:t>分］</w:t>
            </w:r>
          </w:p>
        </w:tc>
      </w:tr>
      <w:tr w14:paraId="14CD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382" w:type="dxa"/>
            <w:tcBorders>
              <w:top w:val="single" w:color="auto" w:sz="4" w:space="0"/>
              <w:left w:val="single" w:color="auto" w:sz="4" w:space="0"/>
              <w:bottom w:val="single" w:color="auto" w:sz="4" w:space="0"/>
              <w:right w:val="single" w:color="auto" w:sz="4" w:space="0"/>
            </w:tcBorders>
            <w:noWrap w:val="0"/>
            <w:vAlign w:val="center"/>
          </w:tcPr>
          <w:p w14:paraId="69DC6071">
            <w:pPr>
              <w:spacing w:line="240" w:lineRule="auto"/>
              <w:jc w:val="center"/>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业绩</w:t>
            </w:r>
          </w:p>
          <w:p w14:paraId="5E7E3CBD">
            <w:pPr>
              <w:spacing w:line="240" w:lineRule="auto"/>
              <w:jc w:val="center"/>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（10分）</w:t>
            </w:r>
          </w:p>
        </w:tc>
        <w:tc>
          <w:tcPr>
            <w:tcW w:w="7997" w:type="dxa"/>
            <w:tcBorders>
              <w:top w:val="single" w:color="auto" w:sz="4" w:space="0"/>
              <w:left w:val="single" w:color="auto" w:sz="4" w:space="0"/>
              <w:bottom w:val="single" w:color="auto" w:sz="4" w:space="0"/>
              <w:right w:val="single" w:color="auto" w:sz="4" w:space="0"/>
            </w:tcBorders>
            <w:noWrap w:val="0"/>
            <w:vAlign w:val="center"/>
          </w:tcPr>
          <w:p w14:paraId="6D9DD57E">
            <w:pPr>
              <w:spacing w:line="240" w:lineRule="auto"/>
              <w:rPr>
                <w:rFonts w:hint="eastAsia" w:ascii="宋体" w:hAnsi="宋体" w:eastAsia="宋体" w:cs="宋体"/>
                <w:bCs/>
                <w:color w:val="auto"/>
                <w:szCs w:val="21"/>
                <w:lang w:val="en-US" w:eastAsia="zh-CN"/>
              </w:rPr>
            </w:pPr>
            <w:r>
              <w:rPr>
                <w:rFonts w:hint="eastAsia" w:ascii="宋体" w:hAnsi="宋体" w:eastAsia="宋体" w:cs="宋体"/>
                <w:bCs/>
                <w:color w:val="auto"/>
                <w:szCs w:val="21"/>
                <w:lang w:val="en-US" w:eastAsia="zh-CN"/>
              </w:rPr>
              <w:t>提供</w:t>
            </w:r>
            <w:r>
              <w:rPr>
                <w:rFonts w:hint="eastAsia" w:ascii="宋体" w:hAnsi="宋体" w:cs="宋体"/>
                <w:bCs/>
                <w:color w:val="auto"/>
                <w:szCs w:val="21"/>
                <w:lang w:val="en-US" w:eastAsia="zh-CN"/>
              </w:rPr>
              <w:t>2022</w:t>
            </w:r>
            <w:r>
              <w:rPr>
                <w:rFonts w:hint="eastAsia" w:ascii="宋体" w:hAnsi="宋体" w:eastAsia="宋体" w:cs="宋体"/>
                <w:bCs/>
                <w:color w:val="auto"/>
                <w:szCs w:val="21"/>
                <w:lang w:val="en-US" w:eastAsia="zh-CN"/>
              </w:rPr>
              <w:t>年5月1日以后类似项目业绩，每提供一份有效业绩得2分，满分10分（以合同为准，合同内容须完整清晰可辨认无涂改，否则视为无效合同）</w:t>
            </w:r>
          </w:p>
        </w:tc>
      </w:tr>
    </w:tbl>
    <w:p w14:paraId="53707B3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color w:val="auto"/>
          <w:sz w:val="24"/>
          <w:szCs w:val="24"/>
          <w:highlight w:val="none"/>
        </w:rPr>
      </w:pPr>
      <w:r>
        <w:rPr>
          <w:rFonts w:hint="eastAsia" w:ascii="宋体" w:hAnsi="宋体" w:cs="宋体"/>
          <w:b/>
          <w:color w:val="auto"/>
          <w:sz w:val="24"/>
          <w:szCs w:val="24"/>
          <w:highlight w:val="none"/>
        </w:rPr>
        <w:t xml:space="preserve">备注： </w:t>
      </w:r>
    </w:p>
    <w:p w14:paraId="3F7AFC9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磋商小组认为供应商的报价明显低于其他通过符合性审查的供应商的报价，有可能影响服务质量或者不能诚信履约的，应当要求其在评审现场合理的时间内提供书面说明，必要时提交相关证明材料；供应商不能证明其报价合理性的，磋商小组应当将其视作为无效文件处理。</w:t>
      </w:r>
    </w:p>
    <w:p w14:paraId="314D638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②</w:t>
      </w:r>
      <w:r>
        <w:rPr>
          <w:rFonts w:hint="eastAsia" w:ascii="宋体" w:hAnsi="宋体" w:eastAsia="宋体" w:cs="宋体"/>
          <w:color w:val="auto"/>
          <w:sz w:val="24"/>
          <w:szCs w:val="24"/>
          <w:highlight w:val="none"/>
          <w:lang w:val="zh-CN"/>
        </w:rPr>
        <w:t>磋商小组成员对各响应文件进行横向对比，</w:t>
      </w:r>
      <w:r>
        <w:rPr>
          <w:rFonts w:hint="eastAsia" w:ascii="宋体" w:hAnsi="宋体" w:eastAsia="宋体" w:cs="宋体"/>
          <w:color w:val="auto"/>
          <w:sz w:val="24"/>
          <w:szCs w:val="24"/>
          <w:highlight w:val="none"/>
        </w:rPr>
        <w:t>独立打分，对竞争性磋商响应文件进行自主赋分。</w:t>
      </w:r>
    </w:p>
    <w:p w14:paraId="07DE857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③评审过程中，若出现特殊情况时，由磋商小组决定暂停评审，并提出具体处理意见。</w:t>
      </w:r>
    </w:p>
    <w:p w14:paraId="1A9E7B1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④评审后得分由高到低顺序</w:t>
      </w:r>
      <w:r>
        <w:rPr>
          <w:rFonts w:hint="eastAsia" w:ascii="宋体" w:hAnsi="宋体" w:eastAsia="宋体" w:cs="宋体"/>
          <w:color w:val="auto"/>
          <w:sz w:val="24"/>
          <w:szCs w:val="24"/>
          <w:highlight w:val="none"/>
          <w:lang w:eastAsia="zh-CN"/>
        </w:rPr>
        <w:t>排序</w:t>
      </w:r>
      <w:r>
        <w:rPr>
          <w:rFonts w:hint="eastAsia" w:ascii="宋体" w:hAnsi="宋体" w:eastAsia="宋体" w:cs="宋体"/>
          <w:color w:val="auto"/>
          <w:sz w:val="24"/>
          <w:szCs w:val="24"/>
          <w:highlight w:val="none"/>
        </w:rPr>
        <w:t>。得分相同的，按</w:t>
      </w:r>
      <w:r>
        <w:rPr>
          <w:rFonts w:hint="eastAsia" w:ascii="宋体" w:hAnsi="宋体" w:eastAsia="宋体" w:cs="宋体"/>
          <w:color w:val="auto"/>
          <w:sz w:val="24"/>
          <w:szCs w:val="24"/>
          <w:highlight w:val="none"/>
          <w:lang w:val="en-US" w:eastAsia="zh-CN"/>
        </w:rPr>
        <w:t>服务方案</w:t>
      </w:r>
      <w:r>
        <w:rPr>
          <w:rFonts w:hint="eastAsia" w:ascii="宋体" w:hAnsi="宋体" w:eastAsia="宋体" w:cs="宋体"/>
          <w:color w:val="auto"/>
          <w:sz w:val="24"/>
          <w:szCs w:val="24"/>
          <w:highlight w:val="none"/>
        </w:rPr>
        <w:t>部分优劣顺序</w:t>
      </w:r>
      <w:r>
        <w:rPr>
          <w:rFonts w:hint="eastAsia" w:ascii="宋体" w:hAnsi="宋体" w:eastAsia="宋体" w:cs="宋体"/>
          <w:color w:val="auto"/>
          <w:sz w:val="24"/>
          <w:szCs w:val="24"/>
          <w:highlight w:val="none"/>
          <w:lang w:eastAsia="zh-CN"/>
        </w:rPr>
        <w:t>排序</w:t>
      </w:r>
      <w:r>
        <w:rPr>
          <w:rFonts w:hint="eastAsia" w:ascii="宋体" w:hAnsi="宋体" w:eastAsia="宋体" w:cs="宋体"/>
          <w:color w:val="auto"/>
          <w:sz w:val="24"/>
          <w:szCs w:val="24"/>
          <w:highlight w:val="none"/>
        </w:rPr>
        <w:t>。</w:t>
      </w:r>
    </w:p>
    <w:p w14:paraId="3E12D2A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⑤竞争性磋商响应文件中缺少某分项时，该分项为0分。</w:t>
      </w:r>
    </w:p>
    <w:p w14:paraId="7FF37A5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⑥评审过程中，</w:t>
      </w:r>
      <w:r>
        <w:rPr>
          <w:rFonts w:hint="eastAsia" w:ascii="宋体" w:hAnsi="宋体" w:eastAsia="宋体" w:cs="宋体"/>
          <w:color w:val="auto"/>
          <w:sz w:val="24"/>
          <w:szCs w:val="24"/>
          <w:highlight w:val="none"/>
          <w:lang w:val="zh-CN"/>
        </w:rPr>
        <w:t>各种计算采用插入法，</w:t>
      </w:r>
      <w:r>
        <w:rPr>
          <w:rFonts w:hint="eastAsia" w:ascii="宋体" w:hAnsi="宋体" w:eastAsia="宋体" w:cs="宋体"/>
          <w:color w:val="auto"/>
          <w:sz w:val="24"/>
          <w:szCs w:val="24"/>
          <w:highlight w:val="none"/>
        </w:rPr>
        <w:t>各种数字计算均精确至小数点后二位。</w:t>
      </w:r>
    </w:p>
    <w:p w14:paraId="4D74517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w:t>
      </w:r>
      <w:r>
        <w:rPr>
          <w:rFonts w:hint="eastAsia" w:ascii="宋体" w:hAnsi="宋体" w:eastAsia="宋体" w:cs="宋体"/>
          <w:color w:val="auto"/>
          <w:sz w:val="24"/>
          <w:szCs w:val="24"/>
          <w:highlight w:val="none"/>
          <w:lang w:val="zh-CN"/>
        </w:rPr>
        <w:t>由于</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响应文件内容模糊等情况，造成对供应商不利的评审结果，由供应商自负。</w:t>
      </w:r>
    </w:p>
    <w:p w14:paraId="2C46E20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⑧最低报价不是成交的唯一条件。</w:t>
      </w:r>
    </w:p>
    <w:p w14:paraId="2DDFC83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⑨政府采购相关政策按照竞争性磋商文件相关规定执行。</w:t>
      </w:r>
    </w:p>
    <w:p w14:paraId="65EBB85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复核与核对评审结果</w:t>
      </w:r>
    </w:p>
    <w:p w14:paraId="12F17BB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 评分汇总结束后，磋商小组应当进行复核，特别要对拟推荐成交候选人的、报价最低的、竞争性磋商响应文件被认定无效的进行重点复核。</w:t>
      </w:r>
    </w:p>
    <w:p w14:paraId="60A1C6C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.2 评审结果汇总完成后，评审报告签署前，采购代理机构应当核对评审结果，除下列情形外，任何人不得修改评审结果：</w:t>
      </w:r>
    </w:p>
    <w:p w14:paraId="21D8CC7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（1）分值汇总计算错误的；</w:t>
      </w:r>
    </w:p>
    <w:p w14:paraId="406912A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（2）分项评分超出评分标准范围的；</w:t>
      </w:r>
    </w:p>
    <w:p w14:paraId="3EA6DD4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（3）磋商小组对客观评审因素评分不一致的；</w:t>
      </w:r>
    </w:p>
    <w:p w14:paraId="4357B36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（4）经磋商小组认定评分畸高、畸低的。</w:t>
      </w:r>
    </w:p>
    <w:p w14:paraId="15B9408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经复核发现存在以上情形之一的，磋商小组应当当场修改评审结果，并在评审报告中记载。</w:t>
      </w:r>
    </w:p>
    <w:p w14:paraId="00306F8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.11编写评审报告</w:t>
      </w:r>
    </w:p>
    <w:p w14:paraId="077DFD0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依据评审办法，经过符合性审查、澄清、比较与评审等程序后，在最大限度满足竞争性磋商文件实质性要求前提下进行综合评审，以评审总得分由高到低的顺序推荐3名以上成交候选人，并编写评审报告。　</w:t>
      </w:r>
    </w:p>
    <w:p w14:paraId="424EF98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小组成员应当在评审报告上签字，对自己的评审意见承担法律责任。磋商小组成员对需要共同认定的事项存在争议的，应当按照少数服从多数的原则作出结论。持不同意见的磋商小组成员应当在评审报告上签署不同意见及理由，否则视为同意评审报告。</w:t>
      </w:r>
    </w:p>
    <w:p w14:paraId="455FBE1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无效磋商响应文件</w:t>
      </w:r>
    </w:p>
    <w:p w14:paraId="5DEE9F0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竞争性磋商响应文件中出现下列情况之一者（但不限于），按无效竞争性磋商响应文件处理：</w:t>
      </w:r>
    </w:p>
    <w:p w14:paraId="6E5E9E2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（1）供应商拒绝或因自身原因导致电子响应文件无法解密的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399EF99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（2）上传的电子响应文件无法打开的</w:t>
      </w:r>
      <w:r>
        <w:rPr>
          <w:rFonts w:hint="eastAsia" w:ascii="宋体" w:hAnsi="宋体" w:eastAsia="宋体" w:cs="宋体"/>
          <w:color w:val="auto"/>
          <w:sz w:val="24"/>
          <w:szCs w:val="24"/>
          <w:highlight w:val="none"/>
        </w:rPr>
        <w:t>；</w:t>
      </w:r>
    </w:p>
    <w:p w14:paraId="26B6129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（3）电子响应</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无</w:t>
      </w:r>
      <w:r>
        <w:rPr>
          <w:rFonts w:hint="eastAsia" w:ascii="宋体" w:hAnsi="宋体" w:eastAsia="宋体" w:cs="宋体"/>
          <w:color w:val="auto"/>
          <w:sz w:val="24"/>
          <w:szCs w:val="24"/>
          <w:highlight w:val="none"/>
        </w:rPr>
        <w:t>法定代表人授权书（法定代表人直接参加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除外）或授权书的合法性或有效性不符合</w:t>
      </w:r>
      <w:r>
        <w:rPr>
          <w:rFonts w:hint="eastAsia" w:ascii="宋体" w:hAnsi="宋体" w:cs="宋体"/>
          <w:color w:val="auto"/>
          <w:sz w:val="24"/>
          <w:szCs w:val="24"/>
          <w:highlight w:val="none"/>
          <w:lang w:val="en-US" w:eastAsia="zh-CN"/>
        </w:rPr>
        <w:t>竞争性磋商</w:t>
      </w:r>
      <w:r>
        <w:rPr>
          <w:rFonts w:hint="eastAsia" w:ascii="宋体" w:hAnsi="宋体" w:eastAsia="宋体" w:cs="宋体"/>
          <w:color w:val="auto"/>
          <w:sz w:val="24"/>
          <w:szCs w:val="24"/>
          <w:highlight w:val="none"/>
        </w:rPr>
        <w:t>文件规定；</w:t>
      </w:r>
    </w:p>
    <w:p w14:paraId="029DAF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（4）供应商</w:t>
      </w:r>
      <w:r>
        <w:rPr>
          <w:rFonts w:hint="eastAsia" w:ascii="宋体" w:hAnsi="宋体" w:eastAsia="宋体" w:cs="宋体"/>
          <w:color w:val="auto"/>
          <w:sz w:val="24"/>
          <w:szCs w:val="24"/>
          <w:highlight w:val="none"/>
          <w:lang w:val="zh-CN"/>
        </w:rPr>
        <w:t>的</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 xml:space="preserve">报价超过采购预算或者最高限价； </w:t>
      </w:r>
    </w:p>
    <w:p w14:paraId="65ABDF7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（5）电子响应文件</w:t>
      </w:r>
      <w:r>
        <w:rPr>
          <w:rFonts w:hint="eastAsia" w:ascii="宋体" w:hAnsi="宋体" w:eastAsia="宋体" w:cs="宋体"/>
          <w:color w:val="auto"/>
          <w:sz w:val="24"/>
          <w:szCs w:val="24"/>
          <w:highlight w:val="none"/>
          <w:lang w:val="zh-CN"/>
        </w:rPr>
        <w:t>未按</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文件要求</w:t>
      </w:r>
      <w:r>
        <w:rPr>
          <w:rFonts w:hint="eastAsia" w:ascii="宋体" w:hAnsi="宋体" w:eastAsia="宋体" w:cs="宋体"/>
          <w:color w:val="auto"/>
          <w:sz w:val="24"/>
          <w:szCs w:val="24"/>
          <w:highlight w:val="none"/>
        </w:rPr>
        <w:t>编制、签署、盖章</w:t>
      </w:r>
      <w:r>
        <w:rPr>
          <w:rFonts w:hint="eastAsia" w:ascii="宋体" w:hAnsi="宋体" w:eastAsia="宋体" w:cs="宋体"/>
          <w:color w:val="auto"/>
          <w:sz w:val="24"/>
          <w:szCs w:val="24"/>
          <w:highlight w:val="none"/>
          <w:lang w:eastAsia="zh-CN"/>
        </w:rPr>
        <w:t>；</w:t>
      </w:r>
    </w:p>
    <w:p w14:paraId="2BF5DFC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rPr>
        <w:t>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有效期或有效期达不到</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文件要求的；</w:t>
      </w:r>
    </w:p>
    <w:p w14:paraId="67739832">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（7）电子响应</w:t>
      </w:r>
      <w:r>
        <w:rPr>
          <w:rFonts w:hint="eastAsia" w:ascii="宋体" w:hAnsi="宋体" w:eastAsia="宋体" w:cs="宋体"/>
          <w:color w:val="auto"/>
          <w:sz w:val="24"/>
          <w:szCs w:val="24"/>
          <w:highlight w:val="none"/>
          <w:lang w:val="zh-CN"/>
        </w:rPr>
        <w:t>文件的关键内容字迹模糊、无法辨认的；</w:t>
      </w:r>
    </w:p>
    <w:p w14:paraId="1BFD3A1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（8）供应商</w:t>
      </w:r>
      <w:r>
        <w:rPr>
          <w:rFonts w:hint="eastAsia" w:ascii="宋体" w:hAnsi="宋体" w:eastAsia="宋体" w:cs="宋体"/>
          <w:color w:val="auto"/>
          <w:sz w:val="24"/>
          <w:szCs w:val="24"/>
          <w:highlight w:val="none"/>
          <w:lang w:val="zh-CN"/>
        </w:rPr>
        <w:t>资质的有效性或符合性不符合要求的</w:t>
      </w:r>
    </w:p>
    <w:p w14:paraId="109D260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（9）供应商</w:t>
      </w:r>
      <w:r>
        <w:rPr>
          <w:rFonts w:hint="eastAsia" w:ascii="宋体" w:hAnsi="宋体" w:eastAsia="宋体" w:cs="宋体"/>
          <w:color w:val="auto"/>
          <w:sz w:val="24"/>
          <w:szCs w:val="24"/>
          <w:highlight w:val="none"/>
          <w:lang w:val="zh-CN"/>
        </w:rPr>
        <w:t>针对同一项目递交两份或多份内容不同的</w:t>
      </w:r>
      <w:r>
        <w:rPr>
          <w:rFonts w:hint="eastAsia" w:ascii="宋体" w:hAnsi="宋体" w:eastAsia="宋体" w:cs="宋体"/>
          <w:color w:val="auto"/>
          <w:sz w:val="24"/>
          <w:szCs w:val="24"/>
          <w:highlight w:val="none"/>
          <w:lang w:val="en-US" w:eastAsia="zh-CN"/>
        </w:rPr>
        <w:t>电子响应</w:t>
      </w:r>
      <w:r>
        <w:rPr>
          <w:rFonts w:hint="eastAsia" w:ascii="宋体" w:hAnsi="宋体" w:eastAsia="宋体" w:cs="宋体"/>
          <w:color w:val="auto"/>
          <w:sz w:val="24"/>
          <w:szCs w:val="24"/>
          <w:highlight w:val="none"/>
          <w:lang w:val="zh-CN"/>
        </w:rPr>
        <w:t>文件，未书面声明哪一份是有效的或出现选择性报价的；</w:t>
      </w:r>
    </w:p>
    <w:p w14:paraId="48F94C4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（10）供应商</w:t>
      </w:r>
      <w:r>
        <w:rPr>
          <w:rFonts w:hint="eastAsia" w:ascii="宋体" w:hAnsi="宋体" w:eastAsia="宋体" w:cs="宋体"/>
          <w:color w:val="auto"/>
          <w:sz w:val="24"/>
          <w:szCs w:val="24"/>
          <w:highlight w:val="none"/>
          <w:lang w:val="zh-CN"/>
        </w:rPr>
        <w:t>的报价明显低于其他通过符合性审查</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lang w:val="zh-CN"/>
        </w:rPr>
        <w:t>的报价，有可能影响服务质量或者不能诚信履约的，不能按照</w:t>
      </w:r>
      <w:r>
        <w:rPr>
          <w:rFonts w:hint="eastAsia" w:ascii="宋体" w:hAnsi="宋体" w:eastAsia="宋体" w:cs="宋体"/>
          <w:color w:val="auto"/>
          <w:sz w:val="24"/>
          <w:szCs w:val="24"/>
          <w:highlight w:val="none"/>
          <w:lang w:val="en-US" w:eastAsia="zh-CN"/>
        </w:rPr>
        <w:t>磋商小组</w:t>
      </w:r>
      <w:r>
        <w:rPr>
          <w:rFonts w:hint="eastAsia" w:ascii="宋体" w:hAnsi="宋体" w:eastAsia="宋体" w:cs="宋体"/>
          <w:color w:val="auto"/>
          <w:sz w:val="24"/>
          <w:szCs w:val="24"/>
          <w:highlight w:val="none"/>
          <w:lang w:val="zh-CN"/>
        </w:rPr>
        <w:t>要求在</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现场合理的时间内提供书面说明及相关证明材料且证明其报价合理性的；</w:t>
      </w:r>
    </w:p>
    <w:p w14:paraId="78FC516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（11）磋商</w:t>
      </w:r>
      <w:r>
        <w:rPr>
          <w:rFonts w:hint="eastAsia" w:ascii="宋体" w:hAnsi="宋体" w:eastAsia="宋体" w:cs="宋体"/>
          <w:color w:val="auto"/>
          <w:sz w:val="24"/>
          <w:szCs w:val="24"/>
          <w:highlight w:val="none"/>
          <w:lang w:val="zh-CN"/>
        </w:rPr>
        <w:t>报价出现漏项或服务方案内容未实质响应</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文件要求的；</w:t>
      </w:r>
    </w:p>
    <w:p w14:paraId="3A807AD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（12）电子响应</w:t>
      </w:r>
      <w:r>
        <w:rPr>
          <w:rFonts w:hint="eastAsia" w:ascii="宋体" w:hAnsi="宋体" w:eastAsia="宋体" w:cs="宋体"/>
          <w:color w:val="auto"/>
          <w:sz w:val="24"/>
          <w:szCs w:val="24"/>
          <w:highlight w:val="none"/>
          <w:lang w:val="zh-CN"/>
        </w:rPr>
        <w:t>文件在商务响应方面（付款方式、服务期限限等）与</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文件要求不一致或附加了采购单位难以接受的条件或条款的；</w:t>
      </w:r>
    </w:p>
    <w:p w14:paraId="26F8B2A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lang w:val="zh-CN"/>
        </w:rPr>
        <w:t>如澄清、补正、说明的内容与</w:t>
      </w:r>
      <w:r>
        <w:rPr>
          <w:rFonts w:hint="eastAsia" w:ascii="宋体" w:hAnsi="宋体" w:eastAsia="宋体" w:cs="宋体"/>
          <w:color w:val="auto"/>
          <w:sz w:val="24"/>
          <w:szCs w:val="24"/>
          <w:highlight w:val="none"/>
          <w:lang w:val="en-US" w:eastAsia="zh-CN"/>
        </w:rPr>
        <w:t>电子响应</w:t>
      </w:r>
      <w:r>
        <w:rPr>
          <w:rFonts w:hint="eastAsia" w:ascii="宋体" w:hAnsi="宋体" w:eastAsia="宋体" w:cs="宋体"/>
          <w:color w:val="auto"/>
          <w:sz w:val="24"/>
          <w:szCs w:val="24"/>
          <w:highlight w:val="none"/>
          <w:lang w:val="zh-CN"/>
        </w:rPr>
        <w:t>文件内容有重大相悖或矛盾，将被认定为无效</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w:t>
      </w:r>
    </w:p>
    <w:p w14:paraId="3DB5B4C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（14）</w:t>
      </w:r>
      <w:r>
        <w:rPr>
          <w:rFonts w:hint="eastAsia" w:ascii="宋体" w:hAnsi="宋体" w:eastAsia="宋体" w:cs="宋体"/>
          <w:color w:val="auto"/>
          <w:sz w:val="24"/>
          <w:szCs w:val="24"/>
          <w:highlight w:val="none"/>
          <w:lang w:val="zh-CN"/>
        </w:rPr>
        <w:t>提供虚假证明，开具虚假资质，出现虚假应答；</w:t>
      </w:r>
    </w:p>
    <w:p w14:paraId="16E4B90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（15）供应商</w:t>
      </w:r>
      <w:r>
        <w:rPr>
          <w:rFonts w:hint="eastAsia" w:ascii="宋体" w:hAnsi="宋体" w:eastAsia="宋体" w:cs="宋体"/>
          <w:color w:val="auto"/>
          <w:sz w:val="24"/>
          <w:szCs w:val="24"/>
          <w:highlight w:val="none"/>
          <w:lang w:val="zh-CN"/>
        </w:rPr>
        <w:t>有违法违规行为的；</w:t>
      </w:r>
    </w:p>
    <w:p w14:paraId="5C50F86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lang w:val="zh-CN"/>
        </w:rPr>
        <w:t>其他法律法规规定的情况。</w:t>
      </w:r>
    </w:p>
    <w:p w14:paraId="6BC3CF3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2</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zh-CN"/>
        </w:rPr>
        <w:t>特殊情况的处理</w:t>
      </w:r>
    </w:p>
    <w:p w14:paraId="53F94D2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在磋商文件及程序符合法律规定的前提下，递交磋商响应文件或对磋商文件做出实质响应的供应商少于3家时，采购人或者采购代理机构应当终止竞争性磋商采购活动，发布项目终止公告并说明原因，重新开展采购活动。</w:t>
      </w:r>
    </w:p>
    <w:p w14:paraId="2B24282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若二次磋商后，采购过程中符合要求的供应商只有2家的，竞争性磋商采购活动可以继续进行。采购过程中符合要求的供应商只有1家的，采购人或者采购代理机构应当终止竞争性磋商活动，发布项目终止公告并说明原因，重新开展采购活动。</w:t>
      </w:r>
    </w:p>
    <w:p w14:paraId="4E31003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rPr>
        <w:t>2</w:t>
      </w:r>
      <w:r>
        <w:rPr>
          <w:rFonts w:hint="eastAsia" w:ascii="宋体" w:hAnsi="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zh-CN"/>
        </w:rPr>
        <w:t>评审过程保密</w:t>
      </w:r>
    </w:p>
    <w:p w14:paraId="4A28AA1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zh-CN"/>
        </w:rPr>
        <w:t>.1从磋商之日到确定成交单位止，磋商小组成员不得向供应商或其他无关人员透露有关审查、澄清、评价等情况。</w:t>
      </w:r>
    </w:p>
    <w:p w14:paraId="70D9336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zh-CN"/>
        </w:rPr>
        <w:t>.2磋商小组与评审有关的人员应当对评审情况和评审过程中获悉的国家秘密、商业秘密予以保密。</w:t>
      </w:r>
    </w:p>
    <w:p w14:paraId="3E753F8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zh-CN"/>
        </w:rPr>
        <w:t>.3任何人员如发生泄密现象，将承担相应的法律责任。</w:t>
      </w:r>
    </w:p>
    <w:p w14:paraId="3A9D3B5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w:t>
      </w:r>
      <w:r>
        <w:rPr>
          <w:rFonts w:hint="eastAsia" w:ascii="宋体" w:hAnsi="宋体" w:cs="宋体"/>
          <w:color w:val="auto"/>
          <w:sz w:val="24"/>
          <w:szCs w:val="24"/>
          <w:highlight w:val="none"/>
          <w:lang w:val="en-US" w:eastAsia="zh-CN"/>
        </w:rPr>
        <w:t>9</w:t>
      </w:r>
      <w:r>
        <w:rPr>
          <w:rFonts w:hint="eastAsia" w:ascii="宋体" w:hAnsi="宋体" w:eastAsia="宋体" w:cs="宋体"/>
          <w:color w:val="auto"/>
          <w:sz w:val="24"/>
          <w:szCs w:val="24"/>
          <w:highlight w:val="none"/>
          <w:lang w:val="zh-CN"/>
        </w:rPr>
        <w:t>.4 供应商企图影响采购人的任何行为，将导致该供应商被拒绝，并承担相应的法律责任。</w:t>
      </w:r>
    </w:p>
    <w:p w14:paraId="44EB8868">
      <w:pPr>
        <w:pStyle w:val="3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Times New Roman"/>
          <w:b/>
          <w:color w:val="auto"/>
          <w:sz w:val="28"/>
          <w:szCs w:val="28"/>
          <w:highlight w:val="none"/>
          <w:lang w:val="zh-CN" w:eastAsia="zh-CN"/>
        </w:rPr>
      </w:pPr>
      <w:r>
        <w:rPr>
          <w:rFonts w:hint="eastAsia" w:ascii="宋体" w:hAnsi="宋体" w:eastAsia="宋体" w:cs="Times New Roman"/>
          <w:b/>
          <w:color w:val="auto"/>
          <w:sz w:val="28"/>
          <w:szCs w:val="28"/>
          <w:highlight w:val="none"/>
          <w:lang w:val="en-US" w:eastAsia="zh-CN"/>
        </w:rPr>
        <w:t>F</w:t>
      </w:r>
      <w:r>
        <w:rPr>
          <w:rFonts w:hint="eastAsia" w:ascii="宋体" w:hAnsi="宋体" w:eastAsia="宋体" w:cs="Times New Roman"/>
          <w:b/>
          <w:color w:val="auto"/>
          <w:sz w:val="28"/>
          <w:szCs w:val="28"/>
          <w:highlight w:val="none"/>
          <w:lang w:val="zh-CN" w:eastAsia="zh-CN"/>
        </w:rPr>
        <w:t>、确定成交</w:t>
      </w:r>
    </w:p>
    <w:p w14:paraId="474F9F9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30</w:t>
      </w:r>
      <w:r>
        <w:rPr>
          <w:rFonts w:hint="eastAsia" w:ascii="宋体" w:hAnsi="宋体" w:eastAsia="宋体" w:cs="宋体"/>
          <w:b/>
          <w:bCs/>
          <w:color w:val="auto"/>
          <w:sz w:val="24"/>
          <w:szCs w:val="24"/>
          <w:highlight w:val="none"/>
          <w:lang w:val="zh-CN"/>
        </w:rPr>
        <w:t>.定标</w:t>
      </w:r>
    </w:p>
    <w:p w14:paraId="2AAF3A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lang w:val="zh-CN"/>
        </w:rPr>
        <w:t>.1采购代理机构应当在评审结束后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个工作日内将评审报告送采购人。采购人应当自收到评审报告之日起</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个工作日内，在评审报告确定的成交候选人名单中按顺序确定成交单位。成交候选人并列的，由采购人或者采购人委托磋商小组按照竞争性磋商文件规定的方式确定成交单位；竞争性磋商文件未规定的，采取随机抽取的方式确定。</w:t>
      </w:r>
    </w:p>
    <w:p w14:paraId="2287BD9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lang w:val="zh-CN"/>
        </w:rPr>
        <w:t>.2采购人在收到评审报告</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个工作日内未按评审报告推荐的成交候选人顺序确定成交单位，又不能说明合法理由的，视同按评审报告推荐的顺序确定排名第一的成交候选人为成交单位。</w:t>
      </w:r>
    </w:p>
    <w:p w14:paraId="335EC97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31</w:t>
      </w:r>
      <w:r>
        <w:rPr>
          <w:rFonts w:hint="eastAsia" w:ascii="宋体" w:hAnsi="宋体" w:eastAsia="宋体" w:cs="宋体"/>
          <w:b/>
          <w:bCs/>
          <w:color w:val="auto"/>
          <w:sz w:val="24"/>
          <w:szCs w:val="24"/>
          <w:highlight w:val="none"/>
          <w:lang w:val="zh-CN"/>
        </w:rPr>
        <w:t>.成交公告</w:t>
      </w:r>
    </w:p>
    <w:p w14:paraId="6A7DFFA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31</w:t>
      </w:r>
      <w:r>
        <w:rPr>
          <w:rFonts w:hint="eastAsia" w:ascii="宋体" w:hAnsi="宋体" w:eastAsia="宋体" w:cs="宋体"/>
          <w:color w:val="auto"/>
          <w:sz w:val="24"/>
          <w:szCs w:val="24"/>
          <w:highlight w:val="none"/>
          <w:lang w:val="zh-CN"/>
        </w:rPr>
        <w:t>.1成交公告内容应当包括采购人和采购代理机构的名称、地址、联系方式，项目名称和项目编号，</w:t>
      </w:r>
      <w:r>
        <w:rPr>
          <w:rFonts w:hint="eastAsia" w:ascii="宋体" w:hAnsi="宋体" w:eastAsia="宋体" w:cs="宋体"/>
          <w:color w:val="auto"/>
          <w:sz w:val="24"/>
          <w:szCs w:val="24"/>
          <w:highlight w:val="none"/>
          <w:lang w:val="en-US" w:eastAsia="zh-CN"/>
        </w:rPr>
        <w:t>包号、</w:t>
      </w:r>
      <w:r>
        <w:rPr>
          <w:rFonts w:hint="eastAsia" w:ascii="宋体" w:hAnsi="宋体" w:eastAsia="宋体" w:cs="宋体"/>
          <w:color w:val="auto"/>
          <w:sz w:val="24"/>
          <w:szCs w:val="24"/>
          <w:highlight w:val="none"/>
          <w:lang w:val="zh-CN"/>
        </w:rPr>
        <w:t>成交单位名称、地址和成交金额，主要成交标的的名称以及磋商小组成员等相关信息。</w:t>
      </w:r>
    </w:p>
    <w:p w14:paraId="217A389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31</w:t>
      </w:r>
      <w:r>
        <w:rPr>
          <w:rFonts w:hint="eastAsia" w:ascii="宋体" w:hAnsi="宋体" w:eastAsia="宋体" w:cs="宋体"/>
          <w:color w:val="auto"/>
          <w:sz w:val="24"/>
          <w:szCs w:val="24"/>
          <w:highlight w:val="none"/>
          <w:lang w:val="zh-CN"/>
        </w:rPr>
        <w:t>.2供应商对成交公告有异议的，按照《中华人民共和国政府采购法》第五十二条之有关规定执行。提出质疑的供应商应当有明确的请求和必要的证明材料，应保证提出的质疑内容及相应证明材料的真实性及来源的合法性，并承担相应的法律责任。</w:t>
      </w:r>
    </w:p>
    <w:p w14:paraId="242160E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32</w:t>
      </w:r>
      <w:r>
        <w:rPr>
          <w:rFonts w:hint="eastAsia" w:ascii="宋体" w:hAnsi="宋体" w:eastAsia="宋体" w:cs="宋体"/>
          <w:b/>
          <w:bCs/>
          <w:color w:val="auto"/>
          <w:sz w:val="24"/>
          <w:szCs w:val="24"/>
          <w:highlight w:val="none"/>
          <w:lang w:val="zh-CN"/>
        </w:rPr>
        <w:t>.成交通知书</w:t>
      </w:r>
    </w:p>
    <w:p w14:paraId="7C6A21D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32</w:t>
      </w:r>
      <w:r>
        <w:rPr>
          <w:rFonts w:hint="eastAsia" w:ascii="宋体" w:hAnsi="宋体" w:eastAsia="宋体" w:cs="宋体"/>
          <w:color w:val="auto"/>
          <w:sz w:val="24"/>
          <w:szCs w:val="24"/>
          <w:highlight w:val="none"/>
          <w:lang w:val="zh-CN"/>
        </w:rPr>
        <w:t>.1采购代理机构应在成交公告发布的当日向成交单位发放成交通知书。</w:t>
      </w:r>
    </w:p>
    <w:p w14:paraId="4A33408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32</w:t>
      </w:r>
      <w:r>
        <w:rPr>
          <w:rFonts w:hint="eastAsia" w:ascii="宋体" w:hAnsi="宋体" w:eastAsia="宋体" w:cs="宋体"/>
          <w:color w:val="auto"/>
          <w:sz w:val="24"/>
          <w:szCs w:val="24"/>
          <w:highlight w:val="none"/>
          <w:lang w:val="zh-CN"/>
        </w:rPr>
        <w:t>.2成交通知书将是合同文件的组成部分，对采购人和成交单位具有同等法律效力。成交通知书发出后，采购人改变成交结果，或者成交单位放弃成交，应按相关法规、规章、规范性文件的要求承担相应的法律责任。</w:t>
      </w:r>
    </w:p>
    <w:p w14:paraId="205411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32</w:t>
      </w:r>
      <w:r>
        <w:rPr>
          <w:rFonts w:hint="eastAsia" w:ascii="宋体" w:hAnsi="宋体" w:eastAsia="宋体" w:cs="宋体"/>
          <w:color w:val="auto"/>
          <w:sz w:val="24"/>
          <w:szCs w:val="24"/>
          <w:highlight w:val="none"/>
          <w:lang w:val="zh-CN"/>
        </w:rPr>
        <w:t>.3成交单位应当在接到采购代理机构通知之日起7个工作日内，领取成交通知书。</w:t>
      </w:r>
    </w:p>
    <w:p w14:paraId="7A73B1E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32</w:t>
      </w:r>
      <w:r>
        <w:rPr>
          <w:rFonts w:hint="eastAsia" w:ascii="宋体" w:hAnsi="宋体" w:eastAsia="宋体" w:cs="宋体"/>
          <w:color w:val="auto"/>
          <w:sz w:val="24"/>
          <w:szCs w:val="24"/>
          <w:highlight w:val="none"/>
          <w:lang w:val="zh-CN"/>
        </w:rPr>
        <w:t>.4在成交通知书发出后，发现成交单位有政府采购法律法规规章制度规定的成交无效情形的，采购代理机构在取得有权主体认定后，应当宣布发出的成交通知书无效，并收回发出的成交通知书，同时依法重新确定成交单位或重新开展采购活动。</w:t>
      </w:r>
    </w:p>
    <w:p w14:paraId="7207CB5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32</w:t>
      </w:r>
      <w:r>
        <w:rPr>
          <w:rFonts w:hint="eastAsia" w:ascii="宋体" w:hAnsi="宋体" w:eastAsia="宋体" w:cs="宋体"/>
          <w:color w:val="auto"/>
          <w:sz w:val="24"/>
          <w:szCs w:val="24"/>
          <w:highlight w:val="none"/>
          <w:lang w:val="zh-CN"/>
        </w:rPr>
        <w:t>.5成交单位在收到采购代理机构发出的成交通知书10日内，应按照供应商须知前附表的规定向采购人提交履约保证金或履约担保。</w:t>
      </w:r>
    </w:p>
    <w:p w14:paraId="4CAD1C9A">
      <w:pPr>
        <w:pStyle w:val="36"/>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Times New Roman"/>
          <w:b/>
          <w:color w:val="auto"/>
          <w:sz w:val="28"/>
          <w:szCs w:val="28"/>
          <w:highlight w:val="none"/>
          <w:lang w:val="zh-CN" w:eastAsia="zh-CN"/>
        </w:rPr>
      </w:pPr>
      <w:r>
        <w:rPr>
          <w:rFonts w:hint="eastAsia" w:ascii="宋体" w:hAnsi="宋体" w:eastAsia="宋体" w:cs="Times New Roman"/>
          <w:b/>
          <w:color w:val="auto"/>
          <w:sz w:val="28"/>
          <w:szCs w:val="28"/>
          <w:highlight w:val="none"/>
          <w:lang w:val="en-US" w:eastAsia="zh-CN"/>
        </w:rPr>
        <w:t>G</w:t>
      </w:r>
      <w:r>
        <w:rPr>
          <w:rFonts w:hint="eastAsia" w:ascii="宋体" w:hAnsi="宋体" w:eastAsia="宋体" w:cs="Times New Roman"/>
          <w:b/>
          <w:color w:val="auto"/>
          <w:sz w:val="28"/>
          <w:szCs w:val="28"/>
          <w:highlight w:val="none"/>
          <w:lang w:val="zh-CN" w:eastAsia="zh-CN"/>
        </w:rPr>
        <w:t>、合同授予</w:t>
      </w:r>
    </w:p>
    <w:p w14:paraId="0ED9182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33</w:t>
      </w:r>
      <w:r>
        <w:rPr>
          <w:rFonts w:hint="eastAsia" w:ascii="宋体" w:hAnsi="宋体" w:eastAsia="宋体" w:cs="宋体"/>
          <w:b/>
          <w:bCs/>
          <w:color w:val="auto"/>
          <w:sz w:val="24"/>
          <w:szCs w:val="24"/>
          <w:highlight w:val="none"/>
          <w:lang w:val="zh-CN"/>
        </w:rPr>
        <w:t>.合同订立</w:t>
      </w:r>
    </w:p>
    <w:p w14:paraId="49EC816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33</w:t>
      </w:r>
      <w:r>
        <w:rPr>
          <w:rFonts w:hint="eastAsia" w:ascii="宋体" w:hAnsi="宋体" w:eastAsia="宋体" w:cs="宋体"/>
          <w:color w:val="auto"/>
          <w:sz w:val="24"/>
          <w:szCs w:val="24"/>
          <w:highlight w:val="none"/>
          <w:lang w:val="zh-CN"/>
        </w:rPr>
        <w:t>.1成交单位应在成交通知书发出之日起</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val="zh-CN"/>
        </w:rPr>
        <w:t>日内与采购人签订采购合同。因成交单位的原因逾期未与采购人签订采购合同的，将视为放弃成交，取消其成交资格。给采购人造成的损失，采购人</w:t>
      </w:r>
      <w:r>
        <w:rPr>
          <w:rFonts w:hint="eastAsia" w:ascii="宋体" w:hAnsi="宋体" w:eastAsia="宋体" w:cs="宋体"/>
          <w:color w:val="auto"/>
          <w:sz w:val="24"/>
          <w:szCs w:val="24"/>
          <w:highlight w:val="none"/>
          <w:lang w:val="en-US" w:eastAsia="zh-CN"/>
        </w:rPr>
        <w:t>有权要求其予以赔偿</w:t>
      </w:r>
      <w:r>
        <w:rPr>
          <w:rFonts w:hint="eastAsia" w:ascii="宋体" w:hAnsi="宋体" w:eastAsia="宋体" w:cs="宋体"/>
          <w:color w:val="auto"/>
          <w:sz w:val="24"/>
          <w:szCs w:val="24"/>
          <w:highlight w:val="none"/>
          <w:lang w:val="zh-CN"/>
        </w:rPr>
        <w:t>。</w:t>
      </w:r>
    </w:p>
    <w:p w14:paraId="08E42E7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33</w:t>
      </w:r>
      <w:r>
        <w:rPr>
          <w:rFonts w:hint="eastAsia" w:ascii="宋体" w:hAnsi="宋体" w:eastAsia="宋体" w:cs="宋体"/>
          <w:color w:val="auto"/>
          <w:sz w:val="24"/>
          <w:szCs w:val="24"/>
          <w:highlight w:val="none"/>
          <w:lang w:val="zh-CN"/>
        </w:rPr>
        <w:t>.2采购人与成交单位洽谈合同条款及所签订的合同不得对竞争性磋商文件和成交单位竞争性磋商响应文件作实质性修改。竞争性磋商文件、成交单位的竞争性磋商响应文件及评审过程中有关澄清文件均应作为合同附件，并与合同具有相同的法律效力。</w:t>
      </w:r>
    </w:p>
    <w:p w14:paraId="1BBA6F9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33</w:t>
      </w:r>
      <w:r>
        <w:rPr>
          <w:rFonts w:hint="eastAsia" w:ascii="宋体" w:hAnsi="宋体" w:eastAsia="宋体" w:cs="宋体"/>
          <w:color w:val="auto"/>
          <w:sz w:val="24"/>
          <w:szCs w:val="24"/>
          <w:highlight w:val="none"/>
          <w:lang w:val="zh-CN"/>
        </w:rPr>
        <w:t>.3成交单位因不可抗力不能履行采购合同或放弃成交的，采购人可以按照评审报告推荐的成交候选人名单排序，顺延下一候选人为成交单位，也可以重新开展政府采购活动。</w:t>
      </w:r>
    </w:p>
    <w:p w14:paraId="757CBEF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34</w:t>
      </w:r>
      <w:r>
        <w:rPr>
          <w:rFonts w:hint="eastAsia" w:ascii="宋体" w:hAnsi="宋体" w:eastAsia="宋体" w:cs="宋体"/>
          <w:b/>
          <w:bCs/>
          <w:color w:val="auto"/>
          <w:sz w:val="24"/>
          <w:szCs w:val="24"/>
          <w:highlight w:val="none"/>
          <w:lang w:val="zh-CN"/>
        </w:rPr>
        <w:t>.合同履行</w:t>
      </w:r>
    </w:p>
    <w:p w14:paraId="221E38C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34</w:t>
      </w:r>
      <w:r>
        <w:rPr>
          <w:rFonts w:hint="eastAsia" w:ascii="宋体" w:hAnsi="宋体" w:eastAsia="宋体" w:cs="宋体"/>
          <w:color w:val="auto"/>
          <w:sz w:val="24"/>
          <w:szCs w:val="24"/>
          <w:highlight w:val="none"/>
          <w:lang w:val="zh-CN"/>
        </w:rPr>
        <w:t>.1政府采购合同订立后，合同各方不得擅自变更、中止或终止合同。政府采购合同需要变更的，采购人应将有关合同变更内容，以书面形式报政府采购监督管理部门备案。因特殊情况需要中止或终止合同的，采购人应将中止或终止合同的原因以及相应措施，以书面形式报政府采购监督管理部门备案。</w:t>
      </w:r>
    </w:p>
    <w:p w14:paraId="0CB38EF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34</w:t>
      </w:r>
      <w:r>
        <w:rPr>
          <w:rFonts w:hint="eastAsia" w:ascii="宋体" w:hAnsi="宋体" w:eastAsia="宋体" w:cs="宋体"/>
          <w:color w:val="auto"/>
          <w:sz w:val="24"/>
          <w:szCs w:val="24"/>
          <w:highlight w:val="none"/>
          <w:lang w:val="zh-CN"/>
        </w:rPr>
        <w:t>.2政府采购合同签订后，合同双方当事人应当按照合同规定履行义务。未经采购人同意，成交单位不得向他人转让成交项目。</w:t>
      </w:r>
    </w:p>
    <w:p w14:paraId="756BD73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34</w:t>
      </w:r>
      <w:r>
        <w:rPr>
          <w:rFonts w:hint="eastAsia" w:ascii="宋体" w:hAnsi="宋体" w:eastAsia="宋体" w:cs="宋体"/>
          <w:color w:val="auto"/>
          <w:sz w:val="24"/>
          <w:szCs w:val="24"/>
          <w:highlight w:val="none"/>
          <w:lang w:val="zh-CN"/>
        </w:rPr>
        <w:t>.3政府采购合同履行中，采购人需追加与合同标的相同的服务或货物的，在不改变合同其他条款的前提下，可以与成交单位签订补充合同，但补充合同的采购金额不得超过原合同金额的10%。签订补充合同的应按规定备案。</w:t>
      </w:r>
    </w:p>
    <w:p w14:paraId="5B91C9CD">
      <w:pPr>
        <w:pStyle w:val="36"/>
        <w:keepNext w:val="0"/>
        <w:keepLines w:val="0"/>
        <w:pageBreakBefore w:val="0"/>
        <w:kinsoku/>
        <w:wordWrap/>
        <w:overflowPunct/>
        <w:topLinePunct w:val="0"/>
        <w:autoSpaceDE/>
        <w:autoSpaceDN/>
        <w:bidi w:val="0"/>
        <w:adjustRightInd/>
        <w:snapToGrid/>
        <w:spacing w:line="360" w:lineRule="auto"/>
        <w:ind w:firstLine="312" w:firstLineChars="130"/>
        <w:jc w:val="center"/>
        <w:textAlignment w:val="auto"/>
        <w:rPr>
          <w:rFonts w:hint="eastAsia" w:ascii="宋体" w:hAnsi="宋体" w:eastAsia="宋体" w:cs="Times New Roman"/>
          <w:b/>
          <w:color w:val="auto"/>
          <w:sz w:val="24"/>
          <w:szCs w:val="24"/>
          <w:highlight w:val="none"/>
          <w:lang w:val="zh-CN"/>
        </w:rPr>
      </w:pPr>
      <w:r>
        <w:rPr>
          <w:rFonts w:hint="eastAsia" w:ascii="宋体" w:hAnsi="宋体" w:eastAsia="宋体" w:cs="Times New Roman"/>
          <w:b/>
          <w:color w:val="auto"/>
          <w:sz w:val="24"/>
          <w:szCs w:val="24"/>
          <w:highlight w:val="none"/>
          <w:lang w:val="en-US" w:eastAsia="zh-CN"/>
        </w:rPr>
        <w:t>G</w:t>
      </w:r>
      <w:r>
        <w:rPr>
          <w:rFonts w:hint="eastAsia" w:ascii="宋体" w:hAnsi="宋体" w:eastAsia="宋体" w:cs="Times New Roman"/>
          <w:b/>
          <w:color w:val="auto"/>
          <w:sz w:val="24"/>
          <w:szCs w:val="24"/>
          <w:highlight w:val="none"/>
          <w:lang w:val="zh-CN"/>
        </w:rPr>
        <w:t>、采购代理服务费</w:t>
      </w:r>
    </w:p>
    <w:p w14:paraId="78A521E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35</w:t>
      </w:r>
      <w:r>
        <w:rPr>
          <w:rFonts w:hint="eastAsia" w:ascii="宋体" w:hAnsi="宋体" w:eastAsia="宋体" w:cs="宋体"/>
          <w:b/>
          <w:bCs/>
          <w:color w:val="auto"/>
          <w:sz w:val="24"/>
          <w:szCs w:val="24"/>
          <w:highlight w:val="none"/>
          <w:lang w:val="zh-CN"/>
        </w:rPr>
        <w:t>.成交服务费</w:t>
      </w:r>
    </w:p>
    <w:p w14:paraId="4448FF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pacing w:val="-5"/>
          <w:sz w:val="21"/>
          <w:szCs w:val="21"/>
        </w:rPr>
      </w:pP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zh-CN"/>
        </w:rPr>
        <w:t>.1</w:t>
      </w:r>
      <w:r>
        <w:rPr>
          <w:rFonts w:hint="eastAsia" w:ascii="宋体" w:hAnsi="宋体" w:eastAsia="宋体" w:cs="宋体"/>
          <w:color w:val="auto"/>
          <w:spacing w:val="12"/>
          <w:sz w:val="24"/>
          <w:szCs w:val="24"/>
        </w:rPr>
        <w:t>代理服务费收取标准：参照国家计委颁发的《招标代理服务收费管理</w:t>
      </w:r>
      <w:r>
        <w:rPr>
          <w:rFonts w:hint="eastAsia" w:ascii="宋体" w:hAnsi="宋体" w:eastAsia="宋体" w:cs="宋体"/>
          <w:color w:val="auto"/>
          <w:spacing w:val="10"/>
          <w:sz w:val="24"/>
          <w:szCs w:val="24"/>
        </w:rPr>
        <w:t>暂</w:t>
      </w:r>
      <w:r>
        <w:rPr>
          <w:rFonts w:hint="eastAsia" w:ascii="宋体" w:hAnsi="宋体" w:eastAsia="宋体" w:cs="宋体"/>
          <w:color w:val="auto"/>
          <w:spacing w:val="8"/>
          <w:sz w:val="24"/>
          <w:szCs w:val="24"/>
        </w:rPr>
        <w:t>行办法</w:t>
      </w:r>
      <w:r>
        <w:rPr>
          <w:rFonts w:hint="eastAsia" w:ascii="宋体" w:hAnsi="宋体" w:eastAsia="宋体" w:cs="宋体"/>
          <w:color w:val="auto"/>
          <w:spacing w:val="7"/>
          <w:sz w:val="24"/>
          <w:szCs w:val="24"/>
          <w:lang w:eastAsia="zh-CN"/>
        </w:rPr>
        <w:t>》</w:t>
      </w:r>
      <w:r>
        <w:rPr>
          <w:rFonts w:hint="eastAsia" w:ascii="宋体" w:hAnsi="宋体" w:eastAsia="宋体" w:cs="宋体"/>
          <w:color w:val="auto"/>
          <w:spacing w:val="4"/>
          <w:sz w:val="24"/>
          <w:szCs w:val="24"/>
        </w:rPr>
        <w:t>(计价格[2002]1980 号) 和国家发展改革委员会办公厅颁发的</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w:t>
      </w:r>
      <w:r>
        <w:rPr>
          <w:rFonts w:hint="eastAsia" w:ascii="宋体" w:hAnsi="宋体" w:eastAsia="宋体" w:cs="宋体"/>
          <w:color w:val="auto"/>
          <w:spacing w:val="3"/>
          <w:sz w:val="24"/>
          <w:szCs w:val="24"/>
        </w:rPr>
        <w:t>关于招标代理服务收费有关问题的通知</w:t>
      </w:r>
      <w:r>
        <w:rPr>
          <w:rFonts w:hint="eastAsia" w:ascii="宋体" w:hAnsi="宋体" w:eastAsia="宋体" w:cs="宋体"/>
          <w:color w:val="auto"/>
          <w:spacing w:val="3"/>
          <w:sz w:val="24"/>
          <w:szCs w:val="24"/>
          <w:lang w:eastAsia="zh-CN"/>
        </w:rPr>
        <w:t>》</w:t>
      </w:r>
      <w:r>
        <w:rPr>
          <w:rFonts w:hint="eastAsia" w:ascii="宋体" w:hAnsi="宋体" w:eastAsia="宋体" w:cs="宋体"/>
          <w:color w:val="auto"/>
          <w:spacing w:val="3"/>
          <w:sz w:val="24"/>
          <w:szCs w:val="24"/>
        </w:rPr>
        <w:t>(发改办价格[2003]857号)</w:t>
      </w:r>
      <w:r>
        <w:rPr>
          <w:rFonts w:hint="eastAsia" w:ascii="宋体" w:hAnsi="宋体" w:eastAsia="宋体" w:cs="宋体"/>
          <w:color w:val="auto"/>
          <w:spacing w:val="7"/>
          <w:sz w:val="24"/>
          <w:szCs w:val="24"/>
        </w:rPr>
        <w:t>的有关规定标准收取。</w:t>
      </w:r>
      <w:r>
        <w:rPr>
          <w:rFonts w:hint="eastAsia" w:ascii="宋体" w:hAnsi="宋体" w:eastAsia="宋体" w:cs="宋体"/>
          <w:color w:val="auto"/>
          <w:spacing w:val="24"/>
          <w:sz w:val="24"/>
          <w:szCs w:val="24"/>
        </w:rPr>
        <w:t>招</w:t>
      </w:r>
      <w:r>
        <w:rPr>
          <w:rFonts w:hint="eastAsia" w:ascii="宋体" w:hAnsi="宋体" w:eastAsia="宋体" w:cs="宋体"/>
          <w:color w:val="auto"/>
          <w:spacing w:val="19"/>
          <w:sz w:val="24"/>
          <w:szCs w:val="24"/>
        </w:rPr>
        <w:t>标</w:t>
      </w:r>
      <w:r>
        <w:rPr>
          <w:rFonts w:hint="eastAsia" w:ascii="宋体" w:hAnsi="宋体" w:eastAsia="宋体" w:cs="宋体"/>
          <w:color w:val="auto"/>
          <w:spacing w:val="12"/>
          <w:sz w:val="24"/>
          <w:szCs w:val="24"/>
        </w:rPr>
        <w:t>代理服务费公布方式：代理服务费金额将在成交公告中明确，成交</w:t>
      </w:r>
      <w:r>
        <w:rPr>
          <w:rFonts w:hint="eastAsia" w:ascii="宋体" w:hAnsi="宋体" w:eastAsia="宋体" w:cs="宋体"/>
          <w:color w:val="auto"/>
          <w:spacing w:val="24"/>
          <w:sz w:val="24"/>
          <w:szCs w:val="24"/>
        </w:rPr>
        <w:t>单</w:t>
      </w:r>
      <w:r>
        <w:rPr>
          <w:rFonts w:hint="eastAsia" w:ascii="宋体" w:hAnsi="宋体" w:eastAsia="宋体" w:cs="宋体"/>
          <w:color w:val="auto"/>
          <w:spacing w:val="14"/>
          <w:sz w:val="24"/>
          <w:szCs w:val="24"/>
        </w:rPr>
        <w:t>位</w:t>
      </w:r>
      <w:r>
        <w:rPr>
          <w:rFonts w:hint="eastAsia" w:ascii="宋体" w:hAnsi="宋体" w:eastAsia="宋体" w:cs="宋体"/>
          <w:color w:val="auto"/>
          <w:spacing w:val="12"/>
          <w:sz w:val="24"/>
          <w:szCs w:val="24"/>
        </w:rPr>
        <w:t>在领取成交通知书前，须向采购代理机构一次性支付招标代理服务</w:t>
      </w:r>
      <w:r>
        <w:rPr>
          <w:rFonts w:hint="eastAsia" w:ascii="宋体" w:hAnsi="宋体" w:eastAsia="宋体" w:cs="宋体"/>
          <w:color w:val="auto"/>
          <w:spacing w:val="-7"/>
          <w:sz w:val="24"/>
          <w:szCs w:val="24"/>
        </w:rPr>
        <w:t>费</w:t>
      </w:r>
      <w:r>
        <w:rPr>
          <w:rFonts w:hint="eastAsia" w:ascii="宋体" w:hAnsi="宋体" w:eastAsia="宋体" w:cs="宋体"/>
          <w:color w:val="auto"/>
          <w:spacing w:val="-5"/>
          <w:sz w:val="24"/>
          <w:szCs w:val="24"/>
        </w:rPr>
        <w:t>。</w:t>
      </w:r>
    </w:p>
    <w:p w14:paraId="49FF31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成交供应商在取得成交通知书时，以转账或现金形式向采购代理机构缴付代理服务费。</w:t>
      </w:r>
    </w:p>
    <w:p w14:paraId="0BB38802">
      <w:pPr>
        <w:pStyle w:val="36"/>
        <w:keepNext w:val="0"/>
        <w:keepLines w:val="0"/>
        <w:pageBreakBefore w:val="0"/>
        <w:widowControl w:val="0"/>
        <w:kinsoku/>
        <w:wordWrap/>
        <w:overflowPunct/>
        <w:topLinePunct w:val="0"/>
        <w:autoSpaceDE/>
        <w:autoSpaceDN/>
        <w:bidi w:val="0"/>
        <w:adjustRightInd/>
        <w:snapToGrid/>
        <w:spacing w:line="360" w:lineRule="auto"/>
        <w:ind w:firstLine="312" w:firstLineChars="130"/>
        <w:jc w:val="center"/>
        <w:textAlignment w:val="auto"/>
        <w:rPr>
          <w:rFonts w:hint="eastAsia" w:ascii="宋体" w:hAnsi="宋体" w:eastAsia="宋体" w:cs="Times New Roman"/>
          <w:b/>
          <w:color w:val="auto"/>
          <w:sz w:val="24"/>
          <w:szCs w:val="24"/>
          <w:highlight w:val="none"/>
          <w:lang w:val="zh-CN"/>
        </w:rPr>
      </w:pPr>
      <w:r>
        <w:rPr>
          <w:rFonts w:hint="eastAsia" w:ascii="宋体" w:hAnsi="宋体" w:eastAsia="宋体" w:cs="Times New Roman"/>
          <w:b/>
          <w:color w:val="auto"/>
          <w:sz w:val="24"/>
          <w:szCs w:val="24"/>
          <w:highlight w:val="none"/>
          <w:lang w:val="en-US" w:eastAsia="zh-CN"/>
        </w:rPr>
        <w:t>H</w:t>
      </w:r>
      <w:r>
        <w:rPr>
          <w:rFonts w:hint="eastAsia" w:ascii="宋体" w:hAnsi="宋体" w:eastAsia="宋体" w:cs="Times New Roman"/>
          <w:b/>
          <w:color w:val="auto"/>
          <w:sz w:val="24"/>
          <w:szCs w:val="24"/>
          <w:highlight w:val="none"/>
          <w:lang w:val="zh-CN"/>
        </w:rPr>
        <w:t>、其他</w:t>
      </w:r>
    </w:p>
    <w:p w14:paraId="3C8F62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3</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zh-CN"/>
        </w:rPr>
        <w:t>、需要落实的政府采购政策</w:t>
      </w:r>
    </w:p>
    <w:p w14:paraId="2C844C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zh-CN"/>
        </w:rPr>
        <w:t>.1中小企业政策</w:t>
      </w:r>
    </w:p>
    <w:p w14:paraId="61A356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Times New Roman"/>
          <w:bCs/>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小、微</w:t>
      </w:r>
      <w:r>
        <w:rPr>
          <w:rFonts w:hint="eastAsia" w:ascii="宋体" w:hAnsi="宋体" w:eastAsia="宋体" w:cs="宋体"/>
          <w:color w:val="auto"/>
          <w:sz w:val="24"/>
          <w:szCs w:val="24"/>
          <w:highlight w:val="none"/>
          <w:lang w:val="zh-CN"/>
        </w:rPr>
        <w:t>企业政策</w:t>
      </w:r>
    </w:p>
    <w:p w14:paraId="41EE48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en-US" w:eastAsia="zh-CN"/>
        </w:rPr>
      </w:pPr>
      <w:r>
        <w:rPr>
          <w:rFonts w:hint="eastAsia" w:ascii="宋体" w:hAnsi="宋体" w:eastAsia="宋体" w:cs="Times New Roman"/>
          <w:bCs/>
          <w:color w:val="auto"/>
          <w:sz w:val="24"/>
          <w:szCs w:val="24"/>
          <w:highlight w:val="none"/>
          <w:lang w:val="zh-CN"/>
        </w:rPr>
        <w:t>①</w:t>
      </w:r>
      <w:r>
        <w:rPr>
          <w:rFonts w:hint="eastAsia" w:ascii="宋体" w:hAnsi="宋体" w:eastAsia="宋体" w:cs="Times New Roman"/>
          <w:bCs/>
          <w:color w:val="auto"/>
          <w:sz w:val="24"/>
          <w:szCs w:val="24"/>
          <w:highlight w:val="none"/>
          <w:lang w:val="en-US" w:eastAsia="zh-CN"/>
        </w:rPr>
        <w:t>根据《政府采购促进中小企业发展管理办法》（财库〔2020〕46号）</w:t>
      </w:r>
    </w:p>
    <w:p w14:paraId="2CDC41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Times New Roman"/>
          <w:bCs/>
          <w:color w:val="auto"/>
          <w:sz w:val="24"/>
          <w:szCs w:val="24"/>
          <w:highlight w:val="none"/>
          <w:lang w:val="en-US" w:eastAsia="zh-CN"/>
        </w:rPr>
        <w:t>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劳动合同法》订立劳动合同的从业人员，则参与政府采购活动时，货物和服务项目对小型和微型企业产品的价格给予 6%-10%的价格扣除，工程项目给予3%-5%的价格扣除，用扣除后的价格参与评审。</w:t>
      </w:r>
    </w:p>
    <w:p w14:paraId="39F06F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Times New Roman"/>
          <w:bCs/>
          <w:color w:val="auto"/>
          <w:sz w:val="24"/>
          <w:szCs w:val="24"/>
          <w:highlight w:val="none"/>
          <w:lang w:val="zh-CN"/>
        </w:rPr>
        <w:t>在货物采购项目中，供应商提供的货物既有中小企业制造货物，也有大型企业制造货物的，不享受政府采购价格扣除优惠政策。</w:t>
      </w:r>
    </w:p>
    <w:p w14:paraId="5DF9B7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en-US" w:eastAsia="zh-CN"/>
        </w:rPr>
      </w:pPr>
      <w:r>
        <w:rPr>
          <w:rFonts w:hint="eastAsia" w:ascii="宋体" w:hAnsi="宋体" w:eastAsia="宋体" w:cs="Times New Roman"/>
          <w:bCs/>
          <w:color w:val="auto"/>
          <w:sz w:val="24"/>
          <w:szCs w:val="24"/>
          <w:highlight w:val="none"/>
          <w:lang w:val="en-US" w:eastAsia="zh-CN"/>
        </w:rPr>
        <w:t>接受大中型企业与小微企业组成联合体或者允许大中型企业向一家或者多家小微企业分包的采购项目，对于联合协议或者分包意向协议约定小微企业的合同份额占到合同总金额 30%以上的，货物和服务项目可给予联合体或者大中型企业的报价 2%-3%的扣除，工程项目为 1%-2%的扣除。联合体各方均为小型、微型企业的，联合体视同为小型、微型企业。组成联合体或者接受分包的小微企业与联合体内其他企业、分包企业之间存在直接控股、管理关系的，不享受价格扣除优惠政策。</w:t>
      </w:r>
    </w:p>
    <w:p w14:paraId="3683D2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en-US" w:eastAsia="zh-CN"/>
        </w:rPr>
      </w:pPr>
      <w:r>
        <w:rPr>
          <w:rFonts w:hint="eastAsia" w:ascii="宋体" w:hAnsi="宋体" w:eastAsia="宋体" w:cs="宋体"/>
          <w:bCs/>
          <w:color w:val="auto"/>
          <w:sz w:val="24"/>
          <w:szCs w:val="24"/>
          <w:highlight w:val="none"/>
          <w:lang w:val="zh-CN"/>
        </w:rPr>
        <w:t>②</w:t>
      </w:r>
      <w:r>
        <w:rPr>
          <w:rFonts w:hint="eastAsia" w:ascii="宋体" w:hAnsi="宋体" w:eastAsia="宋体" w:cs="Times New Roman"/>
          <w:bCs/>
          <w:color w:val="auto"/>
          <w:sz w:val="24"/>
          <w:szCs w:val="24"/>
          <w:highlight w:val="none"/>
          <w:lang w:val="en-US" w:eastAsia="zh-CN"/>
        </w:rPr>
        <w:t>根据《关于进一步加大政府采购支持中小企业力度的通知》（财库〔2022〕19 号）的有关规定，货物服务采购项目给予小微企业的价格扣除优惠，由财库〔2020〕46 号文件规定的 6%—10%提高至10%—20%。大中型企业与小微企业组成联合体或者大中型企业向小微企业分包的，评审优惠幅度由2%—3%提高至</w:t>
      </w:r>
      <w:r>
        <w:rPr>
          <w:rFonts w:hint="eastAsia" w:ascii="宋体" w:hAnsi="宋体" w:cs="Times New Roman"/>
          <w:bCs/>
          <w:color w:val="auto"/>
          <w:sz w:val="24"/>
          <w:szCs w:val="24"/>
          <w:highlight w:val="none"/>
          <w:lang w:val="en-US" w:eastAsia="zh-CN"/>
        </w:rPr>
        <w:t xml:space="preserve"> </w:t>
      </w:r>
      <w:r>
        <w:rPr>
          <w:rFonts w:hint="eastAsia" w:ascii="宋体" w:hAnsi="宋体" w:eastAsia="宋体" w:cs="Times New Roman"/>
          <w:bCs/>
          <w:color w:val="auto"/>
          <w:sz w:val="24"/>
          <w:szCs w:val="24"/>
          <w:highlight w:val="none"/>
          <w:lang w:val="en-US" w:eastAsia="zh-CN"/>
        </w:rPr>
        <w:t>4%—6%。</w:t>
      </w:r>
    </w:p>
    <w:p w14:paraId="16F621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宋体"/>
          <w:bCs/>
          <w:color w:val="auto"/>
          <w:sz w:val="24"/>
          <w:szCs w:val="24"/>
          <w:highlight w:val="none"/>
          <w:lang w:val="zh-CN"/>
        </w:rPr>
        <w:t>③</w:t>
      </w:r>
      <w:r>
        <w:rPr>
          <w:rFonts w:hint="eastAsia" w:ascii="宋体" w:hAnsi="宋体" w:cs="Times New Roman"/>
          <w:bCs/>
          <w:color w:val="auto"/>
          <w:sz w:val="24"/>
          <w:szCs w:val="24"/>
          <w:highlight w:val="none"/>
          <w:lang w:val="en-US" w:eastAsia="zh-CN"/>
        </w:rPr>
        <w:t>中</w:t>
      </w:r>
      <w:r>
        <w:rPr>
          <w:rFonts w:hint="eastAsia" w:ascii="宋体" w:hAnsi="宋体" w:eastAsia="宋体" w:cs="Times New Roman"/>
          <w:bCs/>
          <w:color w:val="auto"/>
          <w:sz w:val="24"/>
          <w:szCs w:val="24"/>
          <w:highlight w:val="none"/>
          <w:lang w:val="zh-CN"/>
        </w:rPr>
        <w:t>小微企业按《工业和信息化部、国家统计局、国家发展和改革委员会、财政部关于印发&lt;中小企业划型标准规定&gt;的通知》（工信部联企业【2011】300号）文件规定标准确认。</w:t>
      </w:r>
    </w:p>
    <w:p w14:paraId="626DEA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宋体"/>
          <w:bCs/>
          <w:color w:val="auto"/>
          <w:sz w:val="24"/>
          <w:szCs w:val="24"/>
          <w:highlight w:val="none"/>
          <w:lang w:val="zh-CN"/>
        </w:rPr>
        <w:t>④</w:t>
      </w:r>
      <w:r>
        <w:rPr>
          <w:rFonts w:hint="eastAsia" w:ascii="宋体" w:hAnsi="宋体" w:eastAsia="宋体" w:cs="Times New Roman"/>
          <w:bCs/>
          <w:color w:val="auto"/>
          <w:sz w:val="24"/>
          <w:szCs w:val="24"/>
          <w:highlight w:val="none"/>
          <w:lang w:val="zh-CN"/>
        </w:rPr>
        <w:t>中小企业参加政府采购活动</w:t>
      </w:r>
      <w:r>
        <w:rPr>
          <w:rFonts w:hint="eastAsia" w:ascii="宋体" w:hAnsi="宋体" w:eastAsia="宋体" w:cs="Times New Roman"/>
          <w:bCs/>
          <w:color w:val="auto"/>
          <w:sz w:val="24"/>
          <w:szCs w:val="24"/>
          <w:highlight w:val="none"/>
          <w:lang w:val="en-US" w:eastAsia="zh-CN"/>
        </w:rPr>
        <w:t>应当</w:t>
      </w:r>
      <w:r>
        <w:rPr>
          <w:rFonts w:hint="eastAsia" w:ascii="宋体" w:hAnsi="宋体" w:eastAsia="宋体" w:cs="Times New Roman"/>
          <w:bCs/>
          <w:color w:val="auto"/>
          <w:sz w:val="24"/>
          <w:szCs w:val="24"/>
          <w:highlight w:val="none"/>
          <w:lang w:val="zh-CN"/>
        </w:rPr>
        <w:t>提供《中小企业声明函》。</w:t>
      </w:r>
    </w:p>
    <w:p w14:paraId="123446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Times New Roman"/>
          <w:bCs/>
          <w:color w:val="auto"/>
          <w:sz w:val="24"/>
          <w:szCs w:val="24"/>
          <w:highlight w:val="none"/>
          <w:lang w:val="en-US" w:eastAsia="zh-CN"/>
        </w:rPr>
        <w:t>供应商</w:t>
      </w:r>
      <w:r>
        <w:rPr>
          <w:rFonts w:hint="eastAsia" w:ascii="宋体" w:hAnsi="宋体" w:eastAsia="宋体" w:cs="Times New Roman"/>
          <w:bCs/>
          <w:color w:val="auto"/>
          <w:sz w:val="24"/>
          <w:szCs w:val="24"/>
          <w:highlight w:val="none"/>
          <w:lang w:val="zh-CN"/>
        </w:rPr>
        <w:t>未提供《中小企业声明函》或</w:t>
      </w:r>
      <w:r>
        <w:rPr>
          <w:rFonts w:hint="eastAsia" w:ascii="宋体" w:hAnsi="宋体" w:eastAsia="宋体" w:cs="Times New Roman"/>
          <w:bCs/>
          <w:color w:val="auto"/>
          <w:sz w:val="24"/>
          <w:szCs w:val="24"/>
          <w:highlight w:val="none"/>
          <w:lang w:val="en-US" w:eastAsia="zh-CN"/>
        </w:rPr>
        <w:t>声明函</w:t>
      </w:r>
      <w:r>
        <w:rPr>
          <w:rFonts w:hint="eastAsia" w:ascii="宋体" w:hAnsi="宋体" w:eastAsia="宋体" w:cs="Times New Roman"/>
          <w:bCs/>
          <w:color w:val="auto"/>
          <w:sz w:val="24"/>
          <w:szCs w:val="24"/>
          <w:highlight w:val="none"/>
          <w:lang w:val="zh-CN"/>
        </w:rPr>
        <w:t>有瑕疵的，在评审时不享受政府采购优惠政策。</w:t>
      </w:r>
    </w:p>
    <w:p w14:paraId="5E3E39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Times New Roman"/>
          <w:bCs/>
          <w:color w:val="auto"/>
          <w:sz w:val="24"/>
          <w:szCs w:val="24"/>
          <w:highlight w:val="none"/>
          <w:lang w:val="en-US" w:eastAsia="zh-CN"/>
        </w:rPr>
        <w:t>供应商应对其</w:t>
      </w:r>
      <w:r>
        <w:rPr>
          <w:rFonts w:hint="eastAsia" w:ascii="宋体" w:hAnsi="宋体" w:eastAsia="宋体" w:cs="Times New Roman"/>
          <w:bCs/>
          <w:color w:val="auto"/>
          <w:sz w:val="24"/>
          <w:szCs w:val="24"/>
          <w:highlight w:val="none"/>
          <w:lang w:val="zh-CN"/>
        </w:rPr>
        <w:t>《中小企业声明函》</w:t>
      </w:r>
      <w:r>
        <w:rPr>
          <w:rFonts w:hint="eastAsia" w:ascii="宋体" w:hAnsi="宋体" w:eastAsia="宋体" w:cs="Times New Roman"/>
          <w:bCs/>
          <w:color w:val="auto"/>
          <w:sz w:val="24"/>
          <w:szCs w:val="24"/>
          <w:highlight w:val="none"/>
          <w:lang w:val="en-US" w:eastAsia="zh-CN"/>
        </w:rPr>
        <w:t>的</w:t>
      </w:r>
      <w:r>
        <w:rPr>
          <w:rFonts w:hint="eastAsia" w:ascii="宋体" w:hAnsi="宋体" w:eastAsia="宋体" w:cs="Times New Roman"/>
          <w:bCs/>
          <w:color w:val="auto"/>
          <w:sz w:val="24"/>
          <w:szCs w:val="24"/>
          <w:highlight w:val="none"/>
          <w:lang w:val="zh-CN"/>
        </w:rPr>
        <w:t>真实性</w:t>
      </w:r>
      <w:r>
        <w:rPr>
          <w:rFonts w:hint="eastAsia" w:ascii="宋体" w:hAnsi="宋体" w:eastAsia="宋体" w:cs="Times New Roman"/>
          <w:bCs/>
          <w:color w:val="auto"/>
          <w:sz w:val="24"/>
          <w:szCs w:val="24"/>
          <w:highlight w:val="none"/>
          <w:lang w:val="en-US" w:eastAsia="zh-CN"/>
        </w:rPr>
        <w:t>负责，</w:t>
      </w:r>
      <w:r>
        <w:rPr>
          <w:rFonts w:hint="eastAsia" w:ascii="宋体" w:hAnsi="宋体" w:eastAsia="宋体" w:cs="Times New Roman"/>
          <w:bCs/>
          <w:color w:val="auto"/>
          <w:sz w:val="24"/>
          <w:szCs w:val="24"/>
          <w:highlight w:val="none"/>
          <w:lang w:val="zh-CN"/>
        </w:rPr>
        <w:t>如存在虚假应标，将取消其</w:t>
      </w:r>
      <w:r>
        <w:rPr>
          <w:rFonts w:hint="eastAsia" w:ascii="宋体" w:hAnsi="宋体" w:eastAsia="宋体" w:cs="Times New Roman"/>
          <w:bCs/>
          <w:color w:val="auto"/>
          <w:sz w:val="24"/>
          <w:szCs w:val="24"/>
          <w:highlight w:val="none"/>
          <w:lang w:val="en-US" w:eastAsia="zh-CN"/>
        </w:rPr>
        <w:t>采购</w:t>
      </w:r>
      <w:r>
        <w:rPr>
          <w:rFonts w:hint="eastAsia" w:ascii="宋体" w:hAnsi="宋体" w:eastAsia="宋体" w:cs="Times New Roman"/>
          <w:bCs/>
          <w:color w:val="auto"/>
          <w:sz w:val="24"/>
          <w:szCs w:val="24"/>
          <w:highlight w:val="none"/>
          <w:lang w:val="zh-CN"/>
        </w:rPr>
        <w:t>资格</w:t>
      </w:r>
      <w:r>
        <w:rPr>
          <w:rFonts w:hint="eastAsia" w:ascii="宋体" w:hAnsi="宋体" w:eastAsia="宋体" w:cs="Times New Roman"/>
          <w:bCs/>
          <w:color w:val="auto"/>
          <w:sz w:val="24"/>
          <w:szCs w:val="24"/>
          <w:highlight w:val="none"/>
          <w:lang w:val="zh-CN" w:eastAsia="zh-CN"/>
        </w:rPr>
        <w:t>。</w:t>
      </w:r>
    </w:p>
    <w:p w14:paraId="7284C0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宋体"/>
          <w:bCs/>
          <w:color w:val="auto"/>
          <w:sz w:val="24"/>
          <w:szCs w:val="24"/>
          <w:highlight w:val="none"/>
          <w:lang w:val="zh-CN"/>
        </w:rPr>
        <w:t>⑤</w:t>
      </w:r>
      <w:r>
        <w:rPr>
          <w:rFonts w:hint="eastAsia" w:ascii="宋体" w:hAnsi="宋体" w:eastAsia="宋体" w:cs="Times New Roman"/>
          <w:bCs/>
          <w:color w:val="auto"/>
          <w:sz w:val="24"/>
          <w:szCs w:val="24"/>
          <w:highlight w:val="none"/>
          <w:lang w:val="en-US" w:eastAsia="zh-CN"/>
        </w:rPr>
        <w:t>评审专家评审</w:t>
      </w:r>
      <w:r>
        <w:rPr>
          <w:rFonts w:hint="eastAsia" w:ascii="宋体" w:hAnsi="宋体" w:eastAsia="宋体" w:cs="Times New Roman"/>
          <w:bCs/>
          <w:color w:val="auto"/>
          <w:sz w:val="24"/>
          <w:szCs w:val="24"/>
          <w:highlight w:val="none"/>
          <w:lang w:val="zh-CN"/>
        </w:rPr>
        <w:t>时，对</w:t>
      </w:r>
      <w:r>
        <w:rPr>
          <w:rFonts w:hint="eastAsia" w:ascii="宋体" w:hAnsi="宋体" w:eastAsia="宋体" w:cs="Times New Roman"/>
          <w:bCs/>
          <w:color w:val="auto"/>
          <w:sz w:val="24"/>
          <w:szCs w:val="24"/>
          <w:highlight w:val="none"/>
          <w:lang w:val="en-US" w:eastAsia="zh-CN"/>
        </w:rPr>
        <w:t>供应商</w:t>
      </w:r>
      <w:r>
        <w:rPr>
          <w:rFonts w:hint="eastAsia" w:ascii="宋体" w:hAnsi="宋体" w:eastAsia="宋体" w:cs="Times New Roman"/>
          <w:bCs/>
          <w:color w:val="auto"/>
          <w:sz w:val="24"/>
          <w:szCs w:val="24"/>
          <w:highlight w:val="none"/>
          <w:lang w:val="zh-CN"/>
        </w:rPr>
        <w:t>提供的《中小企业声明函》</w:t>
      </w:r>
      <w:r>
        <w:rPr>
          <w:rFonts w:hint="eastAsia" w:ascii="宋体" w:hAnsi="宋体" w:eastAsia="宋体" w:cs="Times New Roman"/>
          <w:bCs/>
          <w:color w:val="auto"/>
          <w:sz w:val="24"/>
          <w:szCs w:val="24"/>
          <w:highlight w:val="none"/>
          <w:lang w:val="en-US" w:eastAsia="zh-CN"/>
        </w:rPr>
        <w:t>核对</w:t>
      </w:r>
      <w:r>
        <w:rPr>
          <w:rFonts w:hint="eastAsia" w:ascii="宋体" w:hAnsi="宋体" w:eastAsia="宋体" w:cs="Times New Roman"/>
          <w:bCs/>
          <w:color w:val="auto"/>
          <w:sz w:val="24"/>
          <w:szCs w:val="24"/>
          <w:highlight w:val="none"/>
          <w:lang w:val="zh-CN"/>
        </w:rPr>
        <w:t>后，</w:t>
      </w:r>
      <w:r>
        <w:rPr>
          <w:rFonts w:hint="eastAsia" w:ascii="宋体" w:hAnsi="宋体" w:eastAsia="宋体" w:cs="Times New Roman"/>
          <w:bCs/>
          <w:color w:val="auto"/>
          <w:sz w:val="24"/>
          <w:szCs w:val="24"/>
          <w:highlight w:val="none"/>
          <w:lang w:val="en-US" w:eastAsia="zh-CN"/>
        </w:rPr>
        <w:t>对</w:t>
      </w:r>
      <w:r>
        <w:rPr>
          <w:rFonts w:hint="eastAsia" w:ascii="宋体" w:hAnsi="宋体" w:eastAsia="宋体" w:cs="Times New Roman"/>
          <w:bCs/>
          <w:color w:val="auto"/>
          <w:sz w:val="24"/>
          <w:szCs w:val="24"/>
          <w:highlight w:val="none"/>
          <w:lang w:val="zh-CN"/>
        </w:rPr>
        <w:t>小</w:t>
      </w:r>
      <w:r>
        <w:rPr>
          <w:rFonts w:hint="eastAsia" w:ascii="宋体" w:hAnsi="宋体" w:eastAsia="宋体" w:cs="Times New Roman"/>
          <w:bCs/>
          <w:color w:val="auto"/>
          <w:sz w:val="24"/>
          <w:szCs w:val="24"/>
          <w:highlight w:val="none"/>
          <w:lang w:val="en-US" w:eastAsia="zh-CN"/>
        </w:rPr>
        <w:t>型</w:t>
      </w:r>
      <w:r>
        <w:rPr>
          <w:rFonts w:hint="eastAsia" w:ascii="宋体" w:hAnsi="宋体" w:eastAsia="宋体" w:cs="Times New Roman"/>
          <w:bCs/>
          <w:color w:val="auto"/>
          <w:sz w:val="24"/>
          <w:szCs w:val="24"/>
          <w:highlight w:val="none"/>
          <w:lang w:val="zh-CN"/>
        </w:rPr>
        <w:t>企业</w:t>
      </w:r>
      <w:r>
        <w:rPr>
          <w:rFonts w:hint="eastAsia" w:ascii="宋体" w:hAnsi="宋体" w:eastAsia="宋体" w:cs="Times New Roman"/>
          <w:bCs/>
          <w:color w:val="auto"/>
          <w:sz w:val="24"/>
          <w:szCs w:val="24"/>
          <w:highlight w:val="none"/>
          <w:lang w:val="en-US" w:eastAsia="zh-CN"/>
        </w:rPr>
        <w:t>和微型企业</w:t>
      </w:r>
      <w:r>
        <w:rPr>
          <w:rFonts w:hint="eastAsia" w:ascii="宋体" w:hAnsi="宋体" w:eastAsia="宋体" w:cs="Times New Roman"/>
          <w:bCs/>
          <w:color w:val="auto"/>
          <w:sz w:val="24"/>
          <w:szCs w:val="24"/>
          <w:highlight w:val="none"/>
          <w:lang w:val="zh-CN"/>
        </w:rPr>
        <w:t>的价格给予</w:t>
      </w:r>
      <w:r>
        <w:rPr>
          <w:rFonts w:hint="eastAsia" w:ascii="宋体" w:hAnsi="宋体" w:cs="Times New Roman"/>
          <w:bCs/>
          <w:color w:val="auto"/>
          <w:sz w:val="24"/>
          <w:szCs w:val="24"/>
          <w:highlight w:val="none"/>
          <w:lang w:val="en-US" w:eastAsia="zh-CN"/>
        </w:rPr>
        <w:t>2</w:t>
      </w:r>
      <w:r>
        <w:rPr>
          <w:rFonts w:hint="eastAsia" w:ascii="宋体" w:hAnsi="宋体" w:eastAsia="宋体" w:cs="Times New Roman"/>
          <w:bCs/>
          <w:color w:val="auto"/>
          <w:sz w:val="24"/>
          <w:szCs w:val="24"/>
          <w:highlight w:val="none"/>
          <w:lang w:val="en-US" w:eastAsia="zh-CN"/>
        </w:rPr>
        <w:t>0</w:t>
      </w:r>
      <w:r>
        <w:rPr>
          <w:rFonts w:hint="eastAsia" w:ascii="宋体" w:hAnsi="宋体" w:eastAsia="宋体" w:cs="Times New Roman"/>
          <w:bCs/>
          <w:color w:val="auto"/>
          <w:sz w:val="24"/>
          <w:szCs w:val="24"/>
          <w:highlight w:val="none"/>
          <w:lang w:val="zh-CN"/>
        </w:rPr>
        <w:t>%的扣除，用扣除后的价格参与评审。</w:t>
      </w:r>
    </w:p>
    <w:p w14:paraId="4984CD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Times New Roman"/>
          <w:bCs/>
          <w:color w:val="auto"/>
          <w:sz w:val="24"/>
          <w:szCs w:val="24"/>
          <w:highlight w:val="none"/>
          <w:lang w:val="zh-CN"/>
        </w:rPr>
        <w:t>联合体共同参加非专门面向中小企业的政府采购活动，联合协议中约定小微企业的协议合同金额占到联合体协议合同金额的30%以上的，可给予联合体</w:t>
      </w:r>
      <w:r>
        <w:rPr>
          <w:rFonts w:hint="eastAsia" w:ascii="宋体" w:hAnsi="宋体" w:eastAsia="宋体" w:cs="Times New Roman"/>
          <w:bCs/>
          <w:color w:val="auto"/>
          <w:sz w:val="24"/>
          <w:szCs w:val="24"/>
          <w:highlight w:val="none"/>
          <w:lang w:val="en-US" w:eastAsia="zh-CN"/>
        </w:rPr>
        <w:t>4</w:t>
      </w:r>
      <w:r>
        <w:rPr>
          <w:rFonts w:hint="eastAsia" w:ascii="宋体" w:hAnsi="宋体" w:eastAsia="宋体" w:cs="Times New Roman"/>
          <w:bCs/>
          <w:color w:val="auto"/>
          <w:sz w:val="24"/>
          <w:szCs w:val="24"/>
          <w:highlight w:val="none"/>
          <w:lang w:val="zh-CN"/>
        </w:rPr>
        <w:t>%的价格扣除。</w:t>
      </w:r>
    </w:p>
    <w:p w14:paraId="130C0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）监狱企业政策</w:t>
      </w:r>
    </w:p>
    <w:p w14:paraId="3C9A51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根据《关于政府采购支持监狱企业发展有关问题的通知》（财库（2014）68号）规定，在政府采购活动中，</w:t>
      </w:r>
      <w:r>
        <w:rPr>
          <w:rFonts w:hint="eastAsia" w:ascii="宋体" w:hAnsi="宋体" w:cs="宋体"/>
          <w:color w:val="auto"/>
          <w:sz w:val="24"/>
          <w:szCs w:val="24"/>
          <w:highlight w:val="none"/>
          <w:lang w:val="en-US" w:eastAsia="zh-CN"/>
        </w:rPr>
        <w:t>监狱企业</w:t>
      </w:r>
      <w:r>
        <w:rPr>
          <w:rFonts w:hint="eastAsia" w:ascii="宋体" w:hAnsi="宋体" w:eastAsia="宋体" w:cs="宋体"/>
          <w:color w:val="auto"/>
          <w:sz w:val="24"/>
          <w:szCs w:val="24"/>
          <w:highlight w:val="none"/>
          <w:lang w:val="zh-CN"/>
        </w:rPr>
        <w:t>视同小型、微型企业，享受预留份额、评审中价格扣除等促进中小企业发展的政府采购政策。</w:t>
      </w:r>
    </w:p>
    <w:p w14:paraId="384A3E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监狱企业参加政府采购活动时，应当提供《监狱企业声明函》</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lang w:val="en-US" w:eastAsia="zh-CN"/>
        </w:rPr>
        <w:t>同时出具</w:t>
      </w:r>
      <w:r>
        <w:rPr>
          <w:rFonts w:hint="eastAsia" w:ascii="宋体" w:hAnsi="宋体" w:eastAsia="宋体" w:cs="宋体"/>
          <w:color w:val="auto"/>
          <w:sz w:val="24"/>
          <w:szCs w:val="24"/>
          <w:highlight w:val="none"/>
          <w:lang w:val="zh-CN"/>
        </w:rPr>
        <w:t>由省级以上监狱管理局、戒毒管理局（含新疆生产建设兵团）出具的属于监狱企业的证明文件。</w:t>
      </w:r>
    </w:p>
    <w:p w14:paraId="1637A4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监狱企业未提供</w:t>
      </w:r>
      <w:r>
        <w:rPr>
          <w:rFonts w:hint="eastAsia" w:ascii="宋体" w:hAnsi="宋体" w:eastAsia="宋体" w:cs="宋体"/>
          <w:color w:val="auto"/>
          <w:sz w:val="24"/>
          <w:szCs w:val="24"/>
          <w:highlight w:val="none"/>
          <w:lang w:val="zh-CN"/>
        </w:rPr>
        <w:t>《监狱企业声明函》</w:t>
      </w:r>
      <w:r>
        <w:rPr>
          <w:rFonts w:hint="eastAsia" w:ascii="宋体" w:hAnsi="宋体" w:cs="宋体"/>
          <w:color w:val="auto"/>
          <w:sz w:val="24"/>
          <w:szCs w:val="24"/>
          <w:highlight w:val="none"/>
          <w:lang w:val="en-US" w:eastAsia="zh-CN"/>
        </w:rPr>
        <w:t>及证明文件或</w:t>
      </w:r>
      <w:r>
        <w:rPr>
          <w:rFonts w:hint="eastAsia" w:ascii="宋体" w:hAnsi="宋体" w:eastAsia="宋体" w:cs="Times New Roman"/>
          <w:bCs/>
          <w:color w:val="auto"/>
          <w:sz w:val="24"/>
          <w:szCs w:val="24"/>
          <w:highlight w:val="none"/>
          <w:lang w:val="en-US" w:eastAsia="zh-CN"/>
        </w:rPr>
        <w:t>声明函</w:t>
      </w:r>
      <w:r>
        <w:rPr>
          <w:rFonts w:hint="eastAsia" w:ascii="宋体" w:hAnsi="宋体" w:cs="Times New Roman"/>
          <w:bCs/>
          <w:color w:val="auto"/>
          <w:sz w:val="24"/>
          <w:szCs w:val="24"/>
          <w:highlight w:val="none"/>
          <w:lang w:val="en-US" w:eastAsia="zh-CN"/>
        </w:rPr>
        <w:t>及证明文件</w:t>
      </w:r>
      <w:r>
        <w:rPr>
          <w:rFonts w:hint="eastAsia" w:ascii="宋体" w:hAnsi="宋体" w:eastAsia="宋体" w:cs="Times New Roman"/>
          <w:bCs/>
          <w:color w:val="auto"/>
          <w:sz w:val="24"/>
          <w:szCs w:val="24"/>
          <w:highlight w:val="none"/>
          <w:lang w:val="zh-CN"/>
        </w:rPr>
        <w:t>有瑕疵的</w:t>
      </w:r>
      <w:r>
        <w:rPr>
          <w:rFonts w:hint="eastAsia" w:ascii="宋体" w:hAnsi="宋体" w:eastAsia="宋体" w:cs="宋体"/>
          <w:color w:val="auto"/>
          <w:sz w:val="24"/>
          <w:szCs w:val="24"/>
          <w:highlight w:val="none"/>
          <w:lang w:val="zh-CN"/>
        </w:rPr>
        <w:t>的，在评审时不享受政府采购优惠政策。</w:t>
      </w:r>
    </w:p>
    <w:p w14:paraId="140149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监狱企业</w:t>
      </w:r>
      <w:r>
        <w:rPr>
          <w:rFonts w:hint="eastAsia" w:ascii="宋体" w:hAnsi="宋体" w:eastAsia="宋体" w:cs="宋体"/>
          <w:color w:val="auto"/>
          <w:sz w:val="24"/>
          <w:szCs w:val="24"/>
          <w:highlight w:val="none"/>
          <w:lang w:val="en-US" w:eastAsia="zh-CN"/>
        </w:rPr>
        <w:t>应对其</w:t>
      </w:r>
      <w:r>
        <w:rPr>
          <w:rFonts w:hint="eastAsia" w:ascii="宋体" w:hAnsi="宋体" w:eastAsia="宋体" w:cs="宋体"/>
          <w:color w:val="auto"/>
          <w:sz w:val="24"/>
          <w:szCs w:val="24"/>
          <w:highlight w:val="none"/>
          <w:lang w:val="zh-CN"/>
        </w:rPr>
        <w:t>《监狱企业声明函》</w:t>
      </w:r>
      <w:r>
        <w:rPr>
          <w:rFonts w:hint="eastAsia" w:ascii="宋体" w:hAnsi="宋体" w:cs="宋体"/>
          <w:color w:val="auto"/>
          <w:sz w:val="24"/>
          <w:szCs w:val="24"/>
          <w:highlight w:val="none"/>
          <w:lang w:val="en-US" w:eastAsia="zh-CN"/>
        </w:rPr>
        <w:t>及证明文件</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val="zh-CN"/>
        </w:rPr>
        <w:t>真实性</w:t>
      </w:r>
      <w:r>
        <w:rPr>
          <w:rFonts w:hint="eastAsia" w:ascii="宋体" w:hAnsi="宋体" w:eastAsia="宋体" w:cs="宋体"/>
          <w:color w:val="auto"/>
          <w:sz w:val="24"/>
          <w:szCs w:val="24"/>
          <w:highlight w:val="none"/>
          <w:lang w:val="en-US" w:eastAsia="zh-CN"/>
        </w:rPr>
        <w:t>负责，</w:t>
      </w:r>
      <w:r>
        <w:rPr>
          <w:rFonts w:hint="eastAsia" w:ascii="宋体" w:hAnsi="宋体" w:eastAsia="宋体" w:cs="宋体"/>
          <w:color w:val="auto"/>
          <w:sz w:val="24"/>
          <w:szCs w:val="24"/>
          <w:highlight w:val="none"/>
          <w:lang w:val="zh-CN"/>
        </w:rPr>
        <w:t>如存在虚假应标，将取消其</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zh-CN"/>
        </w:rPr>
        <w:t>资格</w:t>
      </w:r>
    </w:p>
    <w:p w14:paraId="5F9FD5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监狱企业</w:t>
      </w:r>
      <w:r>
        <w:rPr>
          <w:rFonts w:hint="eastAsia" w:ascii="宋体" w:hAnsi="宋体" w:eastAsia="宋体" w:cs="宋体"/>
          <w:color w:val="auto"/>
          <w:sz w:val="24"/>
          <w:szCs w:val="24"/>
          <w:highlight w:val="none"/>
          <w:lang w:val="zh-CN"/>
        </w:rPr>
        <w:t>属于小型、微型企业的，不重复享受政策。</w:t>
      </w:r>
    </w:p>
    <w:p w14:paraId="724376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rPr>
        <w:t>）残疾人福利企业政策</w:t>
      </w:r>
    </w:p>
    <w:p w14:paraId="5D5D63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根据《关于促进残疾人就业政府采购政策的通知》</w:t>
      </w:r>
      <w:r>
        <w:rPr>
          <w:rFonts w:hint="eastAsia" w:ascii="宋体" w:hAnsi="宋体" w:cs="宋体"/>
          <w:color w:val="auto"/>
          <w:sz w:val="24"/>
          <w:szCs w:val="24"/>
          <w:highlight w:val="none"/>
          <w:lang w:val="zh-CN"/>
        </w:rPr>
        <w:t>（</w:t>
      </w:r>
      <w:r>
        <w:rPr>
          <w:rFonts w:hint="eastAsia" w:ascii="宋体" w:hAnsi="宋体" w:eastAsia="宋体" w:cs="宋体"/>
          <w:color w:val="auto"/>
          <w:sz w:val="24"/>
          <w:szCs w:val="24"/>
          <w:highlight w:val="none"/>
          <w:lang w:val="zh-CN"/>
        </w:rPr>
        <w:t>财库〔2017〕141号</w:t>
      </w:r>
      <w:r>
        <w:rPr>
          <w:rFonts w:hint="eastAsia" w:ascii="宋体" w:hAnsi="宋体" w:cs="宋体"/>
          <w:color w:val="auto"/>
          <w:sz w:val="24"/>
          <w:szCs w:val="24"/>
          <w:highlight w:val="none"/>
          <w:lang w:val="zh-CN"/>
        </w:rPr>
        <w:t>）</w:t>
      </w:r>
      <w:r>
        <w:rPr>
          <w:rFonts w:hint="eastAsia" w:ascii="宋体" w:hAnsi="宋体" w:cs="宋体"/>
          <w:color w:val="auto"/>
          <w:sz w:val="24"/>
          <w:szCs w:val="24"/>
          <w:highlight w:val="none"/>
          <w:lang w:val="en-US" w:eastAsia="zh-CN"/>
        </w:rPr>
        <w:t>及</w:t>
      </w:r>
      <w:r>
        <w:rPr>
          <w:rFonts w:hint="eastAsia" w:ascii="宋体" w:hAnsi="宋体" w:eastAsia="宋体" w:cs="宋体"/>
          <w:color w:val="auto"/>
          <w:sz w:val="24"/>
          <w:szCs w:val="24"/>
          <w:highlight w:val="none"/>
          <w:lang w:val="zh-CN"/>
        </w:rPr>
        <w:t>《关于政府采购优先购买福利性企业产品和服务的意见》（陕民发（2015）1号）规定，在政府采购活动中，残疾人福利企业视同小型、微型企业，享受预留份额、评审中价格扣除等促进中小企业发展的政府采购政策。</w:t>
      </w:r>
    </w:p>
    <w:p w14:paraId="08743F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残疾人</w:t>
      </w:r>
      <w:r>
        <w:rPr>
          <w:rFonts w:hint="eastAsia" w:ascii="宋体" w:hAnsi="宋体" w:eastAsia="宋体" w:cs="宋体"/>
          <w:color w:val="auto"/>
          <w:sz w:val="24"/>
          <w:szCs w:val="24"/>
          <w:highlight w:val="none"/>
          <w:lang w:val="zh-CN"/>
        </w:rPr>
        <w:t>福利企业参加政府采购活动时，应当提供《残疾人福利性单位声明函》。</w:t>
      </w:r>
    </w:p>
    <w:p w14:paraId="6E702B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残疾人</w:t>
      </w:r>
      <w:r>
        <w:rPr>
          <w:rFonts w:hint="eastAsia" w:ascii="宋体" w:hAnsi="宋体" w:eastAsia="宋体" w:cs="宋体"/>
          <w:color w:val="auto"/>
          <w:sz w:val="24"/>
          <w:szCs w:val="24"/>
          <w:highlight w:val="none"/>
          <w:lang w:val="zh-CN"/>
        </w:rPr>
        <w:t>福利企业</w:t>
      </w:r>
      <w:r>
        <w:rPr>
          <w:rFonts w:hint="eastAsia" w:ascii="宋体" w:hAnsi="宋体" w:eastAsia="宋体" w:cs="宋体"/>
          <w:color w:val="auto"/>
          <w:sz w:val="24"/>
          <w:szCs w:val="24"/>
          <w:highlight w:val="none"/>
          <w:lang w:val="en-US" w:eastAsia="zh-CN"/>
        </w:rPr>
        <w:t>未提供</w:t>
      </w:r>
      <w:r>
        <w:rPr>
          <w:rFonts w:hint="eastAsia" w:ascii="宋体" w:hAnsi="宋体" w:eastAsia="宋体" w:cs="宋体"/>
          <w:color w:val="auto"/>
          <w:sz w:val="24"/>
          <w:szCs w:val="24"/>
          <w:highlight w:val="none"/>
          <w:lang w:val="zh-CN"/>
        </w:rPr>
        <w:t>《残疾人福利性单位声明函》</w:t>
      </w:r>
      <w:r>
        <w:rPr>
          <w:rFonts w:hint="eastAsia" w:ascii="宋体" w:hAnsi="宋体" w:eastAsia="宋体" w:cs="宋体"/>
          <w:color w:val="auto"/>
          <w:sz w:val="24"/>
          <w:szCs w:val="24"/>
          <w:highlight w:val="none"/>
          <w:lang w:val="en-US" w:eastAsia="zh-CN"/>
        </w:rPr>
        <w:t>或声明函</w:t>
      </w:r>
      <w:r>
        <w:rPr>
          <w:rFonts w:hint="eastAsia" w:ascii="宋体" w:hAnsi="宋体" w:eastAsia="宋体" w:cs="宋体"/>
          <w:color w:val="auto"/>
          <w:sz w:val="24"/>
          <w:szCs w:val="24"/>
          <w:highlight w:val="none"/>
          <w:lang w:val="zh-CN"/>
        </w:rPr>
        <w:t>有瑕疵的，在评审时不享受政府采购优惠政策。</w:t>
      </w:r>
    </w:p>
    <w:p w14:paraId="7DCA9F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cs="宋体"/>
          <w:color w:val="auto"/>
          <w:sz w:val="24"/>
          <w:szCs w:val="24"/>
          <w:highlight w:val="none"/>
          <w:lang w:val="en-US" w:eastAsia="zh-CN"/>
        </w:rPr>
        <w:t>残疾人福利企业</w:t>
      </w:r>
      <w:r>
        <w:rPr>
          <w:rFonts w:hint="eastAsia" w:ascii="宋体" w:hAnsi="宋体" w:eastAsia="宋体" w:cs="宋体"/>
          <w:color w:val="auto"/>
          <w:sz w:val="24"/>
          <w:szCs w:val="24"/>
          <w:highlight w:val="none"/>
          <w:lang w:val="zh-CN"/>
        </w:rPr>
        <w:t>属于小型、微型企业的，不重复享受政策。</w:t>
      </w:r>
    </w:p>
    <w:p w14:paraId="7EC3A9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zh-CN"/>
        </w:rPr>
        <w:t>信用担保及信用融资政策</w:t>
      </w:r>
    </w:p>
    <w:p w14:paraId="0B46A24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（1）陕西省有关</w:t>
      </w:r>
      <w:r>
        <w:rPr>
          <w:rFonts w:hint="eastAsia" w:ascii="宋体" w:hAnsi="宋体" w:eastAsia="宋体" w:cs="宋体"/>
          <w:color w:val="auto"/>
          <w:sz w:val="24"/>
          <w:szCs w:val="24"/>
          <w:highlight w:val="none"/>
          <w:lang w:val="zh-CN"/>
        </w:rPr>
        <w:t>政府采购信用担保及信用融资政策</w:t>
      </w:r>
    </w:p>
    <w:p w14:paraId="0B162421">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sz w:val="24"/>
          <w:szCs w:val="24"/>
          <w:highlight w:val="none"/>
          <w:lang w:val="en-US" w:eastAsia="zh-CN"/>
        </w:rPr>
        <w:t>①《陕西省中小企业政府采购信用</w:t>
      </w:r>
      <w:r>
        <w:rPr>
          <w:rFonts w:hint="eastAsia" w:ascii="宋体" w:hAnsi="宋体" w:eastAsia="宋体" w:cs="宋体"/>
          <w:color w:val="auto"/>
          <w:kern w:val="1"/>
          <w:sz w:val="24"/>
          <w:szCs w:val="24"/>
          <w:highlight w:val="none"/>
          <w:lang w:val="en-US" w:eastAsia="zh-CN"/>
        </w:rPr>
        <w:t>融资办法》（陕财办采〔2018〕23号）</w:t>
      </w:r>
    </w:p>
    <w:p w14:paraId="0520FB6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各银行可自主决定是否提供政府采购信用融资以及融资额度，并与供应商签订融资协议；各供应商也可自行决定是否参加政府采购信用融资，并自愿选择合适的融资银行及在该银行开设银行账户。任何单位和个人均不得干预银企双方开展政府采购信用融资业务。</w:t>
      </w:r>
    </w:p>
    <w:p w14:paraId="2CB25C8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2A929609">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《陕西省财政厅关于印发 &lt;陕西省中小企业政府采购信用融资办法&gt;的通知》（陕财 办 采 〔 2018〕 23 号 ） 相 关 政 策 、 业 务 流 程 、 办 理 平 台 </w:t>
      </w:r>
    </w:p>
    <w:p w14:paraId="3A9FCAA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（http://www.ccgp-shaanxi.gov.cn/zcdservice/zcd/shanxi/）。</w:t>
      </w:r>
    </w:p>
    <w:p w14:paraId="6D935AA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②《陕西省财政厅关于加快推进我省中小企业政府采购信用融资工作的通知》（陕财办采〔2020〕15 号）</w:t>
      </w:r>
    </w:p>
    <w:p w14:paraId="240684D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政府采购供应商要根据自身资金需求自愿对接金融机构，依法参加政府采购信用融资活动。严格按照政府采购合同履约，严格按照签约责任和借款合同偿还借贷债务。供应商通过弄虚作假骗取融资或无故不按时还款的，金融机构可以解除融资协议并追究其违约责任。财政部门视情节轻重，依据相关法律法规作出处理处罚；涉嫌犯罪的，移送司法机关处理。为避免一合同多贷引发金融贷款风险，供应商在政府采购融资平台上每次只能向一家金融机构提交贷款申请，金融机构拒贷后方可向其他金融机构提交申请。</w:t>
      </w:r>
    </w:p>
    <w:p w14:paraId="70FCB49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供应商和金融机构按照双方自愿的原则开展融资业务活动，其他任何单位和个人不得违规干预。</w:t>
      </w:r>
    </w:p>
    <w:p w14:paraId="2807F9D0">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有融资需求的供应商可根据自身情况，在陕西省政府采购信用融资平台（含各市分平台）自主选择金融机构及其融资产品，凭政府采购成交（成交）通知书或政府采购合同向金融机构提出融资申请。</w:t>
      </w:r>
    </w:p>
    <w:p w14:paraId="746D25F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政府采购合同签订前确定融资的，供应商将约定的政府采购项目回款账户在合同中予以明确。政府采购合同签订后确定融资的，如需修改回款账户信息，供应商向采购人提出变更合同账户申请，经采购人确认后办理合同变更手续。已经发生融资业务的政府采购合同，原则上不得变更，确需变更的，供应商须向金融机构提交书面申请，经金融机构同意后方可提交采购人请求进行变更。财政部门根据金融机构反馈的融资成交信息，对对应的政府采购合同进行标记。</w:t>
      </w:r>
    </w:p>
    <w:p w14:paraId="1DEE7DA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③对拟用于信用融资的政府采购合同，</w:t>
      </w:r>
      <w:r>
        <w:rPr>
          <w:rFonts w:hint="eastAsia" w:ascii="宋体" w:hAnsi="宋体" w:eastAsia="宋体" w:cs="宋体"/>
          <w:color w:val="auto"/>
          <w:kern w:val="1"/>
          <w:sz w:val="24"/>
          <w:szCs w:val="24"/>
          <w:highlight w:val="none"/>
          <w:lang w:val="en-US" w:eastAsia="zh-CN"/>
        </w:rPr>
        <w:t>成交</w:t>
      </w:r>
      <w:r>
        <w:rPr>
          <w:rFonts w:hint="eastAsia" w:ascii="宋体" w:hAnsi="宋体" w:eastAsia="宋体" w:cs="宋体"/>
          <w:color w:val="auto"/>
          <w:kern w:val="1"/>
          <w:sz w:val="24"/>
          <w:szCs w:val="24"/>
          <w:highlight w:val="none"/>
          <w:lang w:val="zh-CN" w:eastAsia="zh-CN"/>
        </w:rPr>
        <w:t>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497FFCF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zh-CN" w:eastAsia="zh-CN"/>
        </w:rPr>
        <w:t>供应商弄虚作假或以伪造政府采购合同等方式违规获取政府采购信用融资，或无故不及时还款的，或出现其他违反本办法规定情形的，除按融资合同约定承担违约责任外，同级财政部门应当将其行为按“不良行为”记入供应商诚信档案；情节严重的，应记入供应商“黑名单”；涉嫌犯罪的，移送司法机关处理。</w:t>
      </w:r>
    </w:p>
    <w:p w14:paraId="2120D02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④陕西省政府采购信用融资平台链接：</w:t>
      </w:r>
    </w:p>
    <w:p w14:paraId="454E2DE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http://www.ccgp-shaanxi.gov.cn/zcdservice/zcd/shanxi/）</w:t>
      </w:r>
    </w:p>
    <w:p w14:paraId="1622556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kern w:val="1"/>
          <w:sz w:val="24"/>
          <w:szCs w:val="24"/>
          <w:highlight w:val="none"/>
          <w:lang w:val="zh-CN" w:eastAsia="zh-CN"/>
        </w:rPr>
      </w:pPr>
      <w:r>
        <w:rPr>
          <w:rFonts w:hint="eastAsia" w:ascii="宋体" w:hAnsi="宋体" w:eastAsia="宋体" w:cs="宋体"/>
          <w:color w:val="auto"/>
          <w:kern w:val="1"/>
          <w:sz w:val="24"/>
          <w:szCs w:val="24"/>
          <w:highlight w:val="none"/>
          <w:lang w:val="zh-CN" w:eastAsia="zh-CN"/>
        </w:rPr>
        <w:t>（</w:t>
      </w:r>
      <w:r>
        <w:rPr>
          <w:rFonts w:hint="eastAsia" w:ascii="宋体" w:hAnsi="宋体" w:eastAsia="宋体" w:cs="宋体"/>
          <w:color w:val="auto"/>
          <w:kern w:val="1"/>
          <w:sz w:val="24"/>
          <w:szCs w:val="24"/>
          <w:highlight w:val="none"/>
          <w:lang w:val="en-US" w:eastAsia="zh-CN"/>
        </w:rPr>
        <w:t>2</w:t>
      </w:r>
      <w:r>
        <w:rPr>
          <w:rFonts w:hint="eastAsia" w:ascii="宋体" w:hAnsi="宋体" w:eastAsia="宋体" w:cs="宋体"/>
          <w:color w:val="auto"/>
          <w:kern w:val="1"/>
          <w:sz w:val="24"/>
          <w:szCs w:val="24"/>
          <w:highlight w:val="none"/>
          <w:lang w:val="zh-CN" w:eastAsia="zh-CN"/>
        </w:rPr>
        <w:t>）西安市</w:t>
      </w:r>
      <w:r>
        <w:rPr>
          <w:rFonts w:hint="eastAsia" w:ascii="宋体" w:hAnsi="宋体" w:eastAsia="宋体" w:cs="宋体"/>
          <w:color w:val="auto"/>
          <w:kern w:val="1"/>
          <w:sz w:val="24"/>
          <w:szCs w:val="24"/>
          <w:highlight w:val="none"/>
          <w:lang w:val="en-US" w:eastAsia="zh-CN"/>
        </w:rPr>
        <w:t>有关</w:t>
      </w:r>
      <w:r>
        <w:rPr>
          <w:rFonts w:hint="eastAsia" w:ascii="宋体" w:hAnsi="宋体" w:eastAsia="宋体" w:cs="宋体"/>
          <w:color w:val="auto"/>
          <w:kern w:val="1"/>
          <w:sz w:val="24"/>
          <w:szCs w:val="24"/>
          <w:highlight w:val="none"/>
          <w:lang w:val="zh-CN" w:eastAsia="zh-CN"/>
        </w:rPr>
        <w:t>政府采购信用担保及信用融资政策</w:t>
      </w:r>
    </w:p>
    <w:p w14:paraId="7C85C68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kern w:val="1"/>
          <w:sz w:val="24"/>
          <w:szCs w:val="24"/>
          <w:highlight w:val="none"/>
          <w:lang w:val="zh-CN" w:eastAsia="zh-CN"/>
        </w:rPr>
        <w:t>①为发挥政府采购促进中小企业发展的政策功能，按照西安市财政局关于印发《西安市政府采购信用担保及信用融资工作实施方案（试行）》的通知（市财发〔2014〕167号）、西安市财政局关于贯彻落实《西安市政府采购信用担</w:t>
      </w:r>
      <w:r>
        <w:rPr>
          <w:rFonts w:hint="eastAsia" w:ascii="宋体" w:hAnsi="宋体" w:eastAsia="宋体" w:cs="宋体"/>
          <w:color w:val="auto"/>
          <w:sz w:val="24"/>
          <w:szCs w:val="24"/>
          <w:highlight w:val="none"/>
          <w:lang w:val="zh-CN" w:eastAsia="zh-CN"/>
        </w:rPr>
        <w:t>保及信用融资工作实施方案（试行）》有关事宜的通知（市财发〔2015〕4号）及《关于调整西安市政府采购信用担保及信用融资合作机构联系名单的通知》（附件一）的相关规定，供应商可以根据自身情况，自行决定是否选择信用担保、信用融资以及选择具体的信用担保形式。供应商违约，开具担保函单位承担连带责任。</w:t>
      </w:r>
    </w:p>
    <w:p w14:paraId="724D5D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②供应商可以自愿选择是否采取融资担保的形式为政府采购项目履约进行融资，对于同一个政府采购项目签订的合同，供应商只能选择一家银行申请融资。</w:t>
      </w:r>
    </w:p>
    <w:p w14:paraId="0CE62F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③《西安市政府采购信用担保及信用融资工作实施方案（试行）》链接：</w:t>
      </w:r>
    </w:p>
    <w:p w14:paraId="3DF457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http://xaczj.xa.gov.cn/zfcg/cgfg/5db90552fd850863a9e4594d.html</w:t>
      </w:r>
    </w:p>
    <w:p w14:paraId="5D60C0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《担保合作机构名单》链接：</w:t>
      </w:r>
    </w:p>
    <w:p w14:paraId="684EB5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http://xaczj.xa.gov.cn/zfcg/cgfg/5db9054565cbd804f69e97e0、html</w:t>
      </w:r>
    </w:p>
    <w:p w14:paraId="37A8B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w:t>
      </w:r>
      <w:r>
        <w:rPr>
          <w:rFonts w:hint="eastAsia" w:ascii="宋体" w:hAnsi="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US" w:eastAsia="zh-CN"/>
        </w:rPr>
        <w:t>.3如有最新颁布的政府采购政策，按最新的文件执行。</w:t>
      </w:r>
    </w:p>
    <w:p w14:paraId="705680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3</w:t>
      </w:r>
      <w:r>
        <w:rPr>
          <w:rFonts w:hint="eastAsia" w:ascii="宋体" w:hAnsi="宋体" w:cs="宋体"/>
          <w:b/>
          <w:bCs/>
          <w:color w:val="auto"/>
          <w:sz w:val="24"/>
          <w:szCs w:val="24"/>
          <w:highlight w:val="none"/>
          <w:lang w:val="en-US" w:eastAsia="zh-CN"/>
        </w:rPr>
        <w:t>7</w:t>
      </w:r>
      <w:r>
        <w:rPr>
          <w:rFonts w:hint="eastAsia" w:ascii="宋体" w:hAnsi="宋体" w:eastAsia="宋体" w:cs="宋体"/>
          <w:b/>
          <w:bCs/>
          <w:color w:val="auto"/>
          <w:sz w:val="24"/>
          <w:szCs w:val="24"/>
          <w:highlight w:val="none"/>
          <w:lang w:val="en-US" w:eastAsia="zh-CN"/>
        </w:rPr>
        <w:t>.关于信用记录的查询和使用</w:t>
      </w:r>
    </w:p>
    <w:p w14:paraId="6FAD22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Times New Roman"/>
          <w:bCs/>
          <w:color w:val="auto"/>
          <w:sz w:val="24"/>
          <w:szCs w:val="24"/>
          <w:highlight w:val="none"/>
          <w:lang w:val="zh-CN"/>
        </w:rPr>
      </w:pPr>
      <w:r>
        <w:rPr>
          <w:rFonts w:hint="eastAsia" w:ascii="宋体" w:hAnsi="宋体" w:eastAsia="宋体" w:cs="宋体"/>
          <w:color w:val="auto"/>
          <w:sz w:val="24"/>
          <w:szCs w:val="24"/>
          <w:highlight w:val="none"/>
          <w:lang w:val="zh-CN" w:eastAsia="zh-CN"/>
        </w:rPr>
        <w:t>根据《财政部关于在政府采购活动中查询及使用信用记录有关问题的通知》（财库〔2016〕125号）的规定，在公告发布之日起至竞争性</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eastAsia="zh-CN"/>
        </w:rPr>
        <w:t>响应文件递交截止时间前，供应商不得存在失信行</w:t>
      </w:r>
      <w:r>
        <w:rPr>
          <w:rFonts w:hint="eastAsia" w:ascii="宋体" w:hAnsi="宋体" w:eastAsia="宋体" w:cs="宋体"/>
          <w:color w:val="auto"/>
          <w:sz w:val="24"/>
          <w:szCs w:val="24"/>
          <w:highlight w:val="none"/>
          <w:lang w:val="zh-CN"/>
        </w:rPr>
        <w:t>为。</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val="zh-CN"/>
        </w:rPr>
        <w:t>代理机构通过“信用中国”网站(www.creditchina.gov.cn)、中国政府采购网(www.ccgp.gov.cn)等渠道，对供应商的相关主体信用记录进行查询。如果供应商被查实存在列入失信被执行人、</w:t>
      </w:r>
      <w:r>
        <w:rPr>
          <w:rFonts w:hint="eastAsia" w:ascii="宋体" w:hAnsi="宋体" w:eastAsia="宋体" w:cs="宋体"/>
          <w:color w:val="auto"/>
          <w:sz w:val="24"/>
          <w:szCs w:val="24"/>
          <w:highlight w:val="none"/>
          <w:lang w:val="zh-CN" w:eastAsia="zh-CN"/>
        </w:rPr>
        <w:t>重大税收违法失信主体</w:t>
      </w:r>
      <w:r>
        <w:rPr>
          <w:rFonts w:hint="eastAsia" w:ascii="宋体" w:hAnsi="宋体" w:eastAsia="宋体" w:cs="宋体"/>
          <w:color w:val="auto"/>
          <w:sz w:val="24"/>
          <w:szCs w:val="24"/>
          <w:highlight w:val="none"/>
          <w:lang w:val="zh-CN"/>
        </w:rPr>
        <w:t>、政府采购严重违法失信行为记录名单的情形，其</w:t>
      </w:r>
      <w:r>
        <w:rPr>
          <w:rFonts w:hint="eastAsia" w:ascii="宋体" w:hAnsi="宋体" w:eastAsia="宋体" w:cs="宋体"/>
          <w:color w:val="auto"/>
          <w:sz w:val="24"/>
          <w:szCs w:val="24"/>
          <w:highlight w:val="none"/>
          <w:lang w:val="zh-CN" w:eastAsia="zh-CN"/>
        </w:rPr>
        <w:t>竞争性</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eastAsia="zh-CN"/>
        </w:rPr>
        <w:t>响应</w:t>
      </w:r>
      <w:r>
        <w:rPr>
          <w:rFonts w:hint="eastAsia" w:ascii="宋体" w:hAnsi="宋体" w:eastAsia="宋体" w:cs="宋体"/>
          <w:color w:val="auto"/>
          <w:sz w:val="24"/>
          <w:szCs w:val="24"/>
          <w:highlight w:val="none"/>
          <w:lang w:val="zh-CN"/>
        </w:rPr>
        <w:t>文件为无效文件。</w:t>
      </w:r>
      <w:r>
        <w:rPr>
          <w:rFonts w:hint="eastAsia" w:ascii="宋体" w:hAnsi="宋体" w:eastAsia="宋体" w:cs="Times New Roman"/>
          <w:bCs/>
          <w:color w:val="auto"/>
          <w:sz w:val="24"/>
          <w:szCs w:val="24"/>
          <w:highlight w:val="none"/>
          <w:lang w:val="en-US" w:eastAsia="zh-CN"/>
        </w:rPr>
        <w:t>采购</w:t>
      </w:r>
      <w:r>
        <w:rPr>
          <w:rFonts w:hint="eastAsia" w:ascii="宋体" w:hAnsi="宋体" w:eastAsia="宋体" w:cs="Times New Roman"/>
          <w:bCs/>
          <w:color w:val="auto"/>
          <w:sz w:val="24"/>
          <w:szCs w:val="24"/>
          <w:highlight w:val="none"/>
          <w:lang w:val="zh-CN"/>
        </w:rPr>
        <w:t>代理机构</w:t>
      </w:r>
      <w:r>
        <w:rPr>
          <w:rFonts w:hint="eastAsia" w:ascii="宋体" w:hAnsi="宋体" w:eastAsia="宋体" w:cs="Times New Roman"/>
          <w:bCs/>
          <w:color w:val="auto"/>
          <w:sz w:val="24"/>
          <w:szCs w:val="24"/>
          <w:highlight w:val="none"/>
          <w:lang w:val="en-US" w:eastAsia="zh-CN"/>
        </w:rPr>
        <w:t>对所</w:t>
      </w:r>
      <w:r>
        <w:rPr>
          <w:rFonts w:hint="eastAsia" w:ascii="宋体" w:hAnsi="宋体" w:eastAsia="宋体" w:cs="Times New Roman"/>
          <w:bCs/>
          <w:color w:val="auto"/>
          <w:sz w:val="24"/>
          <w:szCs w:val="24"/>
          <w:highlight w:val="none"/>
          <w:lang w:val="zh-CN"/>
        </w:rPr>
        <w:t>查询</w:t>
      </w:r>
      <w:r>
        <w:rPr>
          <w:rFonts w:hint="eastAsia" w:ascii="宋体" w:hAnsi="宋体" w:eastAsia="宋体" w:cs="Times New Roman"/>
          <w:bCs/>
          <w:color w:val="auto"/>
          <w:sz w:val="24"/>
          <w:szCs w:val="24"/>
          <w:highlight w:val="none"/>
          <w:lang w:val="en-US" w:eastAsia="zh-CN"/>
        </w:rPr>
        <w:t>信息的截图及相关内容电子版进行</w:t>
      </w:r>
      <w:r>
        <w:rPr>
          <w:rFonts w:hint="eastAsia" w:ascii="宋体" w:hAnsi="宋体" w:eastAsia="宋体" w:cs="Times New Roman"/>
          <w:bCs/>
          <w:color w:val="auto"/>
          <w:sz w:val="24"/>
          <w:szCs w:val="24"/>
          <w:highlight w:val="none"/>
          <w:lang w:val="zh-CN"/>
        </w:rPr>
        <w:t>留存。</w:t>
      </w:r>
    </w:p>
    <w:p w14:paraId="5BC07D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对列入失信被执行人、</w:t>
      </w:r>
      <w:r>
        <w:rPr>
          <w:rFonts w:hint="eastAsia" w:ascii="宋体" w:hAnsi="宋体" w:eastAsia="宋体" w:cs="宋体"/>
          <w:color w:val="auto"/>
          <w:sz w:val="24"/>
          <w:szCs w:val="24"/>
          <w:highlight w:val="none"/>
          <w:lang w:val="zh-CN" w:eastAsia="zh-CN"/>
        </w:rPr>
        <w:t>重大税收违法失信主体</w:t>
      </w:r>
      <w:r>
        <w:rPr>
          <w:rFonts w:hint="eastAsia" w:ascii="宋体" w:hAnsi="宋体" w:eastAsia="宋体" w:cs="宋体"/>
          <w:color w:val="auto"/>
          <w:sz w:val="24"/>
          <w:szCs w:val="24"/>
          <w:highlight w:val="none"/>
          <w:lang w:val="zh-CN"/>
        </w:rPr>
        <w:t>、政府采购严重违法失信行为记录名单及其他不符合《中华人民共和国政府采购法》第二十二条规定条件的供应商，应当拒绝其参与政府采购活动。</w:t>
      </w:r>
    </w:p>
    <w:p w14:paraId="345AAD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1E0A50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3</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lang w:val="zh-CN"/>
        </w:rPr>
        <w:t>、质疑与投诉</w:t>
      </w:r>
    </w:p>
    <w:p w14:paraId="71D1CC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3</w:t>
      </w:r>
      <w:r>
        <w:rPr>
          <w:rFonts w:hint="eastAsia" w:ascii="宋体" w:hAnsi="宋体" w:cs="宋体"/>
          <w:b/>
          <w:bCs/>
          <w:color w:val="auto"/>
          <w:sz w:val="24"/>
          <w:szCs w:val="24"/>
          <w:highlight w:val="none"/>
          <w:lang w:val="en-US" w:eastAsia="zh-CN"/>
        </w:rPr>
        <w:t>8</w:t>
      </w:r>
      <w:r>
        <w:rPr>
          <w:rFonts w:hint="eastAsia" w:ascii="宋体" w:hAnsi="宋体" w:eastAsia="宋体" w:cs="宋体"/>
          <w:b/>
          <w:bCs/>
          <w:color w:val="auto"/>
          <w:sz w:val="24"/>
          <w:szCs w:val="24"/>
          <w:highlight w:val="none"/>
          <w:lang w:val="zh-CN"/>
        </w:rPr>
        <w:t>.1质疑</w:t>
      </w:r>
    </w:p>
    <w:p w14:paraId="4746A8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zh-CN"/>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质疑</w:t>
      </w:r>
      <w:r>
        <w:rPr>
          <w:rFonts w:hint="eastAsia" w:ascii="宋体" w:hAnsi="宋体" w:eastAsia="宋体" w:cs="宋体"/>
          <w:color w:val="auto"/>
          <w:sz w:val="24"/>
          <w:szCs w:val="24"/>
          <w:highlight w:val="none"/>
          <w:lang w:val="en-US" w:eastAsia="zh-CN"/>
        </w:rPr>
        <w:t>的相关规定</w:t>
      </w:r>
    </w:p>
    <w:p w14:paraId="54F10F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供应商对本次采购或有疑问的，按照《中华人民共和国政府采购法》、《中华人民共和国政府采购法实施条例》及《政府采购质疑和投诉办法》（财政部94号令）的规定办理。</w:t>
      </w:r>
    </w:p>
    <w:p w14:paraId="300549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（1）供应商认为竞争性磋商文件、采购过程和成交结果使自己的权益受到损害的，可以向采购人、采购代理机构提出质疑，具体时限为：</w:t>
      </w:r>
    </w:p>
    <w:p w14:paraId="7287DE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rPr>
        <w:t>1）对可以质疑的采购文件提出质疑的，为收到采购文件之日起七个工作日内；</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2）对采购过程提出质疑的，为各采购程序环节结束之日起七个工作日内；</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3）对成交结果提出质疑的，为成交结果公告期限届满之日起七个工作日内</w:t>
      </w:r>
      <w:r>
        <w:rPr>
          <w:rFonts w:hint="eastAsia" w:ascii="宋体" w:hAnsi="宋体" w:eastAsia="宋体" w:cs="宋体"/>
          <w:color w:val="auto"/>
          <w:sz w:val="24"/>
          <w:szCs w:val="24"/>
          <w:highlight w:val="none"/>
          <w:lang w:val="en-US" w:eastAsia="zh-CN"/>
        </w:rPr>
        <w:t>；</w:t>
      </w:r>
    </w:p>
    <w:p w14:paraId="32DCF2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w:t>
      </w:r>
      <w:r>
        <w:rPr>
          <w:rFonts w:hint="eastAsia" w:ascii="宋体" w:hAnsi="宋体" w:eastAsia="宋体" w:cs="宋体"/>
          <w:b/>
          <w:bCs/>
          <w:color w:val="auto"/>
          <w:sz w:val="24"/>
          <w:szCs w:val="24"/>
          <w:highlight w:val="none"/>
          <w:lang w:val="zh-CN"/>
        </w:rPr>
        <w:t>供应商须在法定质疑期内一次性提出针对同一采购程序环节的质疑</w:t>
      </w:r>
      <w:r>
        <w:rPr>
          <w:rFonts w:hint="eastAsia" w:ascii="宋体" w:hAnsi="宋体" w:eastAsia="宋体" w:cs="宋体"/>
          <w:color w:val="auto"/>
          <w:sz w:val="24"/>
          <w:szCs w:val="24"/>
          <w:highlight w:val="none"/>
          <w:lang w:val="zh-CN"/>
        </w:rPr>
        <w:t>。</w:t>
      </w:r>
    </w:p>
    <w:p w14:paraId="6205CF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（3）供应商必须按照财政部发布的《政府采购供应商质疑函范本》及其制作说明提出质疑。</w:t>
      </w:r>
    </w:p>
    <w:p w14:paraId="723F02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（4）供应商应在法定期限内以书面形式提出质疑。接受质疑函的联系部门、联系电话和通讯地址同采购公告。</w:t>
      </w:r>
    </w:p>
    <w:p w14:paraId="3ECFFA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（5）有下列情形之一的，属于无效质疑，采购代理机构和采购人不予受理：</w:t>
      </w:r>
    </w:p>
    <w:p w14:paraId="30306A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1）质疑人不是参与本次政府采购项目的供应商；</w:t>
      </w:r>
    </w:p>
    <w:p w14:paraId="4AAC2B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2）质疑人与质疑事项不存在利害关系的；</w:t>
      </w:r>
    </w:p>
    <w:p w14:paraId="4A7AD3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w:t>
      </w:r>
      <w:r>
        <w:rPr>
          <w:rFonts w:hint="eastAsia" w:ascii="宋体" w:hAnsi="宋体" w:eastAsia="宋体" w:cs="宋体"/>
          <w:color w:val="auto"/>
          <w:sz w:val="24"/>
          <w:szCs w:val="24"/>
          <w:highlight w:val="none"/>
          <w:lang w:val="en-US" w:eastAsia="zh-CN"/>
        </w:rPr>
        <w:t>超过法定期限，或未以线上、书面形式提出的；</w:t>
      </w:r>
    </w:p>
    <w:p w14:paraId="32DB11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4）质疑未以书面形式提出，以传真、电子邮件、移动通信等形式即时收悉提交的质疑材料；</w:t>
      </w:r>
    </w:p>
    <w:p w14:paraId="74D28A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5）质疑未按质疑函范本格式提出的；</w:t>
      </w:r>
    </w:p>
    <w:p w14:paraId="4A7B31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6）质疑书主要内容构成不完整的；</w:t>
      </w:r>
    </w:p>
    <w:p w14:paraId="71AFC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7）</w:t>
      </w:r>
      <w:r>
        <w:rPr>
          <w:rFonts w:hint="eastAsia" w:ascii="宋体" w:hAnsi="宋体" w:eastAsia="宋体" w:cs="宋体"/>
          <w:color w:val="auto"/>
          <w:sz w:val="24"/>
          <w:szCs w:val="24"/>
          <w:highlight w:val="none"/>
          <w:lang w:val="en-US" w:eastAsia="zh-CN"/>
        </w:rPr>
        <w:t xml:space="preserve">书面质疑函没有合法有效的签字、盖章或委托授权书的（代理人提出质疑和投诉，应当提交供应商签署的授权委托书）； </w:t>
      </w:r>
    </w:p>
    <w:p w14:paraId="04D559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8）以非法手段取得证据、材料的；</w:t>
      </w:r>
    </w:p>
    <w:p w14:paraId="14EE91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9）</w:t>
      </w:r>
      <w:r>
        <w:rPr>
          <w:rFonts w:hint="eastAsia" w:ascii="宋体" w:hAnsi="宋体" w:eastAsia="宋体" w:cs="宋体"/>
          <w:color w:val="auto"/>
          <w:sz w:val="24"/>
          <w:szCs w:val="24"/>
          <w:highlight w:val="none"/>
          <w:lang w:val="en-US" w:eastAsia="zh-CN"/>
        </w:rPr>
        <w:t xml:space="preserve">针对同一采购程序环节又提出其他质疑事项的，或质疑答复后就同一事项再次提出质疑的； </w:t>
      </w:r>
    </w:p>
    <w:p w14:paraId="0F511AF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10）不符合法律、法规、规章和政府采购监管机构规定的其他条件的；</w:t>
      </w:r>
    </w:p>
    <w:p w14:paraId="5E7BFF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（6）采购代理机构或采购人将在收到书面质疑后7个工作日内做出答复，并以书面形式通知质疑人和其他有关供应商。</w:t>
      </w:r>
    </w:p>
    <w:p w14:paraId="7B886F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zh-CN"/>
        </w:rPr>
        <w:t>.1</w:t>
      </w: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lang w:val="zh-CN"/>
        </w:rPr>
        <w:t>质疑</w:t>
      </w:r>
      <w:r>
        <w:rPr>
          <w:rFonts w:hint="eastAsia" w:ascii="宋体" w:hAnsi="宋体" w:eastAsia="宋体" w:cs="宋体"/>
          <w:color w:val="auto"/>
          <w:sz w:val="24"/>
          <w:szCs w:val="24"/>
          <w:highlight w:val="none"/>
          <w:lang w:val="en-US" w:eastAsia="zh-CN"/>
        </w:rPr>
        <w:t>提出</w:t>
      </w:r>
    </w:p>
    <w:p w14:paraId="7F2B7C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书面质疑：</w:t>
      </w:r>
    </w:p>
    <w:p w14:paraId="7900F5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书面质疑函应按照财政部国库司制定的《政府采购供应商质疑函范本》（见附件）进行填写，签字、盖章后提交至采购代理机构。 </w:t>
      </w:r>
    </w:p>
    <w:p w14:paraId="51E05A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供应商为自然人的，应当由本人签字；供应商为法人或者其他组织的，应当由法定代表人、主要负责人，或者其授权代表签字或者盖章，并加盖公章，公章不得以合同章或其他印章代替。供应商委托代理人提出质疑的，应当同时提交供应商签署的授权委托书。 </w:t>
      </w:r>
    </w:p>
    <w:p w14:paraId="096012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32</w:t>
      </w:r>
      <w:r>
        <w:rPr>
          <w:rFonts w:hint="eastAsia" w:ascii="宋体" w:hAnsi="宋体" w:eastAsia="宋体" w:cs="宋体"/>
          <w:b/>
          <w:bCs/>
          <w:color w:val="auto"/>
          <w:sz w:val="24"/>
          <w:szCs w:val="24"/>
          <w:highlight w:val="none"/>
          <w:lang w:val="zh-CN"/>
        </w:rPr>
        <w:t>.2投诉</w:t>
      </w:r>
    </w:p>
    <w:p w14:paraId="31D637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质疑供应商对采购人、采购代理机构的答复不满意或者采购人、采购代理机构未在规定的时间内作出答复的，可按《政府采购法》第55条和《政府采购质疑和投诉办法》（财政部令第94号）第17条等有关规定执行。</w:t>
      </w:r>
    </w:p>
    <w:p w14:paraId="4D74B2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3其他</w:t>
      </w:r>
    </w:p>
    <w:p w14:paraId="1FFB3F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lang w:val="zh-CN"/>
        </w:rPr>
        <w:t xml:space="preserve">对捏造事实、提供虚假材料进行质疑、投诉的行为予以严肃处理： </w:t>
      </w:r>
    </w:p>
    <w:p w14:paraId="3BDE1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依据《政府采购质疑和投诉办法》（财政部 94 号令）有关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w:t>
      </w:r>
    </w:p>
    <w:p w14:paraId="3FDD47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val="en-US" w:eastAsia="zh-CN"/>
        </w:rPr>
        <w:t>8</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lang w:val="zh-CN"/>
        </w:rPr>
        <w:t xml:space="preserve">对捏造事实诬告陷害他人、诽谤他人的法律适用： </w:t>
      </w:r>
    </w:p>
    <w:p w14:paraId="45B614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《中华人民共和国刑法》第 243 条【诬告陷害罪】捏造事实诬告陷害他人，意图使他人受刑事追究，情节严重的，处三年以下有期徒刑、拘役或者管制；造成严重后果的，处三年以上十年以下有期徒刑。</w:t>
      </w:r>
    </w:p>
    <w:p w14:paraId="318089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s="Times New Roman"/>
          <w:b w:val="0"/>
          <w:bCs/>
          <w:color w:val="auto"/>
          <w:sz w:val="24"/>
          <w:szCs w:val="24"/>
        </w:rPr>
      </w:pPr>
      <w:r>
        <w:rPr>
          <w:rFonts w:hint="eastAsia" w:ascii="宋体" w:hAnsi="宋体" w:eastAsia="宋体" w:cs="宋体"/>
          <w:color w:val="auto"/>
          <w:sz w:val="24"/>
          <w:szCs w:val="24"/>
          <w:highlight w:val="none"/>
          <w:lang w:val="zh-CN"/>
        </w:rPr>
        <w:t>《中华人民共和国刑法》第 246 条【侮辱罪、诽谤罪】以暴力或者其他方法公然侮辱他人或者捏造事实诽谤他人，情节严重的，处三年以下有期徒刑、拘役、管制或者剥夺政治权利。</w:t>
      </w:r>
    </w:p>
    <w:p w14:paraId="2C4815C5">
      <w:pPr>
        <w:pStyle w:val="15"/>
        <w:rPr>
          <w:rFonts w:hint="eastAsia" w:cs="Times New Roman"/>
          <w:b w:val="0"/>
          <w:bCs/>
          <w:color w:val="auto"/>
          <w:sz w:val="24"/>
          <w:szCs w:val="24"/>
        </w:rPr>
      </w:pPr>
    </w:p>
    <w:p w14:paraId="083157CC">
      <w:pPr>
        <w:pStyle w:val="13"/>
        <w:rPr>
          <w:rFonts w:hint="eastAsia" w:cs="Times New Roman"/>
          <w:b w:val="0"/>
          <w:bCs/>
          <w:color w:val="auto"/>
          <w:sz w:val="24"/>
          <w:szCs w:val="24"/>
        </w:rPr>
      </w:pPr>
    </w:p>
    <w:p w14:paraId="4FEF3F27">
      <w:pPr>
        <w:rPr>
          <w:rFonts w:hint="eastAsia" w:cs="Times New Roman"/>
          <w:b w:val="0"/>
          <w:bCs/>
          <w:color w:val="auto"/>
          <w:sz w:val="24"/>
          <w:szCs w:val="24"/>
        </w:rPr>
      </w:pPr>
    </w:p>
    <w:p w14:paraId="3B28D3ED">
      <w:pPr>
        <w:rPr>
          <w:rFonts w:hint="eastAsia" w:cs="Times New Roman"/>
          <w:b w:val="0"/>
          <w:bCs/>
          <w:color w:val="auto"/>
          <w:sz w:val="24"/>
          <w:szCs w:val="24"/>
        </w:rPr>
      </w:pPr>
      <w:r>
        <w:rPr>
          <w:rFonts w:hint="eastAsia" w:cs="Times New Roman"/>
          <w:b w:val="0"/>
          <w:bCs/>
          <w:color w:val="auto"/>
          <w:sz w:val="24"/>
          <w:szCs w:val="24"/>
        </w:rPr>
        <w:br w:type="page"/>
      </w:r>
    </w:p>
    <w:p w14:paraId="4896B1C9">
      <w:pPr>
        <w:pStyle w:val="1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color w:val="auto"/>
          <w:kern w:val="1"/>
          <w:sz w:val="30"/>
          <w:szCs w:val="30"/>
          <w:highlight w:val="yellow"/>
          <w:lang w:eastAsia="zh-CN"/>
        </w:rPr>
      </w:pPr>
      <w:r>
        <w:rPr>
          <w:rFonts w:hint="eastAsia"/>
          <w:b/>
          <w:bCs/>
          <w:color w:val="auto"/>
          <w:kern w:val="1"/>
          <w:sz w:val="32"/>
          <w:szCs w:val="32"/>
          <w:highlight w:val="none"/>
          <w:lang w:eastAsia="zh-CN"/>
        </w:rPr>
        <w:t>第三章  采购内容及要求</w:t>
      </w:r>
    </w:p>
    <w:p w14:paraId="2E3F57E2">
      <w:pPr>
        <w:keepNext w:val="0"/>
        <w:keepLines w:val="0"/>
        <w:pageBreakBefore w:val="0"/>
        <w:widowControl w:val="0"/>
        <w:kinsoku/>
        <w:wordWrap/>
        <w:overflowPunct/>
        <w:topLinePunct w:val="0"/>
        <w:autoSpaceDE/>
        <w:autoSpaceDN/>
        <w:bidi w:val="0"/>
        <w:adjustRightInd/>
        <w:snapToGrid/>
        <w:spacing w:line="360" w:lineRule="auto"/>
        <w:textAlignment w:val="auto"/>
        <w:rPr>
          <w:rStyle w:val="37"/>
          <w:rFonts w:hint="eastAsia" w:ascii="宋体" w:hAnsi="宋体" w:eastAsia="宋体" w:cs="宋体"/>
          <w:bCs/>
          <w:color w:val="auto"/>
          <w:sz w:val="24"/>
          <w:szCs w:val="24"/>
          <w:lang w:val="en-US" w:eastAsia="zh-CN" w:bidi="ar-SA"/>
        </w:rPr>
      </w:pPr>
      <w:r>
        <w:rPr>
          <w:rStyle w:val="37"/>
          <w:rFonts w:hint="eastAsia" w:ascii="宋体" w:hAnsi="宋体" w:eastAsia="宋体" w:cs="宋体"/>
          <w:bCs/>
          <w:color w:val="auto"/>
          <w:sz w:val="24"/>
          <w:szCs w:val="24"/>
          <w:lang w:val="en-US" w:eastAsia="zh-CN" w:bidi="ar-SA"/>
        </w:rPr>
        <w:t>一、主要服务内容</w:t>
      </w:r>
    </w:p>
    <w:p w14:paraId="554F7E79">
      <w:pPr>
        <w:keepNext w:val="0"/>
        <w:keepLines w:val="0"/>
        <w:pageBreakBefore w:val="0"/>
        <w:widowControl w:val="0"/>
        <w:tabs>
          <w:tab w:val="left" w:pos="1100"/>
        </w:tabs>
        <w:kinsoku/>
        <w:wordWrap/>
        <w:overflowPunct/>
        <w:topLinePunct w:val="0"/>
        <w:bidi w:val="0"/>
        <w:spacing w:line="552" w:lineRule="exact"/>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rPr>
        <w:t>1.咨询内</w:t>
      </w:r>
      <w:r>
        <w:rPr>
          <w:rFonts w:hint="eastAsia" w:ascii="宋体" w:hAnsi="宋体" w:eastAsia="宋体" w:cs="宋体"/>
          <w:color w:val="auto"/>
          <w:sz w:val="24"/>
          <w:szCs w:val="24"/>
          <w:u w:val="none"/>
        </w:rPr>
        <w:t>容：1.结合“两重”“两新”等政策要求，围绕产业发展、创新驱动、新质生产力培育、基础设施互联互通、文化保护传承、公共服务等领域开展系统研究，谋划一批省市所需、西咸所能的重点项目；2.聚焦“十五五”期间重大工程项目、重大改革举措、重大战略任务等方面，做好“三个重大”谋划工作；3.围绕产业发展、对外开放等领域，开展“十五五”重大课题研究工作。</w:t>
      </w:r>
    </w:p>
    <w:p w14:paraId="6395C9C0">
      <w:pPr>
        <w:keepNext w:val="0"/>
        <w:keepLines w:val="0"/>
        <w:pageBreakBefore w:val="0"/>
        <w:widowControl w:val="0"/>
        <w:tabs>
          <w:tab w:val="left" w:pos="1100"/>
        </w:tabs>
        <w:kinsoku/>
        <w:wordWrap/>
        <w:overflowPunct/>
        <w:topLinePunct w:val="0"/>
        <w:bidi w:val="0"/>
        <w:spacing w:line="552" w:lineRule="exact"/>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2.咨询要求： 乙方完成的成果，须符合国家有关政策和规划；合同生效后，甲方按照合同约定及时支付咨询服务费，乙方在开展现场调研和在甲方提供基础资料基本齐备的基础上，积极开展项目咨询服务工作，并根据实际情况配合甲方做好咨询服务后续工作。</w:t>
      </w:r>
    </w:p>
    <w:p w14:paraId="5CB3A6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3.咨询方式： 现场调研及座谈。</w:t>
      </w:r>
    </w:p>
    <w:p w14:paraId="63892E34">
      <w:pPr>
        <w:keepNext w:val="0"/>
        <w:keepLines w:val="0"/>
        <w:pageBreakBefore w:val="0"/>
        <w:widowControl w:val="0"/>
        <w:kinsoku/>
        <w:wordWrap/>
        <w:overflowPunct/>
        <w:topLinePunct w:val="0"/>
        <w:autoSpaceDE/>
        <w:autoSpaceDN/>
        <w:bidi w:val="0"/>
        <w:adjustRightInd/>
        <w:snapToGrid/>
        <w:spacing w:line="360" w:lineRule="auto"/>
        <w:textAlignment w:val="auto"/>
        <w:rPr>
          <w:rStyle w:val="37"/>
          <w:rFonts w:hint="eastAsia" w:ascii="宋体" w:hAnsi="宋体" w:cs="宋体"/>
          <w:bCs/>
          <w:color w:val="auto"/>
          <w:sz w:val="24"/>
          <w:szCs w:val="24"/>
          <w:lang w:val="en-US" w:eastAsia="zh-CN" w:bidi="ar-SA"/>
        </w:rPr>
      </w:pPr>
      <w:r>
        <w:rPr>
          <w:rStyle w:val="37"/>
          <w:rFonts w:hint="eastAsia" w:ascii="宋体" w:hAnsi="宋体" w:eastAsia="宋体" w:cs="宋体"/>
          <w:bCs/>
          <w:color w:val="auto"/>
          <w:sz w:val="24"/>
          <w:szCs w:val="24"/>
          <w:lang w:val="en-US" w:eastAsia="zh-CN" w:bidi="ar-SA"/>
        </w:rPr>
        <w:t>二、</w:t>
      </w:r>
      <w:r>
        <w:rPr>
          <w:rStyle w:val="37"/>
          <w:rFonts w:hint="eastAsia" w:ascii="宋体" w:hAnsi="宋体" w:cs="宋体"/>
          <w:bCs/>
          <w:color w:val="auto"/>
          <w:sz w:val="24"/>
          <w:szCs w:val="24"/>
          <w:lang w:val="en-US" w:eastAsia="zh-CN" w:bidi="ar-SA"/>
        </w:rPr>
        <w:t>服务期限</w:t>
      </w:r>
    </w:p>
    <w:p w14:paraId="6FFBF50A">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Style w:val="37"/>
          <w:rFonts w:hint="eastAsia" w:ascii="宋体" w:hAnsi="宋体" w:cs="宋体"/>
          <w:b w:val="0"/>
          <w:bCs w:val="0"/>
          <w:color w:val="auto"/>
          <w:sz w:val="24"/>
          <w:szCs w:val="24"/>
          <w:lang w:val="en-US" w:eastAsia="zh-CN" w:bidi="ar-SA"/>
        </w:rPr>
      </w:pPr>
      <w:r>
        <w:rPr>
          <w:rStyle w:val="37"/>
          <w:rFonts w:hint="eastAsia" w:ascii="宋体" w:hAnsi="宋体" w:cs="宋体"/>
          <w:b w:val="0"/>
          <w:bCs w:val="0"/>
          <w:color w:val="auto"/>
          <w:sz w:val="24"/>
          <w:szCs w:val="24"/>
          <w:lang w:val="en-US" w:eastAsia="zh-CN" w:bidi="ar-SA"/>
        </w:rPr>
        <w:t>服务期限为：一年；</w:t>
      </w:r>
    </w:p>
    <w:p w14:paraId="456E69CC">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b w:val="0"/>
          <w:bCs w:val="0"/>
          <w:color w:val="auto"/>
          <w:u w:val="none"/>
          <w:lang w:val="en-US" w:eastAsia="zh-CN"/>
        </w:rPr>
      </w:pPr>
      <w:r>
        <w:rPr>
          <w:rFonts w:hint="eastAsia" w:ascii="宋体" w:hAnsi="宋体" w:eastAsia="宋体" w:cs="宋体"/>
          <w:color w:val="auto"/>
          <w:sz w:val="24"/>
          <w:szCs w:val="24"/>
          <w:highlight w:val="none"/>
          <w:u w:val="none"/>
        </w:rPr>
        <w:t>202</w:t>
      </w:r>
      <w:r>
        <w:rPr>
          <w:rFonts w:hint="eastAsia" w:ascii="宋体" w:hAnsi="宋体" w:eastAsia="宋体" w:cs="宋体"/>
          <w:color w:val="auto"/>
          <w:sz w:val="24"/>
          <w:szCs w:val="24"/>
          <w:highlight w:val="none"/>
          <w:u w:val="none"/>
          <w:lang w:val="en-US" w:eastAsia="zh-CN"/>
        </w:rPr>
        <w:t>6</w:t>
      </w:r>
      <w:r>
        <w:rPr>
          <w:rFonts w:hint="eastAsia" w:ascii="宋体" w:hAnsi="宋体" w:eastAsia="宋体" w:cs="宋体"/>
          <w:color w:val="auto"/>
          <w:sz w:val="24"/>
          <w:szCs w:val="24"/>
          <w:highlight w:val="none"/>
          <w:u w:val="none"/>
        </w:rPr>
        <w:t>年</w:t>
      </w:r>
      <w:r>
        <w:rPr>
          <w:rFonts w:hint="eastAsia" w:ascii="宋体" w:hAnsi="宋体" w:cs="宋体"/>
          <w:color w:val="auto"/>
          <w:sz w:val="24"/>
          <w:szCs w:val="24"/>
          <w:highlight w:val="none"/>
          <w:u w:val="none"/>
          <w:lang w:val="en-US" w:eastAsia="zh-CN"/>
        </w:rPr>
        <w:t>3</w:t>
      </w:r>
      <w:r>
        <w:rPr>
          <w:rFonts w:hint="eastAsia" w:ascii="宋体" w:hAnsi="宋体" w:eastAsia="宋体" w:cs="宋体"/>
          <w:color w:val="auto"/>
          <w:sz w:val="24"/>
          <w:szCs w:val="24"/>
          <w:highlight w:val="none"/>
          <w:u w:val="none"/>
        </w:rPr>
        <w:t>月</w:t>
      </w:r>
      <w:r>
        <w:rPr>
          <w:rFonts w:hint="eastAsia" w:ascii="宋体" w:hAnsi="宋体" w:cs="宋体"/>
          <w:color w:val="auto"/>
          <w:sz w:val="24"/>
          <w:szCs w:val="24"/>
          <w:highlight w:val="none"/>
          <w:u w:val="none"/>
          <w:lang w:val="en-US" w:eastAsia="zh-CN"/>
        </w:rPr>
        <w:t>31</w:t>
      </w:r>
      <w:r>
        <w:rPr>
          <w:rFonts w:hint="eastAsia" w:ascii="宋体" w:hAnsi="宋体" w:eastAsia="宋体" w:cs="宋体"/>
          <w:color w:val="auto"/>
          <w:sz w:val="24"/>
          <w:szCs w:val="24"/>
          <w:highlight w:val="none"/>
          <w:u w:val="none"/>
        </w:rPr>
        <w:t>日前，乙方向甲方提交并汇报《</w:t>
      </w:r>
      <w:r>
        <w:rPr>
          <w:rFonts w:hint="eastAsia" w:ascii="宋体" w:hAnsi="宋体" w:eastAsia="宋体" w:cs="宋体"/>
          <w:color w:val="auto"/>
          <w:sz w:val="24"/>
          <w:szCs w:val="24"/>
          <w:highlight w:val="none"/>
          <w:u w:val="none"/>
          <w:lang w:val="en-US" w:eastAsia="zh-CN"/>
        </w:rPr>
        <w:t>西咸新区“十五五”重大工程项目清单</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西咸新区“十五五”重大战略任务清单</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西咸新区“十五五”重大改革举措清单</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终稿。</w:t>
      </w:r>
    </w:p>
    <w:p w14:paraId="1AB102B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Style w:val="37"/>
          <w:rFonts w:hint="eastAsia" w:ascii="宋体" w:hAnsi="宋体" w:eastAsia="宋体" w:cs="宋体"/>
          <w:bCs/>
          <w:color w:val="auto"/>
          <w:sz w:val="24"/>
          <w:szCs w:val="24"/>
          <w:lang w:val="en-US" w:eastAsia="zh-CN" w:bidi="ar-SA"/>
        </w:rPr>
      </w:pPr>
      <w:r>
        <w:rPr>
          <w:rStyle w:val="37"/>
          <w:rFonts w:hint="eastAsia" w:ascii="宋体" w:hAnsi="宋体" w:eastAsia="宋体" w:cs="宋体"/>
          <w:bCs/>
          <w:color w:val="auto"/>
          <w:sz w:val="24"/>
          <w:szCs w:val="24"/>
          <w:lang w:val="en-US" w:eastAsia="zh-CN" w:bidi="ar-SA"/>
        </w:rPr>
        <w:t>经费预算</w:t>
      </w:r>
    </w:p>
    <w:p w14:paraId="0B95C7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Style w:val="37"/>
          <w:rFonts w:hint="eastAsia" w:ascii="宋体" w:hAnsi="宋体" w:eastAsia="宋体" w:cs="宋体"/>
          <w:bCs/>
          <w:color w:val="auto"/>
          <w:sz w:val="32"/>
          <w:szCs w:val="32"/>
          <w:lang w:val="en-US" w:eastAsia="zh-CN" w:bidi="ar-SA"/>
        </w:rPr>
      </w:pPr>
      <w:r>
        <w:rPr>
          <w:rStyle w:val="37"/>
          <w:rFonts w:hint="eastAsia" w:ascii="宋体" w:hAnsi="宋体" w:cs="宋体"/>
          <w:b w:val="0"/>
          <w:bCs w:val="0"/>
          <w:color w:val="auto"/>
          <w:sz w:val="24"/>
          <w:szCs w:val="24"/>
          <w:lang w:val="en-US" w:eastAsia="zh-CN" w:bidi="ar-SA"/>
        </w:rPr>
        <w:t>本项目实施经费预算为899800.00元。</w:t>
      </w:r>
      <w:r>
        <w:rPr>
          <w:rStyle w:val="37"/>
          <w:rFonts w:hint="eastAsia" w:ascii="宋体" w:hAnsi="宋体" w:eastAsia="宋体" w:cs="宋体"/>
          <w:bCs/>
          <w:color w:val="auto"/>
          <w:sz w:val="32"/>
          <w:szCs w:val="32"/>
          <w:lang w:val="en-US" w:eastAsia="zh-CN" w:bidi="ar-SA"/>
        </w:rPr>
        <w:br w:type="page"/>
      </w:r>
    </w:p>
    <w:p w14:paraId="6D6F525B">
      <w:pPr>
        <w:spacing w:line="360" w:lineRule="auto"/>
        <w:jc w:val="center"/>
        <w:outlineLvl w:val="0"/>
        <w:rPr>
          <w:rStyle w:val="37"/>
          <w:rFonts w:hint="eastAsia" w:ascii="宋体" w:hAnsi="宋体" w:eastAsia="宋体" w:cs="宋体"/>
          <w:bCs/>
          <w:color w:val="auto"/>
          <w:sz w:val="32"/>
          <w:szCs w:val="32"/>
          <w:lang w:val="en-US" w:eastAsia="zh-CN" w:bidi="ar-SA"/>
        </w:rPr>
      </w:pPr>
      <w:r>
        <w:rPr>
          <w:rStyle w:val="37"/>
          <w:rFonts w:hint="eastAsia" w:ascii="宋体" w:hAnsi="宋体" w:eastAsia="宋体" w:cs="宋体"/>
          <w:bCs/>
          <w:color w:val="auto"/>
          <w:sz w:val="32"/>
          <w:szCs w:val="32"/>
          <w:lang w:val="en-US" w:eastAsia="zh-CN" w:bidi="ar-SA"/>
        </w:rPr>
        <w:t>第四章   合同格式及主要条款</w:t>
      </w:r>
    </w:p>
    <w:p w14:paraId="311B32FF">
      <w:pPr>
        <w:snapToGrid w:val="0"/>
        <w:spacing w:after="480" w:line="240" w:lineRule="atLeast"/>
        <w:jc w:val="center"/>
        <w:textAlignment w:val="baseline"/>
        <w:rPr>
          <w:rFonts w:hint="eastAsia" w:ascii="宋体" w:hAnsi="宋体"/>
          <w:b/>
          <w:color w:val="auto"/>
          <w:sz w:val="28"/>
        </w:rPr>
      </w:pPr>
      <w:r>
        <w:rPr>
          <w:rFonts w:hint="eastAsia" w:ascii="宋体" w:hAnsi="宋体"/>
          <w:b/>
          <w:color w:val="auto"/>
          <w:sz w:val="28"/>
        </w:rPr>
        <w:t xml:space="preserve"> </w:t>
      </w:r>
      <w:r>
        <w:rPr>
          <w:rFonts w:hint="eastAsia" w:ascii="宋体" w:hAnsi="宋体"/>
          <w:b/>
          <w:color w:val="auto"/>
          <w:sz w:val="28"/>
          <w:lang w:val="en-US" w:eastAsia="zh-CN"/>
        </w:rPr>
        <w:t xml:space="preserve">                    </w:t>
      </w:r>
      <w:r>
        <w:rPr>
          <w:rFonts w:hint="eastAsia" w:ascii="宋体" w:hAnsi="宋体"/>
          <w:b/>
          <w:color w:val="auto"/>
          <w:sz w:val="28"/>
        </w:rPr>
        <w:t>合同编号：</w:t>
      </w:r>
    </w:p>
    <w:p w14:paraId="4B31FBF5">
      <w:pPr>
        <w:snapToGrid w:val="0"/>
        <w:spacing w:after="480" w:line="240" w:lineRule="atLeast"/>
        <w:jc w:val="center"/>
        <w:textAlignment w:val="baseline"/>
        <w:rPr>
          <w:rFonts w:hint="eastAsia" w:ascii="宋体" w:hAnsi="宋体"/>
          <w:b/>
          <w:color w:val="auto"/>
          <w:sz w:val="28"/>
        </w:rPr>
      </w:pPr>
      <w:r>
        <w:rPr>
          <w:rFonts w:hint="eastAsia" w:ascii="宋体" w:hAnsi="宋体"/>
          <w:b/>
          <w:color w:val="auto"/>
          <w:sz w:val="28"/>
        </w:rPr>
        <w:t xml:space="preserve">                      项目编号：</w:t>
      </w:r>
    </w:p>
    <w:p w14:paraId="7B8CC7F9">
      <w:pPr>
        <w:spacing w:before="300" w:line="360" w:lineRule="auto"/>
        <w:jc w:val="center"/>
        <w:rPr>
          <w:rFonts w:hint="eastAsia" w:eastAsia="标宋体"/>
          <w:b/>
          <w:bCs/>
          <w:color w:val="auto"/>
          <w:spacing w:val="180"/>
          <w:sz w:val="48"/>
        </w:rPr>
      </w:pPr>
    </w:p>
    <w:p w14:paraId="6FA2BF41">
      <w:pPr>
        <w:spacing w:before="300" w:line="360" w:lineRule="auto"/>
        <w:jc w:val="center"/>
        <w:rPr>
          <w:rFonts w:hint="eastAsia" w:ascii="宋体" w:hAnsi="宋体"/>
          <w:b/>
          <w:bCs/>
          <w:color w:val="auto"/>
          <w:spacing w:val="180"/>
          <w:sz w:val="52"/>
          <w:szCs w:val="52"/>
        </w:rPr>
      </w:pPr>
      <w:r>
        <w:rPr>
          <w:rFonts w:hint="eastAsia" w:ascii="宋体" w:hAnsi="宋体"/>
          <w:b/>
          <w:bCs/>
          <w:color w:val="auto"/>
          <w:spacing w:val="180"/>
          <w:sz w:val="52"/>
          <w:szCs w:val="52"/>
        </w:rPr>
        <w:t>咨询</w:t>
      </w:r>
      <w:r>
        <w:rPr>
          <w:rFonts w:hint="eastAsia" w:ascii="宋体" w:hAnsi="宋体"/>
          <w:b/>
          <w:bCs/>
          <w:color w:val="auto"/>
          <w:spacing w:val="180"/>
          <w:sz w:val="52"/>
          <w:szCs w:val="52"/>
          <w:lang w:val="en-US" w:eastAsia="zh-CN"/>
        </w:rPr>
        <w:t>服务</w:t>
      </w:r>
      <w:r>
        <w:rPr>
          <w:rFonts w:hint="eastAsia" w:ascii="宋体" w:hAnsi="宋体"/>
          <w:b/>
          <w:bCs/>
          <w:color w:val="auto"/>
          <w:spacing w:val="180"/>
          <w:sz w:val="52"/>
          <w:szCs w:val="52"/>
        </w:rPr>
        <w:t>合同</w:t>
      </w:r>
    </w:p>
    <w:p w14:paraId="77F6A982">
      <w:pPr>
        <w:spacing w:line="360" w:lineRule="auto"/>
        <w:rPr>
          <w:rFonts w:hint="eastAsia"/>
          <w:color w:val="auto"/>
          <w:sz w:val="30"/>
        </w:rPr>
      </w:pPr>
    </w:p>
    <w:p w14:paraId="492DE553">
      <w:pPr>
        <w:pStyle w:val="14"/>
        <w:rPr>
          <w:rFonts w:hint="eastAsia"/>
          <w:color w:val="auto"/>
        </w:rPr>
      </w:pPr>
    </w:p>
    <w:p w14:paraId="73D146AA">
      <w:pPr>
        <w:spacing w:line="360" w:lineRule="auto"/>
        <w:ind w:firstLine="600"/>
        <w:rPr>
          <w:rFonts w:hint="eastAsia"/>
          <w:bCs/>
          <w:color w:val="auto"/>
          <w:sz w:val="30"/>
          <w:u w:val="single"/>
        </w:rPr>
      </w:pPr>
      <w:r>
        <w:rPr>
          <w:rFonts w:hint="eastAsia"/>
          <w:b/>
          <w:bCs/>
          <w:color w:val="auto"/>
          <w:sz w:val="30"/>
        </w:rPr>
        <w:t>项目名称：</w:t>
      </w:r>
      <w:r>
        <w:rPr>
          <w:rFonts w:hint="eastAsia"/>
          <w:b/>
          <w:bCs/>
          <w:color w:val="auto"/>
          <w:sz w:val="30"/>
          <w:u w:val="single"/>
        </w:rPr>
        <w:t xml:space="preserve"> </w:t>
      </w:r>
      <w:r>
        <w:rPr>
          <w:rFonts w:hint="eastAsia" w:cs="Times New Roman"/>
          <w:color w:val="auto"/>
          <w:sz w:val="30"/>
          <w:szCs w:val="28"/>
          <w:u w:val="single"/>
          <w:lang w:val="en-US" w:eastAsia="zh-CN"/>
        </w:rPr>
        <w:t>“十五五”重点项目谋划及战略合作项目</w:t>
      </w:r>
      <w:r>
        <w:rPr>
          <w:rFonts w:hint="eastAsia" w:ascii="Times New Roman" w:hAnsi="Times New Roman" w:eastAsia="宋体" w:cs="Times New Roman"/>
          <w:color w:val="auto"/>
          <w:sz w:val="30"/>
          <w:szCs w:val="28"/>
          <w:u w:val="single"/>
        </w:rPr>
        <w:t xml:space="preserve"> </w:t>
      </w:r>
    </w:p>
    <w:p w14:paraId="0CB7715E">
      <w:pPr>
        <w:spacing w:line="360" w:lineRule="auto"/>
        <w:ind w:firstLine="600"/>
        <w:rPr>
          <w:rFonts w:hint="default" w:eastAsia="宋体"/>
          <w:b/>
          <w:bCs/>
          <w:color w:val="auto"/>
          <w:sz w:val="30"/>
          <w:lang w:val="en-US" w:eastAsia="zh-CN"/>
        </w:rPr>
      </w:pPr>
      <w:r>
        <w:rPr>
          <w:rFonts w:hint="eastAsia"/>
          <w:b/>
          <w:bCs/>
          <w:color w:val="auto"/>
          <w:sz w:val="30"/>
        </w:rPr>
        <w:t xml:space="preserve">  </w:t>
      </w:r>
    </w:p>
    <w:p w14:paraId="6B2EFD3C">
      <w:pPr>
        <w:spacing w:line="360" w:lineRule="auto"/>
        <w:ind w:firstLine="594" w:firstLineChars="198"/>
        <w:rPr>
          <w:rFonts w:hint="eastAsia"/>
          <w:color w:val="auto"/>
          <w:sz w:val="28"/>
          <w:szCs w:val="28"/>
          <w:u w:val="single"/>
        </w:rPr>
      </w:pPr>
      <w:r>
        <w:rPr>
          <w:rFonts w:hint="eastAsia"/>
          <w:b/>
          <w:bCs/>
          <w:color w:val="auto"/>
          <w:sz w:val="30"/>
        </w:rPr>
        <w:t>委</w:t>
      </w:r>
      <w:r>
        <w:rPr>
          <w:b/>
          <w:bCs/>
          <w:color w:val="auto"/>
          <w:sz w:val="30"/>
        </w:rPr>
        <w:t xml:space="preserve"> </w:t>
      </w:r>
      <w:r>
        <w:rPr>
          <w:rFonts w:hint="eastAsia"/>
          <w:b/>
          <w:bCs/>
          <w:color w:val="auto"/>
          <w:sz w:val="30"/>
        </w:rPr>
        <w:t>托</w:t>
      </w:r>
      <w:r>
        <w:rPr>
          <w:b/>
          <w:bCs/>
          <w:color w:val="auto"/>
          <w:sz w:val="30"/>
        </w:rPr>
        <w:t xml:space="preserve"> </w:t>
      </w:r>
      <w:r>
        <w:rPr>
          <w:rFonts w:hint="eastAsia"/>
          <w:b/>
          <w:bCs/>
          <w:color w:val="auto"/>
          <w:sz w:val="30"/>
        </w:rPr>
        <w:t>方：</w:t>
      </w:r>
      <w:r>
        <w:rPr>
          <w:rFonts w:hint="eastAsia"/>
          <w:b/>
          <w:bCs/>
          <w:color w:val="auto"/>
          <w:sz w:val="30"/>
          <w:u w:val="single"/>
        </w:rPr>
        <w:t xml:space="preserve">  </w:t>
      </w:r>
      <w:r>
        <w:rPr>
          <w:b/>
          <w:bCs/>
          <w:color w:val="auto"/>
          <w:sz w:val="30"/>
          <w:u w:val="single"/>
        </w:rPr>
        <w:t xml:space="preserve"> </w:t>
      </w:r>
      <w:r>
        <w:rPr>
          <w:rFonts w:hint="eastAsia"/>
          <w:color w:val="auto"/>
          <w:sz w:val="28"/>
          <w:szCs w:val="28"/>
          <w:highlight w:val="none"/>
          <w:u w:val="single"/>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1FE41EC6">
      <w:pPr>
        <w:spacing w:line="360" w:lineRule="auto"/>
        <w:rPr>
          <w:rFonts w:hint="eastAsia"/>
          <w:color w:val="auto"/>
          <w:sz w:val="28"/>
          <w:szCs w:val="28"/>
          <w:u w:val="single"/>
        </w:rPr>
      </w:pPr>
      <w:r>
        <w:rPr>
          <w:rFonts w:hint="eastAsia"/>
          <w:color w:val="auto"/>
          <w:sz w:val="30"/>
        </w:rPr>
        <w:t xml:space="preserve">    </w:t>
      </w:r>
      <w:r>
        <w:rPr>
          <w:rFonts w:hint="eastAsia"/>
          <w:b/>
          <w:bCs/>
          <w:color w:val="auto"/>
          <w:sz w:val="30"/>
        </w:rPr>
        <w:t xml:space="preserve">  </w:t>
      </w:r>
    </w:p>
    <w:p w14:paraId="621A8A19">
      <w:pPr>
        <w:spacing w:line="360" w:lineRule="auto"/>
        <w:ind w:firstLine="900" w:firstLineChars="300"/>
        <w:rPr>
          <w:rFonts w:hint="eastAsia"/>
          <w:color w:val="auto"/>
          <w:sz w:val="30"/>
        </w:rPr>
      </w:pPr>
    </w:p>
    <w:p w14:paraId="413E071A">
      <w:pPr>
        <w:spacing w:line="360" w:lineRule="auto"/>
        <w:ind w:firstLine="594" w:firstLineChars="198"/>
        <w:rPr>
          <w:rFonts w:hint="eastAsia"/>
          <w:color w:val="auto"/>
          <w:sz w:val="28"/>
          <w:szCs w:val="28"/>
          <w:u w:val="single"/>
        </w:rPr>
      </w:pPr>
      <w:r>
        <w:rPr>
          <w:rFonts w:hint="eastAsia"/>
          <w:b/>
          <w:bCs/>
          <w:color w:val="auto"/>
          <w:sz w:val="30"/>
        </w:rPr>
        <w:t>受 托 方：</w:t>
      </w:r>
      <w:r>
        <w:rPr>
          <w:rFonts w:hint="eastAsia"/>
          <w:b/>
          <w:bCs/>
          <w:color w:val="auto"/>
          <w:sz w:val="30"/>
          <w:u w:val="single"/>
        </w:rPr>
        <w:t xml:space="preserve">   </w:t>
      </w:r>
      <w:r>
        <w:rPr>
          <w:rFonts w:hint="eastAsia"/>
          <w:b/>
          <w:bCs/>
          <w:color w:val="auto"/>
          <w:sz w:val="30"/>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4E30EA0A">
      <w:pPr>
        <w:spacing w:line="360" w:lineRule="auto"/>
        <w:ind w:firstLine="594" w:firstLineChars="198"/>
        <w:rPr>
          <w:rFonts w:hint="eastAsia"/>
          <w:b/>
          <w:bCs/>
          <w:color w:val="auto"/>
          <w:sz w:val="30"/>
        </w:rPr>
      </w:pPr>
      <w:r>
        <w:rPr>
          <w:rFonts w:hint="eastAsia"/>
          <w:b/>
          <w:bCs/>
          <w:color w:val="auto"/>
          <w:sz w:val="30"/>
        </w:rPr>
        <w:t xml:space="preserve"> </w:t>
      </w:r>
    </w:p>
    <w:p w14:paraId="5450E8A9">
      <w:pPr>
        <w:spacing w:line="360" w:lineRule="auto"/>
        <w:ind w:firstLine="594" w:firstLineChars="198"/>
        <w:rPr>
          <w:rFonts w:hint="eastAsia"/>
          <w:b/>
          <w:bCs/>
          <w:color w:val="auto"/>
          <w:sz w:val="30"/>
        </w:rPr>
      </w:pPr>
    </w:p>
    <w:p w14:paraId="0FCBEC1A">
      <w:pPr>
        <w:pStyle w:val="14"/>
        <w:ind w:firstLine="600"/>
        <w:rPr>
          <w:rFonts w:hint="eastAsia"/>
          <w:color w:val="auto"/>
        </w:rPr>
      </w:pPr>
    </w:p>
    <w:p w14:paraId="5AF71DEA">
      <w:pPr>
        <w:rPr>
          <w:rFonts w:hint="eastAsia" w:ascii="宋体" w:hAnsi="宋体" w:eastAsia="宋体"/>
          <w:b/>
          <w:color w:val="auto"/>
          <w:sz w:val="30"/>
          <w:lang w:val="en-US" w:eastAsia="zh-CN"/>
        </w:rPr>
      </w:pPr>
      <w:r>
        <w:rPr>
          <w:rFonts w:hint="eastAsia" w:ascii="宋体" w:hAnsi="宋体"/>
          <w:b/>
          <w:color w:val="auto"/>
          <w:sz w:val="30"/>
        </w:rPr>
        <w:t xml:space="preserve">   </w:t>
      </w:r>
      <w:r>
        <w:rPr>
          <w:rFonts w:hint="eastAsia" w:ascii="宋体" w:hAnsi="宋体"/>
          <w:b/>
          <w:color w:val="auto"/>
          <w:sz w:val="30"/>
          <w:lang w:val="en-US" w:eastAsia="zh-CN"/>
        </w:rPr>
        <w:t xml:space="preserve"> </w:t>
      </w:r>
      <w:r>
        <w:rPr>
          <w:rFonts w:ascii="宋体" w:hAnsi="宋体"/>
          <w:b/>
          <w:color w:val="auto"/>
          <w:sz w:val="30"/>
        </w:rPr>
        <w:t>签订地点：</w:t>
      </w:r>
      <w:r>
        <w:rPr>
          <w:rFonts w:hint="eastAsia" w:ascii="宋体" w:hAnsi="宋体"/>
          <w:b/>
          <w:color w:val="auto"/>
          <w:sz w:val="30"/>
          <w:u w:val="single"/>
        </w:rPr>
        <w:t xml:space="preserve">  </w:t>
      </w:r>
      <w:r>
        <w:rPr>
          <w:rFonts w:hint="eastAsia" w:ascii="宋体" w:hAnsi="宋体"/>
          <w:b/>
          <w:color w:val="auto"/>
          <w:sz w:val="30"/>
          <w:u w:val="single"/>
          <w:lang w:val="en-US" w:eastAsia="zh-CN"/>
        </w:rPr>
        <w:t xml:space="preserve">  </w:t>
      </w:r>
      <w:r>
        <w:rPr>
          <w:bCs/>
          <w:color w:val="auto"/>
          <w:sz w:val="30"/>
          <w:u w:val="single"/>
        </w:rPr>
        <w:t xml:space="preserve"> </w:t>
      </w:r>
      <w:r>
        <w:rPr>
          <w:rFonts w:hint="eastAsia" w:ascii="宋体" w:hAnsi="宋体"/>
          <w:b/>
          <w:color w:val="auto"/>
          <w:sz w:val="30"/>
          <w:u w:val="single"/>
        </w:rPr>
        <w:t xml:space="preserve">                         </w:t>
      </w:r>
      <w:r>
        <w:rPr>
          <w:rFonts w:hint="eastAsia" w:ascii="宋体" w:hAnsi="宋体"/>
          <w:b/>
          <w:color w:val="auto"/>
          <w:sz w:val="30"/>
          <w:u w:val="single"/>
          <w:lang w:val="en-US" w:eastAsia="zh-CN"/>
        </w:rPr>
        <w:t xml:space="preserve">   </w:t>
      </w:r>
      <w:r>
        <w:rPr>
          <w:rFonts w:hint="eastAsia" w:ascii="宋体" w:hAnsi="宋体"/>
          <w:b/>
          <w:color w:val="auto"/>
          <w:sz w:val="30"/>
          <w:u w:val="single"/>
        </w:rPr>
        <w:t xml:space="preserve">       </w:t>
      </w:r>
      <w:r>
        <w:rPr>
          <w:rFonts w:hint="eastAsia" w:ascii="宋体" w:hAnsi="宋体"/>
          <w:b/>
          <w:color w:val="auto"/>
          <w:sz w:val="30"/>
          <w:u w:val="single"/>
          <w:lang w:val="en-US" w:eastAsia="zh-CN"/>
        </w:rPr>
        <w:t xml:space="preserve"> </w:t>
      </w:r>
    </w:p>
    <w:p w14:paraId="6612333A">
      <w:pPr>
        <w:rPr>
          <w:rFonts w:ascii="宋体" w:hAnsi="宋体"/>
          <w:b/>
          <w:color w:val="auto"/>
          <w:sz w:val="30"/>
        </w:rPr>
      </w:pPr>
      <w:r>
        <w:rPr>
          <w:rFonts w:ascii="宋体" w:hAnsi="宋体"/>
          <w:b/>
          <w:color w:val="auto"/>
          <w:sz w:val="30"/>
        </w:rPr>
        <w:t xml:space="preserve">    签订日期：</w:t>
      </w:r>
      <w:r>
        <w:rPr>
          <w:rFonts w:hint="eastAsia" w:ascii="宋体" w:hAnsi="宋体"/>
          <w:b/>
          <w:color w:val="auto"/>
          <w:sz w:val="30"/>
          <w:u w:val="single"/>
        </w:rPr>
        <w:t xml:space="preserve">  </w:t>
      </w:r>
      <w:r>
        <w:rPr>
          <w:rFonts w:hint="eastAsia" w:ascii="宋体" w:hAnsi="宋体"/>
          <w:b/>
          <w:color w:val="auto"/>
          <w:sz w:val="30"/>
          <w:u w:val="single"/>
          <w:lang w:val="en-US" w:eastAsia="zh-CN"/>
        </w:rPr>
        <w:t xml:space="preserve">       </w:t>
      </w:r>
      <w:r>
        <w:rPr>
          <w:rFonts w:hint="eastAsia" w:ascii="宋体" w:hAnsi="宋体"/>
          <w:b/>
          <w:color w:val="auto"/>
          <w:sz w:val="30"/>
          <w:u w:val="single"/>
        </w:rPr>
        <w:t xml:space="preserve">                        </w:t>
      </w:r>
      <w:r>
        <w:rPr>
          <w:rFonts w:hint="eastAsia" w:ascii="宋体" w:hAnsi="宋体"/>
          <w:b/>
          <w:color w:val="auto"/>
          <w:sz w:val="30"/>
          <w:u w:val="single"/>
          <w:lang w:val="en-US" w:eastAsia="zh-CN"/>
        </w:rPr>
        <w:t xml:space="preserve">    </w:t>
      </w:r>
      <w:r>
        <w:rPr>
          <w:rFonts w:hint="eastAsia" w:ascii="宋体" w:hAnsi="宋体"/>
          <w:b/>
          <w:color w:val="auto"/>
          <w:sz w:val="30"/>
          <w:u w:val="single"/>
        </w:rPr>
        <w:t xml:space="preserve">     </w:t>
      </w:r>
    </w:p>
    <w:p w14:paraId="76295095">
      <w:pPr>
        <w:spacing w:line="360" w:lineRule="auto"/>
        <w:jc w:val="center"/>
        <w:rPr>
          <w:rFonts w:hint="eastAsia" w:eastAsia="黑体"/>
          <w:color w:val="auto"/>
          <w:sz w:val="28"/>
        </w:rPr>
      </w:pPr>
    </w:p>
    <w:p w14:paraId="56FD4A2C">
      <w:pPr>
        <w:tabs>
          <w:tab w:val="center" w:pos="4366"/>
        </w:tabs>
        <w:spacing w:line="360" w:lineRule="auto"/>
        <w:rPr>
          <w:rFonts w:hint="eastAsia" w:eastAsia="宋体"/>
          <w:color w:val="auto"/>
          <w:sz w:val="28"/>
          <w:lang w:eastAsia="zh-CN"/>
        </w:rPr>
      </w:pPr>
      <w:r>
        <w:rPr>
          <w:color w:val="auto"/>
          <w:sz w:val="28"/>
        </w:rPr>
        <w:br w:type="page"/>
      </w:r>
    </w:p>
    <w:p w14:paraId="502C7DC8">
      <w:pPr>
        <w:spacing w:line="360" w:lineRule="auto"/>
        <w:rPr>
          <w:rFonts w:hint="eastAsia"/>
          <w:color w:val="auto"/>
          <w:sz w:val="28"/>
          <w:szCs w:val="28"/>
          <w:u w:val="single"/>
        </w:rPr>
      </w:pPr>
      <w:r>
        <w:rPr>
          <w:rFonts w:hint="eastAsia"/>
          <w:color w:val="auto"/>
          <w:sz w:val="28"/>
          <w:szCs w:val="28"/>
        </w:rPr>
        <w:t>委托方（甲方）：</w:t>
      </w:r>
      <w:r>
        <w:rPr>
          <w:rFonts w:hint="eastAsia"/>
          <w:color w:val="auto"/>
          <w:sz w:val="28"/>
          <w:szCs w:val="28"/>
          <w:lang w:val="en-US" w:eastAsia="zh-CN"/>
        </w:rPr>
        <w:t xml:space="preserve">   </w:t>
      </w:r>
      <w:r>
        <w:rPr>
          <w:rFonts w:hint="eastAsia"/>
          <w:color w:val="auto"/>
          <w:sz w:val="28"/>
          <w:szCs w:val="28"/>
          <w:highlight w:val="none"/>
          <w:u w:val="single"/>
        </w:rPr>
        <w:t xml:space="preserve"> </w:t>
      </w:r>
      <w:r>
        <w:rPr>
          <w:rFonts w:hint="eastAsia"/>
          <w:color w:val="auto"/>
          <w:sz w:val="28"/>
          <w:szCs w:val="28"/>
          <w:u w:val="single"/>
        </w:rPr>
        <w:t xml:space="preserve">                                       </w:t>
      </w:r>
    </w:p>
    <w:p w14:paraId="62293D74">
      <w:pPr>
        <w:spacing w:line="360" w:lineRule="auto"/>
        <w:rPr>
          <w:rFonts w:hint="eastAsia"/>
          <w:color w:val="auto"/>
          <w:sz w:val="28"/>
          <w:szCs w:val="28"/>
          <w:u w:val="single"/>
        </w:rPr>
      </w:pPr>
      <w:r>
        <w:rPr>
          <w:rFonts w:hint="eastAsia"/>
          <w:color w:val="auto"/>
          <w:sz w:val="28"/>
          <w:szCs w:val="28"/>
        </w:rPr>
        <w:t>住 所 地：</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19BFCB20">
      <w:pPr>
        <w:spacing w:line="360" w:lineRule="auto"/>
        <w:rPr>
          <w:rFonts w:hint="eastAsia"/>
          <w:color w:val="auto"/>
          <w:sz w:val="28"/>
          <w:szCs w:val="28"/>
          <w:u w:val="single"/>
        </w:rPr>
      </w:pPr>
      <w:r>
        <w:rPr>
          <w:rFonts w:hint="eastAsia"/>
          <w:color w:val="auto"/>
          <w:sz w:val="28"/>
          <w:szCs w:val="28"/>
        </w:rPr>
        <w:t>法定代表人：</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rPr>
        <w:t xml:space="preserve"> 项目联系人：</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7A6A9E7A">
      <w:pPr>
        <w:spacing w:line="360" w:lineRule="auto"/>
        <w:rPr>
          <w:rFonts w:hint="eastAsia"/>
          <w:color w:val="auto"/>
          <w:sz w:val="28"/>
          <w:szCs w:val="28"/>
          <w:u w:val="single"/>
        </w:rPr>
      </w:pPr>
      <w:r>
        <w:rPr>
          <w:rFonts w:hint="eastAsia"/>
          <w:color w:val="auto"/>
          <w:sz w:val="28"/>
          <w:szCs w:val="28"/>
        </w:rPr>
        <w:t>通讯地址：</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648F52B4">
      <w:pPr>
        <w:spacing w:line="360" w:lineRule="auto"/>
        <w:rPr>
          <w:rFonts w:hint="eastAsia"/>
          <w:color w:val="auto"/>
          <w:sz w:val="28"/>
          <w:szCs w:val="28"/>
          <w:u w:val="single"/>
        </w:rPr>
      </w:pPr>
      <w:r>
        <w:rPr>
          <w:rFonts w:hint="eastAsia"/>
          <w:color w:val="auto"/>
          <w:sz w:val="28"/>
          <w:szCs w:val="28"/>
        </w:rPr>
        <w:t>电  话：</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rPr>
        <w:t xml:space="preserve"> 传  </w:t>
      </w:r>
      <w:r>
        <w:rPr>
          <w:rFonts w:hint="eastAsia"/>
          <w:color w:val="auto"/>
          <w:sz w:val="28"/>
          <w:szCs w:val="28"/>
          <w:lang w:val="en-US" w:eastAsia="zh-CN"/>
        </w:rPr>
        <w:t xml:space="preserve">    </w:t>
      </w:r>
      <w:r>
        <w:rPr>
          <w:rFonts w:hint="eastAsia"/>
          <w:color w:val="auto"/>
          <w:sz w:val="28"/>
          <w:szCs w:val="28"/>
        </w:rPr>
        <w:t>真：</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655D9762">
      <w:pPr>
        <w:spacing w:line="360" w:lineRule="auto"/>
        <w:rPr>
          <w:rFonts w:hint="eastAsia"/>
          <w:color w:val="auto"/>
          <w:sz w:val="28"/>
          <w:szCs w:val="28"/>
          <w:highlight w:val="yellow"/>
          <w:u w:val="single"/>
        </w:rPr>
      </w:pPr>
      <w:r>
        <w:rPr>
          <w:rFonts w:hint="eastAsia"/>
          <w:color w:val="auto"/>
          <w:sz w:val="28"/>
          <w:szCs w:val="28"/>
        </w:rPr>
        <w:t>电子信箱：</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5CD9FA00">
      <w:pPr>
        <w:spacing w:line="360" w:lineRule="auto"/>
        <w:rPr>
          <w:rFonts w:hint="eastAsia"/>
          <w:color w:val="auto"/>
          <w:sz w:val="28"/>
          <w:szCs w:val="28"/>
        </w:rPr>
      </w:pPr>
    </w:p>
    <w:p w14:paraId="62C03951">
      <w:pPr>
        <w:spacing w:line="360" w:lineRule="auto"/>
        <w:rPr>
          <w:rFonts w:hint="eastAsia"/>
          <w:color w:val="auto"/>
          <w:sz w:val="28"/>
          <w:szCs w:val="28"/>
        </w:rPr>
      </w:pPr>
    </w:p>
    <w:p w14:paraId="2F8C6CE2">
      <w:pPr>
        <w:spacing w:line="360" w:lineRule="auto"/>
        <w:rPr>
          <w:rFonts w:hint="eastAsia"/>
          <w:color w:val="auto"/>
          <w:sz w:val="28"/>
          <w:szCs w:val="28"/>
          <w:u w:val="single"/>
        </w:rPr>
      </w:pPr>
      <w:r>
        <w:rPr>
          <w:rFonts w:hint="eastAsia"/>
          <w:color w:val="auto"/>
          <w:sz w:val="28"/>
          <w:szCs w:val="28"/>
        </w:rPr>
        <w:t>受托方（</w:t>
      </w:r>
      <w:r>
        <w:rPr>
          <w:rFonts w:hint="eastAsia"/>
          <w:color w:val="auto"/>
          <w:sz w:val="28"/>
          <w:szCs w:val="28"/>
          <w:lang w:val="en-US" w:eastAsia="zh-CN"/>
        </w:rPr>
        <w:t>乙</w:t>
      </w:r>
      <w:r>
        <w:rPr>
          <w:rFonts w:hint="eastAsia"/>
          <w:color w:val="auto"/>
          <w:sz w:val="28"/>
          <w:szCs w:val="28"/>
        </w:rPr>
        <w:t>方）：</w:t>
      </w:r>
      <w:r>
        <w:rPr>
          <w:rFonts w:hint="eastAsia"/>
          <w:color w:val="auto"/>
          <w:sz w:val="28"/>
          <w:szCs w:val="28"/>
          <w:lang w:val="en-US" w:eastAsia="zh-CN"/>
        </w:rPr>
        <w:t xml:space="preserve">   </w:t>
      </w:r>
      <w:r>
        <w:rPr>
          <w:rFonts w:hint="eastAsia"/>
          <w:color w:val="auto"/>
          <w:sz w:val="28"/>
          <w:szCs w:val="28"/>
          <w:highlight w:val="none"/>
          <w:u w:val="single"/>
        </w:rPr>
        <w:t xml:space="preserve"> </w:t>
      </w:r>
      <w:r>
        <w:rPr>
          <w:rFonts w:hint="eastAsia"/>
          <w:color w:val="auto"/>
          <w:sz w:val="28"/>
          <w:szCs w:val="28"/>
          <w:u w:val="single"/>
        </w:rPr>
        <w:t xml:space="preserve">                                       </w:t>
      </w:r>
    </w:p>
    <w:p w14:paraId="71B47FD0">
      <w:pPr>
        <w:spacing w:line="360" w:lineRule="auto"/>
        <w:rPr>
          <w:rFonts w:hint="eastAsia"/>
          <w:color w:val="auto"/>
          <w:sz w:val="28"/>
          <w:szCs w:val="28"/>
          <w:u w:val="single"/>
        </w:rPr>
      </w:pPr>
      <w:r>
        <w:rPr>
          <w:rFonts w:hint="eastAsia"/>
          <w:color w:val="auto"/>
          <w:sz w:val="28"/>
          <w:szCs w:val="28"/>
        </w:rPr>
        <w:t>住 所 地：</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5BEA933A">
      <w:pPr>
        <w:spacing w:line="360" w:lineRule="auto"/>
        <w:rPr>
          <w:rFonts w:hint="eastAsia"/>
          <w:color w:val="auto"/>
          <w:sz w:val="28"/>
          <w:szCs w:val="28"/>
          <w:u w:val="single"/>
        </w:rPr>
      </w:pPr>
      <w:r>
        <w:rPr>
          <w:rFonts w:hint="eastAsia"/>
          <w:color w:val="auto"/>
          <w:sz w:val="28"/>
          <w:szCs w:val="28"/>
        </w:rPr>
        <w:t>法定代表人：</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rPr>
        <w:t xml:space="preserve"> 项目联系人：</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725C5B0B">
      <w:pPr>
        <w:spacing w:line="360" w:lineRule="auto"/>
        <w:rPr>
          <w:rFonts w:hint="eastAsia"/>
          <w:color w:val="auto"/>
          <w:sz w:val="28"/>
          <w:szCs w:val="28"/>
          <w:u w:val="single"/>
        </w:rPr>
      </w:pPr>
      <w:r>
        <w:rPr>
          <w:rFonts w:hint="eastAsia"/>
          <w:color w:val="auto"/>
          <w:sz w:val="28"/>
          <w:szCs w:val="28"/>
        </w:rPr>
        <w:t>通讯地址：</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1320EFAF">
      <w:pPr>
        <w:spacing w:line="360" w:lineRule="auto"/>
        <w:rPr>
          <w:rFonts w:hint="eastAsia"/>
          <w:color w:val="auto"/>
          <w:sz w:val="28"/>
          <w:szCs w:val="28"/>
          <w:u w:val="single"/>
        </w:rPr>
      </w:pPr>
      <w:r>
        <w:rPr>
          <w:rFonts w:hint="eastAsia"/>
          <w:color w:val="auto"/>
          <w:sz w:val="28"/>
          <w:szCs w:val="28"/>
        </w:rPr>
        <w:t>电  话：</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rPr>
        <w:t xml:space="preserve"> 传  </w:t>
      </w:r>
      <w:r>
        <w:rPr>
          <w:rFonts w:hint="eastAsia"/>
          <w:color w:val="auto"/>
          <w:sz w:val="28"/>
          <w:szCs w:val="28"/>
          <w:lang w:val="en-US" w:eastAsia="zh-CN"/>
        </w:rPr>
        <w:t xml:space="preserve">    </w:t>
      </w:r>
      <w:r>
        <w:rPr>
          <w:rFonts w:hint="eastAsia"/>
          <w:color w:val="auto"/>
          <w:sz w:val="28"/>
          <w:szCs w:val="28"/>
        </w:rPr>
        <w:t>真：</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4307E231">
      <w:pPr>
        <w:spacing w:line="360" w:lineRule="auto"/>
        <w:rPr>
          <w:rFonts w:hint="eastAsia"/>
          <w:color w:val="auto"/>
          <w:sz w:val="28"/>
          <w:szCs w:val="28"/>
          <w:highlight w:val="yellow"/>
          <w:u w:val="single"/>
        </w:rPr>
      </w:pPr>
      <w:r>
        <w:rPr>
          <w:rFonts w:hint="eastAsia"/>
          <w:color w:val="auto"/>
          <w:sz w:val="28"/>
          <w:szCs w:val="28"/>
        </w:rPr>
        <w:t>电子信箱：</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28"/>
          <w:szCs w:val="28"/>
          <w:u w:val="single"/>
        </w:rPr>
        <w:t xml:space="preserve">   </w:t>
      </w:r>
    </w:p>
    <w:p w14:paraId="214500E0">
      <w:pPr>
        <w:pStyle w:val="14"/>
        <w:rPr>
          <w:rFonts w:hint="eastAsia"/>
          <w:color w:val="auto"/>
          <w:sz w:val="28"/>
          <w:szCs w:val="28"/>
          <w:u w:val="single"/>
        </w:rPr>
      </w:pPr>
    </w:p>
    <w:p w14:paraId="3E3FD420">
      <w:pPr>
        <w:rPr>
          <w:rFonts w:hint="eastAsia"/>
          <w:color w:val="auto"/>
        </w:rPr>
      </w:pPr>
    </w:p>
    <w:p w14:paraId="12C94424">
      <w:pPr>
        <w:keepNext w:val="0"/>
        <w:keepLines w:val="0"/>
        <w:pageBreakBefore w:val="0"/>
        <w:widowControl w:val="0"/>
        <w:kinsoku/>
        <w:wordWrap/>
        <w:overflowPunct/>
        <w:topLinePunct w:val="0"/>
        <w:bidi w:val="0"/>
        <w:spacing w:line="552" w:lineRule="exact"/>
        <w:textAlignment w:val="auto"/>
        <w:rPr>
          <w:rFonts w:hint="default" w:ascii="Times New Roman" w:hAnsi="Times New Roman" w:cs="Times New Roman"/>
          <w:color w:val="auto"/>
          <w:sz w:val="28"/>
          <w:szCs w:val="28"/>
        </w:rPr>
      </w:pPr>
      <w:r>
        <w:rPr>
          <w:color w:val="auto"/>
          <w:sz w:val="28"/>
          <w:szCs w:val="28"/>
          <w:u w:val="single"/>
        </w:rPr>
        <w:br w:type="page"/>
      </w:r>
      <w:r>
        <w:rPr>
          <w:rFonts w:hint="default" w:ascii="Times New Roman" w:hAnsi="Times New Roman" w:cs="Times New Roman"/>
          <w:color w:val="auto"/>
          <w:sz w:val="28"/>
          <w:szCs w:val="28"/>
        </w:rPr>
        <w:t xml:space="preserve">    </w:t>
      </w:r>
      <w:r>
        <w:rPr>
          <w:rFonts w:hint="default" w:ascii="Times New Roman" w:hAnsi="Times New Roman" w:cs="Times New Roman"/>
          <w:color w:val="auto"/>
          <w:sz w:val="28"/>
        </w:rPr>
        <w:t>依据《中华人民共和国</w:t>
      </w:r>
      <w:r>
        <w:rPr>
          <w:rFonts w:hint="eastAsia" w:cs="Times New Roman"/>
          <w:color w:val="auto"/>
          <w:sz w:val="28"/>
          <w:lang w:val="en-US" w:eastAsia="zh-CN"/>
        </w:rPr>
        <w:t>民法典</w:t>
      </w:r>
      <w:r>
        <w:rPr>
          <w:rFonts w:hint="default" w:ascii="Times New Roman" w:hAnsi="Times New Roman" w:cs="Times New Roman"/>
          <w:color w:val="auto"/>
          <w:sz w:val="28"/>
          <w:szCs w:val="28"/>
        </w:rPr>
        <w:t>》</w:t>
      </w:r>
      <w:r>
        <w:rPr>
          <w:rFonts w:hint="eastAsia" w:cs="Times New Roman"/>
          <w:color w:val="auto"/>
          <w:sz w:val="28"/>
          <w:szCs w:val="28"/>
          <w:lang w:val="en-US" w:eastAsia="zh-CN"/>
        </w:rPr>
        <w:t>及其他法律法规</w:t>
      </w:r>
      <w:r>
        <w:rPr>
          <w:rFonts w:hint="default" w:ascii="Times New Roman" w:hAnsi="Times New Roman" w:cs="Times New Roman"/>
          <w:color w:val="auto"/>
          <w:sz w:val="28"/>
          <w:szCs w:val="28"/>
        </w:rPr>
        <w:t>的规定，甲乙方就</w:t>
      </w:r>
      <w:r>
        <w:rPr>
          <w:rFonts w:hint="eastAsia" w:cs="Times New Roman"/>
          <w:color w:val="auto"/>
          <w:sz w:val="28"/>
          <w:szCs w:val="28"/>
          <w:u w:val="single"/>
          <w:lang w:val="en-US" w:eastAsia="zh-CN"/>
        </w:rPr>
        <w:t>“十五五”重点项目谋划及战略合作项目</w:t>
      </w:r>
      <w:r>
        <w:rPr>
          <w:rFonts w:hint="default" w:ascii="Times New Roman" w:hAnsi="Times New Roman" w:cs="Times New Roman"/>
          <w:color w:val="auto"/>
          <w:sz w:val="28"/>
          <w:szCs w:val="28"/>
          <w:u w:val="single"/>
          <w:lang w:val="en-US" w:eastAsia="zh-CN"/>
        </w:rPr>
        <w:t>项目</w:t>
      </w:r>
      <w:r>
        <w:rPr>
          <w:rFonts w:hint="default" w:ascii="Times New Roman" w:hAnsi="Times New Roman" w:cs="Times New Roman"/>
          <w:color w:val="auto"/>
          <w:sz w:val="28"/>
          <w:szCs w:val="28"/>
        </w:rPr>
        <w:t>的技术咨询，经协商一致，签订本合同。</w:t>
      </w:r>
    </w:p>
    <w:p w14:paraId="3A46A101">
      <w:pPr>
        <w:keepNext w:val="0"/>
        <w:keepLines w:val="0"/>
        <w:pageBreakBefore w:val="0"/>
        <w:widowControl w:val="0"/>
        <w:kinsoku/>
        <w:wordWrap/>
        <w:overflowPunct/>
        <w:topLinePunct w:val="0"/>
        <w:bidi w:val="0"/>
        <w:spacing w:line="552" w:lineRule="exact"/>
        <w:ind w:left="1000" w:hanging="420"/>
        <w:textAlignment w:val="auto"/>
        <w:rPr>
          <w:rFonts w:hint="eastAsia" w:ascii="Times New Roman" w:hAnsi="Times New Roman" w:eastAsia="黑体" w:cs="Times New Roman"/>
          <w:b/>
          <w:color w:val="auto"/>
          <w:sz w:val="28"/>
          <w:szCs w:val="28"/>
          <w:lang w:eastAsia="zh-CN"/>
        </w:rPr>
      </w:pPr>
      <w:r>
        <w:rPr>
          <w:rFonts w:hint="default" w:ascii="Times New Roman" w:hAnsi="Times New Roman" w:eastAsia="黑体" w:cs="Times New Roman"/>
          <w:b/>
          <w:color w:val="auto"/>
          <w:sz w:val="28"/>
          <w:szCs w:val="28"/>
        </w:rPr>
        <w:t>一、</w:t>
      </w:r>
      <w:r>
        <w:rPr>
          <w:rFonts w:hint="default" w:ascii="Times New Roman" w:hAnsi="Times New Roman" w:eastAsia="黑体" w:cs="Times New Roman"/>
          <w:b/>
          <w:color w:val="auto"/>
          <w:sz w:val="28"/>
          <w:szCs w:val="28"/>
          <w:lang w:val="en-US" w:eastAsia="zh-CN"/>
        </w:rPr>
        <w:t>服务</w:t>
      </w:r>
      <w:r>
        <w:rPr>
          <w:rFonts w:hint="eastAsia" w:eastAsia="黑体" w:cs="Times New Roman"/>
          <w:b/>
          <w:color w:val="auto"/>
          <w:sz w:val="28"/>
          <w:szCs w:val="28"/>
          <w:lang w:val="en-US" w:eastAsia="zh-CN"/>
        </w:rPr>
        <w:t>事项</w:t>
      </w:r>
    </w:p>
    <w:p w14:paraId="41C41C5C">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highlight w:val="none"/>
          <w:u w:val="single"/>
          <w:lang w:val="en-US" w:eastAsia="zh-CN"/>
        </w:rPr>
      </w:pPr>
      <w:r>
        <w:rPr>
          <w:rFonts w:hint="eastAsia" w:cs="Times New Roman"/>
          <w:color w:val="auto"/>
          <w:sz w:val="28"/>
          <w:szCs w:val="28"/>
          <w:lang w:eastAsia="zh-CN"/>
        </w:rPr>
        <w:t>（</w:t>
      </w:r>
      <w:r>
        <w:rPr>
          <w:rFonts w:hint="eastAsia" w:cs="Times New Roman"/>
          <w:color w:val="auto"/>
          <w:sz w:val="28"/>
          <w:szCs w:val="28"/>
          <w:lang w:val="en-US" w:eastAsia="zh-CN"/>
        </w:rPr>
        <w:t>一</w:t>
      </w:r>
      <w:r>
        <w:rPr>
          <w:rFonts w:hint="eastAsia" w:cs="Times New Roman"/>
          <w:color w:val="auto"/>
          <w:sz w:val="28"/>
          <w:szCs w:val="28"/>
          <w:lang w:eastAsia="zh-CN"/>
        </w:rPr>
        <w:t>）</w:t>
      </w:r>
      <w:r>
        <w:rPr>
          <w:rFonts w:hint="eastAsia" w:cs="Times New Roman"/>
          <w:color w:val="auto"/>
          <w:sz w:val="28"/>
          <w:szCs w:val="28"/>
          <w:lang w:val="en-US" w:eastAsia="zh-CN"/>
        </w:rPr>
        <w:t>服务</w:t>
      </w:r>
      <w:r>
        <w:rPr>
          <w:rFonts w:hint="default" w:ascii="Times New Roman" w:hAnsi="Times New Roman" w:cs="Times New Roman"/>
          <w:color w:val="auto"/>
          <w:sz w:val="28"/>
          <w:szCs w:val="28"/>
        </w:rPr>
        <w:t>内容：</w:t>
      </w:r>
      <w:r>
        <w:rPr>
          <w:rFonts w:hint="default" w:ascii="Times New Roman" w:hAnsi="Times New Roman" w:eastAsia="宋体" w:cs="Times New Roman"/>
          <w:color w:val="auto"/>
          <w:sz w:val="28"/>
          <w:u w:val="single"/>
        </w:rPr>
        <w:t>1.结合“两重”“两新”等政策要求，围绕产业发展、创新驱动、新质生产力培育、基础设施互联互通、文化保护传承、公共服务等领域开展系统研究，谋划一批省市所需、西咸所能的重点项目；2.聚焦“十五五”期间重大工程项目、重大改革举措、重大战略任务等方面，做好“三个重大”谋划工作；3.围绕产业发展、对外开放等领域，开展“十五五”重大课题研究工作。</w:t>
      </w:r>
    </w:p>
    <w:p w14:paraId="308CEE2C">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cs="Times New Roman"/>
          <w:color w:val="auto"/>
          <w:sz w:val="28"/>
          <w:u w:val="single"/>
        </w:rPr>
      </w:pPr>
      <w:r>
        <w:rPr>
          <w:rFonts w:hint="eastAsia" w:cs="Times New Roman"/>
          <w:color w:val="auto"/>
          <w:sz w:val="28"/>
          <w:szCs w:val="28"/>
          <w:lang w:eastAsia="zh-CN"/>
        </w:rPr>
        <w:t>（</w:t>
      </w:r>
      <w:r>
        <w:rPr>
          <w:rFonts w:hint="eastAsia" w:cs="Times New Roman"/>
          <w:color w:val="auto"/>
          <w:sz w:val="28"/>
          <w:szCs w:val="28"/>
          <w:lang w:val="en-US" w:eastAsia="zh-CN"/>
        </w:rPr>
        <w:t>二</w:t>
      </w:r>
      <w:r>
        <w:rPr>
          <w:rFonts w:hint="eastAsia" w:cs="Times New Roman"/>
          <w:color w:val="auto"/>
          <w:sz w:val="28"/>
          <w:szCs w:val="28"/>
          <w:lang w:eastAsia="zh-CN"/>
        </w:rPr>
        <w:t>）</w:t>
      </w:r>
      <w:r>
        <w:rPr>
          <w:rFonts w:hint="eastAsia" w:cs="Times New Roman"/>
          <w:color w:val="auto"/>
          <w:sz w:val="28"/>
          <w:szCs w:val="28"/>
          <w:lang w:val="en-US" w:eastAsia="zh-CN"/>
        </w:rPr>
        <w:t>服务</w:t>
      </w:r>
      <w:r>
        <w:rPr>
          <w:rFonts w:hint="default" w:ascii="Times New Roman" w:hAnsi="Times New Roman" w:cs="Times New Roman"/>
          <w:color w:val="auto"/>
          <w:sz w:val="28"/>
          <w:szCs w:val="28"/>
        </w:rPr>
        <w:t>要求：</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u w:val="single"/>
        </w:rPr>
        <w:t>乙方完成的成果，须符合国家有关政策和规划；合同生效后，甲方按照合同约定及时支付咨询服务费，乙方在开展现场调研和在甲方提供基础资料基本齐备的基础上，积极开展项目咨询服务工作，并根据实际情况配合甲方做好咨询服务后续工作。</w:t>
      </w:r>
    </w:p>
    <w:p w14:paraId="562902E2">
      <w:pPr>
        <w:pStyle w:val="2"/>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cs="Times New Roman"/>
          <w:color w:val="auto"/>
          <w:kern w:val="2"/>
          <w:sz w:val="28"/>
          <w:szCs w:val="20"/>
          <w:highlight w:val="none"/>
          <w:u w:val="single"/>
          <w:lang w:val="en-US" w:eastAsia="zh-CN" w:bidi="ar-SA"/>
        </w:rPr>
      </w:pPr>
      <w:r>
        <w:rPr>
          <w:rFonts w:hint="eastAsia" w:cs="Times New Roman"/>
          <w:color w:val="auto"/>
          <w:sz w:val="28"/>
          <w:szCs w:val="28"/>
          <w:highlight w:val="none"/>
          <w:lang w:eastAsia="zh-CN"/>
        </w:rPr>
        <w:t>（</w:t>
      </w:r>
      <w:r>
        <w:rPr>
          <w:rFonts w:hint="eastAsia" w:cs="Times New Roman"/>
          <w:color w:val="auto"/>
          <w:sz w:val="28"/>
          <w:szCs w:val="28"/>
          <w:highlight w:val="none"/>
          <w:lang w:val="en-US" w:eastAsia="zh-CN"/>
        </w:rPr>
        <w:t>三</w:t>
      </w:r>
      <w:r>
        <w:rPr>
          <w:rFonts w:hint="eastAsia" w:cs="Times New Roman"/>
          <w:color w:val="auto"/>
          <w:sz w:val="28"/>
          <w:szCs w:val="28"/>
          <w:highlight w:val="none"/>
          <w:lang w:eastAsia="zh-CN"/>
        </w:rPr>
        <w:t>）</w:t>
      </w:r>
      <w:r>
        <w:rPr>
          <w:rFonts w:hint="eastAsia" w:ascii="Times New Roman" w:hAnsi="Times New Roman" w:eastAsia="宋体" w:cs="Times New Roman"/>
          <w:color w:val="auto"/>
          <w:kern w:val="2"/>
          <w:sz w:val="28"/>
          <w:szCs w:val="28"/>
          <w:highlight w:val="none"/>
          <w:lang w:val="en-US" w:eastAsia="zh-CN" w:bidi="ar-SA"/>
        </w:rPr>
        <w:t>服务成果：</w:t>
      </w:r>
      <w:r>
        <w:rPr>
          <w:rFonts w:hint="eastAsia" w:ascii="Times New Roman" w:hAnsi="Times New Roman" w:cs="Times New Roman"/>
          <w:color w:val="auto"/>
          <w:sz w:val="28"/>
          <w:szCs w:val="28"/>
          <w:highlight w:val="none"/>
          <w:u w:val="single"/>
          <w:lang w:val="en-US" w:eastAsia="zh-CN"/>
        </w:rPr>
        <w:t>1.</w:t>
      </w:r>
      <w:r>
        <w:rPr>
          <w:rFonts w:hint="eastAsia" w:ascii="Times New Roman" w:hAnsi="Times New Roman" w:eastAsia="宋体" w:cs="Times New Roman"/>
          <w:color w:val="auto"/>
          <w:kern w:val="2"/>
          <w:sz w:val="28"/>
          <w:szCs w:val="20"/>
          <w:highlight w:val="none"/>
          <w:u w:val="single"/>
          <w:lang w:val="en-US" w:eastAsia="zh-CN" w:bidi="ar-SA"/>
        </w:rPr>
        <w:t>编制《西咸新区“十五五”重大工程项目清单》 《西咸新区“十五五”重大战略任务清单》《西咸新区“十五五”重大改革举措清单》</w:t>
      </w:r>
      <w:r>
        <w:rPr>
          <w:rFonts w:hint="eastAsia" w:ascii="Times New Roman" w:hAnsi="Times New Roman" w:cs="Times New Roman"/>
          <w:color w:val="auto"/>
          <w:kern w:val="2"/>
          <w:sz w:val="28"/>
          <w:szCs w:val="20"/>
          <w:highlight w:val="none"/>
          <w:u w:val="single"/>
          <w:lang w:val="en-US" w:eastAsia="zh-CN" w:bidi="ar-SA"/>
        </w:rPr>
        <w:t>；2.形成专项调研报告。</w:t>
      </w:r>
    </w:p>
    <w:p w14:paraId="52397A60">
      <w:pPr>
        <w:pStyle w:val="2"/>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kern w:val="2"/>
          <w:sz w:val="28"/>
          <w:szCs w:val="20"/>
          <w:highlight w:val="none"/>
          <w:u w:val="single"/>
          <w:lang w:val="en-US" w:eastAsia="zh-CN" w:bidi="ar-SA"/>
        </w:rPr>
      </w:pPr>
      <w:r>
        <w:rPr>
          <w:rFonts w:hint="eastAsia" w:cs="Times New Roman"/>
          <w:color w:val="auto"/>
          <w:sz w:val="28"/>
          <w:szCs w:val="28"/>
          <w:highlight w:val="none"/>
          <w:lang w:eastAsia="zh-CN"/>
        </w:rPr>
        <w:t>（</w:t>
      </w:r>
      <w:r>
        <w:rPr>
          <w:rFonts w:hint="eastAsia" w:cs="Times New Roman"/>
          <w:color w:val="auto"/>
          <w:sz w:val="28"/>
          <w:szCs w:val="28"/>
          <w:highlight w:val="none"/>
          <w:lang w:val="en-US" w:eastAsia="zh-CN"/>
        </w:rPr>
        <w:t>四</w:t>
      </w:r>
      <w:r>
        <w:rPr>
          <w:rFonts w:hint="eastAsia" w:cs="Times New Roman"/>
          <w:color w:val="auto"/>
          <w:sz w:val="28"/>
          <w:szCs w:val="28"/>
          <w:highlight w:val="none"/>
          <w:lang w:eastAsia="zh-CN"/>
        </w:rPr>
        <w:t>）</w:t>
      </w:r>
      <w:r>
        <w:rPr>
          <w:rFonts w:hint="eastAsia" w:ascii="Times New Roman" w:hAnsi="Times New Roman" w:cs="Times New Roman"/>
          <w:color w:val="auto"/>
          <w:kern w:val="2"/>
          <w:sz w:val="28"/>
          <w:szCs w:val="20"/>
          <w:highlight w:val="none"/>
          <w:u w:val="single"/>
          <w:lang w:val="en-US" w:eastAsia="zh-CN" w:bidi="ar-SA"/>
        </w:rPr>
        <w:t>验收依据：1.竞争性磋商文件、竞争性磋商响应文件；2.本合同及附件文本；3.甲方组织专家对乙方合同期内提供的服务项目进行评审，且评审合格。</w:t>
      </w:r>
    </w:p>
    <w:p w14:paraId="6C127A86">
      <w:pPr>
        <w:keepNext w:val="0"/>
        <w:keepLines w:val="0"/>
        <w:pageBreakBefore w:val="0"/>
        <w:widowControl w:val="0"/>
        <w:kinsoku/>
        <w:wordWrap/>
        <w:overflowPunct/>
        <w:topLinePunct w:val="0"/>
        <w:bidi w:val="0"/>
        <w:spacing w:line="552" w:lineRule="exact"/>
        <w:ind w:left="1000" w:hanging="420"/>
        <w:textAlignment w:val="auto"/>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二、履行期限、地点和方式</w:t>
      </w:r>
    </w:p>
    <w:p w14:paraId="0A9E18AA">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szCs w:val="28"/>
          <w:u w:val="single"/>
        </w:rPr>
      </w:pPr>
      <w:r>
        <w:rPr>
          <w:rFonts w:hint="default" w:ascii="Times New Roman" w:hAnsi="Times New Roman" w:cs="Times New Roman"/>
          <w:color w:val="auto"/>
          <w:sz w:val="28"/>
        </w:rPr>
        <w:t>本合同自</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rPr>
        <w:t>年</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rPr>
        <w:t>月</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rPr>
        <w:t>日至</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rPr>
        <w:t>年</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rPr>
        <w:t>月</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rPr>
        <w:t>日在</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r>
        <w:rPr>
          <w:rFonts w:hint="default" w:ascii="Times New Roman" w:hAnsi="Times New Roman" w:cs="Times New Roman"/>
          <w:color w:val="auto"/>
          <w:sz w:val="28"/>
        </w:rPr>
        <w:t>履行。</w:t>
      </w:r>
    </w:p>
    <w:p w14:paraId="72E25879">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rPr>
        <w:t>三、</w:t>
      </w:r>
      <w:r>
        <w:rPr>
          <w:rFonts w:hint="default" w:ascii="Times New Roman" w:hAnsi="Times New Roman" w:eastAsia="黑体" w:cs="Times New Roman"/>
          <w:b/>
          <w:color w:val="auto"/>
          <w:sz w:val="28"/>
          <w:szCs w:val="28"/>
          <w:lang w:val="en-US" w:eastAsia="zh-CN"/>
        </w:rPr>
        <w:t>合同价款</w:t>
      </w:r>
      <w:r>
        <w:rPr>
          <w:rFonts w:hint="default" w:ascii="Times New Roman" w:hAnsi="Times New Roman" w:eastAsia="黑体" w:cs="Times New Roman"/>
          <w:b/>
          <w:color w:val="auto"/>
          <w:sz w:val="28"/>
          <w:szCs w:val="28"/>
        </w:rPr>
        <w:t>及其支付方式</w:t>
      </w:r>
    </w:p>
    <w:p w14:paraId="62E19A5E">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rPr>
      </w:pPr>
      <w:r>
        <w:rPr>
          <w:rFonts w:hint="eastAsia" w:cs="Times New Roman"/>
          <w:color w:val="auto"/>
          <w:sz w:val="28"/>
          <w:lang w:eastAsia="zh-CN"/>
        </w:rPr>
        <w:t>（</w:t>
      </w:r>
      <w:r>
        <w:rPr>
          <w:rFonts w:hint="eastAsia" w:cs="Times New Roman"/>
          <w:color w:val="auto"/>
          <w:sz w:val="28"/>
          <w:lang w:val="en-US" w:eastAsia="zh-CN"/>
        </w:rPr>
        <w:t>一</w:t>
      </w:r>
      <w:r>
        <w:rPr>
          <w:rFonts w:hint="eastAsia" w:cs="Times New Roman"/>
          <w:color w:val="auto"/>
          <w:sz w:val="28"/>
          <w:lang w:eastAsia="zh-CN"/>
        </w:rPr>
        <w:t>）</w:t>
      </w:r>
      <w:r>
        <w:rPr>
          <w:rFonts w:hint="default" w:ascii="Times New Roman" w:hAnsi="Times New Roman" w:cs="Times New Roman"/>
          <w:color w:val="auto"/>
          <w:sz w:val="28"/>
        </w:rPr>
        <w:t>报酬总额</w:t>
      </w:r>
    </w:p>
    <w:p w14:paraId="7E9A5932">
      <w:pPr>
        <w:keepNext w:val="0"/>
        <w:keepLines w:val="0"/>
        <w:pageBreakBefore w:val="0"/>
        <w:widowControl w:val="0"/>
        <w:kinsoku/>
        <w:wordWrap/>
        <w:overflowPunct/>
        <w:topLinePunct w:val="0"/>
        <w:bidi w:val="0"/>
        <w:spacing w:line="552" w:lineRule="exact"/>
        <w:ind w:firstLine="560" w:firstLineChars="200"/>
        <w:textAlignment w:val="auto"/>
        <w:rPr>
          <w:rFonts w:hint="default"/>
          <w:color w:val="auto"/>
        </w:rPr>
      </w:pPr>
      <w:r>
        <w:rPr>
          <w:rFonts w:hint="default" w:ascii="Times New Roman" w:hAnsi="Times New Roman" w:cs="Times New Roman"/>
          <w:color w:val="auto"/>
          <w:sz w:val="28"/>
        </w:rPr>
        <w:t>本项目咨询报酬总额为人民币(大写)</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xx</w:t>
      </w:r>
      <w:r>
        <w:rPr>
          <w:rFonts w:hint="default" w:ascii="Times New Roman" w:hAnsi="Times New Roman" w:cs="Times New Roman"/>
          <w:color w:val="auto"/>
          <w:sz w:val="28"/>
          <w:szCs w:val="28"/>
          <w:highlight w:val="none"/>
          <w:u w:val="single"/>
        </w:rPr>
        <w:t>万元整 ，（小写）¥</w:t>
      </w:r>
      <w:r>
        <w:rPr>
          <w:rFonts w:hint="default" w:ascii="Times New Roman" w:hAnsi="Times New Roman" w:cs="Times New Roman"/>
          <w:color w:val="auto"/>
          <w:sz w:val="28"/>
          <w:szCs w:val="28"/>
          <w:highlight w:val="none"/>
          <w:u w:val="single"/>
          <w:lang w:val="en-US" w:eastAsia="zh-CN"/>
        </w:rPr>
        <w:t>xx</w:t>
      </w:r>
      <w:r>
        <w:rPr>
          <w:rFonts w:hint="default" w:ascii="Times New Roman" w:hAnsi="Times New Roman" w:cs="Times New Roman"/>
          <w:color w:val="auto"/>
          <w:sz w:val="28"/>
          <w:szCs w:val="28"/>
          <w:highlight w:val="none"/>
          <w:u w:val="single"/>
        </w:rPr>
        <w:t>万元</w:t>
      </w:r>
      <w:r>
        <w:rPr>
          <w:rFonts w:hint="default" w:ascii="Times New Roman" w:hAnsi="Times New Roman" w:cs="Times New Roman"/>
          <w:color w:val="auto"/>
          <w:sz w:val="28"/>
          <w:highlight w:val="none"/>
        </w:rPr>
        <w:t>。</w:t>
      </w:r>
      <w:r>
        <w:rPr>
          <w:rFonts w:hint="default"/>
          <w:color w:val="auto"/>
          <w:sz w:val="28"/>
          <w:szCs w:val="28"/>
          <w:lang w:val="en-US" w:eastAsia="zh-CN"/>
        </w:rPr>
        <w:t>本价款已含税，包含乙方为完成本项目在研究开发过程中所需的服务费、人工费、食宿费、交通费、打印费等一切费用。甲方除支付合同价款外，乙方就其提供的全部项目服务，不得再以任何理由向甲方提出任何费用增加的请求。</w:t>
      </w:r>
    </w:p>
    <w:p w14:paraId="1952910A">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rPr>
      </w:pPr>
      <w:r>
        <w:rPr>
          <w:rFonts w:hint="eastAsia" w:cs="Times New Roman"/>
          <w:color w:val="auto"/>
          <w:sz w:val="28"/>
          <w:lang w:eastAsia="zh-CN"/>
        </w:rPr>
        <w:t>（</w:t>
      </w:r>
      <w:r>
        <w:rPr>
          <w:rFonts w:hint="eastAsia" w:cs="Times New Roman"/>
          <w:color w:val="auto"/>
          <w:sz w:val="28"/>
          <w:lang w:val="en-US" w:eastAsia="zh-CN"/>
        </w:rPr>
        <w:t>二</w:t>
      </w:r>
      <w:r>
        <w:rPr>
          <w:rFonts w:hint="eastAsia" w:cs="Times New Roman"/>
          <w:color w:val="auto"/>
          <w:sz w:val="28"/>
          <w:lang w:eastAsia="zh-CN"/>
        </w:rPr>
        <w:t>）</w:t>
      </w:r>
      <w:r>
        <w:rPr>
          <w:rFonts w:hint="default" w:ascii="Times New Roman" w:hAnsi="Times New Roman" w:cs="Times New Roman"/>
          <w:color w:val="auto"/>
          <w:sz w:val="28"/>
        </w:rPr>
        <w:t>支付方式</w:t>
      </w:r>
    </w:p>
    <w:p w14:paraId="465A8BEA">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szCs w:val="28"/>
          <w:highlight w:val="none"/>
          <w:u w:val="single"/>
        </w:rPr>
      </w:pPr>
      <w:r>
        <w:rPr>
          <w:rFonts w:hint="default" w:ascii="Times New Roman" w:hAnsi="Times New Roman" w:cs="Times New Roman"/>
          <w:color w:val="auto"/>
          <w:sz w:val="28"/>
          <w:highlight w:val="none"/>
        </w:rPr>
        <w:t>三方一致同意，咨询报酬由</w:t>
      </w:r>
      <w:r>
        <w:rPr>
          <w:rFonts w:hint="default" w:ascii="Times New Roman" w:hAnsi="Times New Roman" w:cs="Times New Roman"/>
          <w:color w:val="auto"/>
          <w:sz w:val="28"/>
          <w:szCs w:val="28"/>
          <w:highlight w:val="none"/>
          <w:u w:val="single"/>
          <w:lang w:val="en-US" w:eastAsia="zh-CN"/>
        </w:rPr>
        <w:t>乙方</w:t>
      </w:r>
      <w:r>
        <w:rPr>
          <w:rFonts w:hint="default" w:ascii="Times New Roman" w:hAnsi="Times New Roman" w:cs="Times New Roman"/>
          <w:color w:val="auto"/>
          <w:sz w:val="28"/>
          <w:szCs w:val="28"/>
          <w:highlight w:val="none"/>
          <w:u w:val="single"/>
        </w:rPr>
        <w:t>提供合法、正式的符合甲方要求的增值税普通发票，甲方付款前，乙方须向甲方提供符合甲方要求的增值税发票，若乙方提供的发票不符合甲方要求，甲方有权拒绝付款且不承担逾期付款责任。</w:t>
      </w:r>
    </w:p>
    <w:p w14:paraId="4677656B">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highlight w:val="none"/>
        </w:rPr>
      </w:pPr>
      <w:r>
        <w:rPr>
          <w:rFonts w:hint="default" w:ascii="Times New Roman" w:hAnsi="Times New Roman" w:cs="Times New Roman"/>
          <w:color w:val="auto"/>
          <w:sz w:val="28"/>
          <w:highlight w:val="none"/>
        </w:rPr>
        <w:t>甲方</w:t>
      </w:r>
      <w:r>
        <w:rPr>
          <w:rFonts w:hint="default" w:ascii="Times New Roman" w:hAnsi="Times New Roman" w:cs="Times New Roman"/>
          <w:color w:val="auto"/>
          <w:sz w:val="28"/>
          <w:highlight w:val="none"/>
          <w:u w:val="single"/>
        </w:rPr>
        <w:t>分期</w:t>
      </w:r>
      <w:r>
        <w:rPr>
          <w:rFonts w:hint="default" w:ascii="Times New Roman" w:hAnsi="Times New Roman" w:cs="Times New Roman"/>
          <w:color w:val="auto"/>
          <w:sz w:val="28"/>
          <w:highlight w:val="none"/>
        </w:rPr>
        <w:t>支付给</w:t>
      </w:r>
      <w:r>
        <w:rPr>
          <w:rFonts w:hint="default" w:ascii="Times New Roman" w:hAnsi="Times New Roman" w:cs="Times New Roman"/>
          <w:color w:val="auto"/>
          <w:sz w:val="28"/>
          <w:highlight w:val="none"/>
          <w:lang w:val="en-US" w:eastAsia="zh-CN"/>
        </w:rPr>
        <w:t>乙</w:t>
      </w:r>
      <w:r>
        <w:rPr>
          <w:rFonts w:hint="default" w:ascii="Times New Roman" w:hAnsi="Times New Roman" w:cs="Times New Roman"/>
          <w:color w:val="auto"/>
          <w:sz w:val="28"/>
          <w:highlight w:val="none"/>
        </w:rPr>
        <w:t>方。具体支付方式和时间如下：</w:t>
      </w:r>
    </w:p>
    <w:p w14:paraId="50E46EC2">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szCs w:val="28"/>
          <w:highlight w:val="none"/>
          <w:u w:val="single"/>
        </w:rPr>
      </w:pPr>
      <w:r>
        <w:rPr>
          <w:rFonts w:hint="eastAsia" w:cs="Times New Roman"/>
          <w:color w:val="auto"/>
          <w:sz w:val="28"/>
          <w:szCs w:val="28"/>
          <w:highlight w:val="none"/>
          <w:u w:val="single"/>
          <w:lang w:val="en-US" w:eastAsia="zh-CN"/>
        </w:rPr>
        <w:t>1.</w:t>
      </w:r>
      <w:r>
        <w:rPr>
          <w:rFonts w:hint="default" w:ascii="Times New Roman" w:hAnsi="Times New Roman" w:cs="Times New Roman"/>
          <w:color w:val="auto"/>
          <w:sz w:val="28"/>
          <w:szCs w:val="28"/>
          <w:highlight w:val="none"/>
          <w:u w:val="single"/>
        </w:rPr>
        <w:t>合同签订后</w:t>
      </w:r>
      <w:r>
        <w:rPr>
          <w:rFonts w:hint="default" w:ascii="Times New Roman" w:hAnsi="Times New Roman" w:cs="Times New Roman"/>
          <w:color w:val="auto"/>
          <w:sz w:val="28"/>
          <w:szCs w:val="28"/>
          <w:highlight w:val="none"/>
          <w:u w:val="single"/>
          <w:lang w:val="en-US" w:eastAsia="zh-CN"/>
        </w:rPr>
        <w:t>30</w:t>
      </w:r>
      <w:r>
        <w:rPr>
          <w:rFonts w:hint="default" w:ascii="Times New Roman" w:hAnsi="Times New Roman" w:cs="Times New Roman"/>
          <w:color w:val="auto"/>
          <w:sz w:val="28"/>
          <w:szCs w:val="28"/>
          <w:highlight w:val="none"/>
          <w:u w:val="single"/>
        </w:rPr>
        <w:t>个工作日内，甲方按合同额的</w:t>
      </w:r>
      <w:r>
        <w:rPr>
          <w:rFonts w:hint="eastAsia" w:cs="Times New Roman"/>
          <w:color w:val="auto"/>
          <w:sz w:val="28"/>
          <w:szCs w:val="28"/>
          <w:highlight w:val="none"/>
          <w:u w:val="single"/>
          <w:lang w:val="en-US" w:eastAsia="zh-CN"/>
        </w:rPr>
        <w:t>4</w:t>
      </w:r>
      <w:r>
        <w:rPr>
          <w:rFonts w:hint="default" w:ascii="Times New Roman" w:hAnsi="Times New Roman" w:cs="Times New Roman"/>
          <w:color w:val="auto"/>
          <w:sz w:val="28"/>
          <w:szCs w:val="28"/>
          <w:highlight w:val="none"/>
          <w:u w:val="single"/>
          <w:lang w:val="en-US" w:eastAsia="zh-CN"/>
        </w:rPr>
        <w:t>0</w:t>
      </w:r>
      <w:r>
        <w:rPr>
          <w:rFonts w:hint="default" w:ascii="Times New Roman" w:hAnsi="Times New Roman" w:cs="Times New Roman"/>
          <w:color w:val="auto"/>
          <w:sz w:val="28"/>
          <w:szCs w:val="28"/>
          <w:highlight w:val="none"/>
          <w:u w:val="single"/>
        </w:rPr>
        <w:t>%支付第一笔咨询费，即</w:t>
      </w:r>
      <w:r>
        <w:rPr>
          <w:rFonts w:hint="default" w:ascii="Times New Roman" w:hAnsi="Times New Roman" w:cs="Times New Roman"/>
          <w:color w:val="auto"/>
          <w:sz w:val="28"/>
          <w:szCs w:val="28"/>
          <w:highlight w:val="none"/>
          <w:u w:val="single"/>
          <w:lang w:val="en-US" w:eastAsia="zh-CN"/>
        </w:rPr>
        <w:t>xxxx元</w:t>
      </w:r>
      <w:r>
        <w:rPr>
          <w:rFonts w:hint="default" w:ascii="Times New Roman" w:hAnsi="Times New Roman" w:cs="Times New Roman"/>
          <w:color w:val="auto"/>
          <w:sz w:val="28"/>
          <w:szCs w:val="28"/>
          <w:highlight w:val="none"/>
          <w:u w:val="single"/>
        </w:rPr>
        <w:t>整（小写：¥</w:t>
      </w:r>
      <w:r>
        <w:rPr>
          <w:rFonts w:hint="default" w:ascii="Times New Roman" w:hAnsi="Times New Roman" w:cs="Times New Roman"/>
          <w:color w:val="auto"/>
          <w:sz w:val="28"/>
          <w:szCs w:val="28"/>
          <w:highlight w:val="none"/>
          <w:u w:val="single"/>
          <w:lang w:val="en-US" w:eastAsia="zh-CN"/>
        </w:rPr>
        <w:t>xx</w:t>
      </w:r>
      <w:r>
        <w:rPr>
          <w:rFonts w:hint="default" w:ascii="Times New Roman" w:hAnsi="Times New Roman" w:cs="Times New Roman"/>
          <w:color w:val="auto"/>
          <w:sz w:val="28"/>
          <w:szCs w:val="28"/>
          <w:highlight w:val="none"/>
          <w:u w:val="single"/>
        </w:rPr>
        <w:t>万元）</w:t>
      </w:r>
    </w:p>
    <w:p w14:paraId="369B8A86">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szCs w:val="28"/>
        </w:rPr>
      </w:pPr>
      <w:r>
        <w:rPr>
          <w:rFonts w:hint="eastAsia" w:cs="Times New Roman"/>
          <w:color w:val="auto"/>
          <w:sz w:val="28"/>
          <w:szCs w:val="28"/>
          <w:highlight w:val="none"/>
          <w:u w:val="single"/>
          <w:lang w:val="en-US" w:eastAsia="zh-CN"/>
        </w:rPr>
        <w:t>2.</w:t>
      </w:r>
      <w:r>
        <w:rPr>
          <w:rFonts w:hint="default" w:ascii="Times New Roman" w:hAnsi="Times New Roman" w:cs="Times New Roman"/>
          <w:color w:val="auto"/>
          <w:sz w:val="28"/>
          <w:szCs w:val="28"/>
          <w:highlight w:val="none"/>
          <w:u w:val="single"/>
        </w:rPr>
        <w:t>202</w:t>
      </w:r>
      <w:r>
        <w:rPr>
          <w:rFonts w:hint="default" w:ascii="Times New Roman" w:hAnsi="Times New Roman" w:cs="Times New Roman"/>
          <w:color w:val="auto"/>
          <w:sz w:val="28"/>
          <w:szCs w:val="28"/>
          <w:highlight w:val="none"/>
          <w:u w:val="single"/>
          <w:lang w:val="en-US" w:eastAsia="zh-CN"/>
        </w:rPr>
        <w:t>6</w:t>
      </w:r>
      <w:r>
        <w:rPr>
          <w:rFonts w:hint="default" w:ascii="Times New Roman" w:hAnsi="Times New Roman" w:cs="Times New Roman"/>
          <w:color w:val="auto"/>
          <w:sz w:val="28"/>
          <w:szCs w:val="28"/>
          <w:highlight w:val="none"/>
          <w:u w:val="single"/>
        </w:rPr>
        <w:t>年</w:t>
      </w:r>
      <w:r>
        <w:rPr>
          <w:rFonts w:hint="eastAsia" w:cs="Times New Roman"/>
          <w:color w:val="auto"/>
          <w:sz w:val="28"/>
          <w:szCs w:val="28"/>
          <w:highlight w:val="none"/>
          <w:u w:val="single"/>
          <w:lang w:val="en-US" w:eastAsia="zh-CN"/>
        </w:rPr>
        <w:t>3</w:t>
      </w:r>
      <w:r>
        <w:rPr>
          <w:rFonts w:hint="default" w:ascii="Times New Roman" w:hAnsi="Times New Roman" w:cs="Times New Roman"/>
          <w:color w:val="auto"/>
          <w:sz w:val="28"/>
          <w:szCs w:val="28"/>
          <w:highlight w:val="none"/>
          <w:u w:val="single"/>
        </w:rPr>
        <w:t>月3</w:t>
      </w:r>
      <w:r>
        <w:rPr>
          <w:rFonts w:hint="eastAsia" w:cs="Times New Roman"/>
          <w:color w:val="auto"/>
          <w:sz w:val="28"/>
          <w:szCs w:val="28"/>
          <w:highlight w:val="none"/>
          <w:u w:val="single"/>
          <w:lang w:val="en-US" w:eastAsia="zh-CN"/>
        </w:rPr>
        <w:t>1</w:t>
      </w:r>
      <w:r>
        <w:rPr>
          <w:rFonts w:hint="default" w:ascii="Times New Roman" w:hAnsi="Times New Roman" w:cs="Times New Roman"/>
          <w:color w:val="auto"/>
          <w:sz w:val="28"/>
          <w:szCs w:val="28"/>
          <w:highlight w:val="none"/>
          <w:u w:val="single"/>
        </w:rPr>
        <w:t>日前，乙方向甲方提交《</w:t>
      </w:r>
      <w:r>
        <w:rPr>
          <w:rFonts w:hint="default" w:ascii="Times New Roman" w:hAnsi="Times New Roman" w:cs="Times New Roman"/>
          <w:color w:val="auto"/>
          <w:sz w:val="28"/>
          <w:szCs w:val="28"/>
          <w:highlight w:val="none"/>
          <w:u w:val="single"/>
          <w:lang w:val="en-US" w:eastAsia="zh-CN"/>
        </w:rPr>
        <w:t>西咸新区“十五五”重大工程项目清单</w:t>
      </w:r>
      <w:r>
        <w:rPr>
          <w:rFonts w:hint="default" w:ascii="Times New Roman" w:hAnsi="Times New Roman" w:cs="Times New Roman"/>
          <w:color w:val="auto"/>
          <w:sz w:val="28"/>
          <w:szCs w:val="28"/>
          <w:highlight w:val="none"/>
          <w:u w:val="single"/>
        </w:rPr>
        <w:t>》</w:t>
      </w:r>
      <w:r>
        <w:rPr>
          <w:rFonts w:hint="eastAsia" w:ascii="Times New Roman" w:hAnsi="Times New Roman" w:cs="Times New Roman"/>
          <w:color w:val="auto"/>
          <w:sz w:val="28"/>
          <w:szCs w:val="28"/>
          <w:highlight w:val="none"/>
          <w:u w:val="single"/>
          <w:lang w:val="en-US" w:eastAsia="zh-CN"/>
        </w:rPr>
        <w:t xml:space="preserve"> </w:t>
      </w:r>
      <w:r>
        <w:rPr>
          <w:rFonts w:hint="default" w:ascii="Times New Roman" w:hAnsi="Times New Roman" w:cs="Times New Roman"/>
          <w:color w:val="auto"/>
          <w:sz w:val="28"/>
          <w:szCs w:val="28"/>
          <w:highlight w:val="none"/>
          <w:u w:val="single"/>
        </w:rPr>
        <w:t>《</w:t>
      </w:r>
      <w:r>
        <w:rPr>
          <w:rFonts w:hint="default" w:ascii="Times New Roman" w:hAnsi="Times New Roman" w:cs="Times New Roman"/>
          <w:color w:val="auto"/>
          <w:sz w:val="28"/>
          <w:szCs w:val="28"/>
          <w:highlight w:val="none"/>
          <w:u w:val="single"/>
          <w:lang w:val="en-US" w:eastAsia="zh-CN"/>
        </w:rPr>
        <w:t>西咸新区“十五五”重大战略任务清单</w:t>
      </w:r>
      <w:r>
        <w:rPr>
          <w:rFonts w:hint="default" w:ascii="Times New Roman" w:hAnsi="Times New Roman" w:cs="Times New Roman"/>
          <w:color w:val="auto"/>
          <w:sz w:val="28"/>
          <w:szCs w:val="28"/>
          <w:highlight w:val="none"/>
          <w:u w:val="single"/>
        </w:rPr>
        <w:t>》《</w:t>
      </w:r>
      <w:r>
        <w:rPr>
          <w:rFonts w:hint="default" w:ascii="Times New Roman" w:hAnsi="Times New Roman" w:cs="Times New Roman"/>
          <w:color w:val="auto"/>
          <w:sz w:val="28"/>
          <w:szCs w:val="28"/>
          <w:highlight w:val="none"/>
          <w:u w:val="single"/>
          <w:lang w:val="en-US" w:eastAsia="zh-CN"/>
        </w:rPr>
        <w:t>西咸新区“十五五”重大改革举措清单</w:t>
      </w:r>
      <w:r>
        <w:rPr>
          <w:rFonts w:hint="default" w:ascii="Times New Roman" w:hAnsi="Times New Roman" w:cs="Times New Roman"/>
          <w:color w:val="auto"/>
          <w:sz w:val="28"/>
          <w:szCs w:val="28"/>
          <w:highlight w:val="none"/>
          <w:u w:val="single"/>
        </w:rPr>
        <w:t>》</w:t>
      </w:r>
      <w:r>
        <w:rPr>
          <w:rFonts w:hint="default" w:ascii="Times New Roman" w:hAnsi="Times New Roman" w:cs="Times New Roman"/>
          <w:color w:val="auto"/>
          <w:sz w:val="28"/>
          <w:szCs w:val="28"/>
          <w:highlight w:val="none"/>
          <w:u w:val="single"/>
          <w:lang w:val="en-US" w:eastAsia="zh-CN"/>
        </w:rPr>
        <w:t>终稿</w:t>
      </w:r>
      <w:r>
        <w:rPr>
          <w:rFonts w:hint="default" w:ascii="Times New Roman" w:hAnsi="Times New Roman" w:cs="Times New Roman"/>
          <w:color w:val="auto"/>
          <w:sz w:val="28"/>
          <w:szCs w:val="28"/>
          <w:highlight w:val="none"/>
          <w:u w:val="single"/>
          <w:lang w:eastAsia="zh-CN"/>
        </w:rPr>
        <w:t>，</w:t>
      </w:r>
      <w:r>
        <w:rPr>
          <w:rFonts w:hint="default" w:ascii="Times New Roman" w:hAnsi="Times New Roman" w:cs="Times New Roman"/>
          <w:color w:val="auto"/>
          <w:sz w:val="28"/>
          <w:szCs w:val="28"/>
          <w:highlight w:val="none"/>
          <w:u w:val="single"/>
        </w:rPr>
        <w:t>经</w:t>
      </w:r>
      <w:r>
        <w:rPr>
          <w:rFonts w:hint="default" w:ascii="Times New Roman" w:hAnsi="Times New Roman" w:cs="Times New Roman"/>
          <w:color w:val="auto"/>
          <w:sz w:val="28"/>
          <w:szCs w:val="28"/>
          <w:highlight w:val="none"/>
          <w:u w:val="single"/>
          <w:lang w:val="en-US" w:eastAsia="zh-CN"/>
        </w:rPr>
        <w:t>甲方审定</w:t>
      </w:r>
      <w:r>
        <w:rPr>
          <w:rFonts w:hint="eastAsia" w:cs="Times New Roman"/>
          <w:color w:val="auto"/>
          <w:sz w:val="28"/>
          <w:szCs w:val="28"/>
          <w:highlight w:val="none"/>
          <w:u w:val="single"/>
          <w:lang w:val="en-US" w:eastAsia="zh-CN"/>
        </w:rPr>
        <w:t>通过</w:t>
      </w:r>
      <w:r>
        <w:rPr>
          <w:rFonts w:hint="default" w:ascii="Times New Roman" w:hAnsi="Times New Roman" w:cs="Times New Roman"/>
          <w:color w:val="auto"/>
          <w:sz w:val="28"/>
          <w:szCs w:val="28"/>
          <w:highlight w:val="none"/>
          <w:u w:val="single"/>
        </w:rPr>
        <w:t>后</w:t>
      </w:r>
      <w:r>
        <w:rPr>
          <w:rFonts w:hint="default" w:ascii="Times New Roman" w:hAnsi="Times New Roman" w:cs="Times New Roman"/>
          <w:color w:val="auto"/>
          <w:sz w:val="28"/>
          <w:szCs w:val="28"/>
          <w:highlight w:val="none"/>
          <w:u w:val="single"/>
          <w:lang w:eastAsia="zh-CN"/>
        </w:rPr>
        <w:t>，</w:t>
      </w:r>
      <w:r>
        <w:rPr>
          <w:rFonts w:hint="default" w:ascii="Times New Roman" w:hAnsi="Times New Roman" w:cs="Times New Roman"/>
          <w:color w:val="auto"/>
          <w:sz w:val="28"/>
          <w:szCs w:val="28"/>
          <w:highlight w:val="none"/>
          <w:u w:val="single"/>
        </w:rPr>
        <w:t>甲方按合同额的</w:t>
      </w:r>
      <w:r>
        <w:rPr>
          <w:rFonts w:hint="eastAsia" w:cs="Times New Roman"/>
          <w:color w:val="auto"/>
          <w:sz w:val="28"/>
          <w:szCs w:val="28"/>
          <w:highlight w:val="none"/>
          <w:u w:val="single"/>
          <w:lang w:val="en-US" w:eastAsia="zh-CN"/>
        </w:rPr>
        <w:t>5</w:t>
      </w:r>
      <w:r>
        <w:rPr>
          <w:rFonts w:hint="default" w:ascii="Times New Roman" w:hAnsi="Times New Roman" w:cs="Times New Roman"/>
          <w:color w:val="auto"/>
          <w:sz w:val="28"/>
          <w:szCs w:val="28"/>
          <w:highlight w:val="none"/>
          <w:u w:val="single"/>
        </w:rPr>
        <w:t>0%支付第</w:t>
      </w:r>
      <w:r>
        <w:rPr>
          <w:rFonts w:hint="eastAsia" w:cs="Times New Roman"/>
          <w:color w:val="auto"/>
          <w:sz w:val="28"/>
          <w:szCs w:val="28"/>
          <w:highlight w:val="none"/>
          <w:u w:val="single"/>
          <w:lang w:val="en-US" w:eastAsia="zh-CN"/>
        </w:rPr>
        <w:t>二</w:t>
      </w:r>
      <w:r>
        <w:rPr>
          <w:rFonts w:hint="default" w:ascii="Times New Roman" w:hAnsi="Times New Roman" w:cs="Times New Roman"/>
          <w:color w:val="auto"/>
          <w:sz w:val="28"/>
          <w:szCs w:val="28"/>
          <w:highlight w:val="none"/>
          <w:u w:val="single"/>
        </w:rPr>
        <w:t>笔咨询费，</w:t>
      </w:r>
      <w:r>
        <w:rPr>
          <w:rFonts w:hint="default" w:ascii="Times New Roman" w:hAnsi="Times New Roman" w:cs="Times New Roman"/>
          <w:color w:val="auto"/>
          <w:sz w:val="28"/>
          <w:szCs w:val="28"/>
          <w:highlight w:val="none"/>
          <w:u w:val="single"/>
          <w:lang w:val="en-US" w:eastAsia="zh-CN"/>
        </w:rPr>
        <w:t>xx</w:t>
      </w:r>
      <w:r>
        <w:rPr>
          <w:rFonts w:hint="default" w:ascii="Times New Roman" w:hAnsi="Times New Roman" w:cs="Times New Roman"/>
          <w:color w:val="auto"/>
          <w:sz w:val="28"/>
          <w:szCs w:val="28"/>
          <w:highlight w:val="none"/>
          <w:u w:val="single"/>
        </w:rPr>
        <w:t>元整（小写：¥</w:t>
      </w:r>
      <w:r>
        <w:rPr>
          <w:rFonts w:hint="default" w:ascii="Times New Roman" w:hAnsi="Times New Roman" w:cs="Times New Roman"/>
          <w:color w:val="auto"/>
          <w:sz w:val="28"/>
          <w:szCs w:val="28"/>
          <w:highlight w:val="none"/>
          <w:u w:val="single"/>
          <w:lang w:val="en-US" w:eastAsia="zh-CN"/>
        </w:rPr>
        <w:t>xx</w:t>
      </w:r>
      <w:r>
        <w:rPr>
          <w:rFonts w:hint="default" w:ascii="Times New Roman" w:hAnsi="Times New Roman" w:cs="Times New Roman"/>
          <w:color w:val="auto"/>
          <w:sz w:val="28"/>
          <w:szCs w:val="28"/>
          <w:highlight w:val="none"/>
          <w:u w:val="single"/>
        </w:rPr>
        <w:t>万元）。</w:t>
      </w:r>
      <w:r>
        <w:rPr>
          <w:rFonts w:hint="default" w:ascii="Times New Roman" w:hAnsi="Times New Roman" w:cs="Times New Roman"/>
          <w:color w:val="auto"/>
          <w:sz w:val="28"/>
          <w:szCs w:val="28"/>
        </w:rPr>
        <w:t xml:space="preserve">  </w:t>
      </w:r>
    </w:p>
    <w:p w14:paraId="5758CBBE">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rPr>
      </w:pPr>
      <w:r>
        <w:rPr>
          <w:rFonts w:hint="eastAsia" w:cs="Times New Roman"/>
          <w:color w:val="auto"/>
          <w:sz w:val="28"/>
          <w:szCs w:val="28"/>
          <w:highlight w:val="none"/>
          <w:u w:val="single"/>
          <w:lang w:val="en-US" w:eastAsia="zh-CN"/>
        </w:rPr>
        <w:t>3.</w:t>
      </w:r>
      <w:r>
        <w:rPr>
          <w:rFonts w:hint="default" w:ascii="Times New Roman" w:hAnsi="Times New Roman" w:cs="Times New Roman"/>
          <w:color w:val="auto"/>
          <w:sz w:val="28"/>
          <w:szCs w:val="28"/>
          <w:highlight w:val="none"/>
          <w:u w:val="single"/>
          <w:lang w:val="en-US" w:eastAsia="zh-CN"/>
        </w:rPr>
        <w:t>合同期满</w:t>
      </w:r>
      <w:r>
        <w:rPr>
          <w:rFonts w:hint="default" w:ascii="Times New Roman" w:hAnsi="Times New Roman" w:cs="Times New Roman"/>
          <w:color w:val="auto"/>
          <w:sz w:val="28"/>
          <w:szCs w:val="28"/>
          <w:highlight w:val="none"/>
          <w:u w:val="single"/>
        </w:rPr>
        <w:t>，甲方按合同额的</w:t>
      </w:r>
      <w:r>
        <w:rPr>
          <w:rFonts w:hint="default" w:ascii="Times New Roman" w:hAnsi="Times New Roman" w:cs="Times New Roman"/>
          <w:color w:val="auto"/>
          <w:sz w:val="28"/>
          <w:szCs w:val="28"/>
          <w:highlight w:val="none"/>
          <w:u w:val="single"/>
          <w:lang w:val="en-US" w:eastAsia="zh-CN"/>
        </w:rPr>
        <w:t>1</w:t>
      </w:r>
      <w:r>
        <w:rPr>
          <w:rFonts w:hint="default" w:ascii="Times New Roman" w:hAnsi="Times New Roman" w:cs="Times New Roman"/>
          <w:color w:val="auto"/>
          <w:sz w:val="28"/>
          <w:szCs w:val="28"/>
          <w:highlight w:val="none"/>
          <w:u w:val="single"/>
        </w:rPr>
        <w:t>0%支付</w:t>
      </w:r>
      <w:r>
        <w:rPr>
          <w:rFonts w:hint="default" w:ascii="Times New Roman" w:hAnsi="Times New Roman" w:cs="Times New Roman"/>
          <w:color w:val="auto"/>
          <w:sz w:val="28"/>
          <w:szCs w:val="28"/>
          <w:highlight w:val="none"/>
          <w:u w:val="single"/>
          <w:lang w:val="en-US" w:eastAsia="zh-CN"/>
        </w:rPr>
        <w:t>合同尾款</w:t>
      </w:r>
      <w:r>
        <w:rPr>
          <w:rFonts w:hint="default" w:ascii="Times New Roman" w:hAnsi="Times New Roman" w:cs="Times New Roman"/>
          <w:color w:val="auto"/>
          <w:sz w:val="28"/>
          <w:szCs w:val="28"/>
          <w:highlight w:val="none"/>
          <w:u w:val="single"/>
        </w:rPr>
        <w:t>，</w:t>
      </w:r>
      <w:r>
        <w:rPr>
          <w:rFonts w:hint="default" w:ascii="Times New Roman" w:hAnsi="Times New Roman" w:cs="Times New Roman"/>
          <w:color w:val="auto"/>
          <w:sz w:val="28"/>
          <w:szCs w:val="28"/>
          <w:highlight w:val="none"/>
          <w:u w:val="single"/>
          <w:lang w:val="en-US" w:eastAsia="zh-CN"/>
        </w:rPr>
        <w:t>xx</w:t>
      </w:r>
      <w:r>
        <w:rPr>
          <w:rFonts w:hint="default" w:ascii="Times New Roman" w:hAnsi="Times New Roman" w:cs="Times New Roman"/>
          <w:color w:val="auto"/>
          <w:sz w:val="28"/>
          <w:szCs w:val="28"/>
          <w:highlight w:val="none"/>
          <w:u w:val="single"/>
        </w:rPr>
        <w:t>元整（小写：¥</w:t>
      </w:r>
      <w:r>
        <w:rPr>
          <w:rFonts w:hint="default" w:ascii="Times New Roman" w:hAnsi="Times New Roman" w:cs="Times New Roman"/>
          <w:color w:val="auto"/>
          <w:sz w:val="28"/>
          <w:szCs w:val="28"/>
          <w:highlight w:val="none"/>
          <w:u w:val="single"/>
          <w:lang w:val="en-US" w:eastAsia="zh-CN"/>
        </w:rPr>
        <w:t>xx</w:t>
      </w:r>
      <w:r>
        <w:rPr>
          <w:rFonts w:hint="default" w:ascii="Times New Roman" w:hAnsi="Times New Roman" w:cs="Times New Roman"/>
          <w:color w:val="auto"/>
          <w:sz w:val="28"/>
          <w:szCs w:val="28"/>
          <w:highlight w:val="none"/>
          <w:u w:val="single"/>
        </w:rPr>
        <w:t>万元）。</w:t>
      </w:r>
      <w:r>
        <w:rPr>
          <w:rFonts w:hint="default" w:ascii="Times New Roman" w:hAnsi="Times New Roman" w:cs="Times New Roman"/>
          <w:color w:val="auto"/>
          <w:sz w:val="28"/>
          <w:szCs w:val="28"/>
        </w:rPr>
        <w:t xml:space="preserve">   </w:t>
      </w:r>
    </w:p>
    <w:p w14:paraId="12A2516E">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szCs w:val="28"/>
        </w:rPr>
      </w:pPr>
      <w:r>
        <w:rPr>
          <w:rFonts w:hint="default" w:ascii="Times New Roman" w:hAnsi="Times New Roman" w:cs="Times New Roman"/>
          <w:color w:val="auto"/>
          <w:sz w:val="28"/>
          <w:szCs w:val="28"/>
          <w:lang w:val="en-US" w:eastAsia="zh-CN"/>
        </w:rPr>
        <w:t>乙方</w:t>
      </w:r>
      <w:r>
        <w:rPr>
          <w:rFonts w:hint="default" w:ascii="Times New Roman" w:hAnsi="Times New Roman" w:cs="Times New Roman"/>
          <w:color w:val="auto"/>
          <w:sz w:val="28"/>
          <w:szCs w:val="28"/>
        </w:rPr>
        <w:t>账户信息：</w:t>
      </w:r>
    </w:p>
    <w:p w14:paraId="3C583053">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sz w:val="28"/>
          <w:szCs w:val="28"/>
          <w:u w:val="single"/>
        </w:rPr>
      </w:pPr>
      <w:r>
        <w:rPr>
          <w:rFonts w:hint="default" w:ascii="Times New Roman" w:hAnsi="Times New Roman" w:cs="Times New Roman"/>
          <w:color w:val="auto"/>
          <w:sz w:val="28"/>
          <w:szCs w:val="28"/>
        </w:rPr>
        <w:t>开户银行：</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p>
    <w:p w14:paraId="579816C4">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szCs w:val="28"/>
          <w:lang w:val="en-US" w:eastAsia="zh-CN"/>
        </w:rPr>
      </w:pPr>
      <w:r>
        <w:rPr>
          <w:rFonts w:hint="default" w:ascii="Times New Roman" w:hAnsi="Times New Roman" w:cs="Times New Roman"/>
          <w:color w:val="auto"/>
          <w:sz w:val="28"/>
          <w:szCs w:val="28"/>
        </w:rPr>
        <w:t>账</w:t>
      </w:r>
      <w:r>
        <w:rPr>
          <w:rFonts w:hint="default" w:ascii="Times New Roman" w:hAnsi="Times New Roman" w:cs="Times New Roman"/>
          <w:color w:val="auto"/>
          <w:sz w:val="28"/>
          <w:szCs w:val="28"/>
          <w:lang w:val="en-US" w:eastAsia="zh-CN"/>
        </w:rPr>
        <w:t xml:space="preserve"> </w:t>
      </w:r>
      <w:r>
        <w:rPr>
          <w:rFonts w:hint="default" w:ascii="Times New Roman" w:hAnsi="Times New Roman" w:cs="Times New Roman"/>
          <w:color w:val="auto"/>
          <w:sz w:val="28"/>
          <w:szCs w:val="28"/>
        </w:rPr>
        <w:t>户</w:t>
      </w:r>
      <w:r>
        <w:rPr>
          <w:rFonts w:hint="default" w:ascii="Times New Roman" w:hAnsi="Times New Roman" w:cs="Times New Roman"/>
          <w:color w:val="auto"/>
          <w:sz w:val="28"/>
          <w:szCs w:val="28"/>
          <w:lang w:val="en-US" w:eastAsia="zh-CN"/>
        </w:rPr>
        <w:t xml:space="preserve"> </w:t>
      </w:r>
      <w:r>
        <w:rPr>
          <w:rFonts w:hint="default" w:ascii="Times New Roman" w:hAnsi="Times New Roman" w:cs="Times New Roman"/>
          <w:color w:val="auto"/>
          <w:sz w:val="28"/>
          <w:szCs w:val="28"/>
        </w:rPr>
        <w:t>名</w:t>
      </w:r>
      <w:r>
        <w:rPr>
          <w:rFonts w:hint="default" w:ascii="Times New Roman" w:hAnsi="Times New Roman" w:cs="Times New Roman"/>
          <w:color w:val="auto"/>
          <w:sz w:val="28"/>
          <w:szCs w:val="28"/>
          <w:lang w:eastAsia="zh-CN"/>
        </w:rPr>
        <w:t>：</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p>
    <w:p w14:paraId="091FABB1">
      <w:pPr>
        <w:pStyle w:val="14"/>
        <w:keepNext w:val="0"/>
        <w:keepLines w:val="0"/>
        <w:pageBreakBefore w:val="0"/>
        <w:widowControl w:val="0"/>
        <w:kinsoku/>
        <w:wordWrap/>
        <w:overflowPunct/>
        <w:topLinePunct w:val="0"/>
        <w:bidi w:val="0"/>
        <w:spacing w:line="552" w:lineRule="exact"/>
        <w:ind w:firstLine="560"/>
        <w:textAlignment w:val="auto"/>
        <w:rPr>
          <w:rFonts w:hint="default" w:ascii="Times New Roman" w:hAnsi="Times New Roman" w:cs="Times New Roman"/>
          <w:color w:val="auto"/>
          <w:sz w:val="28"/>
          <w:szCs w:val="28"/>
          <w:u w:val="single"/>
          <w:lang w:val="en-US" w:eastAsia="zh-CN"/>
        </w:rPr>
      </w:pPr>
      <w:r>
        <w:rPr>
          <w:rFonts w:hint="default" w:ascii="Times New Roman" w:hAnsi="Times New Roman" w:cs="Times New Roman"/>
          <w:color w:val="auto"/>
          <w:sz w:val="28"/>
          <w:szCs w:val="28"/>
        </w:rPr>
        <w:t>账</w:t>
      </w:r>
      <w:r>
        <w:rPr>
          <w:rFonts w:hint="default" w:ascii="Times New Roman" w:hAnsi="Times New Roman" w:cs="Times New Roman"/>
          <w:color w:val="auto"/>
          <w:sz w:val="28"/>
          <w:szCs w:val="28"/>
          <w:lang w:val="en-US" w:eastAsia="zh-CN"/>
        </w:rPr>
        <w:t xml:space="preserve">  </w:t>
      </w:r>
      <w:r>
        <w:rPr>
          <w:rFonts w:hint="default" w:ascii="Times New Roman" w:hAnsi="Times New Roman" w:cs="Times New Roman"/>
          <w:color w:val="auto"/>
          <w:sz w:val="28"/>
          <w:szCs w:val="28"/>
        </w:rPr>
        <w:t xml:space="preserve">  号：</w:t>
      </w:r>
      <w:r>
        <w:rPr>
          <w:rFonts w:hint="default" w:ascii="Times New Roman" w:hAnsi="Times New Roman" w:cs="Times New Roman"/>
          <w:color w:val="auto"/>
          <w:sz w:val="28"/>
          <w:szCs w:val="28"/>
          <w:u w:val="single"/>
        </w:rPr>
        <w:t xml:space="preserve"> </w:t>
      </w:r>
      <w:r>
        <w:rPr>
          <w:rFonts w:hint="default" w:ascii="Times New Roman" w:hAnsi="Times New Roman" w:cs="Times New Roman"/>
          <w:color w:val="auto"/>
          <w:sz w:val="28"/>
          <w:szCs w:val="28"/>
          <w:u w:val="single"/>
          <w:lang w:val="en-US" w:eastAsia="zh-CN"/>
        </w:rPr>
        <w:t xml:space="preserve">                                               </w:t>
      </w:r>
    </w:p>
    <w:p w14:paraId="7536AA89">
      <w:pPr>
        <w:pStyle w:val="14"/>
        <w:keepNext w:val="0"/>
        <w:keepLines w:val="0"/>
        <w:pageBreakBefore w:val="0"/>
        <w:widowControl w:val="0"/>
        <w:kinsoku/>
        <w:wordWrap/>
        <w:overflowPunct/>
        <w:topLinePunct w:val="0"/>
        <w:bidi w:val="0"/>
        <w:spacing w:line="552" w:lineRule="exact"/>
        <w:ind w:firstLine="560"/>
        <w:textAlignment w:val="auto"/>
        <w:rPr>
          <w:rFonts w:hint="default" w:ascii="Times New Roman" w:hAnsi="Times New Roman" w:cs="Times New Roman"/>
          <w:color w:val="auto"/>
          <w:sz w:val="28"/>
          <w:szCs w:val="28"/>
          <w:u w:val="single"/>
          <w:lang w:val="en-US" w:eastAsia="zh-CN"/>
        </w:rPr>
      </w:pPr>
      <w:r>
        <w:rPr>
          <w:rFonts w:hint="default" w:ascii="Times New Roman" w:hAnsi="Times New Roman" w:cs="Times New Roman"/>
          <w:color w:val="auto"/>
          <w:sz w:val="28"/>
          <w:szCs w:val="28"/>
          <w:u w:val="single"/>
          <w:lang w:val="en-US" w:eastAsia="zh-CN"/>
        </w:rPr>
        <w:t>乙方应保证其提供的银行账户准确有效，如发生变更，应提前十个工作日书面通知甲方。否则因乙方银行账户的不准确性而给甲乙双方造成任何损失和责任，均由乙方承担赔偿责任。</w:t>
      </w:r>
    </w:p>
    <w:p w14:paraId="11EA1D07">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黑体" w:cs="Times New Roman"/>
          <w:b/>
          <w:color w:val="auto"/>
          <w:sz w:val="28"/>
          <w:szCs w:val="28"/>
          <w:lang w:val="zh-CN" w:eastAsia="zh-CN"/>
        </w:rPr>
      </w:pPr>
      <w:r>
        <w:rPr>
          <w:rFonts w:hint="default" w:ascii="Times New Roman" w:hAnsi="Times New Roman" w:eastAsia="黑体" w:cs="Times New Roman"/>
          <w:b/>
          <w:color w:val="auto"/>
          <w:sz w:val="28"/>
          <w:szCs w:val="28"/>
          <w:lang w:val="en-US" w:eastAsia="zh-CN"/>
        </w:rPr>
        <w:t>四</w:t>
      </w:r>
      <w:r>
        <w:rPr>
          <w:rFonts w:hint="default" w:ascii="Times New Roman" w:hAnsi="Times New Roman" w:eastAsia="黑体" w:cs="Times New Roman"/>
          <w:b/>
          <w:color w:val="auto"/>
          <w:sz w:val="28"/>
          <w:szCs w:val="28"/>
          <w:lang w:val="zh-CN" w:eastAsia="zh-CN"/>
        </w:rPr>
        <w:t>、保密</w:t>
      </w:r>
    </w:p>
    <w:p w14:paraId="12F36E27">
      <w:pPr>
        <w:pStyle w:val="7"/>
        <w:keepNext w:val="0"/>
        <w:keepLines w:val="0"/>
        <w:pageBreakBefore w:val="0"/>
        <w:widowControl w:val="0"/>
        <w:kinsoku/>
        <w:wordWrap/>
        <w:overflowPunct/>
        <w:topLinePunct w:val="0"/>
        <w:bidi w:val="0"/>
        <w:spacing w:line="552" w:lineRule="exact"/>
        <w:ind w:firstLine="560" w:firstLineChars="200"/>
        <w:jc w:val="both"/>
        <w:textAlignment w:val="auto"/>
        <w:rPr>
          <w:rFonts w:hint="default" w:ascii="Times New Roman" w:hAnsi="Times New Roman" w:eastAsia="宋体" w:cs="Times New Roman"/>
          <w:color w:val="auto"/>
          <w:kern w:val="2"/>
          <w:sz w:val="28"/>
          <w:szCs w:val="20"/>
          <w:lang w:val="zh-CN" w:eastAsia="zh-CN" w:bidi="ar-SA"/>
        </w:rPr>
      </w:pPr>
      <w:r>
        <w:rPr>
          <w:rFonts w:hint="eastAsia" w:ascii="Times New Roman" w:hAnsi="Times New Roman" w:cs="Times New Roman"/>
          <w:color w:val="auto"/>
          <w:kern w:val="2"/>
          <w:sz w:val="28"/>
          <w:szCs w:val="20"/>
          <w:lang w:val="en-US" w:eastAsia="zh-CN" w:bidi="ar-SA"/>
        </w:rPr>
        <w:t>（一）</w:t>
      </w:r>
      <w:r>
        <w:rPr>
          <w:rFonts w:hint="default" w:ascii="Times New Roman" w:hAnsi="Times New Roman" w:eastAsia="宋体" w:cs="Times New Roman"/>
          <w:color w:val="auto"/>
          <w:kern w:val="2"/>
          <w:sz w:val="28"/>
          <w:szCs w:val="20"/>
          <w:lang w:val="zh-CN" w:eastAsia="zh-CN" w:bidi="ar-SA"/>
        </w:rPr>
        <w:t>未经甲方书面同意，乙方不得向第三方泄露、转让甲方规划的所有过程信息及 成果资料等；否则甲方有权要求乙方支付本合同</w:t>
      </w:r>
      <w:r>
        <w:rPr>
          <w:rFonts w:hint="eastAsia" w:ascii="Times New Roman" w:hAnsi="Times New Roman" w:eastAsia="宋体" w:cs="Times New Roman"/>
          <w:color w:val="auto"/>
          <w:kern w:val="2"/>
          <w:sz w:val="28"/>
          <w:szCs w:val="20"/>
          <w:lang w:val="en-US" w:eastAsia="zh-CN" w:bidi="ar-SA"/>
        </w:rPr>
        <w:t>总金额</w:t>
      </w:r>
      <w:r>
        <w:rPr>
          <w:rFonts w:hint="default" w:ascii="Times New Roman" w:hAnsi="Times New Roman" w:eastAsia="宋体" w:cs="Times New Roman"/>
          <w:color w:val="auto"/>
          <w:kern w:val="2"/>
          <w:sz w:val="28"/>
          <w:szCs w:val="20"/>
          <w:lang w:val="zh-CN" w:eastAsia="zh-CN" w:bidi="ar-SA"/>
        </w:rPr>
        <w:t xml:space="preserve"> 20%的违约金，并赔偿因泄密导 致甲方遭受的损失。</w:t>
      </w:r>
    </w:p>
    <w:p w14:paraId="0485B844">
      <w:pPr>
        <w:pStyle w:val="7"/>
        <w:keepNext w:val="0"/>
        <w:keepLines w:val="0"/>
        <w:pageBreakBefore w:val="0"/>
        <w:widowControl w:val="0"/>
        <w:kinsoku/>
        <w:wordWrap/>
        <w:overflowPunct/>
        <w:topLinePunct w:val="0"/>
        <w:bidi w:val="0"/>
        <w:spacing w:line="552" w:lineRule="exact"/>
        <w:ind w:firstLine="560" w:firstLineChars="200"/>
        <w:jc w:val="both"/>
        <w:textAlignment w:val="auto"/>
        <w:rPr>
          <w:rFonts w:hint="default" w:ascii="Times New Roman" w:hAnsi="Times New Roman" w:eastAsia="宋体" w:cs="Times New Roman"/>
          <w:color w:val="auto"/>
          <w:kern w:val="2"/>
          <w:sz w:val="28"/>
          <w:szCs w:val="20"/>
          <w:lang w:val="zh-CN" w:eastAsia="zh-CN" w:bidi="ar-SA"/>
        </w:rPr>
      </w:pPr>
      <w:r>
        <w:rPr>
          <w:rFonts w:hint="eastAsia" w:ascii="Times New Roman" w:hAnsi="Times New Roman" w:cs="Times New Roman"/>
          <w:color w:val="auto"/>
          <w:kern w:val="2"/>
          <w:sz w:val="28"/>
          <w:szCs w:val="20"/>
          <w:lang w:val="en-US" w:eastAsia="zh-CN" w:bidi="ar-SA"/>
        </w:rPr>
        <w:t>（二）</w:t>
      </w:r>
      <w:r>
        <w:rPr>
          <w:rFonts w:hint="default" w:ascii="Times New Roman" w:hAnsi="Times New Roman" w:eastAsia="宋体" w:cs="Times New Roman"/>
          <w:color w:val="auto"/>
          <w:kern w:val="2"/>
          <w:sz w:val="28"/>
          <w:szCs w:val="20"/>
          <w:lang w:val="zh-CN" w:eastAsia="zh-CN" w:bidi="ar-SA"/>
        </w:rPr>
        <w:t>甲乙双方应妥善保管对方提供的资料，保守对方的各项秘密。未经对方许可，不得利用知悉的对方资料和成果为自己或第三方谋取利益；即使不以牟利为目的，也应妥善做好保密工作，尤其乙方不得将甲方的项目信息对外泄露，否则应赔偿因泄密导致的损失。</w:t>
      </w:r>
    </w:p>
    <w:p w14:paraId="1A8DD7C2">
      <w:pPr>
        <w:pStyle w:val="7"/>
        <w:keepNext w:val="0"/>
        <w:keepLines w:val="0"/>
        <w:pageBreakBefore w:val="0"/>
        <w:widowControl w:val="0"/>
        <w:kinsoku/>
        <w:wordWrap/>
        <w:overflowPunct/>
        <w:topLinePunct w:val="0"/>
        <w:bidi w:val="0"/>
        <w:spacing w:line="552" w:lineRule="exact"/>
        <w:ind w:firstLine="560" w:firstLineChars="200"/>
        <w:jc w:val="both"/>
        <w:textAlignment w:val="auto"/>
        <w:rPr>
          <w:rFonts w:hint="default" w:ascii="Times New Roman" w:hAnsi="Times New Roman" w:eastAsia="宋体" w:cs="Times New Roman"/>
          <w:color w:val="auto"/>
          <w:kern w:val="2"/>
          <w:sz w:val="28"/>
          <w:szCs w:val="20"/>
          <w:lang w:val="en-US" w:eastAsia="zh-CN" w:bidi="ar-SA"/>
        </w:rPr>
      </w:pPr>
      <w:r>
        <w:rPr>
          <w:rFonts w:hint="eastAsia" w:ascii="Times New Roman" w:hAnsi="Times New Roman" w:cs="Times New Roman"/>
          <w:color w:val="auto"/>
          <w:kern w:val="2"/>
          <w:sz w:val="28"/>
          <w:szCs w:val="20"/>
          <w:lang w:val="en-US" w:eastAsia="zh-CN" w:bidi="ar-SA"/>
        </w:rPr>
        <w:t>（三）</w:t>
      </w:r>
      <w:r>
        <w:rPr>
          <w:rFonts w:hint="eastAsia" w:ascii="Times New Roman" w:hAnsi="Times New Roman" w:eastAsia="宋体" w:cs="Times New Roman"/>
          <w:color w:val="auto"/>
          <w:kern w:val="2"/>
          <w:sz w:val="28"/>
          <w:szCs w:val="20"/>
          <w:lang w:val="en-US" w:eastAsia="zh-CN" w:bidi="ar-SA"/>
        </w:rPr>
        <w:t>保密期限自本合同生效之日起至上述内容被甲方合法公开之日止，该保密条款持续有效，不因本合同的终止、无效及解除而失效。</w:t>
      </w:r>
    </w:p>
    <w:p w14:paraId="365A5AA3">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黑体" w:cs="Times New Roman"/>
          <w:b/>
          <w:color w:val="auto"/>
          <w:sz w:val="28"/>
          <w:szCs w:val="28"/>
          <w:lang w:val="zh-CN" w:eastAsia="zh-CN"/>
        </w:rPr>
      </w:pPr>
      <w:r>
        <w:rPr>
          <w:rFonts w:hint="default" w:ascii="Times New Roman" w:hAnsi="Times New Roman" w:eastAsia="黑体" w:cs="Times New Roman"/>
          <w:b/>
          <w:color w:val="auto"/>
          <w:sz w:val="28"/>
          <w:szCs w:val="28"/>
          <w:lang w:val="en-US" w:eastAsia="zh-CN"/>
        </w:rPr>
        <w:t>五</w:t>
      </w:r>
      <w:r>
        <w:rPr>
          <w:rFonts w:hint="default" w:ascii="Times New Roman" w:hAnsi="Times New Roman" w:eastAsia="黑体" w:cs="Times New Roman"/>
          <w:b/>
          <w:color w:val="auto"/>
          <w:sz w:val="28"/>
          <w:szCs w:val="28"/>
          <w:lang w:val="zh-CN" w:eastAsia="zh-CN"/>
        </w:rPr>
        <w:t>、知识产权</w:t>
      </w:r>
    </w:p>
    <w:p w14:paraId="0233B069">
      <w:pPr>
        <w:pStyle w:val="7"/>
        <w:keepNext w:val="0"/>
        <w:keepLines w:val="0"/>
        <w:pageBreakBefore w:val="0"/>
        <w:widowControl w:val="0"/>
        <w:kinsoku/>
        <w:wordWrap/>
        <w:overflowPunct/>
        <w:topLinePunct w:val="0"/>
        <w:bidi w:val="0"/>
        <w:spacing w:line="552" w:lineRule="exact"/>
        <w:ind w:firstLine="560" w:firstLineChars="200"/>
        <w:jc w:val="both"/>
        <w:textAlignment w:val="auto"/>
        <w:rPr>
          <w:rFonts w:hint="default" w:ascii="Times New Roman" w:hAnsi="Times New Roman" w:eastAsia="宋体" w:cs="Times New Roman"/>
          <w:color w:val="auto"/>
          <w:kern w:val="2"/>
          <w:sz w:val="28"/>
          <w:szCs w:val="20"/>
          <w:lang w:val="zh-CN" w:eastAsia="zh-CN" w:bidi="ar-SA"/>
        </w:rPr>
      </w:pPr>
      <w:r>
        <w:rPr>
          <w:rFonts w:hint="eastAsia" w:ascii="Times New Roman" w:hAnsi="Times New Roman" w:cs="Times New Roman"/>
          <w:color w:val="auto"/>
          <w:kern w:val="2"/>
          <w:sz w:val="28"/>
          <w:szCs w:val="20"/>
          <w:lang w:val="en-US" w:eastAsia="zh-CN" w:bidi="ar-SA"/>
        </w:rPr>
        <w:t>（一）</w:t>
      </w:r>
      <w:r>
        <w:rPr>
          <w:rFonts w:hint="default" w:ascii="Times New Roman" w:hAnsi="Times New Roman" w:eastAsia="宋体" w:cs="Times New Roman"/>
          <w:color w:val="auto"/>
          <w:kern w:val="2"/>
          <w:sz w:val="28"/>
          <w:szCs w:val="20"/>
          <w:lang w:val="zh-CN" w:eastAsia="zh-CN" w:bidi="ar-SA"/>
        </w:rPr>
        <w:t>本项目所形成知识产权均归属甲方所有。</w:t>
      </w:r>
    </w:p>
    <w:p w14:paraId="0A9A346D">
      <w:pPr>
        <w:pStyle w:val="8"/>
        <w:keepNext w:val="0"/>
        <w:keepLines w:val="0"/>
        <w:pageBreakBefore w:val="0"/>
        <w:widowControl w:val="0"/>
        <w:tabs>
          <w:tab w:val="left" w:pos="360"/>
        </w:tabs>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kern w:val="2"/>
          <w:sz w:val="28"/>
          <w:szCs w:val="20"/>
          <w:lang w:val="en-US" w:eastAsia="zh-CN" w:bidi="ar-SA"/>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二</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kern w:val="2"/>
          <w:sz w:val="28"/>
          <w:szCs w:val="20"/>
          <w:lang w:val="zh-CN" w:eastAsia="zh-CN" w:bidi="ar-SA"/>
        </w:rPr>
        <w:t>乙方保证其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律师费用等。</w:t>
      </w:r>
    </w:p>
    <w:p w14:paraId="42F98873">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黑体" w:cs="Times New Roman"/>
          <w:b/>
          <w:color w:val="auto"/>
          <w:sz w:val="28"/>
          <w:szCs w:val="28"/>
        </w:rPr>
      </w:pPr>
      <w:r>
        <w:rPr>
          <w:rFonts w:hint="default" w:ascii="Times New Roman" w:hAnsi="Times New Roman" w:eastAsia="黑体" w:cs="Times New Roman"/>
          <w:b/>
          <w:color w:val="auto"/>
          <w:sz w:val="28"/>
          <w:szCs w:val="28"/>
          <w:lang w:val="en-US" w:eastAsia="zh-CN"/>
        </w:rPr>
        <w:t>六、</w:t>
      </w:r>
      <w:r>
        <w:rPr>
          <w:rFonts w:hint="default" w:ascii="Times New Roman" w:hAnsi="Times New Roman" w:eastAsia="黑体" w:cs="Times New Roman"/>
          <w:b/>
          <w:color w:val="auto"/>
          <w:sz w:val="28"/>
          <w:szCs w:val="28"/>
        </w:rPr>
        <w:t>违约责任</w:t>
      </w:r>
    </w:p>
    <w:p w14:paraId="36155DCD">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一</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如一方无正当理由提前终止合同，应及时通知对方并向对方支付合同总金额的15%作为违约金。</w:t>
      </w:r>
    </w:p>
    <w:p w14:paraId="7BC75AA2">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二</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一方对因其违约行为给对方造成的经济损失承担赔偿责任。</w:t>
      </w:r>
    </w:p>
    <w:p w14:paraId="58DF826D">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（三）</w:t>
      </w:r>
      <w:r>
        <w:rPr>
          <w:rFonts w:hint="default" w:ascii="Times New Roman" w:hAnsi="Times New Roman" w:eastAsia="宋体" w:cs="Times New Roman"/>
          <w:color w:val="auto"/>
          <w:sz w:val="28"/>
        </w:rPr>
        <w:t>如一方违约导致另一方合法权益受损，另一方为了维护自身合法权益而支付的费用由违约方承担，费用包括但不限于律师费、差旅费、诉讼费用、调查费、鉴定费、评估费等。</w:t>
      </w:r>
    </w:p>
    <w:p w14:paraId="598BEA06">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四</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若乙方提供的服务不符合合同约定或甲方要求，甲方有权要求乙方限期整改，乙方拒不整改或经整改后仍不符合甲方要求，甲方有权单方解除合同并要求乙方支付合同总</w:t>
      </w:r>
      <w:r>
        <w:rPr>
          <w:rFonts w:hint="eastAsia" w:eastAsia="宋体" w:cs="Times New Roman"/>
          <w:color w:val="auto"/>
          <w:sz w:val="28"/>
          <w:lang w:val="en-US" w:eastAsia="zh-CN"/>
        </w:rPr>
        <w:t>金额</w:t>
      </w:r>
      <w:r>
        <w:rPr>
          <w:rFonts w:hint="default" w:ascii="Times New Roman" w:hAnsi="Times New Roman" w:eastAsia="宋体" w:cs="Times New Roman"/>
          <w:color w:val="auto"/>
          <w:sz w:val="28"/>
        </w:rPr>
        <w:t>15%的违约金，因此给甲方造成损失的，乙方应当赔偿全部损失，包括但不限于直接损失、间接损失。乙方应自接到解除通知起3日内返还甲方所支付的所有钱款。</w:t>
      </w:r>
    </w:p>
    <w:p w14:paraId="375016ED">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黑体" w:cs="Times New Roman"/>
          <w:b/>
          <w:color w:val="auto"/>
          <w:sz w:val="28"/>
          <w:szCs w:val="28"/>
          <w:lang w:val="en-US" w:eastAsia="zh-CN"/>
        </w:rPr>
      </w:pPr>
      <w:r>
        <w:rPr>
          <w:rFonts w:hint="default" w:ascii="Times New Roman" w:hAnsi="Times New Roman" w:eastAsia="黑体" w:cs="Times New Roman"/>
          <w:b/>
          <w:color w:val="auto"/>
          <w:sz w:val="28"/>
          <w:szCs w:val="28"/>
          <w:lang w:val="en-US" w:eastAsia="zh-CN"/>
        </w:rPr>
        <w:t>七、不可抗力</w:t>
      </w:r>
    </w:p>
    <w:p w14:paraId="2D32D33E">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一</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本合同所称“不可抗力”是指超出一方合理控制能力，致使一方无法根据本合同规定履行其全部或部分义务的任何原因，包括但不限于罢工、封锁、核事故、自然灾害、战争、疫情、恐怖主义活动、暴乱、动乱、蓄意破坏、极端不利天气条件、火灾、洪水、暴风雨或法律/法规/政府命令/规定/条例或指示的执行等。</w:t>
      </w:r>
    </w:p>
    <w:p w14:paraId="79CD0040">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二</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合同双方因不可抗力不能或延迟履行合同义务，在遭受不可抗力事件影响范围内不承担违约责任，对因此给对方造成的任何损失不承担任何责任。不可抗力事件发生四十八小时内，受影响一方应书面通知对方，并在十五日内向对方出具能有效证明该不可抗力事件发生的文件。遭受不可抗力影响的一方应采取积极有效措施尽量减少因本合同不能或延迟履行而给对方造成的损失。</w:t>
      </w:r>
    </w:p>
    <w:p w14:paraId="666C8105">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三</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不可抗力事件发生后，本合同双方应根据不可抗力的影响尽快协商继续履行、变更履行或终止本合同。若不可抗力及其影响在发生一个月后仍未终止或消除，则甲乙双方可协商终止本协议且互不承担违约责任。</w:t>
      </w:r>
    </w:p>
    <w:p w14:paraId="7ECC9A8A">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黑体" w:cs="Times New Roman"/>
          <w:b/>
          <w:color w:val="auto"/>
          <w:sz w:val="28"/>
          <w:szCs w:val="28"/>
          <w:lang w:val="en-US" w:eastAsia="zh-CN"/>
        </w:rPr>
      </w:pPr>
      <w:r>
        <w:rPr>
          <w:rFonts w:hint="default" w:ascii="Times New Roman" w:hAnsi="Times New Roman" w:eastAsia="黑体" w:cs="Times New Roman"/>
          <w:b/>
          <w:color w:val="auto"/>
          <w:sz w:val="28"/>
          <w:szCs w:val="28"/>
          <w:lang w:val="en-US" w:eastAsia="zh-CN"/>
        </w:rPr>
        <w:t>八、争议解决</w:t>
      </w:r>
    </w:p>
    <w:p w14:paraId="71957F47">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cs="Times New Roman"/>
          <w:color w:val="auto"/>
        </w:rPr>
      </w:pPr>
      <w:r>
        <w:rPr>
          <w:rFonts w:hint="default" w:ascii="Times New Roman" w:hAnsi="Times New Roman" w:eastAsia="宋体" w:cs="Times New Roman"/>
          <w:color w:val="auto"/>
          <w:sz w:val="28"/>
        </w:rPr>
        <w:t>双方对本合同有关条款的结实或履行发生争议时，应通过友好协商的方式解决，协商不成，可向甲方所在地有管辖权的人民法院提起诉讼。</w:t>
      </w:r>
    </w:p>
    <w:p w14:paraId="2D720973">
      <w:pPr>
        <w:keepNext w:val="0"/>
        <w:keepLines w:val="0"/>
        <w:pageBreakBefore w:val="0"/>
        <w:widowControl w:val="0"/>
        <w:tabs>
          <w:tab w:val="left" w:pos="1100"/>
        </w:tabs>
        <w:kinsoku/>
        <w:wordWrap/>
        <w:overflowPunct/>
        <w:topLinePunct w:val="0"/>
        <w:bidi w:val="0"/>
        <w:spacing w:line="552" w:lineRule="exact"/>
        <w:ind w:firstLine="560" w:firstLineChars="200"/>
        <w:textAlignment w:val="auto"/>
        <w:rPr>
          <w:rFonts w:hint="default" w:ascii="Times New Roman" w:hAnsi="Times New Roman" w:eastAsia="黑体" w:cs="Times New Roman"/>
          <w:b/>
          <w:color w:val="auto"/>
          <w:sz w:val="28"/>
          <w:szCs w:val="28"/>
          <w:lang w:val="en-US" w:eastAsia="zh-CN"/>
        </w:rPr>
      </w:pPr>
      <w:r>
        <w:rPr>
          <w:rFonts w:hint="default" w:ascii="Times New Roman" w:hAnsi="Times New Roman" w:eastAsia="黑体" w:cs="Times New Roman"/>
          <w:b/>
          <w:color w:val="auto"/>
          <w:sz w:val="28"/>
          <w:szCs w:val="28"/>
          <w:lang w:val="en-US" w:eastAsia="zh-CN"/>
        </w:rPr>
        <w:t>九、其他条款</w:t>
      </w:r>
    </w:p>
    <w:p w14:paraId="225E88C0">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一</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本合同自双方法定代表人或其</w:t>
      </w:r>
      <w:r>
        <w:rPr>
          <w:rFonts w:hint="eastAsia" w:eastAsia="宋体" w:cs="Times New Roman"/>
          <w:color w:val="auto"/>
          <w:sz w:val="28"/>
          <w:lang w:val="en-US" w:eastAsia="zh-CN"/>
        </w:rPr>
        <w:t>委托</w:t>
      </w:r>
      <w:r>
        <w:rPr>
          <w:rFonts w:hint="default" w:ascii="Times New Roman" w:hAnsi="Times New Roman" w:eastAsia="宋体" w:cs="Times New Roman"/>
          <w:color w:val="auto"/>
          <w:sz w:val="28"/>
        </w:rPr>
        <w:t>代理人签字或盖章并加盖公章或合同专用章之日起生效，双方完成合同约定的权力义务后本合同终止。合同附件具有与本合同同等的法律效力。</w:t>
      </w:r>
    </w:p>
    <w:p w14:paraId="28975B30">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二</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本合同中如有未尽事宜，由甲乙双方共同协商，如作出修改或补充规定应签订书面补充协议，补充协议条款若与本合同有关条款发生抵触的，以补充协议为准。</w:t>
      </w:r>
    </w:p>
    <w:p w14:paraId="2427BE9A">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rPr>
      </w:pPr>
      <w:r>
        <w:rPr>
          <w:rFonts w:hint="eastAsia" w:ascii="Times New Roman" w:hAnsi="Times New Roman" w:cs="Times New Roman"/>
          <w:color w:val="auto"/>
          <w:kern w:val="2"/>
          <w:sz w:val="28"/>
          <w:szCs w:val="20"/>
          <w:lang w:val="en-US" w:eastAsia="zh-CN" w:bidi="ar-SA"/>
        </w:rPr>
        <w:t>（</w:t>
      </w:r>
      <w:r>
        <w:rPr>
          <w:rFonts w:hint="eastAsia" w:cs="Times New Roman"/>
          <w:color w:val="auto"/>
          <w:kern w:val="2"/>
          <w:sz w:val="28"/>
          <w:szCs w:val="20"/>
          <w:lang w:val="en-US" w:eastAsia="zh-CN" w:bidi="ar-SA"/>
        </w:rPr>
        <w:t>三</w:t>
      </w:r>
      <w:r>
        <w:rPr>
          <w:rFonts w:hint="eastAsia" w:ascii="Times New Roman" w:hAnsi="Times New Roman" w:cs="Times New Roman"/>
          <w:color w:val="auto"/>
          <w:kern w:val="2"/>
          <w:sz w:val="28"/>
          <w:szCs w:val="20"/>
          <w:lang w:val="en-US" w:eastAsia="zh-CN" w:bidi="ar-SA"/>
        </w:rPr>
        <w:t>）</w:t>
      </w:r>
      <w:r>
        <w:rPr>
          <w:rFonts w:hint="default" w:ascii="Times New Roman" w:hAnsi="Times New Roman" w:eastAsia="宋体" w:cs="Times New Roman"/>
          <w:color w:val="auto"/>
          <w:sz w:val="28"/>
        </w:rPr>
        <w:t>本合同一式陆份，甲乙双方各执叁份，均具有同等法律效力。</w:t>
      </w:r>
    </w:p>
    <w:p w14:paraId="636B2042">
      <w:pPr>
        <w:keepNext w:val="0"/>
        <w:keepLines w:val="0"/>
        <w:pageBreakBefore w:val="0"/>
        <w:widowControl w:val="0"/>
        <w:kinsoku/>
        <w:wordWrap/>
        <w:overflowPunct/>
        <w:topLinePunct w:val="0"/>
        <w:bidi w:val="0"/>
        <w:spacing w:line="552" w:lineRule="exact"/>
        <w:ind w:firstLine="560" w:firstLineChars="200"/>
        <w:textAlignment w:val="auto"/>
        <w:rPr>
          <w:rFonts w:hint="default" w:ascii="Times New Roman" w:hAnsi="Times New Roman" w:eastAsia="宋体" w:cs="Times New Roman"/>
          <w:color w:val="auto"/>
          <w:sz w:val="28"/>
          <w:lang w:val="en-US" w:eastAsia="zh-CN"/>
        </w:rPr>
      </w:pPr>
      <w:r>
        <w:rPr>
          <w:rFonts w:hint="eastAsia" w:eastAsia="宋体" w:cs="Times New Roman"/>
          <w:color w:val="auto"/>
          <w:sz w:val="28"/>
          <w:lang w:val="zh-CN"/>
        </w:rPr>
        <w:t>（</w:t>
      </w:r>
      <w:r>
        <w:rPr>
          <w:rFonts w:hint="eastAsia" w:eastAsia="宋体" w:cs="Times New Roman"/>
          <w:color w:val="auto"/>
          <w:sz w:val="28"/>
          <w:lang w:val="en-US" w:eastAsia="zh-CN"/>
        </w:rPr>
        <w:t>以下无正文）</w:t>
      </w:r>
    </w:p>
    <w:p w14:paraId="11C06FA5">
      <w:pPr>
        <w:spacing w:line="360" w:lineRule="auto"/>
        <w:ind w:firstLine="560" w:firstLineChars="200"/>
        <w:rPr>
          <w:rFonts w:hint="eastAsia" w:ascii="Times New Roman" w:hAnsi="Times New Roman" w:eastAsia="宋体" w:cs="Times New Roman"/>
          <w:color w:val="auto"/>
          <w:sz w:val="28"/>
          <w:lang w:val="zh-CN"/>
        </w:rPr>
      </w:pPr>
    </w:p>
    <w:p w14:paraId="280CC139">
      <w:pPr>
        <w:spacing w:line="360" w:lineRule="auto"/>
        <w:ind w:firstLine="560" w:firstLineChars="200"/>
        <w:rPr>
          <w:rFonts w:hint="eastAsia" w:ascii="Times New Roman" w:hAnsi="Times New Roman" w:eastAsia="宋体" w:cs="Times New Roman"/>
          <w:color w:val="auto"/>
          <w:sz w:val="28"/>
        </w:rPr>
      </w:pPr>
    </w:p>
    <w:p w14:paraId="008417CC">
      <w:pPr>
        <w:spacing w:line="360" w:lineRule="auto"/>
        <w:rPr>
          <w:rFonts w:hint="eastAsia" w:ascii="Times New Roman" w:hAnsi="Times New Roman" w:eastAsia="宋体" w:cs="Times New Roman"/>
          <w:color w:val="auto"/>
          <w:sz w:val="28"/>
        </w:rPr>
      </w:pPr>
    </w:p>
    <w:p w14:paraId="46B04D28">
      <w:pPr>
        <w:rPr>
          <w:rFonts w:hint="eastAsia"/>
          <w:color w:val="auto"/>
          <w:sz w:val="28"/>
          <w:szCs w:val="28"/>
        </w:rPr>
      </w:pPr>
      <w:r>
        <w:rPr>
          <w:color w:val="auto"/>
          <w:sz w:val="28"/>
          <w:szCs w:val="28"/>
        </w:rPr>
        <w:br w:type="page"/>
      </w:r>
      <w:r>
        <w:rPr>
          <w:rFonts w:hint="eastAsia"/>
          <w:color w:val="auto"/>
          <w:sz w:val="28"/>
          <w:szCs w:val="28"/>
        </w:rPr>
        <w:t>（签署页）</w:t>
      </w:r>
    </w:p>
    <w:p w14:paraId="10F1D58C">
      <w:pPr>
        <w:rPr>
          <w:rFonts w:hint="eastAsia"/>
          <w:color w:val="auto"/>
          <w:sz w:val="28"/>
          <w:szCs w:val="28"/>
        </w:rPr>
      </w:pPr>
    </w:p>
    <w:p w14:paraId="552C7D9E">
      <w:pPr>
        <w:rPr>
          <w:rFonts w:hint="eastAsia"/>
          <w:color w:val="auto"/>
          <w:sz w:val="28"/>
          <w:szCs w:val="28"/>
        </w:rPr>
      </w:pPr>
      <w:r>
        <w:rPr>
          <w:rFonts w:hint="eastAsia"/>
          <w:color w:val="auto"/>
          <w:sz w:val="28"/>
          <w:szCs w:val="28"/>
        </w:rPr>
        <w:t>甲方：</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30"/>
          <w:szCs w:val="28"/>
          <w:u w:val="single"/>
        </w:rPr>
        <w:t xml:space="preserve"> </w:t>
      </w:r>
      <w:r>
        <w:rPr>
          <w:rFonts w:hint="eastAsia"/>
          <w:color w:val="auto"/>
          <w:sz w:val="28"/>
          <w:szCs w:val="28"/>
          <w:u w:val="single"/>
        </w:rPr>
        <w:t xml:space="preserve">  （盖章）</w:t>
      </w:r>
    </w:p>
    <w:p w14:paraId="0257BFA6">
      <w:pPr>
        <w:rPr>
          <w:rFonts w:hint="eastAsia"/>
          <w:color w:val="auto"/>
          <w:sz w:val="28"/>
          <w:szCs w:val="28"/>
        </w:rPr>
      </w:pPr>
      <w:r>
        <w:rPr>
          <w:rFonts w:hint="eastAsia"/>
          <w:color w:val="auto"/>
          <w:sz w:val="28"/>
          <w:szCs w:val="28"/>
        </w:rPr>
        <w:t>法定代表人／委托代理人：</w:t>
      </w:r>
      <w:r>
        <w:rPr>
          <w:rFonts w:hint="eastAsia"/>
          <w:color w:val="auto"/>
          <w:sz w:val="28"/>
          <w:szCs w:val="28"/>
          <w:u w:val="single"/>
        </w:rPr>
        <w:t xml:space="preserve">                        （签名）</w:t>
      </w:r>
    </w:p>
    <w:p w14:paraId="18AF5CB3">
      <w:pPr>
        <w:rPr>
          <w:rFonts w:hint="eastAsia"/>
          <w:color w:val="auto"/>
          <w:sz w:val="28"/>
          <w:szCs w:val="28"/>
        </w:rPr>
      </w:pPr>
      <w:r>
        <w:rPr>
          <w:rFonts w:hint="eastAsia"/>
          <w:color w:val="auto"/>
          <w:sz w:val="28"/>
          <w:szCs w:val="28"/>
        </w:rPr>
        <w:t xml:space="preserve">                              年     月     日</w:t>
      </w:r>
    </w:p>
    <w:p w14:paraId="1730575F">
      <w:pPr>
        <w:rPr>
          <w:rFonts w:hint="eastAsia"/>
          <w:color w:val="auto"/>
          <w:sz w:val="28"/>
          <w:szCs w:val="28"/>
        </w:rPr>
      </w:pPr>
    </w:p>
    <w:p w14:paraId="52C11B09">
      <w:pPr>
        <w:rPr>
          <w:rFonts w:hint="eastAsia"/>
          <w:color w:val="auto"/>
          <w:sz w:val="28"/>
          <w:szCs w:val="28"/>
        </w:rPr>
      </w:pPr>
    </w:p>
    <w:p w14:paraId="7272D201">
      <w:pPr>
        <w:rPr>
          <w:rFonts w:hint="eastAsia"/>
          <w:color w:val="auto"/>
          <w:sz w:val="28"/>
          <w:szCs w:val="28"/>
        </w:rPr>
      </w:pPr>
    </w:p>
    <w:p w14:paraId="67D1274C">
      <w:pPr>
        <w:rPr>
          <w:rFonts w:hint="eastAsia"/>
          <w:color w:val="auto"/>
          <w:sz w:val="28"/>
          <w:szCs w:val="28"/>
        </w:rPr>
      </w:pPr>
      <w:r>
        <w:rPr>
          <w:rFonts w:hint="eastAsia"/>
          <w:color w:val="auto"/>
          <w:sz w:val="28"/>
          <w:szCs w:val="28"/>
        </w:rPr>
        <w:t>乙方：</w:t>
      </w:r>
      <w:r>
        <w:rPr>
          <w:rFonts w:hint="eastAsia"/>
          <w:color w:val="auto"/>
          <w:sz w:val="28"/>
          <w:szCs w:val="28"/>
          <w:u w:val="single"/>
        </w:rPr>
        <w:t xml:space="preserve">  </w:t>
      </w:r>
      <w:r>
        <w:rPr>
          <w:rFonts w:hint="eastAsia"/>
          <w:color w:val="auto"/>
          <w:sz w:val="28"/>
          <w:szCs w:val="28"/>
          <w:u w:val="single"/>
          <w:lang w:val="en-US" w:eastAsia="zh-CN"/>
        </w:rPr>
        <w:t xml:space="preserve">                   </w:t>
      </w:r>
      <w:r>
        <w:rPr>
          <w:rFonts w:hint="eastAsia"/>
          <w:color w:val="auto"/>
          <w:sz w:val="30"/>
          <w:szCs w:val="28"/>
          <w:u w:val="single"/>
        </w:rPr>
        <w:t xml:space="preserve"> </w:t>
      </w:r>
      <w:r>
        <w:rPr>
          <w:rFonts w:hint="eastAsia"/>
          <w:color w:val="auto"/>
          <w:sz w:val="28"/>
          <w:szCs w:val="28"/>
          <w:u w:val="single"/>
        </w:rPr>
        <w:t xml:space="preserve">  （盖章）</w:t>
      </w:r>
    </w:p>
    <w:p w14:paraId="6000EEFD">
      <w:pPr>
        <w:rPr>
          <w:rFonts w:hint="eastAsia"/>
          <w:color w:val="auto"/>
          <w:sz w:val="28"/>
          <w:szCs w:val="28"/>
        </w:rPr>
      </w:pPr>
      <w:r>
        <w:rPr>
          <w:rFonts w:hint="eastAsia"/>
          <w:color w:val="auto"/>
          <w:sz w:val="28"/>
          <w:szCs w:val="28"/>
        </w:rPr>
        <w:t>法定代表人／委托代理人：</w:t>
      </w:r>
      <w:r>
        <w:rPr>
          <w:rFonts w:hint="eastAsia"/>
          <w:color w:val="auto"/>
          <w:sz w:val="28"/>
          <w:szCs w:val="28"/>
          <w:u w:val="single"/>
        </w:rPr>
        <w:t xml:space="preserve">                        （签名）</w:t>
      </w:r>
    </w:p>
    <w:p w14:paraId="42CB80CD">
      <w:pPr>
        <w:rPr>
          <w:rFonts w:hint="eastAsia"/>
          <w:color w:val="auto"/>
          <w:sz w:val="28"/>
          <w:szCs w:val="28"/>
        </w:rPr>
      </w:pPr>
      <w:r>
        <w:rPr>
          <w:rFonts w:hint="eastAsia"/>
          <w:color w:val="auto"/>
          <w:sz w:val="28"/>
          <w:szCs w:val="28"/>
        </w:rPr>
        <w:t xml:space="preserve">                              年     月     日</w:t>
      </w:r>
    </w:p>
    <w:p w14:paraId="08D5E2B7">
      <w:pPr>
        <w:pStyle w:val="15"/>
        <w:rPr>
          <w:rFonts w:hint="default" w:ascii="宋体" w:hAnsi="宋体" w:eastAsia="宋体" w:cs="Times New Roman"/>
          <w:color w:val="auto"/>
          <w:sz w:val="24"/>
          <w:lang w:val="en-US" w:eastAsia="zh-CN"/>
        </w:rPr>
      </w:pPr>
    </w:p>
    <w:p w14:paraId="5A8C7D4D">
      <w:pPr>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br w:type="page"/>
      </w:r>
    </w:p>
    <w:p w14:paraId="5C8B9E78">
      <w:pPr>
        <w:pStyle w:val="6"/>
        <w:ind w:left="0" w:leftChars="0" w:firstLine="0" w:firstLineChars="0"/>
        <w:rPr>
          <w:rFonts w:hint="eastAsia"/>
          <w:color w:val="auto"/>
          <w:lang w:val="en-US" w:eastAsia="zh-CN"/>
        </w:rPr>
      </w:pPr>
    </w:p>
    <w:p w14:paraId="0747AD3D">
      <w:pPr>
        <w:spacing w:line="360" w:lineRule="auto"/>
        <w:jc w:val="center"/>
        <w:outlineLvl w:val="0"/>
        <w:rPr>
          <w:rStyle w:val="37"/>
          <w:rFonts w:hint="eastAsia" w:ascii="宋体" w:hAnsi="宋体" w:eastAsia="宋体" w:cs="宋体"/>
          <w:bCs/>
          <w:color w:val="auto"/>
          <w:sz w:val="32"/>
          <w:szCs w:val="32"/>
          <w:lang w:val="en-US" w:eastAsia="zh-CN" w:bidi="ar-SA"/>
        </w:rPr>
      </w:pPr>
      <w:r>
        <w:rPr>
          <w:rStyle w:val="37"/>
          <w:rFonts w:hint="eastAsia" w:ascii="宋体" w:hAnsi="宋体" w:eastAsia="宋体" w:cs="宋体"/>
          <w:bCs/>
          <w:color w:val="auto"/>
          <w:sz w:val="32"/>
          <w:szCs w:val="32"/>
          <w:lang w:val="en-US" w:eastAsia="zh-CN" w:bidi="ar-SA"/>
        </w:rPr>
        <w:t>第五章  磋商响应文件格式</w:t>
      </w:r>
    </w:p>
    <w:p w14:paraId="17EA234A">
      <w:pPr>
        <w:pStyle w:val="15"/>
        <w:rPr>
          <w:rFonts w:hint="eastAsia"/>
          <w:color w:val="auto"/>
        </w:rPr>
      </w:pPr>
    </w:p>
    <w:p w14:paraId="4BF2DDF9">
      <w:pPr>
        <w:spacing w:line="48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编制说明：</w:t>
      </w:r>
    </w:p>
    <w:p w14:paraId="7EC2EE98">
      <w:pPr>
        <w:spacing w:line="48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1、本磋商响应文件格式，仅起到样式作用，编制磋商响应文件前，请详细阅读竞争性磋商文件。</w:t>
      </w:r>
    </w:p>
    <w:p w14:paraId="6377F83B">
      <w:pPr>
        <w:spacing w:line="48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2、磋商响应文件的编制应按照本格式提供的内容，做出逐一的明确答复；供应商认为必要，还可以做其它补充说明。</w:t>
      </w:r>
    </w:p>
    <w:p w14:paraId="32A2CBAC">
      <w:pPr>
        <w:spacing w:line="480" w:lineRule="auto"/>
        <w:ind w:firstLine="480" w:firstLineChars="200"/>
        <w:rPr>
          <w:rFonts w:hint="eastAsia" w:ascii="宋体" w:hAnsi="宋体" w:cs="宋体"/>
          <w:color w:val="auto"/>
          <w:sz w:val="24"/>
          <w:szCs w:val="24"/>
        </w:rPr>
      </w:pPr>
      <w:r>
        <w:rPr>
          <w:rFonts w:hint="eastAsia" w:ascii="宋体" w:hAnsi="宋体" w:cs="宋体"/>
          <w:color w:val="auto"/>
          <w:sz w:val="24"/>
          <w:szCs w:val="24"/>
        </w:rPr>
        <w:t>3、本竞争性磋商文件中相关表格如不够填写时，供应商可以自行扩展。</w:t>
      </w:r>
    </w:p>
    <w:p w14:paraId="36A24250">
      <w:pPr>
        <w:autoSpaceDE w:val="0"/>
        <w:autoSpaceDN w:val="0"/>
        <w:adjustRightInd w:val="0"/>
        <w:snapToGrid w:val="0"/>
        <w:jc w:val="left"/>
        <w:rPr>
          <w:rFonts w:hint="eastAsia" w:ascii="宋体" w:hAnsi="宋体" w:cs="宋体"/>
          <w:b/>
          <w:color w:val="auto"/>
          <w:szCs w:val="21"/>
        </w:rPr>
      </w:pPr>
      <w:r>
        <w:rPr>
          <w:rFonts w:hint="eastAsia" w:ascii="宋体" w:hAnsi="宋体" w:cs="宋体"/>
          <w:b/>
          <w:color w:val="auto"/>
          <w:sz w:val="28"/>
          <w:szCs w:val="28"/>
        </w:rPr>
        <w:br w:type="page"/>
      </w:r>
      <w:r>
        <w:rPr>
          <w:rFonts w:hint="eastAsia" w:ascii="宋体" w:hAnsi="宋体" w:cs="宋体"/>
          <w:b/>
          <w:color w:val="auto"/>
          <w:sz w:val="28"/>
          <w:szCs w:val="28"/>
        </w:rPr>
        <w:t xml:space="preserve">  </w:t>
      </w:r>
    </w:p>
    <w:p w14:paraId="2CCBADFB">
      <w:pPr>
        <w:autoSpaceDE w:val="0"/>
        <w:autoSpaceDN w:val="0"/>
        <w:adjustRightInd w:val="0"/>
        <w:snapToGrid w:val="0"/>
        <w:spacing w:line="240" w:lineRule="auto"/>
        <w:jc w:val="left"/>
        <w:rPr>
          <w:rFonts w:hint="eastAsia" w:ascii="宋体" w:hAnsi="宋体" w:cs="宋体"/>
          <w:b/>
          <w:bCs/>
          <w:color w:val="auto"/>
          <w:sz w:val="18"/>
          <w:szCs w:val="18"/>
          <w:lang w:val="zh-CN"/>
        </w:rPr>
      </w:pPr>
    </w:p>
    <w:p w14:paraId="3418177A">
      <w:pPr>
        <w:autoSpaceDE w:val="0"/>
        <w:autoSpaceDN w:val="0"/>
        <w:adjustRightInd w:val="0"/>
        <w:snapToGrid w:val="0"/>
        <w:spacing w:line="360" w:lineRule="auto"/>
        <w:jc w:val="left"/>
        <w:rPr>
          <w:rFonts w:hint="eastAsia" w:ascii="宋体" w:hAnsi="宋体" w:cs="宋体"/>
          <w:color w:val="auto"/>
          <w:sz w:val="24"/>
          <w:szCs w:val="24"/>
          <w:highlight w:val="none"/>
        </w:rPr>
      </w:pPr>
      <w:r>
        <w:rPr>
          <w:rFonts w:hint="eastAsia" w:ascii="宋体" w:hAnsi="宋体" w:cs="宋体"/>
          <w:b w:val="0"/>
          <w:bCs w:val="0"/>
          <w:color w:val="auto"/>
          <w:sz w:val="24"/>
          <w:szCs w:val="24"/>
          <w:lang w:val="zh-CN"/>
        </w:rPr>
        <w:t>项目编号：</w:t>
      </w:r>
      <w:r>
        <w:rPr>
          <w:rFonts w:hint="eastAsia" w:ascii="宋体" w:hAnsi="宋体" w:cs="宋体"/>
          <w:color w:val="auto"/>
          <w:spacing w:val="4"/>
          <w:sz w:val="24"/>
          <w:szCs w:val="24"/>
          <w:highlight w:val="none"/>
          <w:lang w:eastAsia="zh-CN"/>
        </w:rPr>
        <w:t>SASZ-2025-007</w:t>
      </w:r>
    </w:p>
    <w:p w14:paraId="4705D566">
      <w:pPr>
        <w:spacing w:line="360" w:lineRule="auto"/>
        <w:rPr>
          <w:rFonts w:hint="eastAsia" w:ascii="宋体" w:hAnsi="宋体" w:cs="宋体"/>
          <w:color w:val="auto"/>
          <w:sz w:val="24"/>
          <w:szCs w:val="24"/>
        </w:rPr>
      </w:pPr>
    </w:p>
    <w:p w14:paraId="745CF53C">
      <w:pPr>
        <w:pStyle w:val="4"/>
        <w:numPr>
          <w:ilvl w:val="1"/>
          <w:numId w:val="0"/>
        </w:numPr>
        <w:jc w:val="both"/>
        <w:rPr>
          <w:rFonts w:hint="eastAsia"/>
          <w:color w:val="auto"/>
        </w:rPr>
      </w:pPr>
    </w:p>
    <w:p w14:paraId="492BBD4A">
      <w:pPr>
        <w:pStyle w:val="15"/>
        <w:spacing w:line="360" w:lineRule="auto"/>
        <w:jc w:val="center"/>
        <w:rPr>
          <w:rFonts w:hint="eastAsia" w:ascii="宋体" w:hAnsi="宋体" w:cs="宋体"/>
          <w:b/>
          <w:color w:val="auto"/>
          <w:sz w:val="36"/>
          <w:szCs w:val="36"/>
          <w:highlight w:val="none"/>
          <w:lang w:val="en-US" w:eastAsia="zh-CN"/>
        </w:rPr>
      </w:pPr>
      <w:r>
        <w:rPr>
          <w:rFonts w:hint="eastAsia" w:ascii="宋体" w:hAnsi="宋体" w:cs="宋体"/>
          <w:b/>
          <w:color w:val="auto"/>
          <w:sz w:val="36"/>
          <w:szCs w:val="36"/>
          <w:highlight w:val="none"/>
          <w:lang w:val="en-US" w:eastAsia="zh-CN"/>
        </w:rPr>
        <w:t>“十五五”重点项目谋划及战略合作</w:t>
      </w:r>
    </w:p>
    <w:p w14:paraId="3268DC33">
      <w:pPr>
        <w:jc w:val="center"/>
        <w:rPr>
          <w:rFonts w:hint="eastAsia" w:ascii="宋体" w:hAnsi="宋体" w:cs="宋体"/>
          <w:b/>
          <w:color w:val="auto"/>
          <w:sz w:val="44"/>
          <w:szCs w:val="44"/>
        </w:rPr>
      </w:pPr>
      <w:r>
        <w:rPr>
          <w:rFonts w:hint="eastAsia" w:ascii="宋体" w:hAnsi="宋体" w:cs="宋体"/>
          <w:b/>
          <w:color w:val="auto"/>
          <w:sz w:val="44"/>
          <w:szCs w:val="44"/>
          <w:lang w:eastAsia="zh-CN"/>
        </w:rPr>
        <w:t xml:space="preserve"> </w:t>
      </w:r>
      <w:r>
        <w:rPr>
          <w:rFonts w:hint="eastAsia" w:ascii="宋体" w:hAnsi="宋体" w:cs="宋体"/>
          <w:b/>
          <w:color w:val="auto"/>
          <w:sz w:val="44"/>
          <w:szCs w:val="44"/>
        </w:rPr>
        <w:t xml:space="preserve"> </w:t>
      </w:r>
    </w:p>
    <w:p w14:paraId="35730941">
      <w:pPr>
        <w:jc w:val="center"/>
        <w:rPr>
          <w:rFonts w:hint="eastAsia" w:ascii="宋体" w:hAnsi="宋体" w:cs="宋体"/>
          <w:b/>
          <w:color w:val="auto"/>
          <w:sz w:val="44"/>
          <w:szCs w:val="44"/>
        </w:rPr>
      </w:pPr>
    </w:p>
    <w:p w14:paraId="1B6398BB">
      <w:pPr>
        <w:pStyle w:val="21"/>
        <w:ind w:left="0" w:leftChars="0" w:firstLine="0" w:firstLineChars="0"/>
        <w:rPr>
          <w:rFonts w:hint="eastAsia" w:ascii="宋体" w:hAnsi="宋体" w:cs="宋体"/>
          <w:color w:val="auto"/>
          <w:sz w:val="24"/>
          <w:szCs w:val="24"/>
        </w:rPr>
      </w:pPr>
    </w:p>
    <w:p w14:paraId="6B83FEAB">
      <w:pPr>
        <w:pStyle w:val="21"/>
        <w:rPr>
          <w:rFonts w:hint="eastAsia"/>
          <w:color w:val="auto"/>
        </w:rPr>
      </w:pPr>
    </w:p>
    <w:p w14:paraId="15F0A929">
      <w:pPr>
        <w:jc w:val="center"/>
        <w:rPr>
          <w:rFonts w:hint="eastAsia" w:ascii="宋体" w:hAnsi="宋体" w:cs="宋体"/>
          <w:b/>
          <w:color w:val="auto"/>
          <w:sz w:val="68"/>
        </w:rPr>
      </w:pPr>
      <w:r>
        <w:rPr>
          <w:rFonts w:hint="eastAsia" w:ascii="宋体" w:hAnsi="宋体" w:cs="宋体"/>
          <w:b/>
          <w:color w:val="auto"/>
          <w:sz w:val="68"/>
        </w:rPr>
        <w:t>竞争性磋商响应文件</w:t>
      </w:r>
    </w:p>
    <w:p w14:paraId="79A1F3FD">
      <w:pPr>
        <w:rPr>
          <w:rFonts w:hint="eastAsia" w:ascii="宋体" w:hAnsi="宋体" w:cs="宋体"/>
          <w:b/>
          <w:color w:val="auto"/>
          <w:sz w:val="32"/>
          <w:szCs w:val="32"/>
        </w:rPr>
      </w:pPr>
    </w:p>
    <w:p w14:paraId="6DEDF578">
      <w:pPr>
        <w:rPr>
          <w:rFonts w:hint="eastAsia" w:ascii="宋体" w:hAnsi="宋体" w:cs="宋体"/>
          <w:b/>
          <w:color w:val="auto"/>
          <w:sz w:val="32"/>
          <w:szCs w:val="32"/>
        </w:rPr>
      </w:pPr>
      <w:r>
        <w:rPr>
          <w:rFonts w:hint="eastAsia" w:ascii="宋体" w:hAnsi="宋体" w:cs="宋体"/>
          <w:b/>
          <w:color w:val="auto"/>
          <w:sz w:val="32"/>
          <w:szCs w:val="32"/>
        </w:rPr>
        <w:t xml:space="preserve">   </w:t>
      </w:r>
    </w:p>
    <w:p w14:paraId="5A10312E">
      <w:pPr>
        <w:rPr>
          <w:rFonts w:hint="eastAsia" w:ascii="宋体" w:hAnsi="宋体" w:cs="宋体"/>
          <w:b/>
          <w:color w:val="auto"/>
          <w:sz w:val="32"/>
          <w:szCs w:val="32"/>
        </w:rPr>
      </w:pPr>
    </w:p>
    <w:p w14:paraId="7DEE6659">
      <w:pPr>
        <w:rPr>
          <w:rFonts w:hint="eastAsia" w:ascii="宋体" w:hAnsi="宋体" w:cs="宋体"/>
          <w:color w:val="auto"/>
          <w:sz w:val="30"/>
        </w:rPr>
      </w:pPr>
      <w:r>
        <w:rPr>
          <w:rFonts w:hint="eastAsia" w:ascii="宋体" w:hAnsi="宋体" w:cs="宋体"/>
          <w:color w:val="auto"/>
          <w:sz w:val="30"/>
        </w:rPr>
        <w:t xml:space="preserve">      </w:t>
      </w:r>
    </w:p>
    <w:p w14:paraId="2056D5FA">
      <w:pPr>
        <w:spacing w:line="600" w:lineRule="auto"/>
        <w:rPr>
          <w:rFonts w:hint="eastAsia" w:ascii="宋体" w:hAnsi="宋体" w:cs="宋体"/>
          <w:b/>
          <w:color w:val="auto"/>
          <w:sz w:val="32"/>
        </w:rPr>
      </w:pPr>
    </w:p>
    <w:p w14:paraId="59616320">
      <w:pPr>
        <w:pStyle w:val="6"/>
        <w:ind w:left="0" w:leftChars="0" w:firstLine="0" w:firstLineChars="0"/>
        <w:rPr>
          <w:rFonts w:hint="eastAsia" w:ascii="宋体" w:hAnsi="宋体" w:cs="宋体"/>
          <w:b/>
          <w:color w:val="auto"/>
          <w:sz w:val="32"/>
        </w:rPr>
      </w:pPr>
    </w:p>
    <w:p w14:paraId="3B0379DD">
      <w:pPr>
        <w:pStyle w:val="6"/>
        <w:rPr>
          <w:rFonts w:hint="eastAsia"/>
          <w:color w:val="auto"/>
        </w:rPr>
      </w:pPr>
    </w:p>
    <w:p w14:paraId="2BE7F494">
      <w:pPr>
        <w:spacing w:line="600" w:lineRule="auto"/>
        <w:ind w:firstLine="1106" w:firstLineChars="395"/>
        <w:rPr>
          <w:rFonts w:hint="eastAsia" w:ascii="宋体" w:hAnsi="宋体" w:cs="宋体"/>
          <w:b/>
          <w:color w:val="auto"/>
          <w:sz w:val="28"/>
          <w:szCs w:val="28"/>
        </w:rPr>
      </w:pPr>
      <w:r>
        <w:rPr>
          <w:rFonts w:hint="eastAsia" w:ascii="宋体" w:hAnsi="宋体" w:cs="宋体"/>
          <w:b/>
          <w:color w:val="auto"/>
          <w:sz w:val="28"/>
          <w:szCs w:val="28"/>
        </w:rPr>
        <w:t>供 应 商：</w:t>
      </w:r>
      <w:r>
        <w:rPr>
          <w:rFonts w:hint="eastAsia" w:ascii="宋体" w:hAnsi="宋体" w:cs="宋体"/>
          <w:b/>
          <w:color w:val="auto"/>
          <w:sz w:val="28"/>
          <w:szCs w:val="28"/>
          <w:u w:val="single"/>
        </w:rPr>
        <w:t xml:space="preserve">                         </w:t>
      </w:r>
      <w:r>
        <w:rPr>
          <w:rFonts w:hint="eastAsia" w:ascii="宋体" w:hAnsi="宋体" w:cs="宋体"/>
          <w:b/>
          <w:color w:val="auto"/>
          <w:sz w:val="28"/>
          <w:szCs w:val="28"/>
        </w:rPr>
        <w:t>（盖章）</w:t>
      </w:r>
    </w:p>
    <w:p w14:paraId="25FC38FB">
      <w:pPr>
        <w:spacing w:line="600" w:lineRule="auto"/>
        <w:ind w:firstLine="1106" w:firstLineChars="395"/>
        <w:rPr>
          <w:rFonts w:hint="eastAsia" w:ascii="宋体" w:hAnsi="宋体" w:cs="宋体"/>
          <w:b/>
          <w:color w:val="auto"/>
          <w:sz w:val="28"/>
          <w:szCs w:val="28"/>
          <w:u w:val="single"/>
        </w:rPr>
      </w:pPr>
      <w:r>
        <w:rPr>
          <w:rFonts w:hint="eastAsia" w:ascii="宋体" w:hAnsi="宋体" w:cs="宋体"/>
          <w:b/>
          <w:color w:val="auto"/>
          <w:sz w:val="28"/>
          <w:szCs w:val="28"/>
        </w:rPr>
        <w:t>法定代表人或授权代表：</w:t>
      </w:r>
      <w:r>
        <w:rPr>
          <w:rFonts w:hint="eastAsia" w:ascii="宋体" w:hAnsi="宋体" w:cs="宋体"/>
          <w:b/>
          <w:color w:val="auto"/>
          <w:sz w:val="28"/>
          <w:szCs w:val="28"/>
          <w:u w:val="single"/>
        </w:rPr>
        <w:t xml:space="preserve">        </w:t>
      </w:r>
      <w:r>
        <w:rPr>
          <w:rFonts w:hint="eastAsia" w:ascii="宋体" w:hAnsi="宋体" w:cs="宋体"/>
          <w:b/>
          <w:color w:val="auto"/>
          <w:sz w:val="28"/>
          <w:szCs w:val="28"/>
        </w:rPr>
        <w:t>（签字或盖章）</w:t>
      </w:r>
    </w:p>
    <w:p w14:paraId="1EB8119F">
      <w:pPr>
        <w:spacing w:line="600" w:lineRule="auto"/>
        <w:jc w:val="center"/>
        <w:rPr>
          <w:rFonts w:hint="eastAsia" w:ascii="宋体" w:hAnsi="宋体" w:cs="宋体"/>
          <w:b/>
          <w:color w:val="auto"/>
          <w:sz w:val="28"/>
          <w:szCs w:val="28"/>
        </w:rPr>
      </w:pPr>
      <w:r>
        <w:rPr>
          <w:rFonts w:hint="eastAsia" w:ascii="宋体" w:hAnsi="宋体" w:cs="宋体"/>
          <w:b/>
          <w:color w:val="auto"/>
          <w:sz w:val="28"/>
          <w:szCs w:val="28"/>
        </w:rPr>
        <w:t>20</w:t>
      </w:r>
      <w:r>
        <w:rPr>
          <w:rFonts w:hint="eastAsia" w:ascii="宋体" w:hAnsi="宋体" w:cs="宋体"/>
          <w:b/>
          <w:color w:val="auto"/>
          <w:sz w:val="28"/>
          <w:szCs w:val="28"/>
          <w:lang w:val="en-US" w:eastAsia="zh-CN"/>
        </w:rPr>
        <w:t>25</w:t>
      </w:r>
      <w:r>
        <w:rPr>
          <w:rFonts w:hint="eastAsia" w:ascii="宋体" w:hAnsi="宋体" w:cs="宋体"/>
          <w:b/>
          <w:color w:val="auto"/>
          <w:sz w:val="28"/>
          <w:szCs w:val="28"/>
        </w:rPr>
        <w:t>年</w:t>
      </w:r>
      <w:r>
        <w:rPr>
          <w:rFonts w:hint="eastAsia" w:ascii="宋体" w:hAnsi="宋体" w:cs="宋体"/>
          <w:b/>
          <w:color w:val="auto"/>
          <w:sz w:val="28"/>
          <w:szCs w:val="28"/>
          <w:u w:val="single"/>
        </w:rPr>
        <w:t xml:space="preserve">   </w:t>
      </w:r>
      <w:r>
        <w:rPr>
          <w:rFonts w:hint="eastAsia" w:ascii="宋体" w:hAnsi="宋体" w:cs="宋体"/>
          <w:b/>
          <w:color w:val="auto"/>
          <w:sz w:val="28"/>
          <w:szCs w:val="28"/>
        </w:rPr>
        <w:t>月</w:t>
      </w:r>
      <w:r>
        <w:rPr>
          <w:rFonts w:hint="eastAsia" w:ascii="宋体" w:hAnsi="宋体" w:cs="宋体"/>
          <w:b/>
          <w:color w:val="auto"/>
          <w:sz w:val="28"/>
          <w:szCs w:val="28"/>
          <w:u w:val="single"/>
        </w:rPr>
        <w:t xml:space="preserve">   </w:t>
      </w:r>
      <w:r>
        <w:rPr>
          <w:rFonts w:hint="eastAsia" w:ascii="宋体" w:hAnsi="宋体" w:cs="宋体"/>
          <w:b/>
          <w:color w:val="auto"/>
          <w:sz w:val="28"/>
          <w:szCs w:val="28"/>
        </w:rPr>
        <w:t>日</w:t>
      </w:r>
    </w:p>
    <w:p w14:paraId="02289C5B">
      <w:pPr>
        <w:rPr>
          <w:rFonts w:hint="eastAsia" w:ascii="宋体" w:hAnsi="宋体" w:cs="宋体"/>
          <w:b/>
          <w:bCs/>
          <w:color w:val="auto"/>
          <w:sz w:val="36"/>
          <w:szCs w:val="36"/>
        </w:rPr>
      </w:pPr>
    </w:p>
    <w:p w14:paraId="1848ACE2">
      <w:pPr>
        <w:jc w:val="center"/>
        <w:rPr>
          <w:rFonts w:hint="eastAsia" w:ascii="宋体" w:hAnsi="宋体" w:cs="宋体"/>
          <w:b/>
          <w:bCs/>
          <w:color w:val="auto"/>
          <w:sz w:val="18"/>
          <w:szCs w:val="18"/>
        </w:rPr>
      </w:pPr>
    </w:p>
    <w:p w14:paraId="2B478121">
      <w:pPr>
        <w:jc w:val="center"/>
        <w:rPr>
          <w:rFonts w:hint="eastAsia" w:ascii="宋体" w:hAnsi="宋体" w:cs="宋体"/>
          <w:b/>
          <w:bCs/>
          <w:color w:val="auto"/>
          <w:sz w:val="52"/>
          <w:szCs w:val="52"/>
        </w:rPr>
      </w:pPr>
    </w:p>
    <w:p w14:paraId="64E582BC">
      <w:pPr>
        <w:jc w:val="center"/>
        <w:rPr>
          <w:rFonts w:hint="eastAsia" w:ascii="宋体" w:hAnsi="宋体" w:cs="宋体"/>
          <w:b/>
          <w:bCs/>
          <w:color w:val="auto"/>
          <w:sz w:val="52"/>
          <w:szCs w:val="52"/>
        </w:rPr>
      </w:pPr>
      <w:r>
        <w:rPr>
          <w:rFonts w:hint="eastAsia" w:ascii="宋体" w:hAnsi="宋体" w:cs="宋体"/>
          <w:b/>
          <w:bCs/>
          <w:color w:val="auto"/>
          <w:sz w:val="52"/>
          <w:szCs w:val="52"/>
        </w:rPr>
        <w:t>目   录</w:t>
      </w:r>
    </w:p>
    <w:p w14:paraId="2514277C">
      <w:pPr>
        <w:pStyle w:val="8"/>
        <w:rPr>
          <w:rFonts w:hint="eastAsia"/>
          <w:color w:val="auto"/>
        </w:rPr>
      </w:pPr>
    </w:p>
    <w:p w14:paraId="6249FF32">
      <w:pPr>
        <w:spacing w:line="720" w:lineRule="auto"/>
        <w:ind w:firstLine="1680" w:firstLineChars="600"/>
        <w:rPr>
          <w:rFonts w:hint="eastAsia" w:ascii="宋体" w:hAnsi="宋体" w:eastAsia="宋体" w:cs="宋体"/>
          <w:bCs/>
          <w:color w:val="auto"/>
          <w:sz w:val="28"/>
          <w:szCs w:val="28"/>
        </w:rPr>
      </w:pPr>
      <w:r>
        <w:rPr>
          <w:rFonts w:hint="eastAsia" w:ascii="宋体" w:hAnsi="宋体" w:eastAsia="宋体" w:cs="宋体"/>
          <w:bCs/>
          <w:color w:val="auto"/>
          <w:sz w:val="28"/>
          <w:szCs w:val="28"/>
        </w:rPr>
        <w:t>第一部分    磋商响应函</w:t>
      </w:r>
    </w:p>
    <w:p w14:paraId="6B44DA98">
      <w:pPr>
        <w:spacing w:line="720" w:lineRule="auto"/>
        <w:ind w:firstLine="1680" w:firstLineChars="600"/>
        <w:rPr>
          <w:rFonts w:hint="eastAsia" w:ascii="宋体" w:hAnsi="宋体" w:eastAsia="宋体" w:cs="宋体"/>
          <w:bCs/>
          <w:color w:val="auto"/>
          <w:sz w:val="28"/>
          <w:szCs w:val="28"/>
        </w:rPr>
      </w:pPr>
      <w:r>
        <w:rPr>
          <w:rFonts w:hint="eastAsia" w:ascii="宋体" w:hAnsi="宋体" w:eastAsia="宋体" w:cs="宋体"/>
          <w:bCs/>
          <w:color w:val="auto"/>
          <w:sz w:val="28"/>
          <w:szCs w:val="28"/>
        </w:rPr>
        <w:t>第二部分    磋商报价表</w:t>
      </w:r>
    </w:p>
    <w:p w14:paraId="535D13AA">
      <w:pPr>
        <w:spacing w:line="720" w:lineRule="auto"/>
        <w:ind w:firstLine="1680" w:firstLineChars="600"/>
        <w:rPr>
          <w:rFonts w:hint="eastAsia" w:ascii="宋体" w:hAnsi="宋体" w:eastAsia="宋体" w:cs="宋体"/>
          <w:bCs/>
          <w:color w:val="auto"/>
          <w:sz w:val="28"/>
          <w:szCs w:val="28"/>
          <w:lang w:eastAsia="zh-CN"/>
        </w:rPr>
      </w:pPr>
      <w:r>
        <w:rPr>
          <w:rFonts w:hint="eastAsia" w:ascii="宋体" w:hAnsi="宋体" w:eastAsia="宋体" w:cs="宋体"/>
          <w:bCs/>
          <w:color w:val="auto"/>
          <w:sz w:val="28"/>
          <w:szCs w:val="28"/>
        </w:rPr>
        <w:t>第三部分    技术和商务偏离表</w:t>
      </w:r>
    </w:p>
    <w:p w14:paraId="622F2D1F">
      <w:pPr>
        <w:spacing w:line="720" w:lineRule="auto"/>
        <w:ind w:firstLine="1680" w:firstLineChars="600"/>
        <w:rPr>
          <w:rFonts w:hint="eastAsia" w:ascii="宋体" w:hAnsi="宋体" w:eastAsia="宋体" w:cs="宋体"/>
          <w:bCs/>
          <w:color w:val="auto"/>
          <w:sz w:val="28"/>
          <w:szCs w:val="28"/>
        </w:rPr>
      </w:pPr>
      <w:r>
        <w:rPr>
          <w:rFonts w:hint="eastAsia" w:ascii="宋体" w:hAnsi="宋体" w:eastAsia="宋体" w:cs="宋体"/>
          <w:bCs/>
          <w:color w:val="auto"/>
          <w:sz w:val="28"/>
          <w:szCs w:val="28"/>
        </w:rPr>
        <w:t>第四部分    供应商证明资料</w:t>
      </w:r>
    </w:p>
    <w:p w14:paraId="1744CB50">
      <w:pPr>
        <w:spacing w:line="720" w:lineRule="auto"/>
        <w:ind w:firstLine="1680" w:firstLineChars="600"/>
        <w:rPr>
          <w:rFonts w:hint="eastAsia" w:ascii="宋体" w:hAnsi="宋体" w:eastAsia="宋体" w:cs="宋体"/>
          <w:bCs/>
          <w:color w:val="auto"/>
          <w:sz w:val="28"/>
          <w:szCs w:val="28"/>
        </w:rPr>
      </w:pPr>
      <w:r>
        <w:rPr>
          <w:rFonts w:hint="eastAsia" w:ascii="宋体" w:hAnsi="宋体" w:eastAsia="宋体" w:cs="宋体"/>
          <w:bCs/>
          <w:color w:val="auto"/>
          <w:sz w:val="28"/>
          <w:szCs w:val="28"/>
          <w:lang w:val="en-US" w:eastAsia="zh-CN"/>
        </w:rPr>
        <w:t>第五部分    服务方案</w:t>
      </w:r>
    </w:p>
    <w:p w14:paraId="5E30DCE2">
      <w:pPr>
        <w:spacing w:line="720" w:lineRule="auto"/>
        <w:ind w:firstLine="1680" w:firstLineChars="600"/>
        <w:rPr>
          <w:rFonts w:hint="default" w:ascii="宋体" w:hAnsi="宋体" w:eastAsia="宋体" w:cs="宋体"/>
          <w:bCs/>
          <w:color w:val="auto"/>
          <w:sz w:val="28"/>
          <w:szCs w:val="28"/>
          <w:lang w:val="en-US" w:eastAsia="zh-CN"/>
        </w:rPr>
      </w:pPr>
      <w:r>
        <w:rPr>
          <w:rFonts w:hint="eastAsia" w:ascii="宋体" w:hAnsi="宋体" w:eastAsia="宋体" w:cs="宋体"/>
          <w:bCs/>
          <w:color w:val="auto"/>
          <w:sz w:val="28"/>
          <w:szCs w:val="28"/>
        </w:rPr>
        <w:t>第六部分</w:t>
      </w:r>
      <w:r>
        <w:rPr>
          <w:rFonts w:hint="eastAsia" w:ascii="宋体" w:hAnsi="宋体" w:eastAsia="宋体" w:cs="宋体"/>
          <w:bCs/>
          <w:color w:val="auto"/>
          <w:sz w:val="28"/>
          <w:szCs w:val="28"/>
          <w:lang w:val="en-US" w:eastAsia="zh-CN"/>
        </w:rPr>
        <w:t xml:space="preserve">    </w:t>
      </w:r>
      <w:r>
        <w:rPr>
          <w:rFonts w:hint="eastAsia" w:ascii="宋体" w:hAnsi="宋体" w:eastAsia="宋体" w:cs="宋体"/>
          <w:bCs/>
          <w:color w:val="auto"/>
          <w:sz w:val="28"/>
          <w:szCs w:val="28"/>
        </w:rPr>
        <w:t>类似业绩案例证明材料</w:t>
      </w:r>
    </w:p>
    <w:p w14:paraId="4EEA8084">
      <w:pPr>
        <w:spacing w:line="720" w:lineRule="auto"/>
        <w:ind w:firstLine="1680" w:firstLineChars="600"/>
        <w:rPr>
          <w:rFonts w:hint="eastAsia" w:ascii="宋体" w:hAnsi="宋体" w:eastAsia="宋体" w:cs="宋体"/>
          <w:bCs/>
          <w:color w:val="auto"/>
          <w:sz w:val="28"/>
          <w:szCs w:val="28"/>
        </w:rPr>
      </w:pPr>
      <w:r>
        <w:rPr>
          <w:rFonts w:hint="eastAsia" w:ascii="宋体" w:hAnsi="宋体" w:eastAsia="宋体" w:cs="宋体"/>
          <w:bCs/>
          <w:color w:val="auto"/>
          <w:sz w:val="28"/>
          <w:szCs w:val="28"/>
        </w:rPr>
        <w:t xml:space="preserve">第七部分   </w:t>
      </w:r>
      <w:r>
        <w:rPr>
          <w:rFonts w:hint="eastAsia" w:ascii="宋体" w:hAnsi="宋体" w:cs="宋体"/>
          <w:bCs/>
          <w:color w:val="auto"/>
          <w:sz w:val="28"/>
          <w:szCs w:val="28"/>
          <w:lang w:val="en-US" w:eastAsia="zh-CN"/>
        </w:rPr>
        <w:t xml:space="preserve"> </w:t>
      </w:r>
      <w:r>
        <w:rPr>
          <w:rFonts w:hint="eastAsia" w:ascii="宋体" w:hAnsi="宋体" w:eastAsia="宋体" w:cs="宋体"/>
          <w:bCs/>
          <w:color w:val="auto"/>
          <w:sz w:val="28"/>
          <w:szCs w:val="28"/>
        </w:rPr>
        <w:t>服务承诺及合理化建议</w:t>
      </w:r>
    </w:p>
    <w:p w14:paraId="5CF48429">
      <w:pPr>
        <w:spacing w:line="720" w:lineRule="auto"/>
        <w:ind w:firstLine="1680" w:firstLineChars="600"/>
        <w:rPr>
          <w:rFonts w:hint="eastAsia" w:ascii="宋体" w:hAnsi="宋体" w:eastAsia="宋体" w:cs="宋体"/>
          <w:bCs/>
          <w:color w:val="auto"/>
          <w:sz w:val="28"/>
          <w:szCs w:val="28"/>
          <w:lang w:val="en-US" w:eastAsia="zh-CN"/>
        </w:rPr>
      </w:pPr>
      <w:r>
        <w:rPr>
          <w:rFonts w:hint="eastAsia" w:ascii="宋体" w:hAnsi="宋体" w:eastAsia="宋体" w:cs="宋体"/>
          <w:bCs/>
          <w:color w:val="auto"/>
          <w:sz w:val="28"/>
          <w:szCs w:val="28"/>
        </w:rPr>
        <w:t xml:space="preserve">第八部分    </w:t>
      </w:r>
      <w:r>
        <w:rPr>
          <w:rFonts w:hint="eastAsia" w:ascii="宋体" w:hAnsi="宋体" w:eastAsia="宋体" w:cs="宋体"/>
          <w:bCs/>
          <w:color w:val="auto"/>
          <w:sz w:val="28"/>
          <w:szCs w:val="28"/>
          <w:lang w:val="en-US" w:eastAsia="zh-CN"/>
        </w:rPr>
        <w:t>其他资料</w:t>
      </w:r>
    </w:p>
    <w:p w14:paraId="29389F10">
      <w:pPr>
        <w:pStyle w:val="21"/>
        <w:rPr>
          <w:rFonts w:hint="eastAsia" w:ascii="宋体" w:hAnsi="宋体" w:cs="宋体"/>
          <w:bCs/>
          <w:color w:val="auto"/>
          <w:sz w:val="28"/>
          <w:szCs w:val="22"/>
          <w:lang w:val="en-US" w:eastAsia="zh-CN"/>
        </w:rPr>
      </w:pPr>
    </w:p>
    <w:p w14:paraId="31BA90E0">
      <w:pPr>
        <w:pStyle w:val="21"/>
        <w:rPr>
          <w:rFonts w:hint="default" w:ascii="宋体" w:hAnsi="宋体" w:cs="宋体"/>
          <w:bCs/>
          <w:color w:val="auto"/>
          <w:sz w:val="28"/>
          <w:szCs w:val="22"/>
          <w:lang w:val="en-US" w:eastAsia="zh-CN"/>
        </w:rPr>
      </w:pPr>
    </w:p>
    <w:p w14:paraId="0623F4B3">
      <w:pPr>
        <w:pStyle w:val="8"/>
        <w:rPr>
          <w:rFonts w:hint="eastAsia"/>
          <w:color w:val="auto"/>
        </w:rPr>
      </w:pPr>
    </w:p>
    <w:p w14:paraId="47F759ED">
      <w:pPr>
        <w:spacing w:line="240" w:lineRule="auto"/>
        <w:jc w:val="center"/>
        <w:rPr>
          <w:rFonts w:hint="eastAsia" w:ascii="宋体" w:hAnsi="宋体" w:cs="宋体"/>
          <w:b/>
          <w:color w:val="auto"/>
          <w:sz w:val="24"/>
          <w:szCs w:val="24"/>
        </w:rPr>
      </w:pPr>
      <w:r>
        <w:rPr>
          <w:rFonts w:hint="eastAsia" w:ascii="宋体" w:hAnsi="宋体" w:cs="宋体"/>
          <w:b/>
          <w:color w:val="auto"/>
          <w:sz w:val="24"/>
          <w:szCs w:val="24"/>
        </w:rPr>
        <w:br w:type="page"/>
      </w:r>
      <w:bookmarkStart w:id="4" w:name="_Toc290389791"/>
      <w:bookmarkStart w:id="5" w:name="_Toc291488680"/>
    </w:p>
    <w:p w14:paraId="03D4E33C">
      <w:pPr>
        <w:spacing w:line="240" w:lineRule="auto"/>
        <w:jc w:val="center"/>
        <w:rPr>
          <w:rFonts w:hint="eastAsia" w:ascii="宋体" w:hAnsi="宋体" w:eastAsia="宋体" w:cs="宋体"/>
          <w:color w:val="auto"/>
          <w:sz w:val="28"/>
          <w:szCs w:val="28"/>
        </w:rPr>
      </w:pPr>
      <w:r>
        <w:rPr>
          <w:rFonts w:hint="eastAsia" w:ascii="Calibri" w:eastAsia="宋体"/>
          <w:b/>
          <w:bCs/>
          <w:color w:val="auto"/>
          <w:sz w:val="28"/>
          <w:szCs w:val="28"/>
          <w:lang w:val="en-US" w:eastAsia="zh-CN"/>
        </w:rPr>
        <w:t>第一部分  磋商响应函</w:t>
      </w:r>
      <w:bookmarkEnd w:id="4"/>
      <w:bookmarkEnd w:id="5"/>
    </w:p>
    <w:p w14:paraId="74226A7B">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eastAsia="zh-CN"/>
        </w:rPr>
        <w:t>陕西省西咸新区发展改革和商务局</w:t>
      </w:r>
    </w:p>
    <w:p w14:paraId="22342709">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lang w:val="en-US" w:eastAsia="zh-CN"/>
        </w:rPr>
      </w:pPr>
      <w:r>
        <w:rPr>
          <w:rFonts w:hint="eastAsia" w:ascii="宋体" w:hAnsi="宋体" w:eastAsia="宋体" w:cs="Times New Roman"/>
          <w:color w:val="auto"/>
          <w:sz w:val="24"/>
          <w:szCs w:val="24"/>
          <w:highlight w:val="none"/>
        </w:rPr>
        <w:t>我单位收到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eastAsia="宋体" w:cs="Times New Roman"/>
          <w:color w:val="auto"/>
          <w:sz w:val="24"/>
          <w:szCs w:val="24"/>
          <w:highlight w:val="none"/>
          <w:u w:val="single"/>
        </w:rPr>
        <w:t>（项目名称）</w:t>
      </w:r>
      <w:r>
        <w:rPr>
          <w:rFonts w:hint="eastAsia" w:ascii="宋体" w:hAnsi="宋体" w:eastAsia="宋体" w:cs="Times New Roman"/>
          <w:color w:val="auto"/>
          <w:sz w:val="24"/>
          <w:szCs w:val="24"/>
          <w:highlight w:val="none"/>
          <w:u w:val="single"/>
          <w:lang w:val="en-US" w:eastAsia="zh-CN"/>
        </w:rPr>
        <w:t>[</w:t>
      </w:r>
      <w:r>
        <w:rPr>
          <w:rFonts w:hint="eastAsia" w:ascii="宋体" w:hAnsi="宋体" w:cs="Times New Roman"/>
          <w:color w:val="auto"/>
          <w:sz w:val="24"/>
          <w:szCs w:val="24"/>
          <w:highlight w:val="none"/>
          <w:u w:val="single"/>
          <w:lang w:eastAsia="zh-CN"/>
        </w:rPr>
        <w:t>SASZ-2025-007</w:t>
      </w:r>
      <w:r>
        <w:rPr>
          <w:rFonts w:hint="eastAsia" w:ascii="宋体" w:hAnsi="宋体" w:eastAsia="宋体" w:cs="Times New Roman"/>
          <w:color w:val="auto"/>
          <w:sz w:val="24"/>
          <w:szCs w:val="24"/>
          <w:highlight w:val="none"/>
          <w:u w:val="single"/>
          <w:lang w:val="en-US" w:eastAsia="zh-CN"/>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lang w:val="en-US" w:eastAsia="zh-CN"/>
        </w:rPr>
        <w:t>竞争性磋商</w:t>
      </w:r>
      <w:r>
        <w:rPr>
          <w:rFonts w:hint="eastAsia" w:ascii="宋体" w:hAnsi="宋体" w:eastAsia="宋体" w:cs="Times New Roman"/>
          <w:color w:val="auto"/>
          <w:sz w:val="24"/>
          <w:szCs w:val="24"/>
          <w:highlight w:val="none"/>
        </w:rPr>
        <w:t>文件，经详细研究，我们决定参加该项目</w:t>
      </w:r>
      <w:r>
        <w:rPr>
          <w:rFonts w:hint="eastAsia" w:ascii="宋体" w:hAnsi="宋体" w:eastAsia="宋体" w:cs="Times New Roman"/>
          <w:color w:val="auto"/>
          <w:sz w:val="24"/>
          <w:szCs w:val="24"/>
          <w:highlight w:val="none"/>
          <w:lang w:val="en-US" w:eastAsia="zh-CN"/>
        </w:rPr>
        <w:t>采购</w:t>
      </w:r>
      <w:r>
        <w:rPr>
          <w:rFonts w:hint="eastAsia" w:ascii="宋体" w:hAnsi="宋体" w:eastAsia="宋体" w:cs="Times New Roman"/>
          <w:color w:val="auto"/>
          <w:sz w:val="24"/>
          <w:szCs w:val="24"/>
          <w:highlight w:val="none"/>
        </w:rPr>
        <w:t>活动。为此，我方郑重声明以下诸点，并负法律责任</w:t>
      </w:r>
      <w:r>
        <w:rPr>
          <w:rFonts w:hint="eastAsia" w:ascii="宋体" w:hAnsi="宋体" w:eastAsia="宋体" w:cs="Times New Roman"/>
          <w:color w:val="auto"/>
          <w:sz w:val="24"/>
          <w:szCs w:val="24"/>
          <w:highlight w:val="none"/>
          <w:lang w:eastAsia="zh-CN"/>
        </w:rPr>
        <w:t>：</w:t>
      </w:r>
    </w:p>
    <w:p w14:paraId="308B131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baseline"/>
        <w:rPr>
          <w:rFonts w:hint="eastAsia" w:ascii="宋体" w:hAnsi="宋体"/>
          <w:color w:val="auto"/>
          <w:sz w:val="24"/>
          <w:szCs w:val="24"/>
          <w:highlight w:val="none"/>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我方已详细审核全部</w:t>
      </w:r>
      <w:r>
        <w:rPr>
          <w:rFonts w:hint="eastAsia" w:ascii="宋体" w:hAnsi="宋体"/>
          <w:color w:val="auto"/>
          <w:sz w:val="24"/>
          <w:szCs w:val="24"/>
          <w:highlight w:val="none"/>
          <w:lang w:eastAsia="zh-CN"/>
        </w:rPr>
        <w:t>竞争性</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文件，包括答疑纪要及有关附件。</w:t>
      </w:r>
    </w:p>
    <w:p w14:paraId="1946571C">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我方承诺在</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有效期内不修改、撤销</w:t>
      </w:r>
      <w:r>
        <w:rPr>
          <w:rFonts w:hint="eastAsia" w:ascii="宋体" w:hAnsi="宋体"/>
          <w:color w:val="auto"/>
          <w:sz w:val="24"/>
          <w:szCs w:val="24"/>
          <w:highlight w:val="none"/>
          <w:lang w:val="en-US" w:eastAsia="zh-CN"/>
        </w:rPr>
        <w:t>磋商响应</w:t>
      </w:r>
      <w:r>
        <w:rPr>
          <w:rFonts w:hint="eastAsia" w:ascii="宋体" w:hAnsi="宋体"/>
          <w:color w:val="auto"/>
          <w:sz w:val="24"/>
          <w:szCs w:val="24"/>
          <w:highlight w:val="none"/>
        </w:rPr>
        <w:t>文件。</w:t>
      </w:r>
    </w:p>
    <w:p w14:paraId="71919F2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baseline"/>
        <w:rPr>
          <w:rFonts w:hint="eastAsia" w:ascii="宋体" w:hAnsi="宋体"/>
          <w:color w:val="auto"/>
          <w:sz w:val="24"/>
          <w:szCs w:val="24"/>
          <w:highlight w:val="none"/>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我方保证上述</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报价不低于我单位的成本价。</w:t>
      </w:r>
    </w:p>
    <w:p w14:paraId="45C785C4">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我们理解，你们有选择</w:t>
      </w:r>
      <w:r>
        <w:rPr>
          <w:rFonts w:hint="eastAsia" w:ascii="宋体" w:hAnsi="宋体"/>
          <w:color w:val="auto"/>
          <w:sz w:val="24"/>
          <w:szCs w:val="24"/>
          <w:highlight w:val="none"/>
          <w:lang w:val="en-US" w:eastAsia="zh-CN"/>
        </w:rPr>
        <w:t>成</w:t>
      </w:r>
      <w:r>
        <w:rPr>
          <w:rFonts w:hint="eastAsia" w:ascii="宋体" w:hAnsi="宋体"/>
          <w:color w:val="auto"/>
          <w:sz w:val="24"/>
          <w:szCs w:val="24"/>
          <w:highlight w:val="none"/>
        </w:rPr>
        <w:t>单位的权力，最低报价不是</w:t>
      </w:r>
      <w:r>
        <w:rPr>
          <w:rFonts w:hint="eastAsia" w:ascii="宋体" w:hAnsi="宋体"/>
          <w:color w:val="auto"/>
          <w:sz w:val="24"/>
          <w:szCs w:val="24"/>
          <w:highlight w:val="none"/>
          <w:lang w:val="en-US" w:eastAsia="zh-CN"/>
        </w:rPr>
        <w:t>成交</w:t>
      </w:r>
      <w:r>
        <w:rPr>
          <w:rFonts w:hint="eastAsia" w:ascii="宋体" w:hAnsi="宋体"/>
          <w:color w:val="auto"/>
          <w:sz w:val="24"/>
          <w:szCs w:val="24"/>
          <w:highlight w:val="none"/>
        </w:rPr>
        <w:t>的唯一条件。</w:t>
      </w:r>
    </w:p>
    <w:p w14:paraId="5870F15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baseline"/>
        <w:rPr>
          <w:rFonts w:hint="eastAsia"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lang w:val="en-US" w:eastAsia="zh-CN"/>
        </w:rPr>
        <w:t>5、磋商有效期为自磋商响应文件递交截止日起不少于90个日历日（包含90个日历日）。</w:t>
      </w:r>
    </w:p>
    <w:p w14:paraId="192A954A">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6</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我方在此声明，所递交的</w:t>
      </w:r>
      <w:r>
        <w:rPr>
          <w:rFonts w:hint="eastAsia" w:ascii="宋体" w:hAnsi="宋体"/>
          <w:color w:val="auto"/>
          <w:sz w:val="24"/>
          <w:szCs w:val="24"/>
          <w:highlight w:val="none"/>
          <w:lang w:val="en-US" w:eastAsia="zh-CN"/>
        </w:rPr>
        <w:t>磋商响应</w:t>
      </w:r>
      <w:r>
        <w:rPr>
          <w:rFonts w:hint="eastAsia" w:ascii="宋体" w:hAnsi="宋体"/>
          <w:color w:val="auto"/>
          <w:sz w:val="24"/>
          <w:szCs w:val="24"/>
          <w:highlight w:val="none"/>
        </w:rPr>
        <w:t>文件及有关资料内容完整、真实和准确。</w:t>
      </w:r>
    </w:p>
    <w:p w14:paraId="74A0493C">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我们愿按《中华人民共和国</w:t>
      </w:r>
      <w:r>
        <w:rPr>
          <w:rFonts w:hint="eastAsia" w:ascii="宋体" w:hAnsi="宋体"/>
          <w:color w:val="auto"/>
          <w:sz w:val="24"/>
          <w:szCs w:val="24"/>
          <w:highlight w:val="none"/>
          <w:lang w:eastAsia="zh-CN"/>
        </w:rPr>
        <w:t>民法典</w:t>
      </w:r>
      <w:r>
        <w:rPr>
          <w:rFonts w:hint="eastAsia" w:ascii="宋体" w:hAnsi="宋体"/>
          <w:color w:val="auto"/>
          <w:sz w:val="24"/>
          <w:szCs w:val="24"/>
          <w:highlight w:val="none"/>
        </w:rPr>
        <w:t>》履行自己的全部责任。</w:t>
      </w:r>
    </w:p>
    <w:p w14:paraId="21F3F07C">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lang w:eastAsia="zh-CN"/>
        </w:rPr>
        <w:t>、</w:t>
      </w:r>
      <w:r>
        <w:rPr>
          <w:rFonts w:hint="eastAsia" w:ascii="宋体" w:hAnsi="宋体"/>
          <w:color w:val="auto"/>
          <w:sz w:val="24"/>
          <w:szCs w:val="24"/>
          <w:highlight w:val="none"/>
        </w:rPr>
        <w:t>如我方</w:t>
      </w:r>
      <w:r>
        <w:rPr>
          <w:rFonts w:hint="eastAsia" w:ascii="宋体" w:hAnsi="宋体"/>
          <w:color w:val="auto"/>
          <w:sz w:val="24"/>
          <w:szCs w:val="24"/>
          <w:highlight w:val="none"/>
          <w:lang w:val="en-US" w:eastAsia="zh-CN"/>
        </w:rPr>
        <w:t>成交</w:t>
      </w:r>
      <w:r>
        <w:rPr>
          <w:rFonts w:hint="eastAsia" w:ascii="宋体" w:hAnsi="宋体"/>
          <w:color w:val="auto"/>
          <w:sz w:val="24"/>
          <w:szCs w:val="24"/>
          <w:highlight w:val="none"/>
        </w:rPr>
        <w:t>：</w:t>
      </w:r>
    </w:p>
    <w:p w14:paraId="57D29869">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l）我方承诺在收到</w:t>
      </w:r>
      <w:r>
        <w:rPr>
          <w:rFonts w:hint="eastAsia" w:ascii="宋体" w:hAnsi="宋体"/>
          <w:color w:val="auto"/>
          <w:sz w:val="24"/>
          <w:szCs w:val="24"/>
          <w:highlight w:val="none"/>
          <w:lang w:eastAsia="zh-CN"/>
        </w:rPr>
        <w:t>成交</w:t>
      </w:r>
      <w:r>
        <w:rPr>
          <w:rFonts w:hint="eastAsia" w:ascii="宋体" w:hAnsi="宋体"/>
          <w:color w:val="auto"/>
          <w:sz w:val="24"/>
          <w:szCs w:val="24"/>
          <w:highlight w:val="none"/>
        </w:rPr>
        <w:t>通知书后，在</w:t>
      </w:r>
      <w:r>
        <w:rPr>
          <w:rFonts w:hint="eastAsia" w:ascii="宋体" w:hAnsi="宋体"/>
          <w:color w:val="auto"/>
          <w:sz w:val="24"/>
          <w:szCs w:val="24"/>
          <w:highlight w:val="none"/>
          <w:lang w:eastAsia="zh-CN"/>
        </w:rPr>
        <w:t>成交</w:t>
      </w:r>
      <w:r>
        <w:rPr>
          <w:rFonts w:hint="eastAsia" w:ascii="宋体" w:hAnsi="宋体"/>
          <w:color w:val="auto"/>
          <w:sz w:val="24"/>
          <w:szCs w:val="24"/>
          <w:highlight w:val="none"/>
        </w:rPr>
        <w:t>通知书规定的期限内与你方签订合同。</w:t>
      </w:r>
    </w:p>
    <w:p w14:paraId="7D6DB748">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2）我方承诺按照</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文件规定向你方递交履约担保。</w:t>
      </w:r>
    </w:p>
    <w:p w14:paraId="561600B8">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）我方承诺在合同约定的期限内完成所有工作。</w:t>
      </w:r>
    </w:p>
    <w:p w14:paraId="53B3E7E4">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lang w:eastAsia="zh-CN"/>
        </w:rPr>
        <w:t>、</w:t>
      </w:r>
      <w:r>
        <w:rPr>
          <w:rFonts w:hint="eastAsia" w:ascii="宋体" w:hAnsi="宋体"/>
          <w:color w:val="auto"/>
          <w:sz w:val="24"/>
          <w:szCs w:val="24"/>
          <w:highlight w:val="none"/>
        </w:rPr>
        <w:t>与本</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有关的一切往来通信请寄：</w:t>
      </w:r>
    </w:p>
    <w:p w14:paraId="6F2840E2">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cs="宋体"/>
          <w:color w:val="auto"/>
          <w:sz w:val="24"/>
          <w:szCs w:val="24"/>
          <w:highlight w:val="none"/>
        </w:rPr>
      </w:pPr>
      <w:r>
        <w:rPr>
          <w:rFonts w:hint="eastAsia" w:hAnsi="宋体"/>
          <w:color w:val="auto"/>
          <w:sz w:val="24"/>
          <w:szCs w:val="24"/>
          <w:highlight w:val="none"/>
          <w:lang w:val="en-US" w:eastAsia="zh-CN"/>
        </w:rPr>
        <w:t>供应商</w:t>
      </w:r>
      <w:r>
        <w:rPr>
          <w:rFonts w:hint="eastAsia" w:hAnsi="宋体"/>
          <w:color w:val="auto"/>
          <w:sz w:val="24"/>
          <w:szCs w:val="24"/>
          <w:highlight w:val="none"/>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430B3C8C">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签字或盖章</w:t>
      </w:r>
      <w:r>
        <w:rPr>
          <w:rFonts w:hint="eastAsia" w:ascii="宋体" w:hAnsi="宋体" w:cs="宋体"/>
          <w:color w:val="auto"/>
          <w:sz w:val="24"/>
          <w:szCs w:val="24"/>
          <w:highlight w:val="none"/>
          <w:lang w:eastAsia="zh-CN"/>
        </w:rPr>
        <w:t>）</w:t>
      </w:r>
    </w:p>
    <w:p w14:paraId="788D2A8A">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color w:val="auto"/>
          <w:sz w:val="24"/>
          <w:szCs w:val="24"/>
          <w:highlight w:val="none"/>
          <w:u w:val="single"/>
        </w:rPr>
      </w:pPr>
      <w:r>
        <w:rPr>
          <w:rFonts w:hint="eastAsia" w:ascii="宋体" w:hAnsi="宋体"/>
          <w:color w:val="auto"/>
          <w:sz w:val="24"/>
          <w:szCs w:val="24"/>
          <w:highlight w:val="none"/>
        </w:rPr>
        <w:t>地址：</w:t>
      </w:r>
      <w:r>
        <w:rPr>
          <w:rFonts w:hint="eastAsia" w:ascii="宋体" w:hAnsi="宋体"/>
          <w:color w:val="auto"/>
          <w:sz w:val="24"/>
          <w:szCs w:val="24"/>
          <w:highlight w:val="none"/>
          <w:u w:val="single"/>
        </w:rPr>
        <w:t xml:space="preserve">                             </w:t>
      </w:r>
    </w:p>
    <w:p w14:paraId="27B3C802">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color w:val="auto"/>
          <w:sz w:val="24"/>
          <w:szCs w:val="24"/>
          <w:highlight w:val="none"/>
          <w:u w:val="single"/>
          <w:lang w:val="en-US" w:eastAsia="zh-CN"/>
        </w:rPr>
      </w:pPr>
      <w:r>
        <w:rPr>
          <w:rFonts w:hint="eastAsia" w:ascii="宋体" w:hAnsi="宋体"/>
          <w:color w:val="auto"/>
          <w:sz w:val="24"/>
          <w:szCs w:val="24"/>
          <w:highlight w:val="none"/>
        </w:rPr>
        <w:t>开户银行：</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p>
    <w:p w14:paraId="1779D6A8">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color w:val="auto"/>
          <w:sz w:val="24"/>
          <w:szCs w:val="24"/>
          <w:highlight w:val="none"/>
          <w:u w:val="single"/>
        </w:rPr>
      </w:pPr>
      <w:r>
        <w:rPr>
          <w:rFonts w:hint="eastAsia" w:ascii="宋体" w:hAnsi="宋体"/>
          <w:color w:val="auto"/>
          <w:sz w:val="24"/>
          <w:szCs w:val="24"/>
          <w:highlight w:val="none"/>
        </w:rPr>
        <w:t>账号：</w:t>
      </w:r>
      <w:r>
        <w:rPr>
          <w:rFonts w:hint="eastAsia" w:ascii="宋体" w:hAnsi="宋体"/>
          <w:color w:val="auto"/>
          <w:sz w:val="24"/>
          <w:szCs w:val="24"/>
          <w:highlight w:val="none"/>
          <w:u w:val="single"/>
        </w:rPr>
        <w:t xml:space="preserve">                             </w:t>
      </w:r>
    </w:p>
    <w:p w14:paraId="1B3F2CC0">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color w:val="auto"/>
          <w:sz w:val="24"/>
          <w:szCs w:val="24"/>
          <w:highlight w:val="none"/>
          <w:u w:val="single"/>
        </w:rPr>
      </w:pPr>
      <w:r>
        <w:rPr>
          <w:rFonts w:hint="eastAsia" w:ascii="宋体" w:hAnsi="宋体"/>
          <w:color w:val="auto"/>
          <w:sz w:val="24"/>
          <w:szCs w:val="24"/>
          <w:highlight w:val="none"/>
        </w:rPr>
        <w:t>电话：</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p>
    <w:p w14:paraId="3BF2C9C5">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cs="宋体"/>
          <w:color w:val="auto"/>
          <w:sz w:val="24"/>
          <w:szCs w:val="24"/>
          <w:highlight w:val="none"/>
        </w:rPr>
      </w:pPr>
      <w:r>
        <w:rPr>
          <w:rFonts w:hint="eastAsia" w:ascii="宋体" w:hAnsi="宋体"/>
          <w:color w:val="auto"/>
          <w:sz w:val="24"/>
          <w:szCs w:val="24"/>
          <w:highlight w:val="none"/>
          <w:lang w:val="en-US" w:eastAsia="zh-CN"/>
        </w:rPr>
        <w:t>邮箱</w:t>
      </w:r>
      <w:r>
        <w:rPr>
          <w:rFonts w:hint="eastAsia" w:ascii="宋体" w:hAnsi="宋体"/>
          <w:color w:val="auto"/>
          <w:sz w:val="24"/>
          <w:szCs w:val="24"/>
          <w:highlight w:val="none"/>
        </w:rPr>
        <w:t>：</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p>
    <w:p w14:paraId="2E717895">
      <w:pPr>
        <w:keepNext w:val="0"/>
        <w:keepLines w:val="0"/>
        <w:pageBreakBefore w:val="0"/>
        <w:widowControl w:val="0"/>
        <w:kinsoku/>
        <w:wordWrap/>
        <w:overflowPunct/>
        <w:topLinePunct w:val="0"/>
        <w:autoSpaceDE/>
        <w:autoSpaceDN/>
        <w:bidi w:val="0"/>
        <w:adjustRightInd/>
        <w:snapToGrid/>
        <w:spacing w:line="500" w:lineRule="exact"/>
        <w:ind w:firstLine="5040" w:firstLineChars="2100"/>
        <w:jc w:val="left"/>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789B23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Calibri" w:hAnsi="Times New Roman" w:eastAsia="宋体" w:cs="Times New Roman"/>
          <w:b/>
          <w:bCs/>
          <w:color w:val="auto"/>
          <w:sz w:val="28"/>
          <w:szCs w:val="28"/>
          <w:lang w:val="en-US" w:eastAsia="zh-CN"/>
        </w:rPr>
      </w:pPr>
      <w:r>
        <w:rPr>
          <w:rFonts w:hint="eastAsia" w:ascii="宋体" w:hAnsi="宋体" w:eastAsia="宋体" w:cs="宋体"/>
          <w:color w:val="auto"/>
          <w:sz w:val="18"/>
          <w:szCs w:val="18"/>
          <w:highlight w:val="none"/>
          <w:lang w:eastAsia="zh-CN"/>
        </w:rPr>
        <w:br w:type="page"/>
      </w:r>
      <w:r>
        <w:rPr>
          <w:rFonts w:hint="eastAsia" w:ascii="Calibri" w:hAnsi="Times New Roman" w:eastAsia="宋体" w:cs="Times New Roman"/>
          <w:b/>
          <w:bCs/>
          <w:color w:val="auto"/>
          <w:sz w:val="28"/>
          <w:szCs w:val="28"/>
          <w:lang w:val="en-US" w:eastAsia="zh-CN"/>
        </w:rPr>
        <w:t>第二部分  磋商报价表</w:t>
      </w:r>
    </w:p>
    <w:tbl>
      <w:tblPr>
        <w:tblStyle w:val="22"/>
        <w:tblW w:w="88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3"/>
        <w:gridCol w:w="5906"/>
      </w:tblGrid>
      <w:tr w14:paraId="3B7F2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2953" w:type="dxa"/>
            <w:noWrap w:val="0"/>
            <w:vAlign w:val="center"/>
          </w:tcPr>
          <w:p w14:paraId="30408B8D">
            <w:pPr>
              <w:spacing w:line="240" w:lineRule="auto"/>
              <w:jc w:val="center"/>
              <w:rPr>
                <w:rFonts w:hint="eastAsia" w:ascii="宋体" w:hAnsi="宋体" w:cs="宋体"/>
                <w:bCs/>
                <w:color w:val="auto"/>
                <w:sz w:val="21"/>
                <w:szCs w:val="21"/>
              </w:rPr>
            </w:pPr>
            <w:r>
              <w:rPr>
                <w:rFonts w:hint="eastAsia" w:ascii="宋体" w:hAnsi="宋体" w:cs="宋体"/>
                <w:bCs/>
                <w:color w:val="auto"/>
                <w:sz w:val="21"/>
                <w:szCs w:val="21"/>
              </w:rPr>
              <w:t>项目名称</w:t>
            </w:r>
          </w:p>
        </w:tc>
        <w:tc>
          <w:tcPr>
            <w:tcW w:w="5906" w:type="dxa"/>
            <w:noWrap w:val="0"/>
            <w:vAlign w:val="center"/>
          </w:tcPr>
          <w:p w14:paraId="53442E50">
            <w:pPr>
              <w:spacing w:line="240" w:lineRule="auto"/>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“十五五”重点项目谋划及战略合作</w:t>
            </w:r>
          </w:p>
        </w:tc>
      </w:tr>
      <w:tr w14:paraId="2AC9A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2953" w:type="dxa"/>
            <w:noWrap w:val="0"/>
            <w:vAlign w:val="center"/>
          </w:tcPr>
          <w:p w14:paraId="6F423C05">
            <w:pPr>
              <w:spacing w:line="240" w:lineRule="auto"/>
              <w:jc w:val="center"/>
              <w:rPr>
                <w:rFonts w:hint="default" w:ascii="宋体" w:hAnsi="宋体" w:cs="宋体"/>
                <w:bCs/>
                <w:color w:val="auto"/>
                <w:sz w:val="21"/>
                <w:szCs w:val="21"/>
                <w:lang w:val="en-US" w:eastAsia="zh-CN"/>
              </w:rPr>
            </w:pPr>
            <w:r>
              <w:rPr>
                <w:rFonts w:hint="eastAsia" w:ascii="宋体" w:hAnsi="宋体" w:cs="宋体"/>
                <w:bCs/>
                <w:color w:val="auto"/>
                <w:sz w:val="21"/>
                <w:szCs w:val="21"/>
                <w:lang w:val="en-US" w:eastAsia="zh-CN"/>
              </w:rPr>
              <w:t>磋商报价</w:t>
            </w:r>
          </w:p>
          <w:p w14:paraId="2282F31E">
            <w:pPr>
              <w:spacing w:line="240" w:lineRule="auto"/>
              <w:jc w:val="center"/>
              <w:rPr>
                <w:rFonts w:hint="default" w:ascii="宋体" w:hAnsi="宋体" w:eastAsia="宋体" w:cs="宋体"/>
                <w:bCs/>
                <w:color w:val="auto"/>
                <w:sz w:val="21"/>
                <w:szCs w:val="21"/>
                <w:lang w:val="en-US" w:eastAsia="zh-CN"/>
              </w:rPr>
            </w:pPr>
            <w:r>
              <w:rPr>
                <w:rFonts w:hint="eastAsia" w:ascii="宋体" w:hAnsi="宋体" w:cs="宋体"/>
                <w:bCs/>
                <w:color w:val="auto"/>
                <w:sz w:val="21"/>
                <w:szCs w:val="21"/>
                <w:lang w:val="en-US" w:eastAsia="zh-CN"/>
              </w:rPr>
              <w:t>（元）</w:t>
            </w:r>
          </w:p>
        </w:tc>
        <w:tc>
          <w:tcPr>
            <w:tcW w:w="5906" w:type="dxa"/>
            <w:noWrap w:val="0"/>
            <w:vAlign w:val="center"/>
          </w:tcPr>
          <w:p w14:paraId="0299231D">
            <w:pPr>
              <w:spacing w:line="480" w:lineRule="auto"/>
              <w:rPr>
                <w:rFonts w:hint="eastAsia" w:ascii="宋体" w:hAnsi="宋体" w:cs="宋体"/>
                <w:color w:val="auto"/>
                <w:sz w:val="21"/>
                <w:szCs w:val="21"/>
              </w:rPr>
            </w:pPr>
            <w:r>
              <w:rPr>
                <w:rFonts w:hint="eastAsia" w:ascii="宋体" w:hAnsi="宋体" w:cs="宋体"/>
                <w:color w:val="auto"/>
                <w:sz w:val="21"/>
                <w:szCs w:val="21"/>
              </w:rPr>
              <w:t>大写：</w:t>
            </w:r>
          </w:p>
          <w:p w14:paraId="0CCFB5BE">
            <w:pPr>
              <w:spacing w:line="480" w:lineRule="auto"/>
              <w:jc w:val="both"/>
              <w:rPr>
                <w:rFonts w:hint="eastAsia" w:ascii="宋体" w:hAnsi="宋体" w:eastAsia="宋体" w:cs="宋体"/>
                <w:color w:val="auto"/>
                <w:sz w:val="21"/>
                <w:szCs w:val="21"/>
                <w:lang w:eastAsia="zh-CN"/>
              </w:rPr>
            </w:pPr>
            <w:r>
              <w:rPr>
                <w:rFonts w:hint="eastAsia" w:ascii="宋体" w:hAnsi="宋体" w:cs="宋体"/>
                <w:color w:val="auto"/>
                <w:sz w:val="21"/>
                <w:szCs w:val="21"/>
              </w:rPr>
              <w:t>小写：</w:t>
            </w:r>
          </w:p>
        </w:tc>
      </w:tr>
      <w:tr w14:paraId="444B2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2953" w:type="dxa"/>
            <w:noWrap w:val="0"/>
            <w:vAlign w:val="center"/>
          </w:tcPr>
          <w:p w14:paraId="660BB9CF">
            <w:pPr>
              <w:spacing w:line="360" w:lineRule="auto"/>
              <w:jc w:val="center"/>
              <w:rPr>
                <w:rFonts w:hint="eastAsia" w:ascii="宋体" w:hAnsi="宋体" w:cs="宋体"/>
                <w:bCs/>
                <w:color w:val="auto"/>
                <w:sz w:val="21"/>
                <w:szCs w:val="21"/>
              </w:rPr>
            </w:pPr>
            <w:r>
              <w:rPr>
                <w:rFonts w:hint="eastAsia" w:ascii="宋体" w:hAnsi="宋体" w:cs="宋体"/>
                <w:color w:val="auto"/>
                <w:kern w:val="1"/>
                <w:sz w:val="21"/>
                <w:szCs w:val="21"/>
                <w:lang w:val="en-US" w:eastAsia="zh-CN"/>
              </w:rPr>
              <w:t>服务期</w:t>
            </w:r>
          </w:p>
        </w:tc>
        <w:tc>
          <w:tcPr>
            <w:tcW w:w="5906" w:type="dxa"/>
            <w:noWrap w:val="0"/>
            <w:vAlign w:val="center"/>
          </w:tcPr>
          <w:p w14:paraId="0883E9AB">
            <w:pPr>
              <w:spacing w:line="360" w:lineRule="auto"/>
              <w:jc w:val="center"/>
              <w:rPr>
                <w:rFonts w:hint="eastAsia" w:ascii="宋体" w:hAnsi="宋体" w:cs="宋体"/>
                <w:color w:val="auto"/>
                <w:sz w:val="21"/>
                <w:szCs w:val="21"/>
              </w:rPr>
            </w:pPr>
          </w:p>
        </w:tc>
      </w:tr>
      <w:tr w14:paraId="606E2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4" w:hRule="atLeast"/>
        </w:trPr>
        <w:tc>
          <w:tcPr>
            <w:tcW w:w="2953" w:type="dxa"/>
            <w:noWrap w:val="0"/>
            <w:vAlign w:val="center"/>
          </w:tcPr>
          <w:p w14:paraId="52F07E1F">
            <w:pPr>
              <w:widowControl/>
              <w:jc w:val="center"/>
              <w:rPr>
                <w:rFonts w:hint="eastAsia" w:ascii="宋体" w:hAnsi="宋体" w:cs="宋体"/>
                <w:bCs/>
                <w:color w:val="auto"/>
                <w:sz w:val="21"/>
                <w:szCs w:val="21"/>
              </w:rPr>
            </w:pPr>
            <w:r>
              <w:rPr>
                <w:rFonts w:hint="eastAsia" w:ascii="宋体" w:hAnsi="宋体" w:cs="宋体"/>
                <w:color w:val="auto"/>
                <w:sz w:val="21"/>
                <w:szCs w:val="21"/>
                <w:highlight w:val="none"/>
                <w:lang w:val="en-US" w:eastAsia="zh-CN"/>
              </w:rPr>
              <w:t>是否</w:t>
            </w:r>
            <w:r>
              <w:rPr>
                <w:rFonts w:hint="eastAsia" w:ascii="宋体" w:hAnsi="宋体" w:cs="宋体"/>
                <w:color w:val="auto"/>
                <w:sz w:val="21"/>
                <w:szCs w:val="21"/>
                <w:highlight w:val="none"/>
              </w:rPr>
              <w:t>小型/微型企业、残疾人福利性单位企业、监狱企业</w:t>
            </w:r>
          </w:p>
        </w:tc>
        <w:tc>
          <w:tcPr>
            <w:tcW w:w="5906" w:type="dxa"/>
            <w:noWrap w:val="0"/>
            <w:vAlign w:val="center"/>
          </w:tcPr>
          <w:p w14:paraId="73DF91B9">
            <w:pPr>
              <w:spacing w:line="360" w:lineRule="auto"/>
              <w:jc w:val="center"/>
              <w:rPr>
                <w:rFonts w:hint="eastAsia" w:ascii="宋体" w:hAnsi="宋体" w:cs="宋体"/>
                <w:color w:val="auto"/>
                <w:sz w:val="21"/>
                <w:szCs w:val="21"/>
              </w:rPr>
            </w:pPr>
            <w:r>
              <w:rPr>
                <w:rFonts w:hint="eastAsia" w:ascii="宋体" w:hAnsi="宋体" w:cs="宋体"/>
                <w:color w:val="auto"/>
                <w:sz w:val="21"/>
                <w:szCs w:val="21"/>
                <w:highlight w:val="none"/>
              </w:rPr>
              <w:t>是（  ）    否（  ）</w:t>
            </w:r>
          </w:p>
        </w:tc>
      </w:tr>
      <w:tr w14:paraId="721AF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4" w:hRule="atLeast"/>
        </w:trPr>
        <w:tc>
          <w:tcPr>
            <w:tcW w:w="2953" w:type="dxa"/>
            <w:noWrap w:val="0"/>
            <w:vAlign w:val="center"/>
          </w:tcPr>
          <w:p w14:paraId="4C152ED9">
            <w:pPr>
              <w:widowControl/>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kern w:val="1"/>
                <w:sz w:val="21"/>
                <w:szCs w:val="21"/>
                <w:lang w:val="en-US" w:eastAsia="zh-CN"/>
              </w:rPr>
              <w:t>备注</w:t>
            </w:r>
          </w:p>
        </w:tc>
        <w:tc>
          <w:tcPr>
            <w:tcW w:w="5906" w:type="dxa"/>
            <w:noWrap w:val="0"/>
            <w:vAlign w:val="center"/>
          </w:tcPr>
          <w:p w14:paraId="285066C4">
            <w:pPr>
              <w:widowControl/>
              <w:jc w:val="left"/>
              <w:rPr>
                <w:rFonts w:hint="eastAsia" w:ascii="宋体" w:hAnsi="宋体" w:eastAsia="宋体" w:cs="宋体"/>
                <w:color w:val="auto"/>
                <w:sz w:val="24"/>
                <w:szCs w:val="24"/>
                <w:highlight w:val="none"/>
              </w:rPr>
            </w:pPr>
          </w:p>
        </w:tc>
      </w:tr>
    </w:tbl>
    <w:p w14:paraId="1D32AC7F">
      <w:pPr>
        <w:spacing w:line="240" w:lineRule="auto"/>
        <w:rPr>
          <w:rFonts w:hint="eastAsia" w:ascii="宋体" w:hAnsi="宋体" w:cs="宋体"/>
          <w:color w:val="auto"/>
          <w:sz w:val="18"/>
          <w:szCs w:val="18"/>
        </w:rPr>
      </w:pPr>
    </w:p>
    <w:p w14:paraId="023AE9E7">
      <w:pPr>
        <w:spacing w:line="240" w:lineRule="auto"/>
        <w:ind w:firstLine="630" w:firstLineChars="30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注：</w:t>
      </w:r>
      <w:r>
        <w:rPr>
          <w:rFonts w:hint="eastAsia" w:ascii="宋体" w:hAnsi="宋体" w:cs="宋体"/>
          <w:color w:val="auto"/>
          <w:sz w:val="21"/>
          <w:szCs w:val="21"/>
          <w:highlight w:val="none"/>
          <w:lang w:val="en-US" w:eastAsia="zh-CN"/>
        </w:rPr>
        <w:t>磋商报价为含税价。</w:t>
      </w:r>
    </w:p>
    <w:p w14:paraId="75F71F80">
      <w:pPr>
        <w:spacing w:line="480" w:lineRule="auto"/>
        <w:ind w:firstLine="3360" w:firstLineChars="1400"/>
        <w:rPr>
          <w:rFonts w:hint="eastAsia" w:ascii="宋体" w:hAnsi="宋体" w:cs="宋体"/>
          <w:color w:val="auto"/>
          <w:sz w:val="24"/>
          <w:szCs w:val="24"/>
          <w:highlight w:val="none"/>
        </w:rPr>
      </w:pPr>
    </w:p>
    <w:p w14:paraId="19FF1BE7">
      <w:pPr>
        <w:spacing w:line="600" w:lineRule="auto"/>
        <w:ind w:firstLine="3360" w:firstLineChars="1400"/>
        <w:rPr>
          <w:rFonts w:hint="eastAsia" w:ascii="宋体" w:hAnsi="宋体" w:cs="宋体"/>
          <w:color w:val="auto"/>
          <w:sz w:val="24"/>
          <w:szCs w:val="24"/>
          <w:highlight w:val="none"/>
        </w:rPr>
      </w:pPr>
    </w:p>
    <w:p w14:paraId="24123B24">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6C4D8BF0">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3648EE06">
      <w:pPr>
        <w:pStyle w:val="15"/>
        <w:spacing w:line="600" w:lineRule="auto"/>
        <w:ind w:firstLine="3360" w:firstLineChars="1400"/>
        <w:rPr>
          <w:rFonts w:hint="eastAsia"/>
          <w:color w:val="auto"/>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45612BD0">
      <w:pPr>
        <w:jc w:val="center"/>
        <w:rPr>
          <w:rFonts w:hint="eastAsia" w:ascii="Calibri" w:eastAsia="宋体"/>
          <w:b/>
          <w:bCs/>
          <w:color w:val="auto"/>
          <w:sz w:val="28"/>
          <w:szCs w:val="28"/>
          <w:lang w:val="en-US" w:eastAsia="zh-CN"/>
        </w:rPr>
      </w:pPr>
      <w:r>
        <w:rPr>
          <w:rFonts w:hint="eastAsia" w:ascii="宋体" w:hAnsi="宋体" w:cs="宋体"/>
          <w:b/>
          <w:color w:val="auto"/>
          <w:sz w:val="30"/>
          <w:szCs w:val="30"/>
        </w:rPr>
        <w:br w:type="page"/>
      </w:r>
      <w:r>
        <w:rPr>
          <w:rFonts w:hint="eastAsia" w:ascii="Calibri" w:eastAsia="宋体"/>
          <w:b/>
          <w:bCs/>
          <w:color w:val="auto"/>
          <w:sz w:val="28"/>
          <w:szCs w:val="28"/>
          <w:lang w:val="en-US" w:eastAsia="zh-CN"/>
        </w:rPr>
        <w:t>第三部分 技术和商务偏离表</w:t>
      </w:r>
    </w:p>
    <w:p w14:paraId="2C793289">
      <w:pPr>
        <w:jc w:val="center"/>
        <w:rPr>
          <w:rFonts w:hint="eastAsia" w:ascii="Calibri" w:eastAsia="宋体"/>
          <w:b/>
          <w:bCs/>
          <w:color w:val="auto"/>
          <w:sz w:val="24"/>
          <w:szCs w:val="24"/>
          <w:lang w:val="en-US" w:eastAsia="zh-CN"/>
        </w:rPr>
      </w:pPr>
      <w:r>
        <w:rPr>
          <w:rFonts w:hint="eastAsia" w:ascii="Calibri" w:eastAsia="宋体"/>
          <w:b/>
          <w:bCs/>
          <w:color w:val="auto"/>
          <w:sz w:val="24"/>
          <w:szCs w:val="24"/>
          <w:lang w:val="en-US" w:eastAsia="zh-CN"/>
        </w:rPr>
        <w:t>1、技术偏离表</w:t>
      </w:r>
    </w:p>
    <w:tbl>
      <w:tblPr>
        <w:tblStyle w:val="22"/>
        <w:tblW w:w="9176"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487"/>
        <w:gridCol w:w="2067"/>
        <w:gridCol w:w="2160"/>
        <w:gridCol w:w="1446"/>
        <w:gridCol w:w="1446"/>
      </w:tblGrid>
      <w:tr w14:paraId="5C2240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91" w:hRule="atLeast"/>
        </w:trPr>
        <w:tc>
          <w:tcPr>
            <w:tcW w:w="570" w:type="dxa"/>
            <w:tcBorders>
              <w:top w:val="single" w:color="auto" w:sz="4" w:space="0"/>
              <w:left w:val="single" w:color="auto" w:sz="4" w:space="0"/>
            </w:tcBorders>
            <w:noWrap w:val="0"/>
            <w:vAlign w:val="center"/>
          </w:tcPr>
          <w:p w14:paraId="6F705578">
            <w:pPr>
              <w:adjustRightInd w:val="0"/>
              <w:snapToGrid w:val="0"/>
              <w:ind w:right="23"/>
              <w:jc w:val="center"/>
              <w:rPr>
                <w:rFonts w:ascii="宋体" w:hAnsi="宋体"/>
                <w:color w:val="auto"/>
                <w:szCs w:val="21"/>
                <w:highlight w:val="none"/>
              </w:rPr>
            </w:pPr>
            <w:r>
              <w:rPr>
                <w:rFonts w:ascii="宋体" w:hAnsi="宋体"/>
                <w:color w:val="auto"/>
                <w:szCs w:val="21"/>
                <w:highlight w:val="none"/>
              </w:rPr>
              <w:t>序号</w:t>
            </w:r>
          </w:p>
        </w:tc>
        <w:tc>
          <w:tcPr>
            <w:tcW w:w="1487" w:type="dxa"/>
            <w:tcBorders>
              <w:top w:val="single" w:color="auto" w:sz="4" w:space="0"/>
            </w:tcBorders>
            <w:noWrap w:val="0"/>
            <w:vAlign w:val="center"/>
          </w:tcPr>
          <w:p w14:paraId="51CB0E2F">
            <w:pPr>
              <w:adjustRightInd w:val="0"/>
              <w:snapToGrid w:val="0"/>
              <w:ind w:right="23"/>
              <w:jc w:val="center"/>
              <w:rPr>
                <w:rFonts w:ascii="宋体" w:hAnsi="宋体"/>
                <w:color w:val="auto"/>
                <w:szCs w:val="21"/>
                <w:highlight w:val="none"/>
              </w:rPr>
            </w:pPr>
            <w:r>
              <w:rPr>
                <w:rFonts w:ascii="宋体" w:hAnsi="宋体"/>
                <w:color w:val="auto"/>
                <w:szCs w:val="21"/>
                <w:highlight w:val="none"/>
              </w:rPr>
              <w:t>文件条目号</w:t>
            </w:r>
          </w:p>
        </w:tc>
        <w:tc>
          <w:tcPr>
            <w:tcW w:w="2067" w:type="dxa"/>
            <w:tcBorders>
              <w:top w:val="single" w:color="auto" w:sz="4" w:space="0"/>
            </w:tcBorders>
            <w:noWrap w:val="0"/>
            <w:vAlign w:val="center"/>
          </w:tcPr>
          <w:p w14:paraId="736022AD">
            <w:pPr>
              <w:adjustRightInd w:val="0"/>
              <w:snapToGrid w:val="0"/>
              <w:ind w:right="23"/>
              <w:jc w:val="center"/>
              <w:rPr>
                <w:rFonts w:ascii="宋体" w:hAnsi="宋体"/>
                <w:color w:val="auto"/>
                <w:szCs w:val="21"/>
                <w:highlight w:val="none"/>
              </w:rPr>
            </w:pPr>
            <w:r>
              <w:rPr>
                <w:rFonts w:hint="eastAsia" w:ascii="宋体" w:hAnsi="宋体"/>
                <w:color w:val="auto"/>
                <w:szCs w:val="21"/>
                <w:highlight w:val="none"/>
                <w:lang w:val="en-US" w:eastAsia="zh-CN"/>
              </w:rPr>
              <w:t>磋商</w:t>
            </w:r>
            <w:r>
              <w:rPr>
                <w:rFonts w:hint="eastAsia" w:ascii="宋体" w:hAnsi="宋体"/>
                <w:color w:val="auto"/>
                <w:szCs w:val="21"/>
                <w:highlight w:val="none"/>
              </w:rPr>
              <w:t>文件</w:t>
            </w:r>
            <w:r>
              <w:rPr>
                <w:rFonts w:hint="eastAsia" w:ascii="宋体" w:hAnsi="宋体"/>
                <w:color w:val="auto"/>
                <w:szCs w:val="21"/>
                <w:highlight w:val="none"/>
                <w:lang w:val="en-US" w:eastAsia="zh-CN"/>
              </w:rPr>
              <w:t>技术</w:t>
            </w:r>
            <w:r>
              <w:rPr>
                <w:rFonts w:ascii="宋体" w:hAnsi="宋体"/>
                <w:color w:val="auto"/>
                <w:szCs w:val="21"/>
                <w:highlight w:val="none"/>
              </w:rPr>
              <w:t>要求</w:t>
            </w:r>
          </w:p>
        </w:tc>
        <w:tc>
          <w:tcPr>
            <w:tcW w:w="2160" w:type="dxa"/>
            <w:tcBorders>
              <w:top w:val="single" w:color="auto" w:sz="4" w:space="0"/>
            </w:tcBorders>
            <w:noWrap w:val="0"/>
            <w:vAlign w:val="center"/>
          </w:tcPr>
          <w:p w14:paraId="1823321B">
            <w:pPr>
              <w:adjustRightInd w:val="0"/>
              <w:snapToGrid w:val="0"/>
              <w:ind w:right="23"/>
              <w:jc w:val="center"/>
              <w:rPr>
                <w:rFonts w:ascii="宋体" w:hAnsi="宋体"/>
                <w:color w:val="auto"/>
                <w:szCs w:val="21"/>
                <w:highlight w:val="none"/>
              </w:rPr>
            </w:pPr>
            <w:r>
              <w:rPr>
                <w:rFonts w:hint="eastAsia" w:ascii="宋体" w:hAnsi="宋体"/>
                <w:color w:val="auto"/>
                <w:szCs w:val="21"/>
                <w:highlight w:val="none"/>
                <w:lang w:val="en-US" w:eastAsia="zh-CN"/>
              </w:rPr>
              <w:t>磋商响应</w:t>
            </w:r>
            <w:r>
              <w:rPr>
                <w:rFonts w:ascii="宋体" w:hAnsi="宋体"/>
                <w:color w:val="auto"/>
                <w:szCs w:val="21"/>
                <w:highlight w:val="none"/>
              </w:rPr>
              <w:t>文件</w:t>
            </w:r>
          </w:p>
          <w:p w14:paraId="67BBE126">
            <w:pPr>
              <w:adjustRightInd w:val="0"/>
              <w:snapToGrid w:val="0"/>
              <w:ind w:right="23"/>
              <w:jc w:val="center"/>
              <w:rPr>
                <w:rFonts w:ascii="宋体" w:hAnsi="宋体"/>
                <w:color w:val="auto"/>
                <w:szCs w:val="21"/>
                <w:highlight w:val="none"/>
              </w:rPr>
            </w:pPr>
            <w:r>
              <w:rPr>
                <w:rFonts w:hint="eastAsia" w:ascii="宋体" w:hAnsi="宋体"/>
                <w:color w:val="auto"/>
                <w:szCs w:val="21"/>
                <w:highlight w:val="none"/>
                <w:lang w:val="en-US" w:eastAsia="zh-CN"/>
              </w:rPr>
              <w:t>技术</w:t>
            </w:r>
            <w:r>
              <w:rPr>
                <w:rFonts w:ascii="宋体" w:hAnsi="宋体"/>
                <w:color w:val="auto"/>
                <w:szCs w:val="21"/>
                <w:highlight w:val="none"/>
              </w:rPr>
              <w:t>响应</w:t>
            </w:r>
          </w:p>
        </w:tc>
        <w:tc>
          <w:tcPr>
            <w:tcW w:w="1446" w:type="dxa"/>
            <w:tcBorders>
              <w:top w:val="single" w:color="auto" w:sz="4" w:space="0"/>
            </w:tcBorders>
            <w:noWrap w:val="0"/>
            <w:vAlign w:val="center"/>
          </w:tcPr>
          <w:p w14:paraId="1B0700DA">
            <w:pPr>
              <w:adjustRightInd w:val="0"/>
              <w:snapToGrid w:val="0"/>
              <w:ind w:right="23" w:rightChars="0"/>
              <w:jc w:val="center"/>
              <w:rPr>
                <w:rFonts w:ascii="宋体" w:hAnsi="宋体"/>
                <w:color w:val="auto"/>
                <w:szCs w:val="21"/>
                <w:highlight w:val="none"/>
              </w:rPr>
            </w:pPr>
            <w:r>
              <w:rPr>
                <w:rFonts w:ascii="宋体" w:hAnsi="宋体"/>
                <w:color w:val="auto"/>
                <w:szCs w:val="21"/>
                <w:highlight w:val="none"/>
              </w:rPr>
              <w:t>偏离</w:t>
            </w:r>
            <w:r>
              <w:rPr>
                <w:rFonts w:hint="eastAsia" w:ascii="宋体" w:hAnsi="宋体"/>
                <w:color w:val="auto"/>
                <w:szCs w:val="21"/>
                <w:highlight w:val="none"/>
                <w:lang w:val="en-US" w:eastAsia="zh-CN"/>
              </w:rPr>
              <w:t>情况</w:t>
            </w:r>
          </w:p>
        </w:tc>
        <w:tc>
          <w:tcPr>
            <w:tcW w:w="1446" w:type="dxa"/>
            <w:tcBorders>
              <w:top w:val="single" w:color="auto" w:sz="4" w:space="0"/>
              <w:right w:val="single" w:color="auto" w:sz="4" w:space="0"/>
            </w:tcBorders>
            <w:noWrap w:val="0"/>
            <w:vAlign w:val="center"/>
          </w:tcPr>
          <w:p w14:paraId="2B2FEEA1">
            <w:pPr>
              <w:adjustRightInd w:val="0"/>
              <w:snapToGrid w:val="0"/>
              <w:ind w:right="23" w:rightChars="0"/>
              <w:jc w:val="center"/>
              <w:rPr>
                <w:rFonts w:ascii="宋体" w:hAnsi="宋体"/>
                <w:color w:val="auto"/>
                <w:szCs w:val="21"/>
                <w:highlight w:val="none"/>
              </w:rPr>
            </w:pPr>
            <w:r>
              <w:rPr>
                <w:rFonts w:hint="eastAsia" w:ascii="宋体" w:hAnsi="宋体"/>
                <w:color w:val="auto"/>
                <w:szCs w:val="21"/>
                <w:highlight w:val="none"/>
              </w:rPr>
              <w:t>偏差说明</w:t>
            </w:r>
          </w:p>
        </w:tc>
      </w:tr>
      <w:tr w14:paraId="3B7F4A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1A9B7D0D">
            <w:pPr>
              <w:adjustRightInd w:val="0"/>
              <w:snapToGrid w:val="0"/>
              <w:spacing w:line="360" w:lineRule="auto"/>
              <w:ind w:right="24"/>
              <w:rPr>
                <w:rFonts w:ascii="宋体" w:hAnsi="宋体"/>
                <w:bCs/>
                <w:color w:val="auto"/>
                <w:sz w:val="24"/>
                <w:highlight w:val="none"/>
              </w:rPr>
            </w:pPr>
          </w:p>
        </w:tc>
        <w:tc>
          <w:tcPr>
            <w:tcW w:w="1487" w:type="dxa"/>
            <w:noWrap w:val="0"/>
            <w:vAlign w:val="top"/>
          </w:tcPr>
          <w:p w14:paraId="33D65F89">
            <w:pPr>
              <w:adjustRightInd w:val="0"/>
              <w:snapToGrid w:val="0"/>
              <w:spacing w:line="360" w:lineRule="auto"/>
              <w:ind w:right="24"/>
              <w:rPr>
                <w:rFonts w:ascii="宋体" w:hAnsi="宋体"/>
                <w:bCs/>
                <w:color w:val="auto"/>
                <w:sz w:val="24"/>
                <w:highlight w:val="none"/>
              </w:rPr>
            </w:pPr>
          </w:p>
        </w:tc>
        <w:tc>
          <w:tcPr>
            <w:tcW w:w="2067" w:type="dxa"/>
            <w:noWrap w:val="0"/>
            <w:vAlign w:val="top"/>
          </w:tcPr>
          <w:p w14:paraId="254A6485">
            <w:pPr>
              <w:adjustRightInd w:val="0"/>
              <w:snapToGrid w:val="0"/>
              <w:spacing w:line="360" w:lineRule="auto"/>
              <w:ind w:right="24"/>
              <w:rPr>
                <w:rFonts w:ascii="宋体" w:hAnsi="宋体"/>
                <w:bCs/>
                <w:color w:val="auto"/>
                <w:sz w:val="24"/>
                <w:highlight w:val="none"/>
              </w:rPr>
            </w:pPr>
          </w:p>
        </w:tc>
        <w:tc>
          <w:tcPr>
            <w:tcW w:w="2160" w:type="dxa"/>
            <w:noWrap w:val="0"/>
            <w:vAlign w:val="top"/>
          </w:tcPr>
          <w:p w14:paraId="6694FC7A">
            <w:pPr>
              <w:adjustRightInd w:val="0"/>
              <w:snapToGrid w:val="0"/>
              <w:spacing w:line="360" w:lineRule="auto"/>
              <w:ind w:right="24"/>
              <w:rPr>
                <w:rFonts w:ascii="宋体" w:hAnsi="宋体"/>
                <w:bCs/>
                <w:color w:val="auto"/>
                <w:sz w:val="24"/>
                <w:highlight w:val="none"/>
              </w:rPr>
            </w:pPr>
          </w:p>
        </w:tc>
        <w:tc>
          <w:tcPr>
            <w:tcW w:w="1446" w:type="dxa"/>
            <w:noWrap w:val="0"/>
            <w:vAlign w:val="top"/>
          </w:tcPr>
          <w:p w14:paraId="2C895FD6">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31F76DDC">
            <w:pPr>
              <w:adjustRightInd w:val="0"/>
              <w:snapToGrid w:val="0"/>
              <w:spacing w:line="360" w:lineRule="auto"/>
              <w:ind w:right="24"/>
              <w:rPr>
                <w:rFonts w:ascii="宋体" w:hAnsi="宋体"/>
                <w:bCs/>
                <w:color w:val="auto"/>
                <w:sz w:val="24"/>
                <w:highlight w:val="none"/>
              </w:rPr>
            </w:pPr>
          </w:p>
        </w:tc>
      </w:tr>
      <w:tr w14:paraId="55192C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275278E6">
            <w:pPr>
              <w:adjustRightInd w:val="0"/>
              <w:snapToGrid w:val="0"/>
              <w:spacing w:line="360" w:lineRule="auto"/>
              <w:ind w:right="24"/>
              <w:rPr>
                <w:rFonts w:ascii="宋体" w:hAnsi="宋体"/>
                <w:bCs/>
                <w:color w:val="auto"/>
                <w:sz w:val="24"/>
                <w:highlight w:val="none"/>
              </w:rPr>
            </w:pPr>
          </w:p>
        </w:tc>
        <w:tc>
          <w:tcPr>
            <w:tcW w:w="1487" w:type="dxa"/>
            <w:noWrap w:val="0"/>
            <w:vAlign w:val="top"/>
          </w:tcPr>
          <w:p w14:paraId="1463AE0F">
            <w:pPr>
              <w:adjustRightInd w:val="0"/>
              <w:snapToGrid w:val="0"/>
              <w:spacing w:line="360" w:lineRule="auto"/>
              <w:ind w:right="24"/>
              <w:rPr>
                <w:rFonts w:ascii="宋体" w:hAnsi="宋体"/>
                <w:bCs/>
                <w:color w:val="auto"/>
                <w:sz w:val="24"/>
                <w:highlight w:val="none"/>
              </w:rPr>
            </w:pPr>
          </w:p>
        </w:tc>
        <w:tc>
          <w:tcPr>
            <w:tcW w:w="2067" w:type="dxa"/>
            <w:noWrap w:val="0"/>
            <w:vAlign w:val="top"/>
          </w:tcPr>
          <w:p w14:paraId="4EAC57C2">
            <w:pPr>
              <w:adjustRightInd w:val="0"/>
              <w:snapToGrid w:val="0"/>
              <w:spacing w:line="360" w:lineRule="auto"/>
              <w:ind w:right="24"/>
              <w:rPr>
                <w:rFonts w:ascii="宋体" w:hAnsi="宋体"/>
                <w:bCs/>
                <w:color w:val="auto"/>
                <w:sz w:val="24"/>
                <w:highlight w:val="none"/>
              </w:rPr>
            </w:pPr>
          </w:p>
        </w:tc>
        <w:tc>
          <w:tcPr>
            <w:tcW w:w="2160" w:type="dxa"/>
            <w:noWrap w:val="0"/>
            <w:vAlign w:val="top"/>
          </w:tcPr>
          <w:p w14:paraId="4E1A8DE3">
            <w:pPr>
              <w:adjustRightInd w:val="0"/>
              <w:snapToGrid w:val="0"/>
              <w:spacing w:line="360" w:lineRule="auto"/>
              <w:ind w:right="24"/>
              <w:rPr>
                <w:rFonts w:ascii="宋体" w:hAnsi="宋体"/>
                <w:bCs/>
                <w:color w:val="auto"/>
                <w:sz w:val="24"/>
                <w:highlight w:val="none"/>
              </w:rPr>
            </w:pPr>
          </w:p>
        </w:tc>
        <w:tc>
          <w:tcPr>
            <w:tcW w:w="1446" w:type="dxa"/>
            <w:noWrap w:val="0"/>
            <w:vAlign w:val="top"/>
          </w:tcPr>
          <w:p w14:paraId="0B2955FC">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56B70893">
            <w:pPr>
              <w:adjustRightInd w:val="0"/>
              <w:snapToGrid w:val="0"/>
              <w:spacing w:line="360" w:lineRule="auto"/>
              <w:ind w:right="24"/>
              <w:rPr>
                <w:rFonts w:ascii="宋体" w:hAnsi="宋体"/>
                <w:bCs/>
                <w:color w:val="auto"/>
                <w:sz w:val="24"/>
                <w:highlight w:val="none"/>
              </w:rPr>
            </w:pPr>
          </w:p>
        </w:tc>
      </w:tr>
      <w:tr w14:paraId="1A61EA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7E476F76">
            <w:pPr>
              <w:adjustRightInd w:val="0"/>
              <w:snapToGrid w:val="0"/>
              <w:spacing w:line="360" w:lineRule="auto"/>
              <w:ind w:right="24"/>
              <w:rPr>
                <w:rFonts w:ascii="宋体" w:hAnsi="宋体"/>
                <w:bCs/>
                <w:color w:val="auto"/>
                <w:sz w:val="24"/>
                <w:highlight w:val="none"/>
              </w:rPr>
            </w:pPr>
          </w:p>
        </w:tc>
        <w:tc>
          <w:tcPr>
            <w:tcW w:w="1487" w:type="dxa"/>
            <w:noWrap w:val="0"/>
            <w:vAlign w:val="top"/>
          </w:tcPr>
          <w:p w14:paraId="6E3AF521">
            <w:pPr>
              <w:adjustRightInd w:val="0"/>
              <w:snapToGrid w:val="0"/>
              <w:spacing w:line="360" w:lineRule="auto"/>
              <w:ind w:right="24"/>
              <w:rPr>
                <w:rFonts w:ascii="宋体" w:hAnsi="宋体"/>
                <w:bCs/>
                <w:color w:val="auto"/>
                <w:sz w:val="24"/>
                <w:highlight w:val="none"/>
              </w:rPr>
            </w:pPr>
          </w:p>
        </w:tc>
        <w:tc>
          <w:tcPr>
            <w:tcW w:w="2067" w:type="dxa"/>
            <w:noWrap w:val="0"/>
            <w:vAlign w:val="top"/>
          </w:tcPr>
          <w:p w14:paraId="077E4B13">
            <w:pPr>
              <w:adjustRightInd w:val="0"/>
              <w:snapToGrid w:val="0"/>
              <w:spacing w:line="360" w:lineRule="auto"/>
              <w:ind w:right="24"/>
              <w:rPr>
                <w:rFonts w:ascii="宋体" w:hAnsi="宋体"/>
                <w:bCs/>
                <w:color w:val="auto"/>
                <w:sz w:val="24"/>
                <w:highlight w:val="none"/>
              </w:rPr>
            </w:pPr>
          </w:p>
        </w:tc>
        <w:tc>
          <w:tcPr>
            <w:tcW w:w="2160" w:type="dxa"/>
            <w:noWrap w:val="0"/>
            <w:vAlign w:val="top"/>
          </w:tcPr>
          <w:p w14:paraId="57BB6EED">
            <w:pPr>
              <w:adjustRightInd w:val="0"/>
              <w:snapToGrid w:val="0"/>
              <w:spacing w:line="360" w:lineRule="auto"/>
              <w:ind w:right="24"/>
              <w:rPr>
                <w:rFonts w:ascii="宋体" w:hAnsi="宋体"/>
                <w:bCs/>
                <w:color w:val="auto"/>
                <w:sz w:val="24"/>
                <w:highlight w:val="none"/>
              </w:rPr>
            </w:pPr>
          </w:p>
        </w:tc>
        <w:tc>
          <w:tcPr>
            <w:tcW w:w="1446" w:type="dxa"/>
            <w:noWrap w:val="0"/>
            <w:vAlign w:val="top"/>
          </w:tcPr>
          <w:p w14:paraId="45C4E2D7">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2279EA15">
            <w:pPr>
              <w:adjustRightInd w:val="0"/>
              <w:snapToGrid w:val="0"/>
              <w:spacing w:line="360" w:lineRule="auto"/>
              <w:ind w:right="24"/>
              <w:rPr>
                <w:rFonts w:ascii="宋体" w:hAnsi="宋体"/>
                <w:bCs/>
                <w:color w:val="auto"/>
                <w:sz w:val="24"/>
                <w:highlight w:val="none"/>
              </w:rPr>
            </w:pPr>
          </w:p>
        </w:tc>
      </w:tr>
      <w:tr w14:paraId="223D8A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52125DB8">
            <w:pPr>
              <w:adjustRightInd w:val="0"/>
              <w:snapToGrid w:val="0"/>
              <w:spacing w:line="360" w:lineRule="auto"/>
              <w:ind w:right="24"/>
              <w:rPr>
                <w:rFonts w:ascii="宋体" w:hAnsi="宋体"/>
                <w:bCs/>
                <w:color w:val="auto"/>
                <w:sz w:val="24"/>
                <w:highlight w:val="none"/>
              </w:rPr>
            </w:pPr>
          </w:p>
        </w:tc>
        <w:tc>
          <w:tcPr>
            <w:tcW w:w="1487" w:type="dxa"/>
            <w:noWrap w:val="0"/>
            <w:vAlign w:val="top"/>
          </w:tcPr>
          <w:p w14:paraId="21449F57">
            <w:pPr>
              <w:adjustRightInd w:val="0"/>
              <w:snapToGrid w:val="0"/>
              <w:spacing w:line="360" w:lineRule="auto"/>
              <w:ind w:right="24"/>
              <w:rPr>
                <w:rFonts w:ascii="宋体" w:hAnsi="宋体"/>
                <w:bCs/>
                <w:color w:val="auto"/>
                <w:sz w:val="24"/>
                <w:highlight w:val="none"/>
              </w:rPr>
            </w:pPr>
          </w:p>
        </w:tc>
        <w:tc>
          <w:tcPr>
            <w:tcW w:w="2067" w:type="dxa"/>
            <w:noWrap w:val="0"/>
            <w:vAlign w:val="top"/>
          </w:tcPr>
          <w:p w14:paraId="3132DEA8">
            <w:pPr>
              <w:adjustRightInd w:val="0"/>
              <w:snapToGrid w:val="0"/>
              <w:spacing w:line="360" w:lineRule="auto"/>
              <w:ind w:right="24"/>
              <w:rPr>
                <w:rFonts w:ascii="宋体" w:hAnsi="宋体"/>
                <w:bCs/>
                <w:color w:val="auto"/>
                <w:sz w:val="24"/>
                <w:highlight w:val="none"/>
              </w:rPr>
            </w:pPr>
          </w:p>
        </w:tc>
        <w:tc>
          <w:tcPr>
            <w:tcW w:w="2160" w:type="dxa"/>
            <w:noWrap w:val="0"/>
            <w:vAlign w:val="top"/>
          </w:tcPr>
          <w:p w14:paraId="5837D532">
            <w:pPr>
              <w:adjustRightInd w:val="0"/>
              <w:snapToGrid w:val="0"/>
              <w:spacing w:line="360" w:lineRule="auto"/>
              <w:ind w:right="24"/>
              <w:rPr>
                <w:rFonts w:ascii="宋体" w:hAnsi="宋体"/>
                <w:bCs/>
                <w:color w:val="auto"/>
                <w:sz w:val="24"/>
                <w:highlight w:val="none"/>
              </w:rPr>
            </w:pPr>
          </w:p>
        </w:tc>
        <w:tc>
          <w:tcPr>
            <w:tcW w:w="1446" w:type="dxa"/>
            <w:noWrap w:val="0"/>
            <w:vAlign w:val="top"/>
          </w:tcPr>
          <w:p w14:paraId="248B2230">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7235B472">
            <w:pPr>
              <w:adjustRightInd w:val="0"/>
              <w:snapToGrid w:val="0"/>
              <w:spacing w:line="360" w:lineRule="auto"/>
              <w:ind w:right="24"/>
              <w:rPr>
                <w:rFonts w:ascii="宋体" w:hAnsi="宋体"/>
                <w:bCs/>
                <w:color w:val="auto"/>
                <w:sz w:val="24"/>
                <w:highlight w:val="none"/>
              </w:rPr>
            </w:pPr>
          </w:p>
        </w:tc>
      </w:tr>
      <w:tr w14:paraId="41FE9C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1E79D67E">
            <w:pPr>
              <w:adjustRightInd w:val="0"/>
              <w:snapToGrid w:val="0"/>
              <w:spacing w:line="360" w:lineRule="auto"/>
              <w:ind w:right="24"/>
              <w:rPr>
                <w:rFonts w:ascii="宋体" w:hAnsi="宋体"/>
                <w:bCs/>
                <w:color w:val="auto"/>
                <w:sz w:val="24"/>
                <w:highlight w:val="none"/>
              </w:rPr>
            </w:pPr>
          </w:p>
        </w:tc>
        <w:tc>
          <w:tcPr>
            <w:tcW w:w="1487" w:type="dxa"/>
            <w:noWrap w:val="0"/>
            <w:vAlign w:val="top"/>
          </w:tcPr>
          <w:p w14:paraId="5AFADC58">
            <w:pPr>
              <w:adjustRightInd w:val="0"/>
              <w:snapToGrid w:val="0"/>
              <w:spacing w:line="360" w:lineRule="auto"/>
              <w:ind w:right="24"/>
              <w:rPr>
                <w:rFonts w:ascii="宋体" w:hAnsi="宋体"/>
                <w:bCs/>
                <w:color w:val="auto"/>
                <w:sz w:val="24"/>
                <w:highlight w:val="none"/>
              </w:rPr>
            </w:pPr>
          </w:p>
        </w:tc>
        <w:tc>
          <w:tcPr>
            <w:tcW w:w="2067" w:type="dxa"/>
            <w:noWrap w:val="0"/>
            <w:vAlign w:val="top"/>
          </w:tcPr>
          <w:p w14:paraId="395E17A6">
            <w:pPr>
              <w:adjustRightInd w:val="0"/>
              <w:snapToGrid w:val="0"/>
              <w:spacing w:line="360" w:lineRule="auto"/>
              <w:ind w:right="24"/>
              <w:rPr>
                <w:rFonts w:ascii="宋体" w:hAnsi="宋体"/>
                <w:bCs/>
                <w:color w:val="auto"/>
                <w:sz w:val="24"/>
                <w:highlight w:val="none"/>
              </w:rPr>
            </w:pPr>
          </w:p>
        </w:tc>
        <w:tc>
          <w:tcPr>
            <w:tcW w:w="2160" w:type="dxa"/>
            <w:noWrap w:val="0"/>
            <w:vAlign w:val="top"/>
          </w:tcPr>
          <w:p w14:paraId="72A1450A">
            <w:pPr>
              <w:adjustRightInd w:val="0"/>
              <w:snapToGrid w:val="0"/>
              <w:spacing w:line="360" w:lineRule="auto"/>
              <w:ind w:right="24"/>
              <w:rPr>
                <w:rFonts w:ascii="宋体" w:hAnsi="宋体"/>
                <w:bCs/>
                <w:color w:val="auto"/>
                <w:sz w:val="24"/>
                <w:highlight w:val="none"/>
              </w:rPr>
            </w:pPr>
          </w:p>
        </w:tc>
        <w:tc>
          <w:tcPr>
            <w:tcW w:w="1446" w:type="dxa"/>
            <w:noWrap w:val="0"/>
            <w:vAlign w:val="top"/>
          </w:tcPr>
          <w:p w14:paraId="65A79DC0">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08629102">
            <w:pPr>
              <w:adjustRightInd w:val="0"/>
              <w:snapToGrid w:val="0"/>
              <w:spacing w:line="360" w:lineRule="auto"/>
              <w:ind w:right="24"/>
              <w:rPr>
                <w:rFonts w:ascii="宋体" w:hAnsi="宋体"/>
                <w:bCs/>
                <w:color w:val="auto"/>
                <w:sz w:val="24"/>
                <w:highlight w:val="none"/>
              </w:rPr>
            </w:pPr>
          </w:p>
        </w:tc>
      </w:tr>
      <w:tr w14:paraId="6C0C3D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5AFDB7D3">
            <w:pPr>
              <w:adjustRightInd w:val="0"/>
              <w:snapToGrid w:val="0"/>
              <w:spacing w:line="360" w:lineRule="auto"/>
              <w:ind w:right="24"/>
              <w:rPr>
                <w:rFonts w:ascii="宋体" w:hAnsi="宋体"/>
                <w:bCs/>
                <w:color w:val="auto"/>
                <w:sz w:val="24"/>
                <w:highlight w:val="none"/>
              </w:rPr>
            </w:pPr>
          </w:p>
        </w:tc>
        <w:tc>
          <w:tcPr>
            <w:tcW w:w="1487" w:type="dxa"/>
            <w:noWrap w:val="0"/>
            <w:vAlign w:val="top"/>
          </w:tcPr>
          <w:p w14:paraId="28A227A4">
            <w:pPr>
              <w:adjustRightInd w:val="0"/>
              <w:snapToGrid w:val="0"/>
              <w:spacing w:line="360" w:lineRule="auto"/>
              <w:ind w:right="24"/>
              <w:rPr>
                <w:rFonts w:ascii="宋体" w:hAnsi="宋体"/>
                <w:bCs/>
                <w:color w:val="auto"/>
                <w:sz w:val="24"/>
                <w:highlight w:val="none"/>
              </w:rPr>
            </w:pPr>
          </w:p>
        </w:tc>
        <w:tc>
          <w:tcPr>
            <w:tcW w:w="2067" w:type="dxa"/>
            <w:noWrap w:val="0"/>
            <w:vAlign w:val="top"/>
          </w:tcPr>
          <w:p w14:paraId="5DDCEFAB">
            <w:pPr>
              <w:adjustRightInd w:val="0"/>
              <w:snapToGrid w:val="0"/>
              <w:spacing w:line="360" w:lineRule="auto"/>
              <w:ind w:right="24"/>
              <w:rPr>
                <w:rFonts w:ascii="宋体" w:hAnsi="宋体"/>
                <w:bCs/>
                <w:color w:val="auto"/>
                <w:sz w:val="24"/>
                <w:highlight w:val="none"/>
              </w:rPr>
            </w:pPr>
          </w:p>
        </w:tc>
        <w:tc>
          <w:tcPr>
            <w:tcW w:w="2160" w:type="dxa"/>
            <w:noWrap w:val="0"/>
            <w:vAlign w:val="top"/>
          </w:tcPr>
          <w:p w14:paraId="79996447">
            <w:pPr>
              <w:adjustRightInd w:val="0"/>
              <w:snapToGrid w:val="0"/>
              <w:spacing w:line="360" w:lineRule="auto"/>
              <w:ind w:right="24"/>
              <w:rPr>
                <w:rFonts w:ascii="宋体" w:hAnsi="宋体"/>
                <w:bCs/>
                <w:color w:val="auto"/>
                <w:sz w:val="24"/>
                <w:highlight w:val="none"/>
              </w:rPr>
            </w:pPr>
          </w:p>
        </w:tc>
        <w:tc>
          <w:tcPr>
            <w:tcW w:w="1446" w:type="dxa"/>
            <w:noWrap w:val="0"/>
            <w:vAlign w:val="top"/>
          </w:tcPr>
          <w:p w14:paraId="301A36D1">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5F928133">
            <w:pPr>
              <w:adjustRightInd w:val="0"/>
              <w:snapToGrid w:val="0"/>
              <w:spacing w:line="360" w:lineRule="auto"/>
              <w:ind w:right="24"/>
              <w:rPr>
                <w:rFonts w:ascii="宋体" w:hAnsi="宋体"/>
                <w:bCs/>
                <w:color w:val="auto"/>
                <w:sz w:val="24"/>
                <w:highlight w:val="none"/>
              </w:rPr>
            </w:pPr>
          </w:p>
        </w:tc>
      </w:tr>
      <w:tr w14:paraId="77893C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2885F906">
            <w:pPr>
              <w:adjustRightInd w:val="0"/>
              <w:snapToGrid w:val="0"/>
              <w:spacing w:line="360" w:lineRule="auto"/>
              <w:ind w:right="24"/>
              <w:rPr>
                <w:rFonts w:ascii="宋体" w:hAnsi="宋体"/>
                <w:bCs/>
                <w:color w:val="auto"/>
                <w:sz w:val="24"/>
                <w:highlight w:val="none"/>
              </w:rPr>
            </w:pPr>
          </w:p>
        </w:tc>
        <w:tc>
          <w:tcPr>
            <w:tcW w:w="1487" w:type="dxa"/>
            <w:noWrap w:val="0"/>
            <w:vAlign w:val="top"/>
          </w:tcPr>
          <w:p w14:paraId="7F0ED180">
            <w:pPr>
              <w:adjustRightInd w:val="0"/>
              <w:snapToGrid w:val="0"/>
              <w:spacing w:line="360" w:lineRule="auto"/>
              <w:ind w:right="24"/>
              <w:rPr>
                <w:rFonts w:ascii="宋体" w:hAnsi="宋体"/>
                <w:bCs/>
                <w:color w:val="auto"/>
                <w:sz w:val="24"/>
                <w:highlight w:val="none"/>
              </w:rPr>
            </w:pPr>
          </w:p>
        </w:tc>
        <w:tc>
          <w:tcPr>
            <w:tcW w:w="2067" w:type="dxa"/>
            <w:noWrap w:val="0"/>
            <w:vAlign w:val="top"/>
          </w:tcPr>
          <w:p w14:paraId="1575B872">
            <w:pPr>
              <w:adjustRightInd w:val="0"/>
              <w:snapToGrid w:val="0"/>
              <w:spacing w:line="360" w:lineRule="auto"/>
              <w:ind w:right="24"/>
              <w:rPr>
                <w:rFonts w:ascii="宋体" w:hAnsi="宋体"/>
                <w:bCs/>
                <w:color w:val="auto"/>
                <w:sz w:val="24"/>
                <w:highlight w:val="none"/>
              </w:rPr>
            </w:pPr>
          </w:p>
        </w:tc>
        <w:tc>
          <w:tcPr>
            <w:tcW w:w="2160" w:type="dxa"/>
            <w:noWrap w:val="0"/>
            <w:vAlign w:val="top"/>
          </w:tcPr>
          <w:p w14:paraId="4AD643DA">
            <w:pPr>
              <w:adjustRightInd w:val="0"/>
              <w:snapToGrid w:val="0"/>
              <w:spacing w:line="360" w:lineRule="auto"/>
              <w:ind w:right="24"/>
              <w:rPr>
                <w:rFonts w:ascii="宋体" w:hAnsi="宋体"/>
                <w:bCs/>
                <w:color w:val="auto"/>
                <w:sz w:val="24"/>
                <w:highlight w:val="none"/>
              </w:rPr>
            </w:pPr>
          </w:p>
        </w:tc>
        <w:tc>
          <w:tcPr>
            <w:tcW w:w="1446" w:type="dxa"/>
            <w:noWrap w:val="0"/>
            <w:vAlign w:val="top"/>
          </w:tcPr>
          <w:p w14:paraId="0CE53602">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06793BFD">
            <w:pPr>
              <w:adjustRightInd w:val="0"/>
              <w:snapToGrid w:val="0"/>
              <w:spacing w:line="360" w:lineRule="auto"/>
              <w:ind w:right="24"/>
              <w:rPr>
                <w:rFonts w:ascii="宋体" w:hAnsi="宋体"/>
                <w:bCs/>
                <w:color w:val="auto"/>
                <w:sz w:val="24"/>
                <w:highlight w:val="none"/>
              </w:rPr>
            </w:pPr>
          </w:p>
        </w:tc>
      </w:tr>
      <w:tr w14:paraId="1A838D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49CA0403">
            <w:pPr>
              <w:adjustRightInd w:val="0"/>
              <w:snapToGrid w:val="0"/>
              <w:spacing w:line="360" w:lineRule="auto"/>
              <w:ind w:right="24"/>
              <w:rPr>
                <w:rFonts w:ascii="宋体" w:hAnsi="宋体"/>
                <w:bCs/>
                <w:color w:val="auto"/>
                <w:sz w:val="24"/>
                <w:highlight w:val="none"/>
              </w:rPr>
            </w:pPr>
          </w:p>
        </w:tc>
        <w:tc>
          <w:tcPr>
            <w:tcW w:w="1487" w:type="dxa"/>
            <w:noWrap w:val="0"/>
            <w:vAlign w:val="top"/>
          </w:tcPr>
          <w:p w14:paraId="08089F1C">
            <w:pPr>
              <w:adjustRightInd w:val="0"/>
              <w:snapToGrid w:val="0"/>
              <w:spacing w:line="360" w:lineRule="auto"/>
              <w:ind w:right="24"/>
              <w:rPr>
                <w:rFonts w:ascii="宋体" w:hAnsi="宋体"/>
                <w:bCs/>
                <w:color w:val="auto"/>
                <w:sz w:val="24"/>
                <w:highlight w:val="none"/>
              </w:rPr>
            </w:pPr>
          </w:p>
        </w:tc>
        <w:tc>
          <w:tcPr>
            <w:tcW w:w="2067" w:type="dxa"/>
            <w:noWrap w:val="0"/>
            <w:vAlign w:val="top"/>
          </w:tcPr>
          <w:p w14:paraId="24B81E34">
            <w:pPr>
              <w:adjustRightInd w:val="0"/>
              <w:snapToGrid w:val="0"/>
              <w:spacing w:line="360" w:lineRule="auto"/>
              <w:ind w:right="24"/>
              <w:rPr>
                <w:rFonts w:ascii="宋体" w:hAnsi="宋体"/>
                <w:bCs/>
                <w:color w:val="auto"/>
                <w:sz w:val="24"/>
                <w:highlight w:val="none"/>
              </w:rPr>
            </w:pPr>
          </w:p>
        </w:tc>
        <w:tc>
          <w:tcPr>
            <w:tcW w:w="2160" w:type="dxa"/>
            <w:noWrap w:val="0"/>
            <w:vAlign w:val="top"/>
          </w:tcPr>
          <w:p w14:paraId="7EB273B2">
            <w:pPr>
              <w:adjustRightInd w:val="0"/>
              <w:snapToGrid w:val="0"/>
              <w:spacing w:line="360" w:lineRule="auto"/>
              <w:ind w:right="24"/>
              <w:rPr>
                <w:rFonts w:ascii="宋体" w:hAnsi="宋体"/>
                <w:bCs/>
                <w:color w:val="auto"/>
                <w:sz w:val="24"/>
                <w:highlight w:val="none"/>
              </w:rPr>
            </w:pPr>
          </w:p>
        </w:tc>
        <w:tc>
          <w:tcPr>
            <w:tcW w:w="1446" w:type="dxa"/>
            <w:noWrap w:val="0"/>
            <w:vAlign w:val="top"/>
          </w:tcPr>
          <w:p w14:paraId="66FD7AF3">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3EDBA392">
            <w:pPr>
              <w:adjustRightInd w:val="0"/>
              <w:snapToGrid w:val="0"/>
              <w:spacing w:line="360" w:lineRule="auto"/>
              <w:ind w:right="24"/>
              <w:rPr>
                <w:rFonts w:ascii="宋体" w:hAnsi="宋体"/>
                <w:bCs/>
                <w:color w:val="auto"/>
                <w:sz w:val="24"/>
                <w:highlight w:val="none"/>
              </w:rPr>
            </w:pPr>
          </w:p>
        </w:tc>
      </w:tr>
      <w:tr w14:paraId="6CA63D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70" w:type="dxa"/>
            <w:tcBorders>
              <w:left w:val="single" w:color="auto" w:sz="4" w:space="0"/>
            </w:tcBorders>
            <w:noWrap w:val="0"/>
            <w:vAlign w:val="top"/>
          </w:tcPr>
          <w:p w14:paraId="58F185A6">
            <w:pPr>
              <w:adjustRightInd w:val="0"/>
              <w:snapToGrid w:val="0"/>
              <w:spacing w:line="360" w:lineRule="auto"/>
              <w:ind w:right="24"/>
              <w:rPr>
                <w:rFonts w:ascii="宋体" w:hAnsi="宋体"/>
                <w:bCs/>
                <w:color w:val="auto"/>
                <w:sz w:val="24"/>
                <w:highlight w:val="none"/>
              </w:rPr>
            </w:pPr>
          </w:p>
        </w:tc>
        <w:tc>
          <w:tcPr>
            <w:tcW w:w="1487" w:type="dxa"/>
            <w:noWrap w:val="0"/>
            <w:vAlign w:val="top"/>
          </w:tcPr>
          <w:p w14:paraId="0095C070">
            <w:pPr>
              <w:adjustRightInd w:val="0"/>
              <w:snapToGrid w:val="0"/>
              <w:spacing w:line="360" w:lineRule="auto"/>
              <w:ind w:right="24"/>
              <w:rPr>
                <w:rFonts w:ascii="宋体" w:hAnsi="宋体"/>
                <w:bCs/>
                <w:color w:val="auto"/>
                <w:sz w:val="24"/>
                <w:highlight w:val="none"/>
              </w:rPr>
            </w:pPr>
          </w:p>
        </w:tc>
        <w:tc>
          <w:tcPr>
            <w:tcW w:w="2067" w:type="dxa"/>
            <w:noWrap w:val="0"/>
            <w:vAlign w:val="top"/>
          </w:tcPr>
          <w:p w14:paraId="11F5A776">
            <w:pPr>
              <w:adjustRightInd w:val="0"/>
              <w:snapToGrid w:val="0"/>
              <w:spacing w:line="360" w:lineRule="auto"/>
              <w:ind w:right="24"/>
              <w:rPr>
                <w:rFonts w:ascii="宋体" w:hAnsi="宋体"/>
                <w:bCs/>
                <w:color w:val="auto"/>
                <w:sz w:val="24"/>
                <w:highlight w:val="none"/>
              </w:rPr>
            </w:pPr>
          </w:p>
        </w:tc>
        <w:tc>
          <w:tcPr>
            <w:tcW w:w="2160" w:type="dxa"/>
            <w:noWrap w:val="0"/>
            <w:vAlign w:val="top"/>
          </w:tcPr>
          <w:p w14:paraId="11AFCF55">
            <w:pPr>
              <w:adjustRightInd w:val="0"/>
              <w:snapToGrid w:val="0"/>
              <w:spacing w:line="360" w:lineRule="auto"/>
              <w:ind w:right="24"/>
              <w:rPr>
                <w:rFonts w:ascii="宋体" w:hAnsi="宋体"/>
                <w:bCs/>
                <w:color w:val="auto"/>
                <w:sz w:val="24"/>
                <w:highlight w:val="none"/>
              </w:rPr>
            </w:pPr>
          </w:p>
        </w:tc>
        <w:tc>
          <w:tcPr>
            <w:tcW w:w="1446" w:type="dxa"/>
            <w:noWrap w:val="0"/>
            <w:vAlign w:val="top"/>
          </w:tcPr>
          <w:p w14:paraId="3794595E">
            <w:pPr>
              <w:adjustRightInd w:val="0"/>
              <w:snapToGrid w:val="0"/>
              <w:spacing w:line="360" w:lineRule="auto"/>
              <w:ind w:right="24"/>
              <w:rPr>
                <w:rFonts w:ascii="宋体" w:hAnsi="宋体"/>
                <w:bCs/>
                <w:color w:val="auto"/>
                <w:sz w:val="24"/>
                <w:highlight w:val="none"/>
              </w:rPr>
            </w:pPr>
          </w:p>
        </w:tc>
        <w:tc>
          <w:tcPr>
            <w:tcW w:w="1446" w:type="dxa"/>
            <w:tcBorders>
              <w:right w:val="single" w:color="auto" w:sz="4" w:space="0"/>
            </w:tcBorders>
            <w:noWrap w:val="0"/>
            <w:vAlign w:val="top"/>
          </w:tcPr>
          <w:p w14:paraId="32EB69FD">
            <w:pPr>
              <w:adjustRightInd w:val="0"/>
              <w:snapToGrid w:val="0"/>
              <w:spacing w:line="360" w:lineRule="auto"/>
              <w:ind w:right="24"/>
              <w:rPr>
                <w:rFonts w:ascii="宋体" w:hAnsi="宋体"/>
                <w:bCs/>
                <w:color w:val="auto"/>
                <w:sz w:val="24"/>
                <w:highlight w:val="none"/>
              </w:rPr>
            </w:pPr>
          </w:p>
        </w:tc>
      </w:tr>
      <w:tr w14:paraId="0FB615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570" w:type="dxa"/>
            <w:tcBorders>
              <w:left w:val="single" w:color="auto" w:sz="4" w:space="0"/>
              <w:bottom w:val="single" w:color="auto" w:sz="4" w:space="0"/>
            </w:tcBorders>
            <w:noWrap w:val="0"/>
            <w:vAlign w:val="top"/>
          </w:tcPr>
          <w:p w14:paraId="41524772">
            <w:pPr>
              <w:adjustRightInd w:val="0"/>
              <w:snapToGrid w:val="0"/>
              <w:spacing w:line="360" w:lineRule="auto"/>
              <w:ind w:right="24"/>
              <w:rPr>
                <w:rFonts w:ascii="宋体" w:hAnsi="宋体"/>
                <w:bCs/>
                <w:color w:val="auto"/>
                <w:sz w:val="24"/>
                <w:highlight w:val="none"/>
              </w:rPr>
            </w:pPr>
          </w:p>
        </w:tc>
        <w:tc>
          <w:tcPr>
            <w:tcW w:w="1487" w:type="dxa"/>
            <w:tcBorders>
              <w:bottom w:val="single" w:color="auto" w:sz="4" w:space="0"/>
            </w:tcBorders>
            <w:noWrap w:val="0"/>
            <w:vAlign w:val="top"/>
          </w:tcPr>
          <w:p w14:paraId="1EB3207A">
            <w:pPr>
              <w:adjustRightInd w:val="0"/>
              <w:snapToGrid w:val="0"/>
              <w:spacing w:line="360" w:lineRule="auto"/>
              <w:ind w:right="24"/>
              <w:rPr>
                <w:rFonts w:ascii="宋体" w:hAnsi="宋体"/>
                <w:bCs/>
                <w:color w:val="auto"/>
                <w:sz w:val="24"/>
                <w:highlight w:val="none"/>
              </w:rPr>
            </w:pPr>
          </w:p>
        </w:tc>
        <w:tc>
          <w:tcPr>
            <w:tcW w:w="2067" w:type="dxa"/>
            <w:tcBorders>
              <w:bottom w:val="single" w:color="auto" w:sz="4" w:space="0"/>
            </w:tcBorders>
            <w:noWrap w:val="0"/>
            <w:vAlign w:val="top"/>
          </w:tcPr>
          <w:p w14:paraId="75A23674">
            <w:pPr>
              <w:adjustRightInd w:val="0"/>
              <w:snapToGrid w:val="0"/>
              <w:spacing w:line="360" w:lineRule="auto"/>
              <w:ind w:right="24"/>
              <w:rPr>
                <w:rFonts w:ascii="宋体" w:hAnsi="宋体"/>
                <w:bCs/>
                <w:color w:val="auto"/>
                <w:sz w:val="24"/>
                <w:highlight w:val="none"/>
              </w:rPr>
            </w:pPr>
          </w:p>
        </w:tc>
        <w:tc>
          <w:tcPr>
            <w:tcW w:w="2160" w:type="dxa"/>
            <w:tcBorders>
              <w:bottom w:val="single" w:color="auto" w:sz="4" w:space="0"/>
            </w:tcBorders>
            <w:noWrap w:val="0"/>
            <w:vAlign w:val="top"/>
          </w:tcPr>
          <w:p w14:paraId="37A0FC59">
            <w:pPr>
              <w:adjustRightInd w:val="0"/>
              <w:snapToGrid w:val="0"/>
              <w:spacing w:line="360" w:lineRule="auto"/>
              <w:ind w:right="24"/>
              <w:rPr>
                <w:rFonts w:ascii="宋体" w:hAnsi="宋体"/>
                <w:bCs/>
                <w:color w:val="auto"/>
                <w:sz w:val="24"/>
                <w:highlight w:val="none"/>
              </w:rPr>
            </w:pPr>
          </w:p>
        </w:tc>
        <w:tc>
          <w:tcPr>
            <w:tcW w:w="1446" w:type="dxa"/>
            <w:tcBorders>
              <w:bottom w:val="single" w:color="auto" w:sz="4" w:space="0"/>
            </w:tcBorders>
            <w:noWrap w:val="0"/>
            <w:vAlign w:val="top"/>
          </w:tcPr>
          <w:p w14:paraId="2E5D8B43">
            <w:pPr>
              <w:adjustRightInd w:val="0"/>
              <w:snapToGrid w:val="0"/>
              <w:spacing w:line="360" w:lineRule="auto"/>
              <w:ind w:right="24"/>
              <w:rPr>
                <w:rFonts w:ascii="宋体" w:hAnsi="宋体"/>
                <w:bCs/>
                <w:color w:val="auto"/>
                <w:sz w:val="24"/>
                <w:highlight w:val="none"/>
              </w:rPr>
            </w:pPr>
          </w:p>
        </w:tc>
        <w:tc>
          <w:tcPr>
            <w:tcW w:w="1446" w:type="dxa"/>
            <w:tcBorders>
              <w:bottom w:val="single" w:color="auto" w:sz="4" w:space="0"/>
              <w:right w:val="single" w:color="auto" w:sz="4" w:space="0"/>
            </w:tcBorders>
            <w:noWrap w:val="0"/>
            <w:vAlign w:val="top"/>
          </w:tcPr>
          <w:p w14:paraId="08E6456B">
            <w:pPr>
              <w:adjustRightInd w:val="0"/>
              <w:snapToGrid w:val="0"/>
              <w:spacing w:line="360" w:lineRule="auto"/>
              <w:ind w:right="24"/>
              <w:rPr>
                <w:rFonts w:ascii="宋体" w:hAnsi="宋体"/>
                <w:bCs/>
                <w:color w:val="auto"/>
                <w:sz w:val="24"/>
                <w:highlight w:val="none"/>
              </w:rPr>
            </w:pPr>
          </w:p>
        </w:tc>
      </w:tr>
    </w:tbl>
    <w:p w14:paraId="137AB03D">
      <w:pPr>
        <w:spacing w:line="360" w:lineRule="auto"/>
        <w:ind w:firstLine="411" w:firstLineChars="196"/>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说明：</w:t>
      </w:r>
    </w:p>
    <w:p w14:paraId="6FD88E70">
      <w:pPr>
        <w:spacing w:line="240" w:lineRule="auto"/>
        <w:ind w:firstLine="411" w:firstLineChars="196"/>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 xml:space="preserve">1.本表只填写与磋商文件有偏离（包括正偏离和负偏离）的内容，与磋商文件要求完全一致的，可不用在此表中列出，但必须提交空白表。正偏离（优于时）须提供佐证资料。 </w:t>
      </w:r>
    </w:p>
    <w:p w14:paraId="13274FD7">
      <w:pPr>
        <w:spacing w:line="240" w:lineRule="auto"/>
        <w:ind w:firstLine="411" w:firstLineChars="196"/>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2.供应商必须据实填写，不得虚假响应，否则将取消其磋商或成交资格，并按有关规定追究其相应责任并进行处罚。</w:t>
      </w:r>
    </w:p>
    <w:p w14:paraId="62488A9E">
      <w:pPr>
        <w:spacing w:line="240" w:lineRule="auto"/>
        <w:ind w:firstLine="411" w:firstLineChars="196"/>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3.表格不够用，各供应商可按此表复制。</w:t>
      </w:r>
    </w:p>
    <w:p w14:paraId="4F69A828">
      <w:pPr>
        <w:pStyle w:val="21"/>
        <w:ind w:left="0" w:leftChars="0" w:firstLine="0" w:firstLineChars="0"/>
        <w:rPr>
          <w:rFonts w:hint="eastAsia" w:ascii="宋体" w:hAnsi="宋体"/>
          <w:color w:val="auto"/>
          <w:sz w:val="24"/>
          <w:highlight w:val="none"/>
        </w:rPr>
      </w:pPr>
    </w:p>
    <w:p w14:paraId="293C98DD">
      <w:pPr>
        <w:spacing w:line="600" w:lineRule="auto"/>
        <w:ind w:firstLine="2940" w:firstLineChars="14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供应商名称</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单位全称</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（盖章）</w:t>
      </w:r>
    </w:p>
    <w:p w14:paraId="0738A0F8">
      <w:pPr>
        <w:spacing w:line="600" w:lineRule="auto"/>
        <w:ind w:firstLine="2940" w:firstLineChars="1400"/>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法定代表人或被授权人：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(签字或盖章)</w:t>
      </w:r>
    </w:p>
    <w:p w14:paraId="4B127838">
      <w:pPr>
        <w:spacing w:line="600" w:lineRule="auto"/>
        <w:ind w:firstLine="2940" w:firstLineChars="14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      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月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39969CF9">
      <w:pPr>
        <w:jc w:val="center"/>
        <w:rPr>
          <w:rFonts w:hint="eastAsia" w:ascii="宋体" w:hAnsi="宋体" w:eastAsia="宋体" w:cs="Times New Roman"/>
          <w:color w:val="auto"/>
          <w:sz w:val="24"/>
          <w:highlight w:val="none"/>
        </w:rPr>
      </w:pPr>
    </w:p>
    <w:p w14:paraId="0CC6AF9F">
      <w:pPr>
        <w:jc w:val="center"/>
        <w:rPr>
          <w:rFonts w:hint="eastAsia" w:ascii="Calibri" w:eastAsia="宋体"/>
          <w:b/>
          <w:bCs/>
          <w:color w:val="auto"/>
          <w:sz w:val="24"/>
          <w:szCs w:val="24"/>
          <w:lang w:val="en-US" w:eastAsia="zh-CN"/>
        </w:rPr>
      </w:pPr>
      <w:r>
        <w:rPr>
          <w:rFonts w:hint="eastAsia" w:ascii="Calibri" w:eastAsia="宋体"/>
          <w:b/>
          <w:bCs/>
          <w:color w:val="auto"/>
          <w:sz w:val="24"/>
          <w:szCs w:val="24"/>
          <w:lang w:val="en-US" w:eastAsia="zh-CN"/>
        </w:rPr>
        <w:t>2、商务偏离表</w:t>
      </w:r>
    </w:p>
    <w:p w14:paraId="0BC63DC1">
      <w:pPr>
        <w:pStyle w:val="8"/>
        <w:rPr>
          <w:rFonts w:hint="eastAsia"/>
          <w:color w:val="auto"/>
        </w:rPr>
      </w:pPr>
    </w:p>
    <w:tbl>
      <w:tblPr>
        <w:tblStyle w:val="22"/>
        <w:tblW w:w="0" w:type="auto"/>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9"/>
        <w:gridCol w:w="1426"/>
        <w:gridCol w:w="1981"/>
        <w:gridCol w:w="2070"/>
        <w:gridCol w:w="1386"/>
        <w:gridCol w:w="1386"/>
      </w:tblGrid>
      <w:tr w14:paraId="07639E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879" w:hRule="atLeast"/>
        </w:trPr>
        <w:tc>
          <w:tcPr>
            <w:tcW w:w="549" w:type="dxa"/>
            <w:tcBorders>
              <w:top w:val="single" w:color="auto" w:sz="4" w:space="0"/>
              <w:left w:val="single" w:color="auto" w:sz="4" w:space="0"/>
            </w:tcBorders>
            <w:noWrap w:val="0"/>
            <w:vAlign w:val="center"/>
          </w:tcPr>
          <w:p w14:paraId="257DC19A">
            <w:pPr>
              <w:adjustRightInd w:val="0"/>
              <w:snapToGrid w:val="0"/>
              <w:ind w:right="23"/>
              <w:jc w:val="center"/>
              <w:rPr>
                <w:rFonts w:ascii="宋体" w:hAnsi="宋体"/>
                <w:color w:val="auto"/>
                <w:szCs w:val="21"/>
                <w:highlight w:val="none"/>
              </w:rPr>
            </w:pPr>
            <w:r>
              <w:rPr>
                <w:rFonts w:ascii="宋体" w:hAnsi="宋体"/>
                <w:color w:val="auto"/>
                <w:szCs w:val="21"/>
                <w:highlight w:val="none"/>
              </w:rPr>
              <w:t>序号</w:t>
            </w:r>
          </w:p>
        </w:tc>
        <w:tc>
          <w:tcPr>
            <w:tcW w:w="1426" w:type="dxa"/>
            <w:tcBorders>
              <w:top w:val="single" w:color="auto" w:sz="4" w:space="0"/>
            </w:tcBorders>
            <w:noWrap w:val="0"/>
            <w:vAlign w:val="center"/>
          </w:tcPr>
          <w:p w14:paraId="202CBAFD">
            <w:pPr>
              <w:adjustRightInd w:val="0"/>
              <w:snapToGrid w:val="0"/>
              <w:ind w:right="23"/>
              <w:jc w:val="center"/>
              <w:rPr>
                <w:rFonts w:ascii="宋体" w:hAnsi="宋体"/>
                <w:color w:val="auto"/>
                <w:szCs w:val="21"/>
                <w:highlight w:val="none"/>
              </w:rPr>
            </w:pPr>
            <w:r>
              <w:rPr>
                <w:rFonts w:ascii="宋体" w:hAnsi="宋体"/>
                <w:color w:val="auto"/>
                <w:szCs w:val="21"/>
                <w:highlight w:val="none"/>
              </w:rPr>
              <w:t>文件条目号</w:t>
            </w:r>
          </w:p>
        </w:tc>
        <w:tc>
          <w:tcPr>
            <w:tcW w:w="1981" w:type="dxa"/>
            <w:tcBorders>
              <w:top w:val="single" w:color="auto" w:sz="4" w:space="0"/>
            </w:tcBorders>
            <w:noWrap w:val="0"/>
            <w:vAlign w:val="center"/>
          </w:tcPr>
          <w:p w14:paraId="795BBA02">
            <w:pPr>
              <w:adjustRightInd w:val="0"/>
              <w:snapToGrid w:val="0"/>
              <w:ind w:right="23"/>
              <w:jc w:val="center"/>
              <w:rPr>
                <w:rFonts w:ascii="宋体" w:hAnsi="宋体"/>
                <w:color w:val="auto"/>
                <w:szCs w:val="21"/>
                <w:highlight w:val="none"/>
              </w:rPr>
            </w:pPr>
            <w:r>
              <w:rPr>
                <w:rFonts w:hint="eastAsia" w:ascii="宋体" w:hAnsi="宋体"/>
                <w:color w:val="auto"/>
                <w:szCs w:val="21"/>
                <w:highlight w:val="none"/>
                <w:lang w:val="en-US" w:eastAsia="zh-CN"/>
              </w:rPr>
              <w:t>磋商</w:t>
            </w:r>
            <w:r>
              <w:rPr>
                <w:rFonts w:hint="eastAsia" w:ascii="宋体" w:hAnsi="宋体"/>
                <w:color w:val="auto"/>
                <w:szCs w:val="21"/>
                <w:highlight w:val="none"/>
              </w:rPr>
              <w:t>文件</w:t>
            </w:r>
            <w:r>
              <w:rPr>
                <w:rFonts w:hint="eastAsia" w:ascii="宋体" w:hAnsi="宋体"/>
                <w:color w:val="auto"/>
                <w:szCs w:val="21"/>
                <w:highlight w:val="none"/>
                <w:lang w:val="en-US" w:eastAsia="zh-CN"/>
              </w:rPr>
              <w:t>商务</w:t>
            </w:r>
            <w:r>
              <w:rPr>
                <w:rFonts w:ascii="宋体" w:hAnsi="宋体"/>
                <w:color w:val="auto"/>
                <w:szCs w:val="21"/>
                <w:highlight w:val="none"/>
              </w:rPr>
              <w:t>要求</w:t>
            </w:r>
          </w:p>
        </w:tc>
        <w:tc>
          <w:tcPr>
            <w:tcW w:w="2070" w:type="dxa"/>
            <w:tcBorders>
              <w:top w:val="single" w:color="auto" w:sz="4" w:space="0"/>
            </w:tcBorders>
            <w:noWrap w:val="0"/>
            <w:vAlign w:val="center"/>
          </w:tcPr>
          <w:p w14:paraId="1681A395">
            <w:pPr>
              <w:adjustRightInd w:val="0"/>
              <w:snapToGrid w:val="0"/>
              <w:ind w:right="23"/>
              <w:jc w:val="center"/>
              <w:rPr>
                <w:rFonts w:ascii="宋体" w:hAnsi="宋体"/>
                <w:color w:val="auto"/>
                <w:szCs w:val="21"/>
                <w:highlight w:val="none"/>
              </w:rPr>
            </w:pPr>
            <w:r>
              <w:rPr>
                <w:rFonts w:hint="eastAsia" w:ascii="宋体" w:hAnsi="宋体"/>
                <w:color w:val="auto"/>
                <w:szCs w:val="21"/>
                <w:highlight w:val="none"/>
                <w:lang w:val="en-US" w:eastAsia="zh-CN"/>
              </w:rPr>
              <w:t>磋商响应</w:t>
            </w:r>
            <w:r>
              <w:rPr>
                <w:rFonts w:ascii="宋体" w:hAnsi="宋体"/>
                <w:color w:val="auto"/>
                <w:szCs w:val="21"/>
                <w:highlight w:val="none"/>
              </w:rPr>
              <w:t>文件</w:t>
            </w:r>
          </w:p>
          <w:p w14:paraId="36A81EF8">
            <w:pPr>
              <w:adjustRightInd w:val="0"/>
              <w:snapToGrid w:val="0"/>
              <w:ind w:right="23"/>
              <w:jc w:val="center"/>
              <w:rPr>
                <w:rFonts w:ascii="宋体" w:hAnsi="宋体"/>
                <w:color w:val="auto"/>
                <w:szCs w:val="21"/>
                <w:highlight w:val="none"/>
              </w:rPr>
            </w:pPr>
            <w:r>
              <w:rPr>
                <w:rFonts w:hint="eastAsia" w:ascii="宋体" w:hAnsi="宋体"/>
                <w:color w:val="auto"/>
                <w:szCs w:val="21"/>
                <w:highlight w:val="none"/>
                <w:lang w:val="en-US" w:eastAsia="zh-CN"/>
              </w:rPr>
              <w:t>商务</w:t>
            </w:r>
            <w:r>
              <w:rPr>
                <w:rFonts w:ascii="宋体" w:hAnsi="宋体"/>
                <w:color w:val="auto"/>
                <w:szCs w:val="21"/>
                <w:highlight w:val="none"/>
              </w:rPr>
              <w:t>响应</w:t>
            </w:r>
          </w:p>
        </w:tc>
        <w:tc>
          <w:tcPr>
            <w:tcW w:w="1386" w:type="dxa"/>
            <w:tcBorders>
              <w:top w:val="single" w:color="auto" w:sz="4" w:space="0"/>
            </w:tcBorders>
            <w:noWrap w:val="0"/>
            <w:vAlign w:val="center"/>
          </w:tcPr>
          <w:p w14:paraId="5E855DF9">
            <w:pPr>
              <w:adjustRightInd w:val="0"/>
              <w:snapToGrid w:val="0"/>
              <w:ind w:right="23"/>
              <w:jc w:val="center"/>
              <w:rPr>
                <w:rFonts w:hint="eastAsia" w:ascii="宋体" w:hAnsi="宋体" w:eastAsia="宋体"/>
                <w:color w:val="auto"/>
                <w:szCs w:val="21"/>
                <w:highlight w:val="none"/>
                <w:lang w:val="en-US" w:eastAsia="zh-CN"/>
              </w:rPr>
            </w:pPr>
            <w:r>
              <w:rPr>
                <w:rFonts w:ascii="宋体" w:hAnsi="宋体"/>
                <w:color w:val="auto"/>
                <w:szCs w:val="21"/>
                <w:highlight w:val="none"/>
              </w:rPr>
              <w:t>偏离</w:t>
            </w:r>
            <w:r>
              <w:rPr>
                <w:rFonts w:hint="eastAsia" w:ascii="宋体" w:hAnsi="宋体"/>
                <w:color w:val="auto"/>
                <w:szCs w:val="21"/>
                <w:highlight w:val="none"/>
                <w:lang w:val="en-US" w:eastAsia="zh-CN"/>
              </w:rPr>
              <w:t>情况</w:t>
            </w:r>
          </w:p>
        </w:tc>
        <w:tc>
          <w:tcPr>
            <w:tcW w:w="1386" w:type="dxa"/>
            <w:tcBorders>
              <w:top w:val="single" w:color="auto" w:sz="4" w:space="0"/>
              <w:right w:val="single" w:color="auto" w:sz="4" w:space="0"/>
            </w:tcBorders>
            <w:noWrap w:val="0"/>
            <w:vAlign w:val="center"/>
          </w:tcPr>
          <w:p w14:paraId="0B958299">
            <w:pPr>
              <w:adjustRightInd w:val="0"/>
              <w:snapToGrid w:val="0"/>
              <w:ind w:right="23"/>
              <w:jc w:val="center"/>
              <w:rPr>
                <w:rFonts w:ascii="宋体" w:hAnsi="宋体"/>
                <w:color w:val="auto"/>
                <w:szCs w:val="21"/>
                <w:highlight w:val="none"/>
              </w:rPr>
            </w:pPr>
            <w:r>
              <w:rPr>
                <w:rFonts w:hint="eastAsia" w:ascii="宋体" w:hAnsi="宋体"/>
                <w:color w:val="auto"/>
                <w:szCs w:val="21"/>
                <w:highlight w:val="none"/>
              </w:rPr>
              <w:t>偏差说明</w:t>
            </w:r>
          </w:p>
        </w:tc>
      </w:tr>
      <w:tr w14:paraId="7DA2E5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06F78507">
            <w:pPr>
              <w:adjustRightInd w:val="0"/>
              <w:snapToGrid w:val="0"/>
              <w:spacing w:line="360" w:lineRule="auto"/>
              <w:ind w:right="24"/>
              <w:rPr>
                <w:rFonts w:ascii="宋体" w:hAnsi="宋体"/>
                <w:bCs/>
                <w:color w:val="auto"/>
                <w:sz w:val="24"/>
                <w:highlight w:val="none"/>
              </w:rPr>
            </w:pPr>
          </w:p>
        </w:tc>
        <w:tc>
          <w:tcPr>
            <w:tcW w:w="1426" w:type="dxa"/>
            <w:noWrap w:val="0"/>
            <w:vAlign w:val="top"/>
          </w:tcPr>
          <w:p w14:paraId="7EFE68DB">
            <w:pPr>
              <w:adjustRightInd w:val="0"/>
              <w:snapToGrid w:val="0"/>
              <w:spacing w:line="360" w:lineRule="auto"/>
              <w:ind w:right="24"/>
              <w:rPr>
                <w:rFonts w:ascii="宋体" w:hAnsi="宋体"/>
                <w:bCs/>
                <w:color w:val="auto"/>
                <w:sz w:val="24"/>
                <w:highlight w:val="none"/>
              </w:rPr>
            </w:pPr>
          </w:p>
        </w:tc>
        <w:tc>
          <w:tcPr>
            <w:tcW w:w="1981" w:type="dxa"/>
            <w:noWrap w:val="0"/>
            <w:vAlign w:val="top"/>
          </w:tcPr>
          <w:p w14:paraId="090F8BA7">
            <w:pPr>
              <w:adjustRightInd w:val="0"/>
              <w:snapToGrid w:val="0"/>
              <w:spacing w:line="360" w:lineRule="auto"/>
              <w:ind w:right="24"/>
              <w:rPr>
                <w:rFonts w:ascii="宋体" w:hAnsi="宋体"/>
                <w:bCs/>
                <w:color w:val="auto"/>
                <w:sz w:val="24"/>
                <w:highlight w:val="none"/>
              </w:rPr>
            </w:pPr>
          </w:p>
        </w:tc>
        <w:tc>
          <w:tcPr>
            <w:tcW w:w="2070" w:type="dxa"/>
            <w:noWrap w:val="0"/>
            <w:vAlign w:val="top"/>
          </w:tcPr>
          <w:p w14:paraId="15128AD9">
            <w:pPr>
              <w:adjustRightInd w:val="0"/>
              <w:snapToGrid w:val="0"/>
              <w:spacing w:line="360" w:lineRule="auto"/>
              <w:ind w:right="24"/>
              <w:rPr>
                <w:rFonts w:ascii="宋体" w:hAnsi="宋体"/>
                <w:bCs/>
                <w:color w:val="auto"/>
                <w:sz w:val="24"/>
                <w:highlight w:val="none"/>
              </w:rPr>
            </w:pPr>
          </w:p>
        </w:tc>
        <w:tc>
          <w:tcPr>
            <w:tcW w:w="1386" w:type="dxa"/>
            <w:noWrap w:val="0"/>
            <w:vAlign w:val="top"/>
          </w:tcPr>
          <w:p w14:paraId="71F3A7BE">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31C518C9">
            <w:pPr>
              <w:adjustRightInd w:val="0"/>
              <w:snapToGrid w:val="0"/>
              <w:spacing w:line="360" w:lineRule="auto"/>
              <w:ind w:right="24"/>
              <w:rPr>
                <w:rFonts w:ascii="宋体" w:hAnsi="宋体"/>
                <w:bCs/>
                <w:color w:val="auto"/>
                <w:sz w:val="24"/>
                <w:highlight w:val="none"/>
              </w:rPr>
            </w:pPr>
          </w:p>
        </w:tc>
      </w:tr>
      <w:tr w14:paraId="77CAB2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70B5CC49">
            <w:pPr>
              <w:adjustRightInd w:val="0"/>
              <w:snapToGrid w:val="0"/>
              <w:spacing w:line="360" w:lineRule="auto"/>
              <w:ind w:right="24"/>
              <w:rPr>
                <w:rFonts w:ascii="宋体" w:hAnsi="宋体"/>
                <w:bCs/>
                <w:color w:val="auto"/>
                <w:sz w:val="24"/>
                <w:highlight w:val="none"/>
              </w:rPr>
            </w:pPr>
          </w:p>
        </w:tc>
        <w:tc>
          <w:tcPr>
            <w:tcW w:w="1426" w:type="dxa"/>
            <w:noWrap w:val="0"/>
            <w:vAlign w:val="top"/>
          </w:tcPr>
          <w:p w14:paraId="284F877D">
            <w:pPr>
              <w:adjustRightInd w:val="0"/>
              <w:snapToGrid w:val="0"/>
              <w:spacing w:line="360" w:lineRule="auto"/>
              <w:ind w:right="24"/>
              <w:rPr>
                <w:rFonts w:ascii="宋体" w:hAnsi="宋体"/>
                <w:bCs/>
                <w:color w:val="auto"/>
                <w:sz w:val="24"/>
                <w:highlight w:val="none"/>
              </w:rPr>
            </w:pPr>
          </w:p>
        </w:tc>
        <w:tc>
          <w:tcPr>
            <w:tcW w:w="1981" w:type="dxa"/>
            <w:noWrap w:val="0"/>
            <w:vAlign w:val="top"/>
          </w:tcPr>
          <w:p w14:paraId="285DA4D4">
            <w:pPr>
              <w:adjustRightInd w:val="0"/>
              <w:snapToGrid w:val="0"/>
              <w:spacing w:line="360" w:lineRule="auto"/>
              <w:ind w:right="24"/>
              <w:rPr>
                <w:rFonts w:ascii="宋体" w:hAnsi="宋体"/>
                <w:bCs/>
                <w:color w:val="auto"/>
                <w:sz w:val="24"/>
                <w:highlight w:val="none"/>
              </w:rPr>
            </w:pPr>
          </w:p>
        </w:tc>
        <w:tc>
          <w:tcPr>
            <w:tcW w:w="2070" w:type="dxa"/>
            <w:noWrap w:val="0"/>
            <w:vAlign w:val="top"/>
          </w:tcPr>
          <w:p w14:paraId="643DCB9B">
            <w:pPr>
              <w:adjustRightInd w:val="0"/>
              <w:snapToGrid w:val="0"/>
              <w:spacing w:line="360" w:lineRule="auto"/>
              <w:ind w:right="24"/>
              <w:rPr>
                <w:rFonts w:ascii="宋体" w:hAnsi="宋体"/>
                <w:bCs/>
                <w:color w:val="auto"/>
                <w:sz w:val="24"/>
                <w:highlight w:val="none"/>
              </w:rPr>
            </w:pPr>
          </w:p>
        </w:tc>
        <w:tc>
          <w:tcPr>
            <w:tcW w:w="1386" w:type="dxa"/>
            <w:noWrap w:val="0"/>
            <w:vAlign w:val="top"/>
          </w:tcPr>
          <w:p w14:paraId="64E926D7">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7E8595B6">
            <w:pPr>
              <w:adjustRightInd w:val="0"/>
              <w:snapToGrid w:val="0"/>
              <w:spacing w:line="360" w:lineRule="auto"/>
              <w:ind w:right="24"/>
              <w:rPr>
                <w:rFonts w:ascii="宋体" w:hAnsi="宋体"/>
                <w:bCs/>
                <w:color w:val="auto"/>
                <w:sz w:val="24"/>
                <w:highlight w:val="none"/>
              </w:rPr>
            </w:pPr>
          </w:p>
        </w:tc>
      </w:tr>
      <w:tr w14:paraId="53EEC1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11AD6279">
            <w:pPr>
              <w:adjustRightInd w:val="0"/>
              <w:snapToGrid w:val="0"/>
              <w:spacing w:line="360" w:lineRule="auto"/>
              <w:ind w:right="24"/>
              <w:rPr>
                <w:rFonts w:ascii="宋体" w:hAnsi="宋体"/>
                <w:bCs/>
                <w:color w:val="auto"/>
                <w:sz w:val="24"/>
                <w:highlight w:val="none"/>
              </w:rPr>
            </w:pPr>
          </w:p>
        </w:tc>
        <w:tc>
          <w:tcPr>
            <w:tcW w:w="1426" w:type="dxa"/>
            <w:noWrap w:val="0"/>
            <w:vAlign w:val="top"/>
          </w:tcPr>
          <w:p w14:paraId="1431CEAD">
            <w:pPr>
              <w:adjustRightInd w:val="0"/>
              <w:snapToGrid w:val="0"/>
              <w:spacing w:line="360" w:lineRule="auto"/>
              <w:ind w:right="24"/>
              <w:rPr>
                <w:rFonts w:ascii="宋体" w:hAnsi="宋体"/>
                <w:bCs/>
                <w:color w:val="auto"/>
                <w:sz w:val="24"/>
                <w:highlight w:val="none"/>
              </w:rPr>
            </w:pPr>
          </w:p>
        </w:tc>
        <w:tc>
          <w:tcPr>
            <w:tcW w:w="1981" w:type="dxa"/>
            <w:noWrap w:val="0"/>
            <w:vAlign w:val="top"/>
          </w:tcPr>
          <w:p w14:paraId="7A13799D">
            <w:pPr>
              <w:adjustRightInd w:val="0"/>
              <w:snapToGrid w:val="0"/>
              <w:spacing w:line="360" w:lineRule="auto"/>
              <w:ind w:right="24"/>
              <w:rPr>
                <w:rFonts w:ascii="宋体" w:hAnsi="宋体"/>
                <w:bCs/>
                <w:color w:val="auto"/>
                <w:sz w:val="24"/>
                <w:highlight w:val="none"/>
              </w:rPr>
            </w:pPr>
          </w:p>
        </w:tc>
        <w:tc>
          <w:tcPr>
            <w:tcW w:w="2070" w:type="dxa"/>
            <w:noWrap w:val="0"/>
            <w:vAlign w:val="top"/>
          </w:tcPr>
          <w:p w14:paraId="70B2D8CE">
            <w:pPr>
              <w:adjustRightInd w:val="0"/>
              <w:snapToGrid w:val="0"/>
              <w:spacing w:line="360" w:lineRule="auto"/>
              <w:ind w:right="24"/>
              <w:rPr>
                <w:rFonts w:ascii="宋体" w:hAnsi="宋体"/>
                <w:bCs/>
                <w:color w:val="auto"/>
                <w:sz w:val="24"/>
                <w:highlight w:val="none"/>
              </w:rPr>
            </w:pPr>
          </w:p>
        </w:tc>
        <w:tc>
          <w:tcPr>
            <w:tcW w:w="1386" w:type="dxa"/>
            <w:noWrap w:val="0"/>
            <w:vAlign w:val="top"/>
          </w:tcPr>
          <w:p w14:paraId="73CF04F2">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47B7024E">
            <w:pPr>
              <w:adjustRightInd w:val="0"/>
              <w:snapToGrid w:val="0"/>
              <w:spacing w:line="360" w:lineRule="auto"/>
              <w:ind w:right="24"/>
              <w:rPr>
                <w:rFonts w:ascii="宋体" w:hAnsi="宋体"/>
                <w:bCs/>
                <w:color w:val="auto"/>
                <w:sz w:val="24"/>
                <w:highlight w:val="none"/>
              </w:rPr>
            </w:pPr>
          </w:p>
        </w:tc>
      </w:tr>
      <w:tr w14:paraId="65B4D1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1A2344ED">
            <w:pPr>
              <w:adjustRightInd w:val="0"/>
              <w:snapToGrid w:val="0"/>
              <w:spacing w:line="360" w:lineRule="auto"/>
              <w:ind w:right="24"/>
              <w:rPr>
                <w:rFonts w:ascii="宋体" w:hAnsi="宋体"/>
                <w:bCs/>
                <w:color w:val="auto"/>
                <w:sz w:val="24"/>
                <w:highlight w:val="none"/>
              </w:rPr>
            </w:pPr>
          </w:p>
        </w:tc>
        <w:tc>
          <w:tcPr>
            <w:tcW w:w="1426" w:type="dxa"/>
            <w:noWrap w:val="0"/>
            <w:vAlign w:val="top"/>
          </w:tcPr>
          <w:p w14:paraId="38D55614">
            <w:pPr>
              <w:adjustRightInd w:val="0"/>
              <w:snapToGrid w:val="0"/>
              <w:spacing w:line="360" w:lineRule="auto"/>
              <w:ind w:right="24"/>
              <w:rPr>
                <w:rFonts w:ascii="宋体" w:hAnsi="宋体"/>
                <w:bCs/>
                <w:color w:val="auto"/>
                <w:sz w:val="24"/>
                <w:highlight w:val="none"/>
              </w:rPr>
            </w:pPr>
          </w:p>
        </w:tc>
        <w:tc>
          <w:tcPr>
            <w:tcW w:w="1981" w:type="dxa"/>
            <w:noWrap w:val="0"/>
            <w:vAlign w:val="top"/>
          </w:tcPr>
          <w:p w14:paraId="575E7E9F">
            <w:pPr>
              <w:adjustRightInd w:val="0"/>
              <w:snapToGrid w:val="0"/>
              <w:spacing w:line="360" w:lineRule="auto"/>
              <w:ind w:right="24"/>
              <w:rPr>
                <w:rFonts w:ascii="宋体" w:hAnsi="宋体"/>
                <w:bCs/>
                <w:color w:val="auto"/>
                <w:sz w:val="24"/>
                <w:highlight w:val="none"/>
              </w:rPr>
            </w:pPr>
          </w:p>
        </w:tc>
        <w:tc>
          <w:tcPr>
            <w:tcW w:w="2070" w:type="dxa"/>
            <w:noWrap w:val="0"/>
            <w:vAlign w:val="top"/>
          </w:tcPr>
          <w:p w14:paraId="0D58B528">
            <w:pPr>
              <w:adjustRightInd w:val="0"/>
              <w:snapToGrid w:val="0"/>
              <w:spacing w:line="360" w:lineRule="auto"/>
              <w:ind w:right="24"/>
              <w:rPr>
                <w:rFonts w:ascii="宋体" w:hAnsi="宋体"/>
                <w:bCs/>
                <w:color w:val="auto"/>
                <w:sz w:val="24"/>
                <w:highlight w:val="none"/>
              </w:rPr>
            </w:pPr>
          </w:p>
        </w:tc>
        <w:tc>
          <w:tcPr>
            <w:tcW w:w="1386" w:type="dxa"/>
            <w:noWrap w:val="0"/>
            <w:vAlign w:val="top"/>
          </w:tcPr>
          <w:p w14:paraId="5C0C48A4">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633F992E">
            <w:pPr>
              <w:adjustRightInd w:val="0"/>
              <w:snapToGrid w:val="0"/>
              <w:spacing w:line="360" w:lineRule="auto"/>
              <w:ind w:right="24"/>
              <w:rPr>
                <w:rFonts w:ascii="宋体" w:hAnsi="宋体"/>
                <w:bCs/>
                <w:color w:val="auto"/>
                <w:sz w:val="24"/>
                <w:highlight w:val="none"/>
              </w:rPr>
            </w:pPr>
          </w:p>
        </w:tc>
      </w:tr>
      <w:tr w14:paraId="732060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776CFF12">
            <w:pPr>
              <w:adjustRightInd w:val="0"/>
              <w:snapToGrid w:val="0"/>
              <w:spacing w:line="360" w:lineRule="auto"/>
              <w:ind w:right="24"/>
              <w:rPr>
                <w:rFonts w:ascii="宋体" w:hAnsi="宋体"/>
                <w:bCs/>
                <w:color w:val="auto"/>
                <w:sz w:val="24"/>
                <w:highlight w:val="none"/>
              </w:rPr>
            </w:pPr>
          </w:p>
        </w:tc>
        <w:tc>
          <w:tcPr>
            <w:tcW w:w="1426" w:type="dxa"/>
            <w:noWrap w:val="0"/>
            <w:vAlign w:val="top"/>
          </w:tcPr>
          <w:p w14:paraId="206D323D">
            <w:pPr>
              <w:adjustRightInd w:val="0"/>
              <w:snapToGrid w:val="0"/>
              <w:spacing w:line="360" w:lineRule="auto"/>
              <w:ind w:right="24"/>
              <w:rPr>
                <w:rFonts w:ascii="宋体" w:hAnsi="宋体"/>
                <w:bCs/>
                <w:color w:val="auto"/>
                <w:sz w:val="24"/>
                <w:highlight w:val="none"/>
              </w:rPr>
            </w:pPr>
          </w:p>
        </w:tc>
        <w:tc>
          <w:tcPr>
            <w:tcW w:w="1981" w:type="dxa"/>
            <w:noWrap w:val="0"/>
            <w:vAlign w:val="top"/>
          </w:tcPr>
          <w:p w14:paraId="21C8FC00">
            <w:pPr>
              <w:adjustRightInd w:val="0"/>
              <w:snapToGrid w:val="0"/>
              <w:spacing w:line="360" w:lineRule="auto"/>
              <w:ind w:right="24"/>
              <w:rPr>
                <w:rFonts w:ascii="宋体" w:hAnsi="宋体"/>
                <w:bCs/>
                <w:color w:val="auto"/>
                <w:sz w:val="24"/>
                <w:highlight w:val="none"/>
              </w:rPr>
            </w:pPr>
          </w:p>
        </w:tc>
        <w:tc>
          <w:tcPr>
            <w:tcW w:w="2070" w:type="dxa"/>
            <w:noWrap w:val="0"/>
            <w:vAlign w:val="top"/>
          </w:tcPr>
          <w:p w14:paraId="09003A2A">
            <w:pPr>
              <w:adjustRightInd w:val="0"/>
              <w:snapToGrid w:val="0"/>
              <w:spacing w:line="360" w:lineRule="auto"/>
              <w:ind w:right="24"/>
              <w:rPr>
                <w:rFonts w:ascii="宋体" w:hAnsi="宋体"/>
                <w:bCs/>
                <w:color w:val="auto"/>
                <w:sz w:val="24"/>
                <w:highlight w:val="none"/>
              </w:rPr>
            </w:pPr>
          </w:p>
        </w:tc>
        <w:tc>
          <w:tcPr>
            <w:tcW w:w="1386" w:type="dxa"/>
            <w:noWrap w:val="0"/>
            <w:vAlign w:val="top"/>
          </w:tcPr>
          <w:p w14:paraId="5DC8C24D">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4DEFF443">
            <w:pPr>
              <w:adjustRightInd w:val="0"/>
              <w:snapToGrid w:val="0"/>
              <w:spacing w:line="360" w:lineRule="auto"/>
              <w:ind w:right="24"/>
              <w:rPr>
                <w:rFonts w:ascii="宋体" w:hAnsi="宋体"/>
                <w:bCs/>
                <w:color w:val="auto"/>
                <w:sz w:val="24"/>
                <w:highlight w:val="none"/>
              </w:rPr>
            </w:pPr>
          </w:p>
        </w:tc>
      </w:tr>
      <w:tr w14:paraId="2FCB4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1EC2D0AF">
            <w:pPr>
              <w:adjustRightInd w:val="0"/>
              <w:snapToGrid w:val="0"/>
              <w:spacing w:line="360" w:lineRule="auto"/>
              <w:ind w:right="24"/>
              <w:rPr>
                <w:rFonts w:ascii="宋体" w:hAnsi="宋体"/>
                <w:bCs/>
                <w:color w:val="auto"/>
                <w:sz w:val="24"/>
                <w:highlight w:val="none"/>
              </w:rPr>
            </w:pPr>
          </w:p>
        </w:tc>
        <w:tc>
          <w:tcPr>
            <w:tcW w:w="1426" w:type="dxa"/>
            <w:noWrap w:val="0"/>
            <w:vAlign w:val="top"/>
          </w:tcPr>
          <w:p w14:paraId="0D7557BD">
            <w:pPr>
              <w:adjustRightInd w:val="0"/>
              <w:snapToGrid w:val="0"/>
              <w:spacing w:line="360" w:lineRule="auto"/>
              <w:ind w:right="24"/>
              <w:rPr>
                <w:rFonts w:ascii="宋体" w:hAnsi="宋体"/>
                <w:bCs/>
                <w:color w:val="auto"/>
                <w:sz w:val="24"/>
                <w:highlight w:val="none"/>
              </w:rPr>
            </w:pPr>
          </w:p>
        </w:tc>
        <w:tc>
          <w:tcPr>
            <w:tcW w:w="1981" w:type="dxa"/>
            <w:noWrap w:val="0"/>
            <w:vAlign w:val="top"/>
          </w:tcPr>
          <w:p w14:paraId="7A905977">
            <w:pPr>
              <w:adjustRightInd w:val="0"/>
              <w:snapToGrid w:val="0"/>
              <w:spacing w:line="360" w:lineRule="auto"/>
              <w:ind w:right="24"/>
              <w:rPr>
                <w:rFonts w:ascii="宋体" w:hAnsi="宋体"/>
                <w:bCs/>
                <w:color w:val="auto"/>
                <w:sz w:val="24"/>
                <w:highlight w:val="none"/>
              </w:rPr>
            </w:pPr>
          </w:p>
        </w:tc>
        <w:tc>
          <w:tcPr>
            <w:tcW w:w="2070" w:type="dxa"/>
            <w:noWrap w:val="0"/>
            <w:vAlign w:val="top"/>
          </w:tcPr>
          <w:p w14:paraId="4B72CEB8">
            <w:pPr>
              <w:adjustRightInd w:val="0"/>
              <w:snapToGrid w:val="0"/>
              <w:spacing w:line="360" w:lineRule="auto"/>
              <w:ind w:right="24"/>
              <w:rPr>
                <w:rFonts w:ascii="宋体" w:hAnsi="宋体"/>
                <w:bCs/>
                <w:color w:val="auto"/>
                <w:sz w:val="24"/>
                <w:highlight w:val="none"/>
              </w:rPr>
            </w:pPr>
          </w:p>
        </w:tc>
        <w:tc>
          <w:tcPr>
            <w:tcW w:w="1386" w:type="dxa"/>
            <w:noWrap w:val="0"/>
            <w:vAlign w:val="top"/>
          </w:tcPr>
          <w:p w14:paraId="3B9A63BE">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738FD6A8">
            <w:pPr>
              <w:adjustRightInd w:val="0"/>
              <w:snapToGrid w:val="0"/>
              <w:spacing w:line="360" w:lineRule="auto"/>
              <w:ind w:right="24"/>
              <w:rPr>
                <w:rFonts w:ascii="宋体" w:hAnsi="宋体"/>
                <w:bCs/>
                <w:color w:val="auto"/>
                <w:sz w:val="24"/>
                <w:highlight w:val="none"/>
              </w:rPr>
            </w:pPr>
          </w:p>
        </w:tc>
      </w:tr>
      <w:tr w14:paraId="6374FE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28A71160">
            <w:pPr>
              <w:adjustRightInd w:val="0"/>
              <w:snapToGrid w:val="0"/>
              <w:spacing w:line="360" w:lineRule="auto"/>
              <w:ind w:right="24"/>
              <w:rPr>
                <w:rFonts w:ascii="宋体" w:hAnsi="宋体"/>
                <w:bCs/>
                <w:color w:val="auto"/>
                <w:sz w:val="24"/>
                <w:highlight w:val="none"/>
              </w:rPr>
            </w:pPr>
          </w:p>
        </w:tc>
        <w:tc>
          <w:tcPr>
            <w:tcW w:w="1426" w:type="dxa"/>
            <w:noWrap w:val="0"/>
            <w:vAlign w:val="top"/>
          </w:tcPr>
          <w:p w14:paraId="6033E8F0">
            <w:pPr>
              <w:adjustRightInd w:val="0"/>
              <w:snapToGrid w:val="0"/>
              <w:spacing w:line="360" w:lineRule="auto"/>
              <w:ind w:right="24"/>
              <w:rPr>
                <w:rFonts w:ascii="宋体" w:hAnsi="宋体"/>
                <w:bCs/>
                <w:color w:val="auto"/>
                <w:sz w:val="24"/>
                <w:highlight w:val="none"/>
              </w:rPr>
            </w:pPr>
          </w:p>
        </w:tc>
        <w:tc>
          <w:tcPr>
            <w:tcW w:w="1981" w:type="dxa"/>
            <w:noWrap w:val="0"/>
            <w:vAlign w:val="top"/>
          </w:tcPr>
          <w:p w14:paraId="1219D0BC">
            <w:pPr>
              <w:adjustRightInd w:val="0"/>
              <w:snapToGrid w:val="0"/>
              <w:spacing w:line="360" w:lineRule="auto"/>
              <w:ind w:right="24"/>
              <w:rPr>
                <w:rFonts w:ascii="宋体" w:hAnsi="宋体"/>
                <w:bCs/>
                <w:color w:val="auto"/>
                <w:sz w:val="24"/>
                <w:highlight w:val="none"/>
              </w:rPr>
            </w:pPr>
          </w:p>
        </w:tc>
        <w:tc>
          <w:tcPr>
            <w:tcW w:w="2070" w:type="dxa"/>
            <w:noWrap w:val="0"/>
            <w:vAlign w:val="top"/>
          </w:tcPr>
          <w:p w14:paraId="7EDA1D7D">
            <w:pPr>
              <w:adjustRightInd w:val="0"/>
              <w:snapToGrid w:val="0"/>
              <w:spacing w:line="360" w:lineRule="auto"/>
              <w:ind w:right="24"/>
              <w:rPr>
                <w:rFonts w:ascii="宋体" w:hAnsi="宋体"/>
                <w:bCs/>
                <w:color w:val="auto"/>
                <w:sz w:val="24"/>
                <w:highlight w:val="none"/>
              </w:rPr>
            </w:pPr>
          </w:p>
        </w:tc>
        <w:tc>
          <w:tcPr>
            <w:tcW w:w="1386" w:type="dxa"/>
            <w:noWrap w:val="0"/>
            <w:vAlign w:val="top"/>
          </w:tcPr>
          <w:p w14:paraId="2E102BC1">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12D77542">
            <w:pPr>
              <w:adjustRightInd w:val="0"/>
              <w:snapToGrid w:val="0"/>
              <w:spacing w:line="360" w:lineRule="auto"/>
              <w:ind w:right="24"/>
              <w:rPr>
                <w:rFonts w:ascii="宋体" w:hAnsi="宋体"/>
                <w:bCs/>
                <w:color w:val="auto"/>
                <w:sz w:val="24"/>
                <w:highlight w:val="none"/>
              </w:rPr>
            </w:pPr>
          </w:p>
        </w:tc>
      </w:tr>
      <w:tr w14:paraId="503F68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3A5F82F1">
            <w:pPr>
              <w:adjustRightInd w:val="0"/>
              <w:snapToGrid w:val="0"/>
              <w:spacing w:line="360" w:lineRule="auto"/>
              <w:ind w:right="24"/>
              <w:rPr>
                <w:rFonts w:ascii="宋体" w:hAnsi="宋体"/>
                <w:bCs/>
                <w:color w:val="auto"/>
                <w:sz w:val="24"/>
                <w:highlight w:val="none"/>
              </w:rPr>
            </w:pPr>
          </w:p>
        </w:tc>
        <w:tc>
          <w:tcPr>
            <w:tcW w:w="1426" w:type="dxa"/>
            <w:noWrap w:val="0"/>
            <w:vAlign w:val="top"/>
          </w:tcPr>
          <w:p w14:paraId="1D3CFE56">
            <w:pPr>
              <w:adjustRightInd w:val="0"/>
              <w:snapToGrid w:val="0"/>
              <w:spacing w:line="360" w:lineRule="auto"/>
              <w:ind w:right="24"/>
              <w:rPr>
                <w:rFonts w:ascii="宋体" w:hAnsi="宋体"/>
                <w:bCs/>
                <w:color w:val="auto"/>
                <w:sz w:val="24"/>
                <w:highlight w:val="none"/>
              </w:rPr>
            </w:pPr>
          </w:p>
        </w:tc>
        <w:tc>
          <w:tcPr>
            <w:tcW w:w="1981" w:type="dxa"/>
            <w:noWrap w:val="0"/>
            <w:vAlign w:val="top"/>
          </w:tcPr>
          <w:p w14:paraId="1F3E22FD">
            <w:pPr>
              <w:adjustRightInd w:val="0"/>
              <w:snapToGrid w:val="0"/>
              <w:spacing w:line="360" w:lineRule="auto"/>
              <w:ind w:right="24"/>
              <w:rPr>
                <w:rFonts w:ascii="宋体" w:hAnsi="宋体"/>
                <w:bCs/>
                <w:color w:val="auto"/>
                <w:sz w:val="24"/>
                <w:highlight w:val="none"/>
              </w:rPr>
            </w:pPr>
          </w:p>
        </w:tc>
        <w:tc>
          <w:tcPr>
            <w:tcW w:w="2070" w:type="dxa"/>
            <w:noWrap w:val="0"/>
            <w:vAlign w:val="top"/>
          </w:tcPr>
          <w:p w14:paraId="4FF7AFC2">
            <w:pPr>
              <w:adjustRightInd w:val="0"/>
              <w:snapToGrid w:val="0"/>
              <w:spacing w:line="360" w:lineRule="auto"/>
              <w:ind w:right="24"/>
              <w:rPr>
                <w:rFonts w:ascii="宋体" w:hAnsi="宋体"/>
                <w:bCs/>
                <w:color w:val="auto"/>
                <w:sz w:val="24"/>
                <w:highlight w:val="none"/>
              </w:rPr>
            </w:pPr>
          </w:p>
        </w:tc>
        <w:tc>
          <w:tcPr>
            <w:tcW w:w="1386" w:type="dxa"/>
            <w:noWrap w:val="0"/>
            <w:vAlign w:val="top"/>
          </w:tcPr>
          <w:p w14:paraId="5EF15E57">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0B1F1729">
            <w:pPr>
              <w:adjustRightInd w:val="0"/>
              <w:snapToGrid w:val="0"/>
              <w:spacing w:line="360" w:lineRule="auto"/>
              <w:ind w:right="24"/>
              <w:rPr>
                <w:rFonts w:ascii="宋体" w:hAnsi="宋体"/>
                <w:bCs/>
                <w:color w:val="auto"/>
                <w:sz w:val="24"/>
                <w:highlight w:val="none"/>
              </w:rPr>
            </w:pPr>
          </w:p>
        </w:tc>
      </w:tr>
      <w:tr w14:paraId="4BD4DB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549" w:type="dxa"/>
            <w:tcBorders>
              <w:left w:val="single" w:color="auto" w:sz="4" w:space="0"/>
            </w:tcBorders>
            <w:noWrap w:val="0"/>
            <w:vAlign w:val="top"/>
          </w:tcPr>
          <w:p w14:paraId="6EC220D5">
            <w:pPr>
              <w:adjustRightInd w:val="0"/>
              <w:snapToGrid w:val="0"/>
              <w:spacing w:line="360" w:lineRule="auto"/>
              <w:ind w:right="24"/>
              <w:rPr>
                <w:rFonts w:ascii="宋体" w:hAnsi="宋体"/>
                <w:bCs/>
                <w:color w:val="auto"/>
                <w:sz w:val="24"/>
                <w:highlight w:val="none"/>
              </w:rPr>
            </w:pPr>
          </w:p>
        </w:tc>
        <w:tc>
          <w:tcPr>
            <w:tcW w:w="1426" w:type="dxa"/>
            <w:noWrap w:val="0"/>
            <w:vAlign w:val="top"/>
          </w:tcPr>
          <w:p w14:paraId="070D7905">
            <w:pPr>
              <w:adjustRightInd w:val="0"/>
              <w:snapToGrid w:val="0"/>
              <w:spacing w:line="360" w:lineRule="auto"/>
              <w:ind w:right="24"/>
              <w:rPr>
                <w:rFonts w:ascii="宋体" w:hAnsi="宋体"/>
                <w:bCs/>
                <w:color w:val="auto"/>
                <w:sz w:val="24"/>
                <w:highlight w:val="none"/>
              </w:rPr>
            </w:pPr>
          </w:p>
        </w:tc>
        <w:tc>
          <w:tcPr>
            <w:tcW w:w="1981" w:type="dxa"/>
            <w:noWrap w:val="0"/>
            <w:vAlign w:val="top"/>
          </w:tcPr>
          <w:p w14:paraId="442DB9C1">
            <w:pPr>
              <w:adjustRightInd w:val="0"/>
              <w:snapToGrid w:val="0"/>
              <w:spacing w:line="360" w:lineRule="auto"/>
              <w:ind w:right="24"/>
              <w:rPr>
                <w:rFonts w:ascii="宋体" w:hAnsi="宋体"/>
                <w:bCs/>
                <w:color w:val="auto"/>
                <w:sz w:val="24"/>
                <w:highlight w:val="none"/>
              </w:rPr>
            </w:pPr>
          </w:p>
        </w:tc>
        <w:tc>
          <w:tcPr>
            <w:tcW w:w="2070" w:type="dxa"/>
            <w:noWrap w:val="0"/>
            <w:vAlign w:val="top"/>
          </w:tcPr>
          <w:p w14:paraId="289CD0E3">
            <w:pPr>
              <w:adjustRightInd w:val="0"/>
              <w:snapToGrid w:val="0"/>
              <w:spacing w:line="360" w:lineRule="auto"/>
              <w:ind w:right="24"/>
              <w:rPr>
                <w:rFonts w:ascii="宋体" w:hAnsi="宋体"/>
                <w:bCs/>
                <w:color w:val="auto"/>
                <w:sz w:val="24"/>
                <w:highlight w:val="none"/>
              </w:rPr>
            </w:pPr>
          </w:p>
        </w:tc>
        <w:tc>
          <w:tcPr>
            <w:tcW w:w="1386" w:type="dxa"/>
            <w:noWrap w:val="0"/>
            <w:vAlign w:val="top"/>
          </w:tcPr>
          <w:p w14:paraId="26715D9E">
            <w:pPr>
              <w:adjustRightInd w:val="0"/>
              <w:snapToGrid w:val="0"/>
              <w:spacing w:line="360" w:lineRule="auto"/>
              <w:ind w:right="24"/>
              <w:rPr>
                <w:rFonts w:ascii="宋体" w:hAnsi="宋体"/>
                <w:bCs/>
                <w:color w:val="auto"/>
                <w:sz w:val="24"/>
                <w:highlight w:val="none"/>
              </w:rPr>
            </w:pPr>
          </w:p>
        </w:tc>
        <w:tc>
          <w:tcPr>
            <w:tcW w:w="1386" w:type="dxa"/>
            <w:tcBorders>
              <w:right w:val="single" w:color="auto" w:sz="4" w:space="0"/>
            </w:tcBorders>
            <w:noWrap w:val="0"/>
            <w:vAlign w:val="top"/>
          </w:tcPr>
          <w:p w14:paraId="21C0DA6A">
            <w:pPr>
              <w:adjustRightInd w:val="0"/>
              <w:snapToGrid w:val="0"/>
              <w:spacing w:line="360" w:lineRule="auto"/>
              <w:ind w:right="24"/>
              <w:rPr>
                <w:rFonts w:ascii="宋体" w:hAnsi="宋体"/>
                <w:bCs/>
                <w:color w:val="auto"/>
                <w:sz w:val="24"/>
                <w:highlight w:val="none"/>
              </w:rPr>
            </w:pPr>
          </w:p>
        </w:tc>
      </w:tr>
      <w:tr w14:paraId="2816BB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549" w:type="dxa"/>
            <w:tcBorders>
              <w:left w:val="single" w:color="auto" w:sz="4" w:space="0"/>
              <w:bottom w:val="single" w:color="auto" w:sz="4" w:space="0"/>
            </w:tcBorders>
            <w:noWrap w:val="0"/>
            <w:vAlign w:val="top"/>
          </w:tcPr>
          <w:p w14:paraId="61BE0AE9">
            <w:pPr>
              <w:adjustRightInd w:val="0"/>
              <w:snapToGrid w:val="0"/>
              <w:spacing w:line="360" w:lineRule="auto"/>
              <w:ind w:right="24"/>
              <w:rPr>
                <w:rFonts w:ascii="宋体" w:hAnsi="宋体"/>
                <w:bCs/>
                <w:color w:val="auto"/>
                <w:sz w:val="24"/>
                <w:highlight w:val="none"/>
              </w:rPr>
            </w:pPr>
          </w:p>
        </w:tc>
        <w:tc>
          <w:tcPr>
            <w:tcW w:w="1426" w:type="dxa"/>
            <w:tcBorders>
              <w:bottom w:val="single" w:color="auto" w:sz="4" w:space="0"/>
            </w:tcBorders>
            <w:noWrap w:val="0"/>
            <w:vAlign w:val="top"/>
          </w:tcPr>
          <w:p w14:paraId="327E657C">
            <w:pPr>
              <w:adjustRightInd w:val="0"/>
              <w:snapToGrid w:val="0"/>
              <w:spacing w:line="360" w:lineRule="auto"/>
              <w:ind w:right="24"/>
              <w:rPr>
                <w:rFonts w:ascii="宋体" w:hAnsi="宋体"/>
                <w:bCs/>
                <w:color w:val="auto"/>
                <w:sz w:val="24"/>
                <w:highlight w:val="none"/>
              </w:rPr>
            </w:pPr>
          </w:p>
        </w:tc>
        <w:tc>
          <w:tcPr>
            <w:tcW w:w="1981" w:type="dxa"/>
            <w:tcBorders>
              <w:bottom w:val="single" w:color="auto" w:sz="4" w:space="0"/>
            </w:tcBorders>
            <w:noWrap w:val="0"/>
            <w:vAlign w:val="top"/>
          </w:tcPr>
          <w:p w14:paraId="78473298">
            <w:pPr>
              <w:adjustRightInd w:val="0"/>
              <w:snapToGrid w:val="0"/>
              <w:spacing w:line="360" w:lineRule="auto"/>
              <w:ind w:right="24"/>
              <w:rPr>
                <w:rFonts w:ascii="宋体" w:hAnsi="宋体"/>
                <w:bCs/>
                <w:color w:val="auto"/>
                <w:sz w:val="24"/>
                <w:highlight w:val="none"/>
              </w:rPr>
            </w:pPr>
          </w:p>
        </w:tc>
        <w:tc>
          <w:tcPr>
            <w:tcW w:w="2070" w:type="dxa"/>
            <w:tcBorders>
              <w:bottom w:val="single" w:color="auto" w:sz="4" w:space="0"/>
            </w:tcBorders>
            <w:noWrap w:val="0"/>
            <w:vAlign w:val="top"/>
          </w:tcPr>
          <w:p w14:paraId="71B568AE">
            <w:pPr>
              <w:adjustRightInd w:val="0"/>
              <w:snapToGrid w:val="0"/>
              <w:spacing w:line="360" w:lineRule="auto"/>
              <w:ind w:right="24"/>
              <w:rPr>
                <w:rFonts w:ascii="宋体" w:hAnsi="宋体"/>
                <w:bCs/>
                <w:color w:val="auto"/>
                <w:sz w:val="24"/>
                <w:highlight w:val="none"/>
              </w:rPr>
            </w:pPr>
          </w:p>
        </w:tc>
        <w:tc>
          <w:tcPr>
            <w:tcW w:w="1386" w:type="dxa"/>
            <w:tcBorders>
              <w:bottom w:val="single" w:color="auto" w:sz="4" w:space="0"/>
            </w:tcBorders>
            <w:noWrap w:val="0"/>
            <w:vAlign w:val="top"/>
          </w:tcPr>
          <w:p w14:paraId="4F7AE0D8">
            <w:pPr>
              <w:adjustRightInd w:val="0"/>
              <w:snapToGrid w:val="0"/>
              <w:spacing w:line="360" w:lineRule="auto"/>
              <w:ind w:right="24"/>
              <w:rPr>
                <w:rFonts w:ascii="宋体" w:hAnsi="宋体"/>
                <w:bCs/>
                <w:color w:val="auto"/>
                <w:sz w:val="24"/>
                <w:highlight w:val="none"/>
              </w:rPr>
            </w:pPr>
          </w:p>
        </w:tc>
        <w:tc>
          <w:tcPr>
            <w:tcW w:w="1386" w:type="dxa"/>
            <w:tcBorders>
              <w:bottom w:val="single" w:color="auto" w:sz="4" w:space="0"/>
              <w:right w:val="single" w:color="auto" w:sz="4" w:space="0"/>
            </w:tcBorders>
            <w:noWrap w:val="0"/>
            <w:vAlign w:val="top"/>
          </w:tcPr>
          <w:p w14:paraId="67AE03B1">
            <w:pPr>
              <w:adjustRightInd w:val="0"/>
              <w:snapToGrid w:val="0"/>
              <w:spacing w:line="360" w:lineRule="auto"/>
              <w:ind w:right="24"/>
              <w:rPr>
                <w:rFonts w:ascii="宋体" w:hAnsi="宋体"/>
                <w:bCs/>
                <w:color w:val="auto"/>
                <w:sz w:val="24"/>
                <w:highlight w:val="none"/>
              </w:rPr>
            </w:pPr>
          </w:p>
        </w:tc>
      </w:tr>
    </w:tbl>
    <w:p w14:paraId="5BD9C60E">
      <w:pPr>
        <w:spacing w:line="360" w:lineRule="auto"/>
        <w:ind w:firstLine="411" w:firstLineChars="196"/>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说明：</w:t>
      </w:r>
    </w:p>
    <w:p w14:paraId="12A6B08E">
      <w:pPr>
        <w:spacing w:line="360" w:lineRule="auto"/>
        <w:ind w:firstLine="411" w:firstLineChars="196"/>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 xml:space="preserve">1.本表只填写与磋商文件有偏离（包括正偏离和负偏离）的内容，与磋商文件要求完全一致的，可不用在此表中列出，但必须提交空白表。正偏离（优于时）须提供佐证资料。 </w:t>
      </w:r>
    </w:p>
    <w:p w14:paraId="42D0E720">
      <w:pPr>
        <w:spacing w:line="360" w:lineRule="auto"/>
        <w:ind w:firstLine="411" w:firstLineChars="196"/>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2.供应商必须据实填写，不得虚假响应，否则将取消其磋商或成交资格，并按有关规定追究其相应责任并进行处罚。</w:t>
      </w:r>
    </w:p>
    <w:p w14:paraId="2D04697F">
      <w:pPr>
        <w:spacing w:line="360" w:lineRule="auto"/>
        <w:ind w:firstLine="411" w:firstLineChars="196"/>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3.表格不够用，各供应商可按此表复制。</w:t>
      </w:r>
    </w:p>
    <w:p w14:paraId="04DB5206">
      <w:pPr>
        <w:pStyle w:val="21"/>
        <w:ind w:left="0" w:leftChars="0" w:firstLine="0" w:firstLineChars="0"/>
        <w:rPr>
          <w:rFonts w:hint="eastAsia" w:ascii="宋体" w:hAnsi="宋体"/>
          <w:color w:val="auto"/>
          <w:sz w:val="24"/>
          <w:highlight w:val="none"/>
        </w:rPr>
      </w:pPr>
    </w:p>
    <w:p w14:paraId="72DB5AFB">
      <w:pPr>
        <w:spacing w:line="600" w:lineRule="auto"/>
        <w:ind w:firstLine="2940" w:firstLineChars="1400"/>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供应商名称</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单位全称</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rPr>
        <w:t>（盖章）</w:t>
      </w:r>
    </w:p>
    <w:p w14:paraId="4D64F712">
      <w:pPr>
        <w:spacing w:line="600" w:lineRule="auto"/>
        <w:ind w:firstLine="2940" w:firstLineChars="1400"/>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法定代表人或被授权人：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(签字或盖章)</w:t>
      </w:r>
    </w:p>
    <w:p w14:paraId="6B9ACA01">
      <w:pPr>
        <w:spacing w:line="600" w:lineRule="auto"/>
        <w:ind w:firstLine="2940" w:firstLineChars="14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日      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月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36B91587">
      <w:pPr>
        <w:spacing w:line="360" w:lineRule="auto"/>
        <w:ind w:right="240" w:firstLine="4725" w:firstLineChars="2250"/>
        <w:rPr>
          <w:rFonts w:hint="eastAsia" w:hAnsi="宋体"/>
          <w:color w:val="auto"/>
          <w:szCs w:val="21"/>
          <w:highlight w:val="none"/>
        </w:rPr>
      </w:pPr>
    </w:p>
    <w:p w14:paraId="2F5B19BA">
      <w:pPr>
        <w:jc w:val="center"/>
        <w:rPr>
          <w:rFonts w:hint="eastAsia" w:ascii="宋体" w:hAnsi="宋体" w:cs="宋体"/>
          <w:b/>
          <w:color w:val="auto"/>
          <w:sz w:val="28"/>
          <w:szCs w:val="28"/>
        </w:rPr>
      </w:pPr>
      <w:r>
        <w:rPr>
          <w:rFonts w:hint="eastAsia" w:ascii="宋体" w:hAnsi="宋体" w:cs="宋体"/>
          <w:b/>
          <w:color w:val="auto"/>
          <w:sz w:val="28"/>
          <w:szCs w:val="28"/>
        </w:rPr>
        <w:t>第</w:t>
      </w:r>
      <w:r>
        <w:rPr>
          <w:rFonts w:hint="eastAsia" w:ascii="宋体" w:hAnsi="宋体" w:cs="宋体"/>
          <w:b/>
          <w:color w:val="auto"/>
          <w:sz w:val="28"/>
          <w:szCs w:val="28"/>
          <w:lang w:val="en-US" w:eastAsia="zh-CN"/>
        </w:rPr>
        <w:t>四</w:t>
      </w:r>
      <w:r>
        <w:rPr>
          <w:rFonts w:hint="eastAsia" w:ascii="宋体" w:hAnsi="宋体" w:cs="宋体"/>
          <w:b/>
          <w:color w:val="auto"/>
          <w:sz w:val="28"/>
          <w:szCs w:val="28"/>
        </w:rPr>
        <w:t>部分  供应商证明资料</w:t>
      </w:r>
    </w:p>
    <w:p w14:paraId="3E2B0F2A">
      <w:pPr>
        <w:spacing w:line="480" w:lineRule="auto"/>
        <w:ind w:left="1438" w:leftChars="685"/>
        <w:rPr>
          <w:rFonts w:hint="eastAsia" w:ascii="宋体" w:hAnsi="宋体"/>
          <w:color w:val="auto"/>
          <w:sz w:val="24"/>
          <w:szCs w:val="24"/>
        </w:rPr>
      </w:pPr>
    </w:p>
    <w:p w14:paraId="0E77DF09">
      <w:pPr>
        <w:spacing w:line="480" w:lineRule="auto"/>
        <w:ind w:left="1438" w:leftChars="685"/>
        <w:rPr>
          <w:rFonts w:ascii="宋体" w:hAnsi="宋体"/>
          <w:color w:val="auto"/>
          <w:sz w:val="24"/>
          <w:szCs w:val="24"/>
        </w:rPr>
      </w:pPr>
      <w:r>
        <w:rPr>
          <w:rFonts w:hint="eastAsia" w:ascii="宋体" w:hAnsi="宋体"/>
          <w:color w:val="auto"/>
          <w:sz w:val="24"/>
          <w:szCs w:val="24"/>
        </w:rPr>
        <w:t>1、</w:t>
      </w:r>
      <w:r>
        <w:rPr>
          <w:rFonts w:hint="eastAsia" w:ascii="宋体" w:hAnsi="宋体"/>
          <w:color w:val="auto"/>
          <w:sz w:val="24"/>
          <w:szCs w:val="24"/>
          <w:lang w:eastAsia="zh-CN"/>
        </w:rPr>
        <w:t>供应商</w:t>
      </w:r>
      <w:r>
        <w:rPr>
          <w:rFonts w:hint="eastAsia" w:ascii="宋体" w:hAnsi="宋体"/>
          <w:color w:val="auto"/>
          <w:sz w:val="24"/>
          <w:szCs w:val="24"/>
        </w:rPr>
        <w:t>基本情况表</w:t>
      </w:r>
    </w:p>
    <w:p w14:paraId="58BCC8FD">
      <w:pPr>
        <w:spacing w:line="480" w:lineRule="auto"/>
        <w:ind w:left="1438" w:leftChars="685"/>
        <w:rPr>
          <w:rFonts w:hint="eastAsia" w:ascii="宋体" w:hAnsi="宋体"/>
          <w:color w:val="auto"/>
          <w:sz w:val="24"/>
          <w:szCs w:val="24"/>
        </w:rPr>
      </w:pPr>
      <w:r>
        <w:rPr>
          <w:rFonts w:hint="eastAsia" w:ascii="宋体" w:hAnsi="宋体"/>
          <w:color w:val="auto"/>
          <w:sz w:val="24"/>
          <w:szCs w:val="24"/>
        </w:rPr>
        <w:t>2、资格证明资料</w:t>
      </w:r>
    </w:p>
    <w:p w14:paraId="28C3F8AF">
      <w:pPr>
        <w:spacing w:line="480" w:lineRule="auto"/>
        <w:ind w:left="1438" w:leftChars="685"/>
        <w:rPr>
          <w:rFonts w:hint="eastAsia" w:ascii="宋体" w:hAnsi="宋体"/>
          <w:color w:val="auto"/>
          <w:sz w:val="24"/>
          <w:szCs w:val="24"/>
        </w:rPr>
      </w:pPr>
      <w:r>
        <w:rPr>
          <w:rFonts w:hint="eastAsia" w:ascii="宋体" w:hAnsi="宋体"/>
          <w:color w:val="auto"/>
          <w:sz w:val="24"/>
          <w:szCs w:val="24"/>
        </w:rPr>
        <w:t>3、</w:t>
      </w:r>
      <w:r>
        <w:rPr>
          <w:rFonts w:hint="eastAsia" w:ascii="宋体" w:hAnsi="宋体"/>
          <w:color w:val="auto"/>
          <w:sz w:val="24"/>
          <w:szCs w:val="24"/>
          <w:lang w:val="en-US" w:eastAsia="zh-CN"/>
        </w:rPr>
        <w:t>磋商</w:t>
      </w:r>
      <w:r>
        <w:rPr>
          <w:rFonts w:hint="eastAsia" w:ascii="宋体" w:hAnsi="宋体"/>
          <w:color w:val="auto"/>
          <w:sz w:val="24"/>
          <w:szCs w:val="24"/>
        </w:rPr>
        <w:t>承诺书</w:t>
      </w:r>
    </w:p>
    <w:p w14:paraId="5CA51B42">
      <w:pPr>
        <w:spacing w:line="480" w:lineRule="auto"/>
        <w:ind w:left="1798" w:leftChars="685" w:hanging="360" w:hangingChars="150"/>
        <w:rPr>
          <w:rFonts w:hint="eastAsia" w:ascii="宋体" w:hAnsi="宋体"/>
          <w:color w:val="auto"/>
          <w:sz w:val="24"/>
          <w:szCs w:val="24"/>
        </w:rPr>
      </w:pPr>
      <w:r>
        <w:rPr>
          <w:rFonts w:hint="eastAsia" w:ascii="宋体" w:hAnsi="宋体"/>
          <w:color w:val="auto"/>
          <w:sz w:val="24"/>
          <w:szCs w:val="24"/>
        </w:rPr>
        <w:t>4、</w:t>
      </w:r>
      <w:r>
        <w:rPr>
          <w:rFonts w:hint="eastAsia" w:ascii="宋体" w:hAnsi="宋体"/>
          <w:color w:val="auto"/>
          <w:sz w:val="24"/>
          <w:szCs w:val="24"/>
          <w:lang w:eastAsia="zh-CN"/>
        </w:rPr>
        <w:t>供应商</w:t>
      </w:r>
      <w:r>
        <w:rPr>
          <w:rFonts w:hint="eastAsia" w:ascii="宋体" w:hAnsi="宋体"/>
          <w:color w:val="auto"/>
          <w:sz w:val="24"/>
          <w:szCs w:val="24"/>
        </w:rPr>
        <w:t>认为有必要说明的其他资料</w:t>
      </w:r>
    </w:p>
    <w:p w14:paraId="61B4BF7A">
      <w:pPr>
        <w:spacing w:line="480" w:lineRule="auto"/>
        <w:rPr>
          <w:rFonts w:hint="eastAsia" w:ascii="宋体" w:hAnsi="宋体"/>
          <w:b/>
          <w:color w:val="auto"/>
          <w:sz w:val="28"/>
          <w:szCs w:val="28"/>
        </w:rPr>
      </w:pPr>
      <w:r>
        <w:rPr>
          <w:rFonts w:hint="eastAsia" w:ascii="宋体" w:hAnsi="宋体" w:cs="宋体"/>
          <w:bCs/>
          <w:color w:val="auto"/>
          <w:kern w:val="1"/>
          <w:sz w:val="24"/>
          <w:szCs w:val="24"/>
          <w:highlight w:val="none"/>
        </w:rPr>
        <w:br w:type="page"/>
      </w:r>
      <w:r>
        <w:rPr>
          <w:rFonts w:hint="eastAsia" w:ascii="宋体" w:hAnsi="宋体" w:cs="宋体"/>
          <w:bCs/>
          <w:color w:val="auto"/>
          <w:kern w:val="1"/>
          <w:sz w:val="24"/>
          <w:szCs w:val="24"/>
          <w:highlight w:val="none"/>
          <w:lang w:val="en-US" w:eastAsia="zh-CN"/>
        </w:rPr>
        <w:t xml:space="preserve">                      </w:t>
      </w:r>
      <w:r>
        <w:rPr>
          <w:rFonts w:hint="eastAsia" w:ascii="Calibri" w:eastAsia="宋体"/>
          <w:b/>
          <w:bCs/>
          <w:color w:val="auto"/>
          <w:sz w:val="24"/>
          <w:szCs w:val="24"/>
          <w:lang w:val="en-US" w:eastAsia="zh-CN"/>
        </w:rPr>
        <w:t xml:space="preserve">  1、供应商基本情况表</w:t>
      </w:r>
    </w:p>
    <w:tbl>
      <w:tblPr>
        <w:tblStyle w:val="23"/>
        <w:tblW w:w="945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496"/>
        <w:gridCol w:w="1496"/>
        <w:gridCol w:w="1496"/>
        <w:gridCol w:w="1496"/>
        <w:gridCol w:w="1833"/>
      </w:tblGrid>
      <w:tr w14:paraId="2BF95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450" w:type="dxa"/>
            <w:gridSpan w:val="6"/>
            <w:noWrap w:val="0"/>
            <w:vAlign w:val="center"/>
          </w:tcPr>
          <w:p w14:paraId="4E2ED255">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单位基本情况</w:t>
            </w:r>
          </w:p>
        </w:tc>
      </w:tr>
      <w:tr w14:paraId="78195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633" w:type="dxa"/>
            <w:noWrap w:val="0"/>
            <w:vAlign w:val="center"/>
          </w:tcPr>
          <w:p w14:paraId="195661B8">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单位名称</w:t>
            </w:r>
          </w:p>
        </w:tc>
        <w:tc>
          <w:tcPr>
            <w:tcW w:w="7817" w:type="dxa"/>
            <w:gridSpan w:val="5"/>
            <w:noWrap w:val="0"/>
            <w:vAlign w:val="top"/>
          </w:tcPr>
          <w:p w14:paraId="50002B02">
            <w:pPr>
              <w:autoSpaceDE w:val="0"/>
              <w:autoSpaceDN w:val="0"/>
              <w:adjustRightInd w:val="0"/>
              <w:jc w:val="center"/>
              <w:rPr>
                <w:rFonts w:hint="eastAsia" w:ascii="宋体" w:hAnsi="宋体" w:eastAsia="宋体" w:cs="MingLiU"/>
                <w:color w:val="auto"/>
                <w:kern w:val="0"/>
                <w:sz w:val="21"/>
                <w:szCs w:val="21"/>
                <w:lang w:val="en-US" w:eastAsia="zh-CN"/>
              </w:rPr>
            </w:pPr>
          </w:p>
        </w:tc>
      </w:tr>
      <w:tr w14:paraId="3E732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633" w:type="dxa"/>
            <w:noWrap w:val="0"/>
            <w:vAlign w:val="center"/>
          </w:tcPr>
          <w:p w14:paraId="051FB748">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注册地址</w:t>
            </w:r>
          </w:p>
        </w:tc>
        <w:tc>
          <w:tcPr>
            <w:tcW w:w="2992" w:type="dxa"/>
            <w:gridSpan w:val="2"/>
            <w:noWrap w:val="0"/>
            <w:vAlign w:val="center"/>
          </w:tcPr>
          <w:p w14:paraId="72742889">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7C7E548F">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成立时间</w:t>
            </w:r>
          </w:p>
        </w:tc>
        <w:tc>
          <w:tcPr>
            <w:tcW w:w="3329" w:type="dxa"/>
            <w:gridSpan w:val="2"/>
            <w:noWrap w:val="0"/>
            <w:vAlign w:val="center"/>
          </w:tcPr>
          <w:p w14:paraId="043614CC">
            <w:pPr>
              <w:autoSpaceDE w:val="0"/>
              <w:autoSpaceDN w:val="0"/>
              <w:adjustRightInd w:val="0"/>
              <w:jc w:val="center"/>
              <w:rPr>
                <w:rFonts w:hint="eastAsia" w:ascii="宋体" w:hAnsi="宋体" w:eastAsia="宋体" w:cs="MingLiU"/>
                <w:color w:val="auto"/>
                <w:kern w:val="0"/>
                <w:sz w:val="21"/>
                <w:szCs w:val="21"/>
                <w:lang w:val="en-US" w:eastAsia="zh-CN"/>
              </w:rPr>
            </w:pPr>
          </w:p>
        </w:tc>
      </w:tr>
      <w:tr w14:paraId="30836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633" w:type="dxa"/>
            <w:noWrap w:val="0"/>
            <w:vAlign w:val="center"/>
          </w:tcPr>
          <w:p w14:paraId="320EBE13">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登记证号</w:t>
            </w:r>
          </w:p>
        </w:tc>
        <w:tc>
          <w:tcPr>
            <w:tcW w:w="2992" w:type="dxa"/>
            <w:gridSpan w:val="2"/>
            <w:noWrap w:val="0"/>
            <w:vAlign w:val="center"/>
          </w:tcPr>
          <w:p w14:paraId="7041AA9A">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29857570">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单位性质</w:t>
            </w:r>
          </w:p>
        </w:tc>
        <w:tc>
          <w:tcPr>
            <w:tcW w:w="3329" w:type="dxa"/>
            <w:gridSpan w:val="2"/>
            <w:noWrap w:val="0"/>
            <w:vAlign w:val="center"/>
          </w:tcPr>
          <w:p w14:paraId="73582014">
            <w:pPr>
              <w:pStyle w:val="8"/>
              <w:jc w:val="center"/>
              <w:rPr>
                <w:rFonts w:hint="eastAsia"/>
                <w:color w:val="auto"/>
                <w:vertAlign w:val="baseline"/>
              </w:rPr>
            </w:pPr>
          </w:p>
        </w:tc>
      </w:tr>
      <w:tr w14:paraId="54E0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633" w:type="dxa"/>
            <w:noWrap w:val="0"/>
            <w:vAlign w:val="center"/>
          </w:tcPr>
          <w:p w14:paraId="7EA14668">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法定代表人</w:t>
            </w:r>
          </w:p>
          <w:p w14:paraId="0C37C7F7">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（主要负责人）</w:t>
            </w:r>
          </w:p>
        </w:tc>
        <w:tc>
          <w:tcPr>
            <w:tcW w:w="2992" w:type="dxa"/>
            <w:gridSpan w:val="2"/>
            <w:noWrap w:val="0"/>
            <w:vAlign w:val="center"/>
          </w:tcPr>
          <w:p w14:paraId="2815BC24">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4DD3EC95">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联系人及</w:t>
            </w:r>
          </w:p>
          <w:p w14:paraId="570D2768">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联系电话</w:t>
            </w:r>
          </w:p>
        </w:tc>
        <w:tc>
          <w:tcPr>
            <w:tcW w:w="3329" w:type="dxa"/>
            <w:gridSpan w:val="2"/>
            <w:noWrap w:val="0"/>
            <w:vAlign w:val="center"/>
          </w:tcPr>
          <w:p w14:paraId="50CF4134">
            <w:pPr>
              <w:pStyle w:val="8"/>
              <w:jc w:val="center"/>
              <w:rPr>
                <w:rFonts w:hint="eastAsia"/>
                <w:color w:val="auto"/>
                <w:vertAlign w:val="baseline"/>
              </w:rPr>
            </w:pPr>
          </w:p>
        </w:tc>
      </w:tr>
      <w:tr w14:paraId="66E80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633" w:type="dxa"/>
            <w:noWrap w:val="0"/>
            <w:vAlign w:val="center"/>
          </w:tcPr>
          <w:p w14:paraId="63024934">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上年度</w:t>
            </w:r>
          </w:p>
          <w:p w14:paraId="7D5D535D">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营业收入</w:t>
            </w:r>
          </w:p>
        </w:tc>
        <w:tc>
          <w:tcPr>
            <w:tcW w:w="2992" w:type="dxa"/>
            <w:gridSpan w:val="2"/>
            <w:noWrap w:val="0"/>
            <w:vAlign w:val="center"/>
          </w:tcPr>
          <w:p w14:paraId="620A68B5">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3BF0D99C">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资产总额</w:t>
            </w:r>
          </w:p>
        </w:tc>
        <w:tc>
          <w:tcPr>
            <w:tcW w:w="3329" w:type="dxa"/>
            <w:gridSpan w:val="2"/>
            <w:noWrap w:val="0"/>
            <w:vAlign w:val="center"/>
          </w:tcPr>
          <w:p w14:paraId="3530382E">
            <w:pPr>
              <w:pStyle w:val="8"/>
              <w:jc w:val="center"/>
              <w:rPr>
                <w:rFonts w:hint="eastAsia"/>
                <w:color w:val="auto"/>
                <w:vertAlign w:val="baseline"/>
              </w:rPr>
            </w:pPr>
          </w:p>
        </w:tc>
      </w:tr>
      <w:tr w14:paraId="39028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633" w:type="dxa"/>
            <w:noWrap w:val="0"/>
            <w:vAlign w:val="center"/>
          </w:tcPr>
          <w:p w14:paraId="01321A5D">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基本存款账户</w:t>
            </w:r>
          </w:p>
          <w:p w14:paraId="4CC9AB5F">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开户银行</w:t>
            </w:r>
          </w:p>
        </w:tc>
        <w:tc>
          <w:tcPr>
            <w:tcW w:w="2992" w:type="dxa"/>
            <w:gridSpan w:val="2"/>
            <w:noWrap w:val="0"/>
            <w:vAlign w:val="center"/>
          </w:tcPr>
          <w:p w14:paraId="5AD3610F">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23552423">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基本存款</w:t>
            </w:r>
          </w:p>
          <w:p w14:paraId="037D6AEF">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账户账号</w:t>
            </w:r>
          </w:p>
        </w:tc>
        <w:tc>
          <w:tcPr>
            <w:tcW w:w="3329" w:type="dxa"/>
            <w:gridSpan w:val="2"/>
            <w:noWrap w:val="0"/>
            <w:vAlign w:val="center"/>
          </w:tcPr>
          <w:p w14:paraId="18B64690">
            <w:pPr>
              <w:pStyle w:val="8"/>
              <w:jc w:val="center"/>
              <w:rPr>
                <w:rFonts w:hint="eastAsia"/>
                <w:color w:val="auto"/>
                <w:vertAlign w:val="baseline"/>
              </w:rPr>
            </w:pPr>
          </w:p>
        </w:tc>
      </w:tr>
      <w:tr w14:paraId="65BC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633" w:type="dxa"/>
            <w:noWrap w:val="0"/>
            <w:vAlign w:val="center"/>
          </w:tcPr>
          <w:p w14:paraId="3B4BE7C8">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所获得资质及等级（国家行政部门颁发）</w:t>
            </w:r>
          </w:p>
        </w:tc>
        <w:tc>
          <w:tcPr>
            <w:tcW w:w="7817" w:type="dxa"/>
            <w:gridSpan w:val="5"/>
            <w:noWrap w:val="0"/>
            <w:vAlign w:val="center"/>
          </w:tcPr>
          <w:p w14:paraId="6CC4EF0F">
            <w:pPr>
              <w:pStyle w:val="8"/>
              <w:jc w:val="center"/>
              <w:rPr>
                <w:rFonts w:hint="eastAsia"/>
                <w:color w:val="auto"/>
                <w:vertAlign w:val="baseline"/>
              </w:rPr>
            </w:pPr>
          </w:p>
        </w:tc>
      </w:tr>
      <w:tr w14:paraId="0E910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1633" w:type="dxa"/>
            <w:noWrap w:val="0"/>
            <w:vAlign w:val="center"/>
          </w:tcPr>
          <w:p w14:paraId="5A7D2746">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经营范围</w:t>
            </w:r>
          </w:p>
        </w:tc>
        <w:tc>
          <w:tcPr>
            <w:tcW w:w="7817" w:type="dxa"/>
            <w:gridSpan w:val="5"/>
            <w:noWrap w:val="0"/>
            <w:vAlign w:val="center"/>
          </w:tcPr>
          <w:p w14:paraId="49C26A73">
            <w:pPr>
              <w:pStyle w:val="8"/>
              <w:jc w:val="center"/>
              <w:rPr>
                <w:rFonts w:hint="eastAsia"/>
                <w:color w:val="auto"/>
                <w:vertAlign w:val="baseline"/>
              </w:rPr>
            </w:pPr>
          </w:p>
        </w:tc>
      </w:tr>
      <w:tr w14:paraId="51F3A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9450" w:type="dxa"/>
            <w:gridSpan w:val="6"/>
            <w:noWrap w:val="0"/>
            <w:vAlign w:val="center"/>
          </w:tcPr>
          <w:p w14:paraId="4DED9CFD">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人员情况</w:t>
            </w:r>
          </w:p>
        </w:tc>
      </w:tr>
      <w:tr w14:paraId="3B501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633" w:type="dxa"/>
            <w:vMerge w:val="restart"/>
            <w:noWrap w:val="0"/>
            <w:vAlign w:val="center"/>
          </w:tcPr>
          <w:p w14:paraId="5B179235">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从业人员总数</w:t>
            </w:r>
          </w:p>
        </w:tc>
        <w:tc>
          <w:tcPr>
            <w:tcW w:w="1496" w:type="dxa"/>
            <w:vMerge w:val="restart"/>
            <w:noWrap w:val="0"/>
            <w:vAlign w:val="center"/>
          </w:tcPr>
          <w:p w14:paraId="43498D9E">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55715D90">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管理人员数量</w:t>
            </w:r>
          </w:p>
        </w:tc>
        <w:tc>
          <w:tcPr>
            <w:tcW w:w="1496" w:type="dxa"/>
            <w:noWrap w:val="0"/>
            <w:vAlign w:val="center"/>
          </w:tcPr>
          <w:p w14:paraId="45996438">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78ABA3D2">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专业技术</w:t>
            </w:r>
          </w:p>
          <w:p w14:paraId="6B6B9C6E">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人员数量</w:t>
            </w:r>
          </w:p>
        </w:tc>
        <w:tc>
          <w:tcPr>
            <w:tcW w:w="1833" w:type="dxa"/>
            <w:noWrap w:val="0"/>
            <w:vAlign w:val="center"/>
          </w:tcPr>
          <w:p w14:paraId="55F45437">
            <w:pPr>
              <w:autoSpaceDE w:val="0"/>
              <w:autoSpaceDN w:val="0"/>
              <w:adjustRightInd w:val="0"/>
              <w:jc w:val="center"/>
              <w:rPr>
                <w:rFonts w:hint="eastAsia" w:ascii="宋体" w:hAnsi="宋体" w:eastAsia="宋体" w:cs="MingLiU"/>
                <w:color w:val="auto"/>
                <w:kern w:val="0"/>
                <w:sz w:val="21"/>
                <w:szCs w:val="21"/>
                <w:lang w:val="en-US" w:eastAsia="zh-CN"/>
              </w:rPr>
            </w:pPr>
          </w:p>
        </w:tc>
      </w:tr>
      <w:tr w14:paraId="55272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633" w:type="dxa"/>
            <w:vMerge w:val="continue"/>
            <w:noWrap w:val="0"/>
            <w:vAlign w:val="center"/>
          </w:tcPr>
          <w:p w14:paraId="463F243D">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vMerge w:val="continue"/>
            <w:noWrap w:val="0"/>
            <w:vAlign w:val="center"/>
          </w:tcPr>
          <w:p w14:paraId="2C35806D">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7BE58C25">
            <w:pPr>
              <w:autoSpaceDE w:val="0"/>
              <w:autoSpaceDN w:val="0"/>
              <w:adjustRightInd w:val="0"/>
              <w:jc w:val="center"/>
              <w:rPr>
                <w:rFonts w:hint="eastAsia"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中级及以上</w:t>
            </w:r>
          </w:p>
          <w:p w14:paraId="1474B367">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职称人数</w:t>
            </w:r>
          </w:p>
        </w:tc>
        <w:tc>
          <w:tcPr>
            <w:tcW w:w="1496" w:type="dxa"/>
            <w:noWrap w:val="0"/>
            <w:vAlign w:val="center"/>
          </w:tcPr>
          <w:p w14:paraId="0EDE2F06">
            <w:pPr>
              <w:autoSpaceDE w:val="0"/>
              <w:autoSpaceDN w:val="0"/>
              <w:adjustRightInd w:val="0"/>
              <w:jc w:val="center"/>
              <w:rPr>
                <w:rFonts w:hint="eastAsia" w:ascii="宋体" w:hAnsi="宋体" w:eastAsia="宋体" w:cs="MingLiU"/>
                <w:color w:val="auto"/>
                <w:kern w:val="0"/>
                <w:sz w:val="21"/>
                <w:szCs w:val="21"/>
                <w:lang w:val="en-US" w:eastAsia="zh-CN"/>
              </w:rPr>
            </w:pPr>
          </w:p>
        </w:tc>
        <w:tc>
          <w:tcPr>
            <w:tcW w:w="1496" w:type="dxa"/>
            <w:noWrap w:val="0"/>
            <w:vAlign w:val="center"/>
          </w:tcPr>
          <w:p w14:paraId="674FF251">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残疾人人数</w:t>
            </w:r>
          </w:p>
        </w:tc>
        <w:tc>
          <w:tcPr>
            <w:tcW w:w="1833" w:type="dxa"/>
            <w:noWrap w:val="0"/>
            <w:vAlign w:val="center"/>
          </w:tcPr>
          <w:p w14:paraId="50356528">
            <w:pPr>
              <w:pStyle w:val="8"/>
              <w:jc w:val="center"/>
              <w:rPr>
                <w:rFonts w:hint="eastAsia"/>
                <w:color w:val="auto"/>
                <w:vertAlign w:val="baseline"/>
              </w:rPr>
            </w:pPr>
          </w:p>
        </w:tc>
      </w:tr>
      <w:tr w14:paraId="72DAA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450" w:type="dxa"/>
            <w:gridSpan w:val="6"/>
            <w:noWrap w:val="0"/>
            <w:vAlign w:val="center"/>
          </w:tcPr>
          <w:p w14:paraId="0F04A134">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存在直接控股、管理关系的相关供应商</w:t>
            </w:r>
          </w:p>
        </w:tc>
      </w:tr>
      <w:tr w14:paraId="5E6E5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633" w:type="dxa"/>
            <w:noWrap w:val="0"/>
            <w:vAlign w:val="center"/>
          </w:tcPr>
          <w:p w14:paraId="11FEAC01">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关系</w:t>
            </w:r>
          </w:p>
        </w:tc>
        <w:tc>
          <w:tcPr>
            <w:tcW w:w="7817" w:type="dxa"/>
            <w:gridSpan w:val="5"/>
            <w:noWrap w:val="0"/>
            <w:vAlign w:val="center"/>
          </w:tcPr>
          <w:p w14:paraId="2CE75AAB">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供应商名称</w:t>
            </w:r>
          </w:p>
        </w:tc>
      </w:tr>
      <w:tr w14:paraId="5A74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633" w:type="dxa"/>
            <w:noWrap w:val="0"/>
            <w:vAlign w:val="center"/>
          </w:tcPr>
          <w:p w14:paraId="28C1D725">
            <w:pPr>
              <w:autoSpaceDE w:val="0"/>
              <w:autoSpaceDN w:val="0"/>
              <w:adjustRightInd w:val="0"/>
              <w:jc w:val="center"/>
              <w:rPr>
                <w:rFonts w:hint="eastAsia" w:ascii="宋体" w:hAnsi="宋体" w:eastAsia="宋体" w:cs="MingLiU"/>
                <w:color w:val="auto"/>
                <w:kern w:val="0"/>
                <w:sz w:val="21"/>
                <w:szCs w:val="21"/>
                <w:lang w:val="en-US" w:eastAsia="zh-CN"/>
              </w:rPr>
            </w:pPr>
          </w:p>
        </w:tc>
        <w:tc>
          <w:tcPr>
            <w:tcW w:w="7817" w:type="dxa"/>
            <w:gridSpan w:val="5"/>
            <w:noWrap w:val="0"/>
            <w:vAlign w:val="center"/>
          </w:tcPr>
          <w:p w14:paraId="0D8DE7B1">
            <w:pPr>
              <w:autoSpaceDE w:val="0"/>
              <w:autoSpaceDN w:val="0"/>
              <w:adjustRightInd w:val="0"/>
              <w:jc w:val="center"/>
              <w:rPr>
                <w:rFonts w:hint="eastAsia" w:ascii="宋体" w:hAnsi="宋体" w:eastAsia="宋体" w:cs="MingLiU"/>
                <w:color w:val="auto"/>
                <w:kern w:val="0"/>
                <w:sz w:val="21"/>
                <w:szCs w:val="21"/>
                <w:lang w:val="en-US" w:eastAsia="zh-CN"/>
              </w:rPr>
            </w:pPr>
          </w:p>
        </w:tc>
      </w:tr>
      <w:tr w14:paraId="569B7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633" w:type="dxa"/>
            <w:noWrap w:val="0"/>
            <w:vAlign w:val="center"/>
          </w:tcPr>
          <w:p w14:paraId="2DF0D14D">
            <w:pPr>
              <w:autoSpaceDE w:val="0"/>
              <w:autoSpaceDN w:val="0"/>
              <w:adjustRightInd w:val="0"/>
              <w:jc w:val="center"/>
              <w:rPr>
                <w:rFonts w:hint="eastAsia" w:ascii="宋体" w:hAnsi="宋体" w:eastAsia="宋体" w:cs="MingLiU"/>
                <w:color w:val="auto"/>
                <w:kern w:val="0"/>
                <w:sz w:val="21"/>
                <w:szCs w:val="21"/>
                <w:lang w:val="en-US" w:eastAsia="zh-CN"/>
              </w:rPr>
            </w:pPr>
          </w:p>
        </w:tc>
        <w:tc>
          <w:tcPr>
            <w:tcW w:w="7817" w:type="dxa"/>
            <w:gridSpan w:val="5"/>
            <w:noWrap w:val="0"/>
            <w:vAlign w:val="center"/>
          </w:tcPr>
          <w:p w14:paraId="22C992AB">
            <w:pPr>
              <w:autoSpaceDE w:val="0"/>
              <w:autoSpaceDN w:val="0"/>
              <w:adjustRightInd w:val="0"/>
              <w:jc w:val="center"/>
              <w:rPr>
                <w:rFonts w:hint="eastAsia" w:ascii="宋体" w:hAnsi="宋体" w:eastAsia="宋体" w:cs="MingLiU"/>
                <w:color w:val="auto"/>
                <w:kern w:val="0"/>
                <w:sz w:val="21"/>
                <w:szCs w:val="21"/>
                <w:lang w:val="en-US" w:eastAsia="zh-CN"/>
              </w:rPr>
            </w:pPr>
          </w:p>
        </w:tc>
      </w:tr>
      <w:tr w14:paraId="62C27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633" w:type="dxa"/>
            <w:noWrap w:val="0"/>
            <w:vAlign w:val="center"/>
          </w:tcPr>
          <w:p w14:paraId="6DD9A417">
            <w:pPr>
              <w:autoSpaceDE w:val="0"/>
              <w:autoSpaceDN w:val="0"/>
              <w:adjustRightInd w:val="0"/>
              <w:jc w:val="center"/>
              <w:rPr>
                <w:rFonts w:hint="eastAsia" w:ascii="宋体" w:hAnsi="宋体" w:eastAsia="宋体" w:cs="MingLiU"/>
                <w:color w:val="auto"/>
                <w:kern w:val="0"/>
                <w:sz w:val="21"/>
                <w:szCs w:val="21"/>
                <w:lang w:val="en-US" w:eastAsia="zh-CN"/>
              </w:rPr>
            </w:pPr>
          </w:p>
        </w:tc>
        <w:tc>
          <w:tcPr>
            <w:tcW w:w="7817" w:type="dxa"/>
            <w:gridSpan w:val="5"/>
            <w:noWrap w:val="0"/>
            <w:vAlign w:val="center"/>
          </w:tcPr>
          <w:p w14:paraId="06E84CF0">
            <w:pPr>
              <w:autoSpaceDE w:val="0"/>
              <w:autoSpaceDN w:val="0"/>
              <w:adjustRightInd w:val="0"/>
              <w:jc w:val="center"/>
              <w:rPr>
                <w:rFonts w:hint="eastAsia" w:ascii="宋体" w:hAnsi="宋体" w:eastAsia="宋体" w:cs="MingLiU"/>
                <w:color w:val="auto"/>
                <w:kern w:val="0"/>
                <w:sz w:val="21"/>
                <w:szCs w:val="21"/>
                <w:lang w:val="en-US" w:eastAsia="zh-CN"/>
              </w:rPr>
            </w:pPr>
          </w:p>
        </w:tc>
      </w:tr>
      <w:tr w14:paraId="5CB8B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1633" w:type="dxa"/>
            <w:noWrap w:val="0"/>
            <w:vAlign w:val="center"/>
          </w:tcPr>
          <w:p w14:paraId="2886D476">
            <w:pPr>
              <w:autoSpaceDE w:val="0"/>
              <w:autoSpaceDN w:val="0"/>
              <w:adjustRightInd w:val="0"/>
              <w:jc w:val="center"/>
              <w:rPr>
                <w:rFonts w:hint="default" w:ascii="宋体" w:hAnsi="宋体" w:eastAsia="宋体" w:cs="MingLiU"/>
                <w:color w:val="auto"/>
                <w:kern w:val="0"/>
                <w:sz w:val="21"/>
                <w:szCs w:val="21"/>
                <w:lang w:val="en-US" w:eastAsia="zh-CN"/>
              </w:rPr>
            </w:pPr>
            <w:r>
              <w:rPr>
                <w:rFonts w:hint="eastAsia" w:ascii="宋体" w:hAnsi="宋体" w:eastAsia="宋体" w:cs="MingLiU"/>
                <w:color w:val="auto"/>
                <w:kern w:val="0"/>
                <w:sz w:val="21"/>
                <w:szCs w:val="21"/>
                <w:lang w:val="en-US" w:eastAsia="zh-CN"/>
              </w:rPr>
              <w:t>说明</w:t>
            </w:r>
          </w:p>
        </w:tc>
        <w:tc>
          <w:tcPr>
            <w:tcW w:w="7817" w:type="dxa"/>
            <w:gridSpan w:val="5"/>
            <w:noWrap w:val="0"/>
            <w:vAlign w:val="center"/>
          </w:tcPr>
          <w:p w14:paraId="2B88B349">
            <w:pPr>
              <w:autoSpaceDE w:val="0"/>
              <w:autoSpaceDN w:val="0"/>
              <w:adjustRightInd w:val="0"/>
              <w:jc w:val="left"/>
              <w:rPr>
                <w:rFonts w:hint="eastAsia" w:ascii="宋体" w:hAnsi="宋体" w:eastAsia="宋体" w:cs="MingLiU"/>
                <w:color w:val="auto"/>
                <w:kern w:val="0"/>
                <w:sz w:val="18"/>
                <w:szCs w:val="18"/>
                <w:lang w:val="en-US" w:eastAsia="zh-CN"/>
              </w:rPr>
            </w:pPr>
            <w:r>
              <w:rPr>
                <w:rFonts w:hint="eastAsia" w:ascii="宋体" w:hAnsi="宋体" w:eastAsia="宋体" w:cs="MingLiU"/>
                <w:color w:val="auto"/>
                <w:kern w:val="0"/>
                <w:sz w:val="18"/>
                <w:szCs w:val="18"/>
                <w:lang w:val="en-US" w:eastAsia="zh-CN"/>
              </w:rPr>
              <w:t>1、登记证号指营业执照</w:t>
            </w:r>
            <w:r>
              <w:rPr>
                <w:rFonts w:hint="default" w:ascii="宋体" w:hAnsi="宋体" w:eastAsia="宋体" w:cs="MingLiU"/>
                <w:color w:val="auto"/>
                <w:kern w:val="0"/>
                <w:sz w:val="18"/>
                <w:szCs w:val="18"/>
                <w:lang w:val="en-US" w:eastAsia="zh-CN"/>
              </w:rPr>
              <w:t>/</w:t>
            </w:r>
            <w:r>
              <w:rPr>
                <w:rFonts w:hint="eastAsia" w:ascii="宋体" w:hAnsi="宋体" w:eastAsia="宋体" w:cs="MingLiU"/>
                <w:color w:val="auto"/>
                <w:kern w:val="0"/>
                <w:sz w:val="18"/>
                <w:szCs w:val="18"/>
                <w:lang w:val="en-US" w:eastAsia="zh-CN"/>
              </w:rPr>
              <w:t>事业单位法人证书</w:t>
            </w:r>
            <w:r>
              <w:rPr>
                <w:rFonts w:hint="default" w:ascii="宋体" w:hAnsi="宋体" w:eastAsia="宋体" w:cs="MingLiU"/>
                <w:color w:val="auto"/>
                <w:kern w:val="0"/>
                <w:sz w:val="18"/>
                <w:szCs w:val="18"/>
                <w:lang w:val="en-US" w:eastAsia="zh-CN"/>
              </w:rPr>
              <w:t>/</w:t>
            </w:r>
            <w:r>
              <w:rPr>
                <w:rFonts w:hint="eastAsia" w:ascii="宋体" w:hAnsi="宋体" w:cs="MingLiU"/>
                <w:color w:val="auto"/>
                <w:kern w:val="0"/>
                <w:sz w:val="18"/>
                <w:szCs w:val="18"/>
                <w:lang w:val="en-US" w:eastAsia="zh-CN"/>
              </w:rPr>
              <w:t>自然人身份证明/</w:t>
            </w:r>
            <w:r>
              <w:rPr>
                <w:rFonts w:hint="eastAsia" w:ascii="宋体" w:hAnsi="宋体" w:eastAsia="宋体" w:cs="MingLiU"/>
                <w:color w:val="auto"/>
                <w:kern w:val="0"/>
                <w:sz w:val="18"/>
                <w:szCs w:val="18"/>
                <w:lang w:val="en-US" w:eastAsia="zh-CN"/>
              </w:rPr>
              <w:t xml:space="preserve">非企业专业服务机构执业许可证 </w:t>
            </w:r>
            <w:r>
              <w:rPr>
                <w:rFonts w:hint="default" w:ascii="宋体" w:hAnsi="宋体" w:eastAsia="宋体" w:cs="MingLiU"/>
                <w:color w:val="auto"/>
                <w:kern w:val="0"/>
                <w:sz w:val="18"/>
                <w:szCs w:val="18"/>
                <w:lang w:val="en-US" w:eastAsia="zh-CN"/>
              </w:rPr>
              <w:t>/</w:t>
            </w:r>
            <w:r>
              <w:rPr>
                <w:rFonts w:hint="eastAsia" w:ascii="宋体" w:hAnsi="宋体" w:eastAsia="宋体" w:cs="MingLiU"/>
                <w:color w:val="auto"/>
                <w:kern w:val="0"/>
                <w:sz w:val="18"/>
                <w:szCs w:val="18"/>
                <w:lang w:val="en-US" w:eastAsia="zh-CN"/>
              </w:rPr>
              <w:t>民办非企业单位登记证书中的登记号，或</w:t>
            </w:r>
            <w:r>
              <w:rPr>
                <w:rFonts w:hint="default" w:ascii="宋体" w:hAnsi="宋体" w:eastAsia="宋体" w:cs="MingLiU"/>
                <w:color w:val="auto"/>
                <w:kern w:val="0"/>
                <w:sz w:val="18"/>
                <w:szCs w:val="18"/>
                <w:lang w:val="en-US" w:eastAsia="zh-CN"/>
              </w:rPr>
              <w:t>“</w:t>
            </w:r>
            <w:r>
              <w:rPr>
                <w:rFonts w:hint="eastAsia" w:ascii="宋体" w:hAnsi="宋体" w:eastAsia="宋体" w:cs="MingLiU"/>
                <w:color w:val="auto"/>
                <w:kern w:val="0"/>
                <w:sz w:val="18"/>
                <w:szCs w:val="18"/>
                <w:lang w:val="en-US" w:eastAsia="zh-CN"/>
              </w:rPr>
              <w:t>三证合一</w:t>
            </w:r>
            <w:r>
              <w:rPr>
                <w:rFonts w:hint="default" w:ascii="宋体" w:hAnsi="宋体" w:eastAsia="宋体" w:cs="MingLiU"/>
                <w:color w:val="auto"/>
                <w:kern w:val="0"/>
                <w:sz w:val="18"/>
                <w:szCs w:val="18"/>
                <w:lang w:val="en-US" w:eastAsia="zh-CN"/>
              </w:rPr>
              <w:t>”</w:t>
            </w:r>
            <w:r>
              <w:rPr>
                <w:rFonts w:hint="eastAsia" w:ascii="宋体" w:hAnsi="宋体" w:eastAsia="宋体" w:cs="MingLiU"/>
                <w:color w:val="auto"/>
                <w:kern w:val="0"/>
                <w:sz w:val="18"/>
                <w:szCs w:val="18"/>
                <w:lang w:val="en-US" w:eastAsia="zh-CN"/>
              </w:rPr>
              <w:t xml:space="preserve">改革后的统一社会信用代码。与供应商在资格证明文件中提供的登记证号码一致。 </w:t>
            </w:r>
          </w:p>
          <w:p w14:paraId="146A6136">
            <w:pPr>
              <w:autoSpaceDE w:val="0"/>
              <w:autoSpaceDN w:val="0"/>
              <w:adjustRightInd w:val="0"/>
              <w:jc w:val="left"/>
              <w:rPr>
                <w:rFonts w:hint="eastAsia" w:ascii="宋体" w:hAnsi="宋体" w:eastAsia="宋体" w:cs="MingLiU"/>
                <w:color w:val="auto"/>
                <w:kern w:val="0"/>
                <w:sz w:val="18"/>
                <w:szCs w:val="18"/>
                <w:lang w:val="en-US" w:eastAsia="zh-CN"/>
              </w:rPr>
            </w:pPr>
            <w:r>
              <w:rPr>
                <w:rFonts w:hint="default" w:ascii="宋体" w:hAnsi="宋体" w:eastAsia="宋体" w:cs="MingLiU"/>
                <w:color w:val="auto"/>
                <w:kern w:val="0"/>
                <w:sz w:val="18"/>
                <w:szCs w:val="18"/>
                <w:lang w:val="en-US" w:eastAsia="zh-CN"/>
              </w:rPr>
              <w:t>2</w:t>
            </w:r>
            <w:r>
              <w:rPr>
                <w:rFonts w:hint="eastAsia" w:ascii="宋体" w:hAnsi="宋体" w:eastAsia="宋体" w:cs="MingLiU"/>
                <w:color w:val="auto"/>
                <w:kern w:val="0"/>
                <w:sz w:val="18"/>
                <w:szCs w:val="18"/>
                <w:lang w:val="en-US" w:eastAsia="zh-CN"/>
              </w:rPr>
              <w:t>、成立时间至提交磋商响应文件截止时间不足一年的可不提供</w:t>
            </w:r>
            <w:r>
              <w:rPr>
                <w:rFonts w:hint="default" w:ascii="宋体" w:hAnsi="宋体" w:eastAsia="宋体" w:cs="MingLiU"/>
                <w:color w:val="auto"/>
                <w:kern w:val="0"/>
                <w:sz w:val="18"/>
                <w:szCs w:val="18"/>
                <w:lang w:val="en-US" w:eastAsia="zh-CN"/>
              </w:rPr>
              <w:t>“</w:t>
            </w:r>
            <w:r>
              <w:rPr>
                <w:rFonts w:hint="eastAsia" w:ascii="宋体" w:hAnsi="宋体" w:eastAsia="宋体" w:cs="MingLiU"/>
                <w:color w:val="auto"/>
                <w:kern w:val="0"/>
                <w:sz w:val="18"/>
                <w:szCs w:val="18"/>
                <w:lang w:val="en-US" w:eastAsia="zh-CN"/>
              </w:rPr>
              <w:t>上年度营业收入</w:t>
            </w:r>
            <w:r>
              <w:rPr>
                <w:rFonts w:hint="default" w:ascii="宋体" w:hAnsi="宋体" w:eastAsia="宋体" w:cs="MingLiU"/>
                <w:color w:val="auto"/>
                <w:kern w:val="0"/>
                <w:sz w:val="18"/>
                <w:szCs w:val="18"/>
                <w:lang w:val="en-US" w:eastAsia="zh-CN"/>
              </w:rPr>
              <w:t>”</w:t>
            </w:r>
            <w:r>
              <w:rPr>
                <w:rFonts w:hint="eastAsia" w:ascii="宋体" w:hAnsi="宋体" w:eastAsia="宋体" w:cs="MingLiU"/>
                <w:color w:val="auto"/>
                <w:kern w:val="0"/>
                <w:sz w:val="18"/>
                <w:szCs w:val="18"/>
                <w:lang w:val="en-US" w:eastAsia="zh-CN"/>
              </w:rPr>
              <w:t xml:space="preserve">。 </w:t>
            </w:r>
          </w:p>
          <w:p w14:paraId="47AE646C">
            <w:pPr>
              <w:autoSpaceDE w:val="0"/>
              <w:autoSpaceDN w:val="0"/>
              <w:adjustRightInd w:val="0"/>
              <w:jc w:val="left"/>
              <w:rPr>
                <w:rFonts w:hint="eastAsia" w:ascii="宋体" w:hAnsi="宋体" w:eastAsia="宋体" w:cs="MingLiU"/>
                <w:color w:val="auto"/>
                <w:kern w:val="0"/>
                <w:sz w:val="21"/>
                <w:szCs w:val="21"/>
                <w:lang w:val="en-US" w:eastAsia="zh-CN"/>
              </w:rPr>
            </w:pPr>
            <w:r>
              <w:rPr>
                <w:rFonts w:hint="default" w:ascii="宋体" w:hAnsi="宋体" w:eastAsia="宋体" w:cs="MingLiU"/>
                <w:color w:val="auto"/>
                <w:kern w:val="0"/>
                <w:sz w:val="18"/>
                <w:szCs w:val="18"/>
                <w:lang w:val="en-US" w:eastAsia="zh-CN"/>
              </w:rPr>
              <w:t>3</w:t>
            </w:r>
            <w:r>
              <w:rPr>
                <w:rFonts w:hint="eastAsia" w:ascii="宋体" w:hAnsi="宋体" w:eastAsia="宋体" w:cs="MingLiU"/>
                <w:color w:val="auto"/>
                <w:kern w:val="0"/>
                <w:sz w:val="18"/>
                <w:szCs w:val="18"/>
                <w:lang w:val="en-US" w:eastAsia="zh-CN"/>
              </w:rPr>
              <w:t>、供应商应如实填写上述信息</w:t>
            </w:r>
            <w:r>
              <w:rPr>
                <w:rFonts w:hint="eastAsia" w:ascii="宋体" w:hAnsi="宋体" w:cs="MingLiU"/>
                <w:color w:val="auto"/>
                <w:kern w:val="0"/>
                <w:sz w:val="18"/>
                <w:szCs w:val="18"/>
                <w:lang w:val="en-US" w:eastAsia="zh-CN"/>
              </w:rPr>
              <w:t>。</w:t>
            </w:r>
          </w:p>
        </w:tc>
      </w:tr>
    </w:tbl>
    <w:p w14:paraId="2406632F">
      <w:pPr>
        <w:jc w:val="both"/>
        <w:rPr>
          <w:rFonts w:hint="eastAsia" w:ascii="宋体" w:hAnsi="宋体"/>
          <w:b/>
          <w:color w:val="auto"/>
          <w:sz w:val="18"/>
          <w:szCs w:val="18"/>
        </w:rPr>
      </w:pPr>
    </w:p>
    <w:p w14:paraId="020BDB67">
      <w:pPr>
        <w:spacing w:line="480" w:lineRule="auto"/>
        <w:jc w:val="center"/>
        <w:rPr>
          <w:rFonts w:hint="eastAsia" w:ascii="宋体" w:hAnsi="宋体"/>
          <w:color w:val="auto"/>
          <w:sz w:val="21"/>
          <w:szCs w:val="21"/>
          <w:lang w:eastAsia="zh-CN"/>
        </w:rPr>
      </w:pPr>
      <w:r>
        <w:rPr>
          <w:rFonts w:ascii="宋体" w:hAnsi="宋体"/>
          <w:b/>
          <w:color w:val="auto"/>
          <w:sz w:val="32"/>
          <w:szCs w:val="32"/>
        </w:rPr>
        <w:br w:type="page"/>
      </w:r>
      <w:r>
        <w:rPr>
          <w:rFonts w:hint="eastAsia" w:ascii="宋体" w:hAnsi="宋体"/>
          <w:b/>
          <w:color w:val="auto"/>
          <w:sz w:val="24"/>
          <w:szCs w:val="24"/>
        </w:rPr>
        <w:t>2、资格证明资料</w:t>
      </w:r>
    </w:p>
    <w:p w14:paraId="39FC04E2">
      <w:pPr>
        <w:spacing w:line="480" w:lineRule="auto"/>
        <w:rPr>
          <w:rFonts w:hint="eastAsia" w:ascii="宋体" w:hAnsi="宋体" w:eastAsia="宋体" w:cs="Times New Roman"/>
          <w:color w:val="auto"/>
          <w:sz w:val="21"/>
          <w:szCs w:val="21"/>
          <w:highlight w:val="none"/>
          <w:lang w:eastAsia="zh-CN"/>
        </w:rPr>
      </w:pPr>
      <w:r>
        <w:rPr>
          <w:rFonts w:hint="eastAsia" w:ascii="宋体" w:hAnsi="宋体"/>
          <w:color w:val="auto"/>
          <w:sz w:val="21"/>
          <w:szCs w:val="21"/>
          <w:lang w:val="en-US" w:eastAsia="zh-CN"/>
        </w:rPr>
        <w:t>供应商</w:t>
      </w:r>
      <w:r>
        <w:rPr>
          <w:rFonts w:hint="eastAsia" w:ascii="宋体" w:hAnsi="宋体"/>
          <w:color w:val="auto"/>
          <w:sz w:val="21"/>
          <w:szCs w:val="21"/>
        </w:rPr>
        <w:t>参加</w:t>
      </w:r>
      <w:r>
        <w:rPr>
          <w:rFonts w:hint="eastAsia" w:ascii="宋体" w:hAnsi="宋体"/>
          <w:color w:val="auto"/>
          <w:sz w:val="21"/>
          <w:szCs w:val="21"/>
          <w:lang w:val="en-US" w:eastAsia="zh-CN"/>
        </w:rPr>
        <w:t>磋商</w:t>
      </w:r>
      <w:r>
        <w:rPr>
          <w:rFonts w:hint="eastAsia" w:ascii="宋体" w:hAnsi="宋体"/>
          <w:color w:val="auto"/>
          <w:sz w:val="21"/>
          <w:szCs w:val="21"/>
        </w:rPr>
        <w:t>时提供的资格证明资料如下：</w:t>
      </w:r>
    </w:p>
    <w:p w14:paraId="1725E453">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1.满足《中华人民共和国政府采购法》第二十二条规定：</w:t>
      </w:r>
    </w:p>
    <w:p w14:paraId="1E092E8F">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1.1具有独立承担民事责任能力的法人、其他组织或自然人，并出具合法有效的营业执照或事业单位法人证书等国家规定的相关证明，自然人参与的提供其身份证明：</w:t>
      </w:r>
    </w:p>
    <w:p w14:paraId="23BD2634">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①如供应商是企业（包括合伙企业），应提供在工商部门注册的有效“企业法人营业执照”或“营业执照”； </w:t>
      </w:r>
    </w:p>
    <w:p w14:paraId="6285264E">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②如供应商是事业单位，应提供有效的“事业单位法人证书”； </w:t>
      </w:r>
    </w:p>
    <w:p w14:paraId="3E4EBE5E">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③如供应商是为企业专业服务机构的，应提供执业许可证等证明文件； </w:t>
      </w:r>
    </w:p>
    <w:p w14:paraId="60F1E37C">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 xml:space="preserve">④如供应商是个体工商户，应提供有效的“个体工商户营业执照”； </w:t>
      </w:r>
    </w:p>
    <w:p w14:paraId="02EEA75B">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⑤如供应商为自然人，应提供有效的自然人身份证明。</w:t>
      </w:r>
    </w:p>
    <w:p w14:paraId="6294638A">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1.2</w:t>
      </w:r>
      <w:r>
        <w:rPr>
          <w:rFonts w:hint="eastAsia" w:ascii="宋体" w:hAnsi="宋体" w:cs="Times New Roman"/>
          <w:color w:val="auto"/>
          <w:sz w:val="21"/>
          <w:szCs w:val="21"/>
          <w:highlight w:val="none"/>
          <w:lang w:val="en-US" w:eastAsia="zh-CN"/>
        </w:rPr>
        <w:t>供应商</w:t>
      </w:r>
      <w:r>
        <w:rPr>
          <w:rFonts w:hint="eastAsia" w:ascii="宋体" w:hAnsi="宋体" w:eastAsia="宋体" w:cs="Times New Roman"/>
          <w:color w:val="auto"/>
          <w:sz w:val="21"/>
          <w:szCs w:val="21"/>
          <w:highlight w:val="none"/>
          <w:lang w:val="en-US" w:eastAsia="zh-CN"/>
        </w:rPr>
        <w:t>具有良好的商业信誉和健全的财务会计制度，具有履行合同所必需的设备和专业技术能力，具有依法缴纳税收和社会保障金的良好记录，参加本项目采购活动前三年内无重大违法活动记录，且未列入在信用中国网站（www.creditchina.gov.cn）“失信被执行人”、“重大税收违法失信主体”</w:t>
      </w:r>
      <w:r>
        <w:rPr>
          <w:rFonts w:hint="eastAsia" w:ascii="宋体" w:hAnsi="宋体" w:cs="Times New Roman"/>
          <w:color w:val="auto"/>
          <w:sz w:val="21"/>
          <w:szCs w:val="21"/>
          <w:highlight w:val="none"/>
          <w:lang w:val="en-US" w:eastAsia="zh-CN"/>
        </w:rPr>
        <w:t>、“政府采购严重违法失信行为记录名单”</w:t>
      </w:r>
      <w:r>
        <w:rPr>
          <w:rFonts w:hint="eastAsia" w:ascii="宋体" w:hAnsi="宋体" w:eastAsia="宋体" w:cs="Times New Roman"/>
          <w:color w:val="auto"/>
          <w:sz w:val="21"/>
          <w:szCs w:val="21"/>
          <w:highlight w:val="none"/>
          <w:lang w:val="en-US" w:eastAsia="zh-CN"/>
        </w:rPr>
        <w:t>中，也未列入中国政府采购网（www.ccgp.gov.cn）“政府采购严重违法失信行为</w:t>
      </w:r>
      <w:r>
        <w:rPr>
          <w:rFonts w:hint="eastAsia" w:ascii="宋体" w:hAnsi="宋体" w:cs="Times New Roman"/>
          <w:color w:val="auto"/>
          <w:sz w:val="21"/>
          <w:szCs w:val="21"/>
          <w:highlight w:val="none"/>
          <w:lang w:val="en-US" w:eastAsia="zh-CN"/>
        </w:rPr>
        <w:t>信息记录</w:t>
      </w:r>
      <w:r>
        <w:rPr>
          <w:rFonts w:hint="eastAsia" w:ascii="宋体" w:hAnsi="宋体" w:eastAsia="宋体" w:cs="Times New Roman"/>
          <w:color w:val="auto"/>
          <w:sz w:val="21"/>
          <w:szCs w:val="21"/>
          <w:highlight w:val="none"/>
          <w:lang w:val="en-US" w:eastAsia="zh-CN"/>
        </w:rPr>
        <w:t>”中。（</w:t>
      </w:r>
      <w:r>
        <w:rPr>
          <w:rFonts w:hint="eastAsia" w:ascii="宋体" w:hAnsi="宋体" w:eastAsia="宋体" w:cs="Times New Roman"/>
          <w:b/>
          <w:bCs/>
          <w:color w:val="auto"/>
          <w:sz w:val="21"/>
          <w:szCs w:val="21"/>
          <w:highlight w:val="none"/>
          <w:lang w:val="en-US" w:eastAsia="zh-CN"/>
        </w:rPr>
        <w:t>详见基本资格条件承诺函</w:t>
      </w:r>
      <w:r>
        <w:rPr>
          <w:rFonts w:hint="eastAsia" w:ascii="宋体" w:hAnsi="宋体" w:eastAsia="宋体" w:cs="Times New Roman"/>
          <w:color w:val="auto"/>
          <w:sz w:val="21"/>
          <w:szCs w:val="21"/>
          <w:highlight w:val="none"/>
          <w:lang w:val="en-US" w:eastAsia="zh-CN"/>
        </w:rPr>
        <w:t>）</w:t>
      </w:r>
      <w:r>
        <w:rPr>
          <w:rFonts w:hint="eastAsia" w:ascii="宋体" w:hAnsi="宋体" w:cs="Times New Roman"/>
          <w:color w:val="auto"/>
          <w:sz w:val="21"/>
          <w:szCs w:val="21"/>
          <w:highlight w:val="none"/>
          <w:lang w:val="en-US" w:eastAsia="zh-CN"/>
        </w:rPr>
        <w:t>。</w:t>
      </w:r>
    </w:p>
    <w:p w14:paraId="66A35DD5">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2.特定资格条件：</w:t>
      </w:r>
    </w:p>
    <w:p w14:paraId="178A889F">
      <w:pPr>
        <w:spacing w:line="360" w:lineRule="auto"/>
        <w:ind w:firstLine="420" w:firstLineChars="200"/>
        <w:rPr>
          <w:rFonts w:hint="eastAsia" w:ascii="宋体" w:hAnsi="宋体" w:eastAsia="宋体" w:cs="Times New Roman"/>
          <w:color w:val="auto"/>
          <w:sz w:val="21"/>
          <w:szCs w:val="21"/>
          <w:highlight w:val="none"/>
          <w:lang w:eastAsia="zh-CN"/>
        </w:rPr>
      </w:pPr>
      <w:r>
        <w:rPr>
          <w:rFonts w:hint="eastAsia" w:ascii="宋体" w:hAnsi="宋体" w:eastAsia="宋体" w:cs="Times New Roman"/>
          <w:color w:val="auto"/>
          <w:sz w:val="21"/>
          <w:szCs w:val="21"/>
          <w:highlight w:val="none"/>
          <w:lang w:val="en-US" w:eastAsia="zh-CN"/>
        </w:rPr>
        <w:t>2.1</w:t>
      </w:r>
      <w:r>
        <w:rPr>
          <w:rFonts w:hint="eastAsia" w:ascii="宋体" w:hAnsi="宋体" w:eastAsia="宋体" w:cs="Times New Roman"/>
          <w:color w:val="auto"/>
          <w:sz w:val="21"/>
          <w:szCs w:val="21"/>
          <w:highlight w:val="none"/>
          <w:lang w:eastAsia="zh-CN"/>
        </w:rPr>
        <w:t>法定代表人直接参加</w:t>
      </w:r>
      <w:r>
        <w:rPr>
          <w:rFonts w:hint="eastAsia" w:ascii="宋体" w:hAnsi="宋体" w:eastAsia="宋体" w:cs="Times New Roman"/>
          <w:color w:val="auto"/>
          <w:sz w:val="21"/>
          <w:szCs w:val="21"/>
          <w:highlight w:val="none"/>
          <w:lang w:val="en-US" w:eastAsia="zh-CN"/>
        </w:rPr>
        <w:t>磋商</w:t>
      </w:r>
      <w:r>
        <w:rPr>
          <w:rFonts w:hint="eastAsia" w:ascii="宋体" w:hAnsi="宋体" w:eastAsia="宋体" w:cs="Times New Roman"/>
          <w:color w:val="auto"/>
          <w:sz w:val="21"/>
          <w:szCs w:val="21"/>
          <w:highlight w:val="none"/>
          <w:lang w:eastAsia="zh-CN"/>
        </w:rPr>
        <w:t>的，须出具法定代表人身份证明书；法定代表人授权代表参加</w:t>
      </w:r>
      <w:r>
        <w:rPr>
          <w:rFonts w:hint="eastAsia" w:ascii="宋体" w:hAnsi="宋体" w:eastAsia="宋体" w:cs="Times New Roman"/>
          <w:color w:val="auto"/>
          <w:sz w:val="21"/>
          <w:szCs w:val="21"/>
          <w:highlight w:val="none"/>
          <w:lang w:val="en-US" w:eastAsia="zh-CN"/>
        </w:rPr>
        <w:t>磋商</w:t>
      </w:r>
      <w:r>
        <w:rPr>
          <w:rFonts w:hint="eastAsia" w:ascii="宋体" w:hAnsi="宋体" w:eastAsia="宋体" w:cs="Times New Roman"/>
          <w:color w:val="auto"/>
          <w:sz w:val="21"/>
          <w:szCs w:val="21"/>
          <w:highlight w:val="none"/>
          <w:lang w:eastAsia="zh-CN"/>
        </w:rPr>
        <w:t>的，须出具法定代表人授权委托书；</w:t>
      </w:r>
    </w:p>
    <w:p w14:paraId="4F816A67">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2.</w:t>
      </w:r>
      <w:r>
        <w:rPr>
          <w:rFonts w:hint="eastAsia" w:ascii="宋体" w:hAnsi="宋体" w:cs="Times New Roman"/>
          <w:color w:val="auto"/>
          <w:sz w:val="21"/>
          <w:szCs w:val="21"/>
          <w:highlight w:val="none"/>
          <w:lang w:val="en-US" w:eastAsia="zh-CN"/>
        </w:rPr>
        <w:t>2</w:t>
      </w:r>
      <w:r>
        <w:rPr>
          <w:rFonts w:hint="eastAsia" w:ascii="宋体" w:hAnsi="宋体"/>
          <w:color w:val="auto"/>
          <w:sz w:val="21"/>
          <w:szCs w:val="21"/>
          <w:highlight w:val="none"/>
        </w:rPr>
        <w:t>信用记录声明函（详见后附格式）；</w:t>
      </w:r>
    </w:p>
    <w:p w14:paraId="7D8EB848">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2.</w:t>
      </w:r>
      <w:r>
        <w:rPr>
          <w:rFonts w:hint="eastAsia" w:ascii="宋体" w:hAnsi="宋体" w:cs="Times New Roman"/>
          <w:color w:val="auto"/>
          <w:sz w:val="21"/>
          <w:szCs w:val="21"/>
          <w:highlight w:val="none"/>
          <w:lang w:val="en-US" w:eastAsia="zh-CN"/>
        </w:rPr>
        <w:t>3</w:t>
      </w:r>
      <w:r>
        <w:rPr>
          <w:rFonts w:hint="eastAsia" w:ascii="宋体" w:hAnsi="宋体" w:eastAsia="宋体" w:cs="Times New Roman"/>
          <w:color w:val="auto"/>
          <w:sz w:val="21"/>
          <w:szCs w:val="21"/>
          <w:highlight w:val="none"/>
          <w:lang w:val="en-US" w:eastAsia="zh-CN"/>
        </w:rPr>
        <w:t>供应商管理、关联关系说明（详见后附格式）；</w:t>
      </w:r>
    </w:p>
    <w:p w14:paraId="5196AF63">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2.</w:t>
      </w:r>
      <w:r>
        <w:rPr>
          <w:rFonts w:hint="eastAsia" w:ascii="宋体" w:hAnsi="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lang w:val="en-US" w:eastAsia="zh-CN"/>
        </w:rPr>
        <w:t>供应商联合体</w:t>
      </w:r>
      <w:r>
        <w:rPr>
          <w:rFonts w:hint="eastAsia" w:ascii="宋体" w:hAnsi="宋体" w:cs="Times New Roman"/>
          <w:color w:val="auto"/>
          <w:sz w:val="21"/>
          <w:szCs w:val="21"/>
          <w:highlight w:val="none"/>
          <w:lang w:val="en-US" w:eastAsia="zh-CN"/>
        </w:rPr>
        <w:t>协议书</w:t>
      </w:r>
      <w:r>
        <w:rPr>
          <w:rFonts w:hint="eastAsia" w:ascii="宋体" w:hAnsi="宋体" w:eastAsia="宋体" w:cs="Times New Roman"/>
          <w:color w:val="auto"/>
          <w:sz w:val="21"/>
          <w:szCs w:val="21"/>
          <w:highlight w:val="none"/>
          <w:lang w:val="en-US" w:eastAsia="zh-CN"/>
        </w:rPr>
        <w:t>（详见后附格式）；</w:t>
      </w:r>
    </w:p>
    <w:p w14:paraId="64931BBF">
      <w:pPr>
        <w:spacing w:line="360" w:lineRule="auto"/>
        <w:ind w:firstLine="420" w:firstLineChars="200"/>
        <w:rPr>
          <w:rFonts w:hint="eastAsia" w:ascii="宋体" w:hAnsi="宋体" w:eastAsia="宋体" w:cs="Times New Roman"/>
          <w:color w:val="auto"/>
          <w:sz w:val="21"/>
          <w:szCs w:val="21"/>
          <w:highlight w:val="none"/>
          <w:lang w:val="en-US" w:eastAsia="zh-CN"/>
        </w:rPr>
      </w:pPr>
      <w:r>
        <w:rPr>
          <w:rFonts w:hint="eastAsia" w:ascii="宋体" w:hAnsi="宋体" w:eastAsia="宋体" w:cs="Times New Roman"/>
          <w:color w:val="auto"/>
          <w:sz w:val="21"/>
          <w:szCs w:val="21"/>
          <w:highlight w:val="none"/>
          <w:lang w:val="en-US" w:eastAsia="zh-CN"/>
        </w:rPr>
        <w:t>2.</w:t>
      </w:r>
      <w:r>
        <w:rPr>
          <w:rFonts w:hint="eastAsia" w:ascii="宋体" w:hAnsi="宋体" w:cs="Times New Roman"/>
          <w:color w:val="auto"/>
          <w:sz w:val="21"/>
          <w:szCs w:val="21"/>
          <w:highlight w:val="none"/>
          <w:lang w:val="en-US" w:eastAsia="zh-CN"/>
        </w:rPr>
        <w:t>5</w:t>
      </w:r>
      <w:r>
        <w:rPr>
          <w:rFonts w:hint="eastAsia" w:ascii="宋体" w:hAnsi="宋体" w:eastAsia="宋体" w:cs="Times New Roman"/>
          <w:color w:val="auto"/>
          <w:sz w:val="21"/>
          <w:szCs w:val="21"/>
          <w:highlight w:val="none"/>
          <w:lang w:val="en-US" w:eastAsia="zh-CN"/>
        </w:rPr>
        <w:t>具备法律、行政法规规定的其他条件的证明材料。</w:t>
      </w:r>
    </w:p>
    <w:p w14:paraId="61359961">
      <w:pPr>
        <w:widowControl w:val="0"/>
        <w:spacing w:before="120" w:beforeLines="0" w:beforeAutospacing="0" w:after="120" w:afterLines="0" w:afterAutospacing="0" w:line="240" w:lineRule="auto"/>
        <w:jc w:val="both"/>
        <w:rPr>
          <w:rFonts w:hint="eastAsia" w:ascii="Times New Roman" w:hAnsi="Times New Roman" w:eastAsia="黑体" w:cs="Times New Roman"/>
          <w:b/>
          <w:color w:val="auto"/>
          <w:kern w:val="2"/>
          <w:sz w:val="21"/>
          <w:szCs w:val="21"/>
          <w:lang w:val="en-US" w:eastAsia="zh-CN" w:bidi="ar-SA"/>
        </w:rPr>
      </w:pPr>
    </w:p>
    <w:p w14:paraId="02E202B9">
      <w:pPr>
        <w:widowControl/>
        <w:spacing w:line="360" w:lineRule="auto"/>
        <w:ind w:firstLine="420" w:firstLineChars="200"/>
        <w:jc w:val="left"/>
        <w:rPr>
          <w:rFonts w:hint="eastAsia"/>
          <w:color w:val="auto"/>
          <w:sz w:val="21"/>
          <w:szCs w:val="21"/>
        </w:rPr>
      </w:pPr>
      <w:r>
        <w:rPr>
          <w:rFonts w:hint="eastAsia" w:ascii="宋体" w:hAnsi="宋体"/>
          <w:color w:val="auto"/>
          <w:sz w:val="21"/>
          <w:szCs w:val="21"/>
        </w:rPr>
        <w:t>注：上述资料的复印件均需加盖单位公章，因</w:t>
      </w:r>
      <w:r>
        <w:rPr>
          <w:rFonts w:hint="eastAsia"/>
          <w:color w:val="auto"/>
          <w:sz w:val="21"/>
          <w:szCs w:val="21"/>
        </w:rPr>
        <w:t>证明资料的复印件若出现模糊、无法辨认等不利于</w:t>
      </w:r>
      <w:r>
        <w:rPr>
          <w:rFonts w:hint="eastAsia" w:eastAsia="宋体"/>
          <w:color w:val="auto"/>
          <w:sz w:val="21"/>
          <w:szCs w:val="21"/>
          <w:lang w:eastAsia="zh-CN"/>
        </w:rPr>
        <w:t>供应商</w:t>
      </w:r>
      <w:r>
        <w:rPr>
          <w:rFonts w:hint="eastAsia"/>
          <w:color w:val="auto"/>
          <w:sz w:val="21"/>
          <w:szCs w:val="21"/>
        </w:rPr>
        <w:t>的情况，后果均由</w:t>
      </w:r>
      <w:r>
        <w:rPr>
          <w:rFonts w:hint="eastAsia" w:eastAsia="宋体"/>
          <w:color w:val="auto"/>
          <w:sz w:val="21"/>
          <w:szCs w:val="21"/>
          <w:lang w:eastAsia="zh-CN"/>
        </w:rPr>
        <w:t>供应商</w:t>
      </w:r>
      <w:r>
        <w:rPr>
          <w:rFonts w:hint="eastAsia"/>
          <w:color w:val="auto"/>
          <w:sz w:val="21"/>
          <w:szCs w:val="21"/>
        </w:rPr>
        <w:t>承担。</w:t>
      </w:r>
    </w:p>
    <w:p w14:paraId="5713554B">
      <w:pPr>
        <w:widowControl/>
        <w:spacing w:line="360" w:lineRule="auto"/>
        <w:ind w:firstLine="480" w:firstLineChars="200"/>
        <w:jc w:val="left"/>
        <w:rPr>
          <w:rFonts w:hint="eastAsia" w:ascii="宋体" w:hAnsi="宋体"/>
          <w:b/>
          <w:color w:val="auto"/>
          <w:sz w:val="24"/>
          <w:szCs w:val="24"/>
        </w:rPr>
      </w:pPr>
      <w:r>
        <w:rPr>
          <w:rFonts w:hint="eastAsia"/>
          <w:color w:val="auto"/>
          <w:sz w:val="24"/>
          <w:szCs w:val="24"/>
        </w:rPr>
        <w:br w:type="page"/>
      </w:r>
    </w:p>
    <w:p w14:paraId="14401A9F">
      <w:pPr>
        <w:spacing w:line="240" w:lineRule="auto"/>
        <w:jc w:val="left"/>
        <w:rPr>
          <w:rFonts w:hint="eastAsia" w:ascii="宋体" w:hAnsi="宋体" w:eastAsia="宋体" w:cs="宋体"/>
          <w:b/>
          <w:color w:val="auto"/>
          <w:sz w:val="24"/>
          <w:szCs w:val="24"/>
          <w:highlight w:val="none"/>
        </w:rPr>
      </w:pPr>
    </w:p>
    <w:p w14:paraId="5D696331">
      <w:pPr>
        <w:spacing w:line="240" w:lineRule="auto"/>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w:t>
      </w:r>
      <w:r>
        <w:rPr>
          <w:rFonts w:hint="eastAsia" w:ascii="宋体" w:hAnsi="宋体" w:eastAsia="宋体" w:cs="宋体"/>
          <w:b/>
          <w:color w:val="auto"/>
          <w:sz w:val="21"/>
          <w:szCs w:val="21"/>
          <w:highlight w:val="none"/>
          <w:lang w:val="en-US" w:eastAsia="zh-CN"/>
        </w:rPr>
        <w:t>一</w:t>
      </w:r>
      <w:r>
        <w:rPr>
          <w:rFonts w:hint="eastAsia" w:ascii="宋体" w:hAnsi="宋体" w:eastAsia="宋体" w:cs="宋体"/>
          <w:b/>
          <w:color w:val="auto"/>
          <w:sz w:val="21"/>
          <w:szCs w:val="21"/>
          <w:highlight w:val="none"/>
        </w:rPr>
        <w:t xml:space="preserve">： </w:t>
      </w:r>
    </w:p>
    <w:p w14:paraId="2EB4FD3F">
      <w:pPr>
        <w:spacing w:line="240" w:lineRule="auto"/>
        <w:jc w:val="center"/>
        <w:rPr>
          <w:rFonts w:hint="eastAsia"/>
          <w:b/>
          <w:bCs/>
          <w:color w:val="auto"/>
          <w:sz w:val="24"/>
          <w:szCs w:val="24"/>
          <w:lang w:val="en-US" w:eastAsia="zh-CN"/>
        </w:rPr>
      </w:pPr>
      <w:r>
        <w:rPr>
          <w:rFonts w:hint="eastAsia" w:ascii="Calibri" w:eastAsia="宋体"/>
          <w:b/>
          <w:bCs/>
          <w:color w:val="auto"/>
          <w:sz w:val="24"/>
          <w:szCs w:val="24"/>
          <w:lang w:val="en-US" w:eastAsia="zh-CN"/>
        </w:rPr>
        <w:t>基本资格条件承诺函</w:t>
      </w:r>
    </w:p>
    <w:p w14:paraId="69F4E3E0">
      <w:pPr>
        <w:keepNext w:val="0"/>
        <w:keepLines w:val="0"/>
        <w:pageBreakBefore w:val="0"/>
        <w:widowControl w:val="0"/>
        <w:kinsoku/>
        <w:wordWrap/>
        <w:overflowPunct/>
        <w:topLinePunct w:val="0"/>
        <w:autoSpaceDE/>
        <w:autoSpaceDN/>
        <w:bidi w:val="0"/>
        <w:adjustRightInd/>
        <w:snapToGrid/>
        <w:spacing w:line="680" w:lineRule="exact"/>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致</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（采购代理机构名称）： </w:t>
      </w:r>
    </w:p>
    <w:p w14:paraId="06910D1D">
      <w:pPr>
        <w:keepNext w:val="0"/>
        <w:keepLines w:val="0"/>
        <w:pageBreakBefore w:val="0"/>
        <w:widowControl w:val="0"/>
        <w:kinsoku/>
        <w:wordWrap/>
        <w:overflowPunct/>
        <w:topLinePunct w:val="0"/>
        <w:autoSpaceDE/>
        <w:autoSpaceDN/>
        <w:bidi w:val="0"/>
        <w:adjustRightInd/>
        <w:snapToGrid/>
        <w:spacing w:line="680" w:lineRule="exact"/>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 xml:space="preserve">    </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（供应商名称）郑重承诺：</w:t>
      </w:r>
    </w:p>
    <w:p w14:paraId="5D0188CB">
      <w:pPr>
        <w:keepNext w:val="0"/>
        <w:keepLines w:val="0"/>
        <w:pageBreakBefore w:val="0"/>
        <w:widowControl w:val="0"/>
        <w:kinsoku/>
        <w:wordWrap/>
        <w:overflowPunct/>
        <w:topLinePunct w:val="0"/>
        <w:autoSpaceDE/>
        <w:autoSpaceDN/>
        <w:bidi w:val="0"/>
        <w:adjustRightInd/>
        <w:snapToGrid/>
        <w:spacing w:line="680" w:lineRule="exact"/>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1.我方具有良好的商业信誉和健全的财务会计制度，具有履行合同所必需的设备和专业技术能力，具有依法缴纳税收和社会保障金的良好记录，参加本项目政府采购活动前三年内无重大违法活动记录。</w:t>
      </w:r>
    </w:p>
    <w:p w14:paraId="0BE57A63">
      <w:pPr>
        <w:keepNext w:val="0"/>
        <w:keepLines w:val="0"/>
        <w:pageBreakBefore w:val="0"/>
        <w:widowControl w:val="0"/>
        <w:kinsoku/>
        <w:wordWrap/>
        <w:overflowPunct/>
        <w:topLinePunct w:val="0"/>
        <w:autoSpaceDE/>
        <w:autoSpaceDN/>
        <w:bidi w:val="0"/>
        <w:adjustRightInd/>
        <w:snapToGrid/>
        <w:spacing w:line="680" w:lineRule="exact"/>
        <w:ind w:firstLine="480"/>
        <w:textAlignment w:val="auto"/>
        <w:rPr>
          <w:rFonts w:hint="eastAsia" w:ascii="宋体" w:hAnsi="宋体" w:eastAsia="宋体" w:cs="宋体"/>
          <w:color w:val="auto"/>
          <w:kern w:val="1"/>
          <w:sz w:val="24"/>
          <w:szCs w:val="20"/>
          <w:highlight w:val="none"/>
          <w:lang w:val="en-US" w:eastAsia="zh-CN"/>
        </w:rPr>
      </w:pPr>
      <w:r>
        <w:rPr>
          <w:rFonts w:hint="eastAsia" w:ascii="宋体" w:hAnsi="宋体" w:eastAsia="宋体" w:cs="宋体"/>
          <w:color w:val="auto"/>
          <w:kern w:val="1"/>
          <w:sz w:val="24"/>
          <w:szCs w:val="24"/>
          <w:highlight w:val="none"/>
          <w:lang w:val="en-US" w:eastAsia="zh-CN"/>
        </w:rPr>
        <w:t>2.2.</w:t>
      </w:r>
      <w:r>
        <w:rPr>
          <w:rFonts w:hint="eastAsia" w:ascii="宋体" w:hAnsi="宋体" w:eastAsia="宋体" w:cs="宋体"/>
          <w:color w:val="auto"/>
          <w:kern w:val="1"/>
          <w:sz w:val="24"/>
          <w:szCs w:val="20"/>
          <w:highlight w:val="none"/>
          <w:lang w:val="en-US" w:eastAsia="zh-CN"/>
        </w:rPr>
        <w:t>我方未列入在信用中国网站(</w:t>
      </w:r>
      <w:r>
        <w:rPr>
          <w:rFonts w:hint="eastAsia" w:ascii="宋体" w:hAnsi="宋体" w:eastAsia="宋体" w:cs="宋体"/>
          <w:color w:val="auto"/>
          <w:kern w:val="1"/>
          <w:sz w:val="24"/>
          <w:szCs w:val="20"/>
          <w:highlight w:val="none"/>
          <w:lang w:val="en-US" w:eastAsia="zh-CN"/>
        </w:rPr>
        <w:fldChar w:fldCharType="begin"/>
      </w:r>
      <w:r>
        <w:rPr>
          <w:rFonts w:hint="eastAsia" w:ascii="宋体" w:hAnsi="宋体" w:eastAsia="宋体" w:cs="宋体"/>
          <w:color w:val="auto"/>
          <w:kern w:val="1"/>
          <w:sz w:val="24"/>
          <w:szCs w:val="20"/>
          <w:highlight w:val="none"/>
          <w:lang w:val="en-US" w:eastAsia="zh-CN"/>
        </w:rPr>
        <w:instrText xml:space="preserve"> HYPERLINK "http://www.creditchina.gov.cn/" </w:instrText>
      </w:r>
      <w:r>
        <w:rPr>
          <w:rFonts w:hint="eastAsia" w:ascii="宋体" w:hAnsi="宋体" w:eastAsia="宋体" w:cs="宋体"/>
          <w:color w:val="auto"/>
          <w:kern w:val="1"/>
          <w:sz w:val="24"/>
          <w:szCs w:val="20"/>
          <w:highlight w:val="none"/>
          <w:lang w:val="en-US" w:eastAsia="zh-CN"/>
        </w:rPr>
        <w:fldChar w:fldCharType="separate"/>
      </w:r>
      <w:r>
        <w:rPr>
          <w:rFonts w:hint="eastAsia" w:ascii="宋体" w:hAnsi="宋体" w:eastAsia="宋体" w:cs="宋体"/>
          <w:color w:val="auto"/>
          <w:kern w:val="1"/>
          <w:sz w:val="24"/>
          <w:szCs w:val="20"/>
          <w:highlight w:val="none"/>
          <w:lang w:val="en-US" w:eastAsia="zh-CN"/>
        </w:rPr>
        <w:t>www.creditchina.gov.cn</w:t>
      </w:r>
      <w:r>
        <w:rPr>
          <w:rFonts w:hint="eastAsia" w:ascii="宋体" w:hAnsi="宋体" w:eastAsia="宋体" w:cs="宋体"/>
          <w:color w:val="auto"/>
          <w:kern w:val="1"/>
          <w:sz w:val="24"/>
          <w:szCs w:val="20"/>
          <w:highlight w:val="none"/>
          <w:lang w:val="en-US" w:eastAsia="zh-CN"/>
        </w:rPr>
        <w:fldChar w:fldCharType="end"/>
      </w:r>
      <w:r>
        <w:rPr>
          <w:rFonts w:hint="eastAsia" w:ascii="宋体" w:hAnsi="宋体" w:eastAsia="宋体" w:cs="宋体"/>
          <w:color w:val="auto"/>
          <w:kern w:val="1"/>
          <w:sz w:val="24"/>
          <w:szCs w:val="20"/>
          <w:highlight w:val="none"/>
          <w:lang w:val="en-US" w:eastAsia="zh-CN"/>
        </w:rPr>
        <w:t xml:space="preserve">) “失信被执行人”、 </w:t>
      </w:r>
      <w:r>
        <w:rPr>
          <w:rFonts w:hint="eastAsia" w:ascii="Calibri" w:hAnsi="Times New Roman" w:eastAsia="宋体" w:cs="Times New Roman"/>
          <w:b w:val="0"/>
          <w:bCs w:val="0"/>
          <w:color w:val="auto"/>
          <w:sz w:val="28"/>
          <w:szCs w:val="28"/>
          <w:u w:val="none"/>
          <w:lang w:val="en-US" w:eastAsia="zh-CN"/>
        </w:rPr>
        <w:t xml:space="preserve">  </w:t>
      </w:r>
      <w:r>
        <w:rPr>
          <w:rFonts w:hint="eastAsia" w:ascii="宋体" w:hAnsi="宋体" w:eastAsia="宋体" w:cs="宋体"/>
          <w:color w:val="auto"/>
          <w:kern w:val="1"/>
          <w:sz w:val="24"/>
          <w:szCs w:val="20"/>
          <w:highlight w:val="none"/>
          <w:lang w:val="en-US" w:eastAsia="zh-CN"/>
        </w:rPr>
        <w:t>“重大税收违法失信主体”、“政府采购严重违法失信行为记录名单”中，也未列入中国政府采购网</w:t>
      </w:r>
      <w:r>
        <w:rPr>
          <w:rFonts w:hint="eastAsia" w:ascii="Calibri" w:hAnsi="Times New Roman" w:eastAsia="宋体" w:cs="Times New Roman"/>
          <w:b w:val="0"/>
          <w:bCs w:val="0"/>
          <w:color w:val="auto"/>
          <w:sz w:val="28"/>
          <w:szCs w:val="28"/>
          <w:u w:val="none"/>
          <w:lang w:val="en-US" w:eastAsia="zh-CN"/>
        </w:rPr>
        <w:t xml:space="preserve"> </w:t>
      </w:r>
      <w:r>
        <w:rPr>
          <w:rFonts w:hint="eastAsia" w:ascii="宋体" w:hAnsi="宋体" w:eastAsia="宋体" w:cs="宋体"/>
          <w:snapToGrid w:val="0"/>
          <w:color w:val="auto"/>
          <w:szCs w:val="21"/>
          <w:highlight w:val="none"/>
        </w:rPr>
        <w:t>(</w:t>
      </w:r>
      <w:r>
        <w:rPr>
          <w:rFonts w:hint="eastAsia" w:ascii="宋体" w:hAnsi="宋体" w:eastAsia="宋体" w:cs="宋体"/>
          <w:color w:val="auto"/>
          <w:kern w:val="1"/>
          <w:sz w:val="24"/>
          <w:szCs w:val="20"/>
          <w:highlight w:val="none"/>
          <w:lang w:val="en-US" w:eastAsia="zh-CN"/>
        </w:rPr>
        <w:t>www.ccgp.gov.cn</w:t>
      </w:r>
      <w:r>
        <w:rPr>
          <w:rFonts w:hint="eastAsia" w:ascii="宋体" w:hAnsi="宋体" w:eastAsia="宋体" w:cs="宋体"/>
          <w:snapToGrid w:val="0"/>
          <w:color w:val="auto"/>
          <w:szCs w:val="21"/>
          <w:highlight w:val="none"/>
        </w:rPr>
        <w:t>)</w:t>
      </w:r>
      <w:r>
        <w:rPr>
          <w:rFonts w:hint="eastAsia" w:ascii="Calibri" w:hAnsi="Times New Roman" w:eastAsia="宋体" w:cs="Times New Roman"/>
          <w:b w:val="0"/>
          <w:bCs w:val="0"/>
          <w:color w:val="auto"/>
          <w:sz w:val="28"/>
          <w:szCs w:val="28"/>
          <w:u w:val="none"/>
          <w:lang w:val="en-US" w:eastAsia="zh-CN"/>
        </w:rPr>
        <w:t xml:space="preserve"> </w:t>
      </w:r>
      <w:r>
        <w:rPr>
          <w:rFonts w:hint="eastAsia" w:ascii="宋体" w:hAnsi="宋体" w:eastAsia="宋体" w:cs="宋体"/>
          <w:color w:val="auto"/>
          <w:kern w:val="1"/>
          <w:sz w:val="24"/>
          <w:szCs w:val="20"/>
          <w:highlight w:val="none"/>
          <w:lang w:val="en-US" w:eastAsia="zh-CN"/>
        </w:rPr>
        <w:t>“政府采购严重违法失信行为信息记录”中。</w:t>
      </w:r>
    </w:p>
    <w:p w14:paraId="64818C48">
      <w:pPr>
        <w:keepNext w:val="0"/>
        <w:keepLines w:val="0"/>
        <w:pageBreakBefore w:val="0"/>
        <w:widowControl w:val="0"/>
        <w:kinsoku/>
        <w:wordWrap/>
        <w:overflowPunct/>
        <w:topLinePunct w:val="0"/>
        <w:autoSpaceDE/>
        <w:autoSpaceDN/>
        <w:bidi w:val="0"/>
        <w:adjustRightInd/>
        <w:snapToGrid/>
        <w:spacing w:line="680" w:lineRule="exact"/>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3.我方在采购项目评审（评标）环节结束后，随时接受采购人、采购代理机构的检查验证，配合提供相关证明材料，证明符合《 中华人民共和国政府采购法》规定的供应商基本资格条件。</w:t>
      </w:r>
    </w:p>
    <w:p w14:paraId="7F1575F4">
      <w:pPr>
        <w:keepNext w:val="0"/>
        <w:keepLines w:val="0"/>
        <w:pageBreakBefore w:val="0"/>
        <w:widowControl w:val="0"/>
        <w:kinsoku/>
        <w:wordWrap/>
        <w:overflowPunct/>
        <w:topLinePunct w:val="0"/>
        <w:autoSpaceDE/>
        <w:autoSpaceDN/>
        <w:bidi w:val="0"/>
        <w:adjustRightInd/>
        <w:snapToGrid/>
        <w:spacing w:line="680" w:lineRule="exact"/>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我方对以上承诺负全部法律责任。</w:t>
      </w:r>
    </w:p>
    <w:p w14:paraId="25E8706B">
      <w:pPr>
        <w:keepNext w:val="0"/>
        <w:keepLines w:val="0"/>
        <w:pageBreakBefore w:val="0"/>
        <w:widowControl w:val="0"/>
        <w:kinsoku/>
        <w:wordWrap/>
        <w:overflowPunct/>
        <w:topLinePunct w:val="0"/>
        <w:autoSpaceDE/>
        <w:autoSpaceDN/>
        <w:bidi w:val="0"/>
        <w:adjustRightInd/>
        <w:snapToGrid/>
        <w:spacing w:line="680" w:lineRule="exact"/>
        <w:ind w:firstLine="480"/>
        <w:textAlignment w:val="auto"/>
        <w:rPr>
          <w:rFonts w:hint="eastAsia" w:ascii="宋体" w:hAnsi="宋体" w:eastAsia="宋体" w:cs="宋体"/>
          <w:color w:val="auto"/>
          <w:kern w:val="1"/>
          <w:sz w:val="24"/>
          <w:szCs w:val="24"/>
          <w:highlight w:val="none"/>
          <w:lang w:val="en-US" w:eastAsia="zh-CN"/>
        </w:rPr>
      </w:pPr>
      <w:r>
        <w:rPr>
          <w:rFonts w:hint="eastAsia" w:ascii="宋体" w:hAnsi="宋体" w:eastAsia="宋体" w:cs="宋体"/>
          <w:color w:val="auto"/>
          <w:kern w:val="1"/>
          <w:sz w:val="24"/>
          <w:szCs w:val="24"/>
          <w:highlight w:val="none"/>
          <w:lang w:val="en-US" w:eastAsia="zh-CN"/>
        </w:rPr>
        <w:t xml:space="preserve">特此承诺。  </w:t>
      </w:r>
    </w:p>
    <w:p w14:paraId="1EA10C1A">
      <w:pPr>
        <w:spacing w:line="240" w:lineRule="auto"/>
        <w:ind w:firstLine="3360" w:firstLineChars="1400"/>
        <w:rPr>
          <w:rFonts w:hint="eastAsia" w:ascii="宋体" w:hAnsi="宋体" w:cs="宋体"/>
          <w:color w:val="auto"/>
          <w:sz w:val="24"/>
          <w:szCs w:val="24"/>
          <w:highlight w:val="none"/>
          <w:lang w:val="en-US" w:eastAsia="zh-CN"/>
        </w:rPr>
      </w:pPr>
    </w:p>
    <w:p w14:paraId="260BAF78">
      <w:pPr>
        <w:spacing w:line="72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供应商名称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7A151F38">
      <w:pPr>
        <w:spacing w:line="72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71714A79">
      <w:pPr>
        <w:rPr>
          <w:rFonts w:hint="eastAsia" w:ascii="宋体" w:hAnsi="宋体" w:cs="宋体"/>
          <w:color w:val="auto"/>
          <w:sz w:val="24"/>
          <w:szCs w:val="24"/>
          <w:highlight w:val="none"/>
        </w:rPr>
      </w:pPr>
      <w:r>
        <w:rPr>
          <w:rFonts w:hint="eastAsia" w:ascii="宋体" w:hAnsi="宋体" w:cs="宋体"/>
          <w:color w:val="auto"/>
          <w:sz w:val="24"/>
          <w:szCs w:val="24"/>
          <w:highlight w:val="none"/>
        </w:rPr>
        <w:br w:type="page"/>
      </w:r>
    </w:p>
    <w:p w14:paraId="04D918F4">
      <w:pPr>
        <w:pStyle w:val="15"/>
        <w:rPr>
          <w:rFonts w:hint="eastAsia"/>
          <w:color w:val="auto"/>
        </w:rPr>
      </w:pPr>
    </w:p>
    <w:p w14:paraId="4A594FD0">
      <w:pPr>
        <w:spacing w:line="240" w:lineRule="auto"/>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附件</w:t>
      </w:r>
      <w:r>
        <w:rPr>
          <w:rFonts w:hint="eastAsia" w:ascii="宋体" w:hAnsi="宋体" w:eastAsia="宋体" w:cs="宋体"/>
          <w:b/>
          <w:color w:val="auto"/>
          <w:sz w:val="21"/>
          <w:szCs w:val="21"/>
          <w:highlight w:val="none"/>
          <w:lang w:val="en-US" w:eastAsia="zh-CN"/>
        </w:rPr>
        <w:t>二</w:t>
      </w:r>
      <w:r>
        <w:rPr>
          <w:rFonts w:hint="eastAsia" w:ascii="宋体" w:hAnsi="宋体" w:eastAsia="宋体" w:cs="宋体"/>
          <w:b/>
          <w:color w:val="auto"/>
          <w:sz w:val="21"/>
          <w:szCs w:val="21"/>
          <w:highlight w:val="none"/>
        </w:rPr>
        <w:t>：</w:t>
      </w:r>
    </w:p>
    <w:p w14:paraId="1ACE3215">
      <w:pPr>
        <w:widowControl/>
        <w:spacing w:before="100" w:beforeLines="0" w:beforeAutospacing="0" w:after="100" w:afterLines="0" w:afterAutospacing="0" w:line="360" w:lineRule="auto"/>
        <w:ind w:firstLine="0" w:firstLineChars="0"/>
        <w:jc w:val="center"/>
        <w:rPr>
          <w:rFonts w:ascii="Times New Roman" w:hAnsi="Times New Roman" w:eastAsia="宋体" w:cs="Times New Roman"/>
          <w:color w:val="auto"/>
          <w:kern w:val="0"/>
          <w:sz w:val="24"/>
          <w:szCs w:val="24"/>
          <w:highlight w:val="none"/>
          <w:lang w:val="en-US" w:eastAsia="zh-CN" w:bidi="ar-SA"/>
        </w:rPr>
      </w:pPr>
      <w:r>
        <w:rPr>
          <w:rFonts w:hint="eastAsia" w:ascii="宋体" w:hAnsi="宋体" w:eastAsia="宋体" w:cs="Times New Roman"/>
          <w:b/>
          <w:bCs/>
          <w:color w:val="auto"/>
          <w:kern w:val="0"/>
          <w:sz w:val="24"/>
          <w:szCs w:val="24"/>
          <w:highlight w:val="none"/>
          <w:lang w:val="en-US" w:eastAsia="zh-CN" w:bidi="ar-SA"/>
        </w:rPr>
        <w:t>（一）法定代表人证明书</w:t>
      </w:r>
    </w:p>
    <w:p w14:paraId="33B63DBB">
      <w:pPr>
        <w:spacing w:line="520" w:lineRule="exact"/>
        <w:ind w:firstLine="307" w:firstLineChars="128"/>
        <w:rPr>
          <w:rFonts w:hint="eastAsia" w:ascii="宋体" w:hAnsi="宋体"/>
          <w:color w:val="auto"/>
          <w:sz w:val="24"/>
          <w:szCs w:val="24"/>
          <w:highlight w:val="none"/>
          <w:u w:val="thick"/>
        </w:rPr>
      </w:pPr>
      <w:r>
        <w:rPr>
          <w:rFonts w:hint="eastAsia" w:ascii="宋体" w:hAnsi="宋体"/>
          <w:color w:val="auto"/>
          <w:sz w:val="24"/>
          <w:szCs w:val="24"/>
          <w:highlight w:val="none"/>
        </w:rPr>
        <w:t>单位名称：</w:t>
      </w:r>
      <w:r>
        <w:rPr>
          <w:rFonts w:hint="eastAsia" w:ascii="宋体" w:hAnsi="宋体"/>
          <w:color w:val="auto"/>
          <w:sz w:val="24"/>
          <w:szCs w:val="24"/>
          <w:highlight w:val="none"/>
          <w:u w:val="single"/>
        </w:rPr>
        <w:t xml:space="preserve">                                          </w:t>
      </w:r>
    </w:p>
    <w:p w14:paraId="01CC5409">
      <w:pPr>
        <w:spacing w:line="520" w:lineRule="exact"/>
        <w:ind w:firstLine="307" w:firstLineChars="128"/>
        <w:rPr>
          <w:rFonts w:hint="eastAsia" w:ascii="宋体" w:hAnsi="宋体"/>
          <w:color w:val="auto"/>
          <w:sz w:val="24"/>
          <w:szCs w:val="24"/>
          <w:highlight w:val="none"/>
          <w:u w:val="single"/>
        </w:rPr>
      </w:pPr>
      <w:r>
        <w:rPr>
          <w:rFonts w:hint="eastAsia" w:ascii="宋体" w:hAnsi="宋体"/>
          <w:color w:val="auto"/>
          <w:sz w:val="24"/>
          <w:szCs w:val="24"/>
          <w:highlight w:val="none"/>
        </w:rPr>
        <w:t>统一社会信用代码：</w:t>
      </w:r>
      <w:r>
        <w:rPr>
          <w:rFonts w:hint="eastAsia" w:ascii="宋体" w:hAnsi="宋体"/>
          <w:color w:val="auto"/>
          <w:sz w:val="24"/>
          <w:szCs w:val="24"/>
          <w:highlight w:val="none"/>
          <w:u w:val="single"/>
        </w:rPr>
        <w:t xml:space="preserve">                                  </w:t>
      </w:r>
    </w:p>
    <w:p w14:paraId="27A86F55">
      <w:pPr>
        <w:spacing w:line="520" w:lineRule="exact"/>
        <w:ind w:firstLine="307" w:firstLineChars="128"/>
        <w:rPr>
          <w:rFonts w:hint="eastAsia" w:ascii="宋体" w:hAnsi="宋体"/>
          <w:color w:val="auto"/>
          <w:sz w:val="24"/>
          <w:szCs w:val="24"/>
          <w:highlight w:val="none"/>
        </w:rPr>
      </w:pPr>
      <w:r>
        <w:rPr>
          <w:rFonts w:hint="eastAsia" w:ascii="宋体" w:hAnsi="宋体"/>
          <w:color w:val="auto"/>
          <w:sz w:val="24"/>
          <w:szCs w:val="24"/>
          <w:highlight w:val="none"/>
        </w:rPr>
        <w:t>单位性质：</w:t>
      </w:r>
      <w:r>
        <w:rPr>
          <w:rFonts w:hint="eastAsia" w:ascii="宋体" w:hAnsi="宋体"/>
          <w:color w:val="auto"/>
          <w:sz w:val="24"/>
          <w:szCs w:val="24"/>
          <w:highlight w:val="none"/>
          <w:u w:val="single"/>
        </w:rPr>
        <w:t xml:space="preserve">                                          </w:t>
      </w:r>
    </w:p>
    <w:p w14:paraId="0ABCF902">
      <w:pPr>
        <w:spacing w:line="520" w:lineRule="exact"/>
        <w:ind w:firstLine="307" w:firstLineChars="128"/>
        <w:rPr>
          <w:rFonts w:hint="eastAsia" w:ascii="宋体" w:hAnsi="宋体"/>
          <w:color w:val="auto"/>
          <w:sz w:val="24"/>
          <w:szCs w:val="24"/>
          <w:highlight w:val="none"/>
          <w:u w:val="thick"/>
        </w:rPr>
      </w:pPr>
      <w:r>
        <w:rPr>
          <w:rFonts w:hint="eastAsia" w:ascii="宋体" w:hAnsi="宋体"/>
          <w:color w:val="auto"/>
          <w:sz w:val="24"/>
          <w:szCs w:val="24"/>
          <w:highlight w:val="none"/>
        </w:rPr>
        <w:t>注册地址：</w:t>
      </w:r>
      <w:r>
        <w:rPr>
          <w:rFonts w:hint="eastAsia" w:ascii="宋体" w:hAnsi="宋体"/>
          <w:color w:val="auto"/>
          <w:sz w:val="24"/>
          <w:szCs w:val="24"/>
          <w:highlight w:val="none"/>
          <w:u w:val="single"/>
        </w:rPr>
        <w:t xml:space="preserve">                                          </w:t>
      </w:r>
    </w:p>
    <w:p w14:paraId="14272ADC">
      <w:pPr>
        <w:spacing w:line="520" w:lineRule="exact"/>
        <w:ind w:firstLine="307" w:firstLineChars="128"/>
        <w:rPr>
          <w:rFonts w:hint="eastAsia" w:ascii="宋体" w:hAnsi="宋体"/>
          <w:color w:val="auto"/>
          <w:sz w:val="24"/>
          <w:szCs w:val="24"/>
          <w:highlight w:val="none"/>
        </w:rPr>
      </w:pPr>
      <w:r>
        <w:rPr>
          <w:rFonts w:hint="eastAsia" w:ascii="宋体" w:hAnsi="宋体"/>
          <w:color w:val="auto"/>
          <w:sz w:val="24"/>
          <w:szCs w:val="24"/>
          <w:highlight w:val="none"/>
        </w:rPr>
        <w:t>成立时间：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年</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月</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日</w:t>
      </w:r>
    </w:p>
    <w:p w14:paraId="08B25191">
      <w:pPr>
        <w:spacing w:line="520" w:lineRule="exact"/>
        <w:ind w:firstLine="307" w:firstLineChars="128"/>
        <w:rPr>
          <w:rFonts w:hint="eastAsia" w:ascii="宋体" w:hAnsi="宋体"/>
          <w:color w:val="auto"/>
          <w:sz w:val="24"/>
          <w:szCs w:val="24"/>
          <w:highlight w:val="none"/>
        </w:rPr>
      </w:pPr>
      <w:r>
        <w:rPr>
          <w:rFonts w:hint="eastAsia" w:ascii="宋体" w:hAnsi="宋体"/>
          <w:color w:val="auto"/>
          <w:sz w:val="24"/>
          <w:szCs w:val="24"/>
          <w:highlight w:val="none"/>
        </w:rPr>
        <w:t>经营期限：</w:t>
      </w:r>
      <w:r>
        <w:rPr>
          <w:rFonts w:hint="eastAsia" w:ascii="宋体" w:hAnsi="宋体"/>
          <w:color w:val="auto"/>
          <w:sz w:val="24"/>
          <w:szCs w:val="24"/>
          <w:highlight w:val="none"/>
          <w:u w:val="single"/>
        </w:rPr>
        <w:t xml:space="preserve">                                          </w:t>
      </w:r>
    </w:p>
    <w:p w14:paraId="5E7B72FF">
      <w:pPr>
        <w:spacing w:line="520" w:lineRule="exact"/>
        <w:ind w:firstLine="307" w:firstLineChars="128"/>
        <w:rPr>
          <w:rFonts w:hint="eastAsia" w:ascii="宋体" w:hAnsi="宋体"/>
          <w:color w:val="auto"/>
          <w:sz w:val="24"/>
          <w:szCs w:val="24"/>
          <w:highlight w:val="none"/>
          <w:u w:val="thick"/>
        </w:rPr>
      </w:pPr>
      <w:r>
        <w:rPr>
          <w:rFonts w:hint="eastAsia" w:ascii="宋体" w:hAnsi="宋体"/>
          <w:color w:val="auto"/>
          <w:sz w:val="24"/>
          <w:szCs w:val="24"/>
          <w:highlight w:val="none"/>
        </w:rPr>
        <w:t>姓    名：</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性别：</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年龄：</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职务：</w:t>
      </w:r>
      <w:r>
        <w:rPr>
          <w:rFonts w:hint="eastAsia" w:ascii="宋体" w:hAnsi="宋体"/>
          <w:color w:val="auto"/>
          <w:sz w:val="24"/>
          <w:szCs w:val="24"/>
          <w:highlight w:val="none"/>
          <w:u w:val="single"/>
        </w:rPr>
        <w:t xml:space="preserve">          </w:t>
      </w:r>
    </w:p>
    <w:p w14:paraId="007A84D0">
      <w:pPr>
        <w:spacing w:line="520" w:lineRule="exact"/>
        <w:ind w:firstLine="307" w:firstLineChars="128"/>
        <w:rPr>
          <w:rFonts w:hint="eastAsia" w:ascii="宋体" w:hAnsi="宋体"/>
          <w:color w:val="auto"/>
          <w:sz w:val="24"/>
          <w:szCs w:val="24"/>
          <w:highlight w:val="none"/>
        </w:rPr>
      </w:pPr>
      <w:r>
        <w:rPr>
          <w:rFonts w:hint="eastAsia" w:ascii="宋体" w:hAnsi="宋体"/>
          <w:color w:val="auto"/>
          <w:sz w:val="24"/>
          <w:szCs w:val="24"/>
          <w:highlight w:val="none"/>
        </w:rPr>
        <w:t>系</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的法定代表人。</w:t>
      </w:r>
    </w:p>
    <w:p w14:paraId="129DB116">
      <w:pPr>
        <w:spacing w:line="520" w:lineRule="exact"/>
        <w:ind w:firstLine="307" w:firstLineChars="128"/>
        <w:rPr>
          <w:rFonts w:hint="eastAsia" w:ascii="宋体" w:hAnsi="宋体"/>
          <w:color w:val="auto"/>
          <w:sz w:val="24"/>
          <w:szCs w:val="24"/>
          <w:highlight w:val="none"/>
        </w:rPr>
      </w:pPr>
      <w:r>
        <w:rPr>
          <w:rFonts w:hint="eastAsia" w:ascii="宋体" w:hAnsi="宋体"/>
          <w:color w:val="auto"/>
          <w:sz w:val="24"/>
          <w:szCs w:val="24"/>
          <w:highlight w:val="none"/>
        </w:rPr>
        <w:t>特此证明。</w:t>
      </w:r>
    </w:p>
    <w:p w14:paraId="5EB2CCC6">
      <w:pPr>
        <w:ind w:firstLine="211"/>
        <w:outlineLvl w:val="0"/>
        <w:rPr>
          <w:rFonts w:hint="eastAsia" w:ascii="宋体" w:hAnsi="宋体"/>
          <w:color w:val="auto"/>
          <w:sz w:val="24"/>
          <w:szCs w:val="24"/>
          <w:highlight w:val="none"/>
        </w:rPr>
      </w:pPr>
    </w:p>
    <w:p w14:paraId="5ACEE803">
      <w:pPr>
        <w:spacing w:line="360" w:lineRule="auto"/>
        <w:ind w:firstLine="211"/>
        <w:outlineLvl w:val="0"/>
        <w:rPr>
          <w:rFonts w:hint="eastAsia" w:ascii="宋体" w:hAnsi="宋体"/>
          <w:color w:val="auto"/>
          <w:sz w:val="24"/>
          <w:szCs w:val="24"/>
          <w:highlight w:val="none"/>
        </w:rPr>
      </w:pPr>
      <w:r>
        <w:rPr>
          <w:rFonts w:hint="eastAsia" w:ascii="宋体" w:hAnsi="宋体"/>
          <w:color w:val="auto"/>
          <w:sz w:val="24"/>
          <w:szCs w:val="24"/>
          <w:highlight w:val="none"/>
        </w:rPr>
        <w:t>附：法定代表人身份证复印件。</w:t>
      </w:r>
    </w:p>
    <w:tbl>
      <w:tblPr>
        <w:tblStyle w:val="22"/>
        <w:tblpPr w:leftFromText="180" w:rightFromText="180" w:vertAnchor="text" w:horzAnchor="page" w:tblpX="1740" w:tblpY="26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9"/>
        <w:gridCol w:w="4430"/>
      </w:tblGrid>
      <w:tr w14:paraId="7CFB5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4349" w:type="dxa"/>
            <w:tcBorders>
              <w:top w:val="single" w:color="auto" w:sz="4" w:space="0"/>
              <w:left w:val="single" w:color="auto" w:sz="4" w:space="0"/>
              <w:bottom w:val="single" w:color="auto" w:sz="4" w:space="0"/>
              <w:right w:val="single" w:color="auto" w:sz="4" w:space="0"/>
            </w:tcBorders>
            <w:noWrap w:val="0"/>
            <w:vAlign w:val="center"/>
          </w:tcPr>
          <w:p w14:paraId="1665119E">
            <w:pPr>
              <w:spacing w:line="360" w:lineRule="auto"/>
              <w:jc w:val="center"/>
              <w:outlineLvl w:val="0"/>
              <w:rPr>
                <w:rFonts w:ascii="宋体" w:hAnsi="宋体"/>
                <w:color w:val="auto"/>
                <w:sz w:val="24"/>
                <w:szCs w:val="24"/>
                <w:highlight w:val="none"/>
              </w:rPr>
            </w:pPr>
          </w:p>
          <w:p w14:paraId="06D108FD">
            <w:pPr>
              <w:spacing w:line="360" w:lineRule="auto"/>
              <w:jc w:val="center"/>
              <w:outlineLvl w:val="0"/>
              <w:rPr>
                <w:rFonts w:hint="eastAsia" w:ascii="宋体" w:hAnsi="宋体"/>
                <w:color w:val="auto"/>
                <w:sz w:val="24"/>
                <w:szCs w:val="24"/>
                <w:highlight w:val="none"/>
              </w:rPr>
            </w:pPr>
            <w:r>
              <w:rPr>
                <w:rFonts w:hint="eastAsia" w:ascii="宋体" w:hAnsi="宋体"/>
                <w:color w:val="auto"/>
                <w:sz w:val="24"/>
                <w:szCs w:val="24"/>
                <w:highlight w:val="none"/>
              </w:rPr>
              <w:t>法定代表人身份证复印件</w:t>
            </w:r>
          </w:p>
          <w:p w14:paraId="3E85965D">
            <w:pPr>
              <w:spacing w:line="360" w:lineRule="auto"/>
              <w:jc w:val="center"/>
              <w:outlineLvl w:val="0"/>
              <w:rPr>
                <w:rFonts w:hint="eastAsia" w:ascii="宋体" w:hAnsi="宋体"/>
                <w:color w:val="auto"/>
                <w:sz w:val="24"/>
                <w:szCs w:val="24"/>
                <w:highlight w:val="none"/>
              </w:rPr>
            </w:pPr>
            <w:r>
              <w:rPr>
                <w:rFonts w:hint="eastAsia" w:ascii="宋体" w:hAnsi="宋体"/>
                <w:color w:val="auto"/>
                <w:sz w:val="24"/>
                <w:szCs w:val="24"/>
                <w:highlight w:val="none"/>
              </w:rPr>
              <w:t>（正面）</w:t>
            </w:r>
          </w:p>
          <w:p w14:paraId="16E5E1A3">
            <w:pPr>
              <w:spacing w:line="360" w:lineRule="auto"/>
              <w:jc w:val="center"/>
              <w:outlineLvl w:val="0"/>
              <w:rPr>
                <w:rFonts w:ascii="宋体" w:hAnsi="宋体"/>
                <w:color w:val="auto"/>
                <w:sz w:val="24"/>
                <w:szCs w:val="24"/>
                <w:highlight w:val="none"/>
              </w:rPr>
            </w:pPr>
          </w:p>
        </w:tc>
        <w:tc>
          <w:tcPr>
            <w:tcW w:w="4430" w:type="dxa"/>
            <w:tcBorders>
              <w:top w:val="single" w:color="auto" w:sz="4" w:space="0"/>
              <w:left w:val="single" w:color="auto" w:sz="4" w:space="0"/>
              <w:bottom w:val="single" w:color="auto" w:sz="4" w:space="0"/>
              <w:right w:val="single" w:color="auto" w:sz="4" w:space="0"/>
            </w:tcBorders>
            <w:noWrap w:val="0"/>
            <w:vAlign w:val="center"/>
          </w:tcPr>
          <w:p w14:paraId="03062E00">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法定代表人身份证复印件</w:t>
            </w:r>
          </w:p>
          <w:p w14:paraId="7C309360">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（反面）</w:t>
            </w:r>
          </w:p>
        </w:tc>
      </w:tr>
    </w:tbl>
    <w:p w14:paraId="3DDE1773">
      <w:pPr>
        <w:rPr>
          <w:rFonts w:hint="eastAsia" w:ascii="宋体" w:hAnsi="宋体"/>
          <w:color w:val="auto"/>
          <w:sz w:val="24"/>
          <w:szCs w:val="24"/>
          <w:highlight w:val="none"/>
        </w:rPr>
      </w:pPr>
    </w:p>
    <w:p w14:paraId="6722B81E">
      <w:pPr>
        <w:spacing w:line="480" w:lineRule="auto"/>
        <w:ind w:firstLine="3360" w:firstLineChars="1400"/>
        <w:rPr>
          <w:rFonts w:hint="eastAsia" w:ascii="宋体" w:hAnsi="宋体" w:cs="宋体"/>
          <w:color w:val="auto"/>
          <w:sz w:val="24"/>
          <w:szCs w:val="24"/>
        </w:rPr>
      </w:pPr>
      <w:r>
        <w:rPr>
          <w:rFonts w:hint="eastAsia" w:hAnsi="宋体"/>
          <w:color w:val="auto"/>
          <w:sz w:val="24"/>
          <w:szCs w:val="24"/>
          <w:highlight w:val="none"/>
          <w:lang w:val="en-US" w:eastAsia="zh-CN"/>
        </w:rPr>
        <w:t>供应商</w:t>
      </w:r>
      <w:r>
        <w:rPr>
          <w:rFonts w:hint="eastAsia" w:hAnsi="宋体"/>
          <w:color w:val="auto"/>
          <w:sz w:val="24"/>
          <w:szCs w:val="24"/>
          <w:highlight w:val="none"/>
        </w:rPr>
        <w:t>名称</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单位全称</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（盖章）</w:t>
      </w:r>
    </w:p>
    <w:p w14:paraId="1955736D">
      <w:pPr>
        <w:spacing w:line="480" w:lineRule="auto"/>
        <w:ind w:firstLine="3360" w:firstLineChars="1400"/>
        <w:rPr>
          <w:rFonts w:hint="eastAsia" w:ascii="宋体" w:hAnsi="宋体" w:cs="宋体"/>
          <w:color w:val="auto"/>
          <w:sz w:val="24"/>
          <w:szCs w:val="24"/>
        </w:rPr>
      </w:pPr>
      <w:r>
        <w:rPr>
          <w:rFonts w:hint="eastAsia" w:ascii="宋体" w:hAnsi="宋体" w:cs="宋体"/>
          <w:color w:val="auto"/>
          <w:sz w:val="24"/>
          <w:szCs w:val="24"/>
        </w:rPr>
        <w:t>法定代表人或被授权人：</w:t>
      </w:r>
      <w:r>
        <w:rPr>
          <w:rFonts w:hint="eastAsia" w:ascii="宋体" w:hAnsi="宋体" w:cs="宋体"/>
          <w:color w:val="auto"/>
          <w:sz w:val="24"/>
          <w:szCs w:val="24"/>
          <w:u w:val="single"/>
        </w:rPr>
        <w:t xml:space="preserve">         </w:t>
      </w:r>
      <w:r>
        <w:rPr>
          <w:rFonts w:hint="eastAsia" w:ascii="宋体" w:hAnsi="宋体" w:cs="宋体"/>
          <w:color w:val="auto"/>
          <w:sz w:val="24"/>
          <w:szCs w:val="24"/>
        </w:rPr>
        <w:t>(签字或盖章)</w:t>
      </w:r>
    </w:p>
    <w:p w14:paraId="4FE952DE">
      <w:pPr>
        <w:spacing w:line="480" w:lineRule="auto"/>
        <w:ind w:firstLine="3360" w:firstLineChars="1400"/>
        <w:jc w:val="left"/>
        <w:rPr>
          <w:rFonts w:hint="eastAsia" w:ascii="宋体" w:hAnsi="宋体" w:cs="宋体"/>
          <w:color w:val="auto"/>
          <w:sz w:val="24"/>
          <w:szCs w:val="24"/>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月 </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14:paraId="088AA31D">
      <w:pPr>
        <w:widowControl w:val="0"/>
        <w:snapToGrid w:val="0"/>
        <w:spacing w:line="480" w:lineRule="auto"/>
        <w:jc w:val="both"/>
        <w:rPr>
          <w:rFonts w:hint="eastAsia" w:ascii="宋体" w:hAnsi="宋体" w:eastAsia="宋体" w:cs="Times New Roman"/>
          <w:color w:val="auto"/>
          <w:kern w:val="2"/>
          <w:sz w:val="24"/>
          <w:szCs w:val="24"/>
          <w:highlight w:val="none"/>
          <w:lang w:val="en-US" w:eastAsia="zh-CN" w:bidi="ar-SA"/>
        </w:rPr>
      </w:pPr>
    </w:p>
    <w:p w14:paraId="430C244E">
      <w:pPr>
        <w:widowControl w:val="0"/>
        <w:snapToGrid w:val="0"/>
        <w:spacing w:line="240" w:lineRule="auto"/>
        <w:jc w:val="both"/>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br w:type="page"/>
      </w:r>
    </w:p>
    <w:p w14:paraId="062B2F6E">
      <w:pPr>
        <w:widowControl/>
        <w:spacing w:before="100" w:beforeLines="0" w:beforeAutospacing="0" w:after="100" w:afterLines="0" w:afterAutospacing="0" w:line="360" w:lineRule="auto"/>
        <w:ind w:firstLine="0" w:firstLineChars="0"/>
        <w:jc w:val="center"/>
        <w:rPr>
          <w:rFonts w:hint="eastAsia" w:ascii="宋体" w:hAnsi="宋体" w:eastAsia="宋体" w:cs="Times New Roman"/>
          <w:b/>
          <w:bCs/>
          <w:color w:val="auto"/>
          <w:kern w:val="0"/>
          <w:sz w:val="24"/>
          <w:szCs w:val="24"/>
          <w:highlight w:val="none"/>
          <w:lang w:val="en-US" w:eastAsia="zh-CN" w:bidi="ar-SA"/>
        </w:rPr>
      </w:pPr>
      <w:r>
        <w:rPr>
          <w:rFonts w:hint="eastAsia" w:ascii="宋体" w:hAnsi="宋体" w:eastAsia="宋体" w:cs="Times New Roman"/>
          <w:b/>
          <w:bCs/>
          <w:color w:val="auto"/>
          <w:kern w:val="0"/>
          <w:sz w:val="24"/>
          <w:szCs w:val="24"/>
          <w:highlight w:val="none"/>
          <w:lang w:val="en-US" w:eastAsia="zh-CN" w:bidi="ar-SA"/>
        </w:rPr>
        <w:t>（二）法定代表人授权委托书</w:t>
      </w:r>
    </w:p>
    <w:p w14:paraId="1FD92BD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olor w:val="auto"/>
          <w:sz w:val="24"/>
          <w:szCs w:val="24"/>
          <w:u w:val="single"/>
          <w:lang w:val="en-US" w:eastAsia="zh-CN"/>
        </w:rPr>
      </w:pPr>
      <w:r>
        <w:rPr>
          <w:rFonts w:hint="eastAsia" w:ascii="宋体" w:hAnsi="宋体"/>
          <w:color w:val="auto"/>
          <w:sz w:val="24"/>
          <w:szCs w:val="24"/>
        </w:rPr>
        <w:t>致：</w:t>
      </w:r>
      <w:r>
        <w:rPr>
          <w:rFonts w:hint="eastAsia" w:ascii="宋体" w:hAnsi="宋体"/>
          <w:b w:val="0"/>
          <w:bCs/>
          <w:color w:val="auto"/>
          <w:sz w:val="24"/>
          <w:szCs w:val="24"/>
          <w:highlight w:val="none"/>
          <w:u w:val="single"/>
          <w:lang w:eastAsia="zh-CN"/>
        </w:rPr>
        <w:t>（</w:t>
      </w:r>
      <w:r>
        <w:rPr>
          <w:rFonts w:hint="eastAsia" w:ascii="宋体" w:hAnsi="宋体"/>
          <w:b w:val="0"/>
          <w:bCs/>
          <w:color w:val="auto"/>
          <w:sz w:val="24"/>
          <w:szCs w:val="24"/>
          <w:highlight w:val="none"/>
          <w:u w:val="single"/>
          <w:lang w:val="en-US" w:eastAsia="zh-CN"/>
        </w:rPr>
        <w:t>采购人名称</w:t>
      </w:r>
      <w:r>
        <w:rPr>
          <w:rFonts w:hint="eastAsia" w:ascii="宋体" w:hAnsi="宋体"/>
          <w:b w:val="0"/>
          <w:bCs/>
          <w:color w:val="auto"/>
          <w:sz w:val="24"/>
          <w:szCs w:val="24"/>
          <w:highlight w:val="none"/>
          <w:u w:val="single"/>
          <w:lang w:eastAsia="zh-CN"/>
        </w:rPr>
        <w:t>）</w:t>
      </w:r>
      <w:r>
        <w:rPr>
          <w:rFonts w:hint="eastAsia" w:ascii="宋体" w:hAnsi="宋体"/>
          <w:b w:val="0"/>
          <w:bCs/>
          <w:color w:val="auto"/>
          <w:sz w:val="24"/>
          <w:szCs w:val="24"/>
          <w:highlight w:val="none"/>
          <w:u w:val="single"/>
          <w:lang w:val="en-US" w:eastAsia="zh-CN"/>
        </w:rPr>
        <w:t xml:space="preserve">  </w:t>
      </w:r>
    </w:p>
    <w:p w14:paraId="3BAA42A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0"/>
        <w:rPr>
          <w:rFonts w:hint="eastAsia" w:ascii="宋体" w:hAnsi="宋体"/>
          <w:color w:val="auto"/>
          <w:sz w:val="24"/>
          <w:szCs w:val="24"/>
          <w:highlight w:val="none"/>
        </w:rPr>
      </w:pPr>
      <w:r>
        <w:rPr>
          <w:rFonts w:hint="eastAsia" w:ascii="宋体" w:hAnsi="宋体"/>
          <w:color w:val="auto"/>
          <w:sz w:val="24"/>
          <w:szCs w:val="24"/>
          <w:highlight w:val="none"/>
          <w:u w:val="single"/>
        </w:rPr>
        <w:t>（</w:t>
      </w:r>
      <w:r>
        <w:rPr>
          <w:rFonts w:hint="eastAsia" w:ascii="宋体" w:hAnsi="宋体"/>
          <w:color w:val="auto"/>
          <w:sz w:val="24"/>
          <w:szCs w:val="24"/>
          <w:highlight w:val="none"/>
          <w:u w:val="single"/>
          <w:lang w:val="en-US" w:eastAsia="zh-CN"/>
        </w:rPr>
        <w:t>供应商</w:t>
      </w:r>
      <w:r>
        <w:rPr>
          <w:rFonts w:hint="eastAsia" w:ascii="宋体" w:hAnsi="宋体"/>
          <w:color w:val="auto"/>
          <w:sz w:val="24"/>
          <w:szCs w:val="24"/>
          <w:highlight w:val="none"/>
          <w:u w:val="single"/>
        </w:rPr>
        <w:t>全称）      的</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（法人代表人姓名）   </w:t>
      </w:r>
      <w:r>
        <w:rPr>
          <w:rFonts w:hint="eastAsia" w:ascii="宋体" w:hAnsi="宋体"/>
          <w:color w:val="auto"/>
          <w:sz w:val="24"/>
          <w:szCs w:val="24"/>
          <w:highlight w:val="none"/>
        </w:rPr>
        <w:t>授权</w:t>
      </w:r>
      <w:r>
        <w:rPr>
          <w:rFonts w:hint="eastAsia" w:ascii="宋体" w:hAnsi="宋体"/>
          <w:color w:val="auto"/>
          <w:sz w:val="24"/>
          <w:szCs w:val="24"/>
          <w:highlight w:val="none"/>
          <w:u w:val="single"/>
        </w:rPr>
        <w:t xml:space="preserve">（被授权人姓名）      </w:t>
      </w:r>
      <w:r>
        <w:rPr>
          <w:rFonts w:hint="eastAsia" w:ascii="宋体" w:hAnsi="宋体"/>
          <w:color w:val="auto"/>
          <w:sz w:val="24"/>
          <w:szCs w:val="24"/>
          <w:highlight w:val="none"/>
        </w:rPr>
        <w:t>为我方代理人，参加贵</w:t>
      </w:r>
      <w:r>
        <w:rPr>
          <w:rFonts w:hint="eastAsia" w:ascii="宋体" w:hAnsi="宋体"/>
          <w:color w:val="auto"/>
          <w:sz w:val="24"/>
          <w:szCs w:val="24"/>
          <w:highlight w:val="none"/>
          <w:lang w:val="en-US" w:eastAsia="zh-CN"/>
        </w:rPr>
        <w:t>单位</w:t>
      </w:r>
      <w:r>
        <w:rPr>
          <w:rFonts w:hint="eastAsia" w:ascii="宋体" w:hAnsi="宋体"/>
          <w:color w:val="auto"/>
          <w:sz w:val="24"/>
          <w:szCs w:val="24"/>
          <w:highlight w:val="none"/>
        </w:rPr>
        <w:t>组织的</w:t>
      </w:r>
      <w:r>
        <w:rPr>
          <w:rFonts w:hint="eastAsia" w:ascii="宋体" w:hAnsi="宋体"/>
          <w:color w:val="auto"/>
          <w:sz w:val="24"/>
          <w:szCs w:val="24"/>
          <w:highlight w:val="none"/>
          <w:u w:val="single"/>
        </w:rPr>
        <w:t xml:space="preserve">                  （项目名称）</w:t>
      </w:r>
      <w:r>
        <w:rPr>
          <w:rFonts w:hint="eastAsia" w:ascii="宋体" w:hAnsi="宋体"/>
          <w:color w:val="auto"/>
          <w:sz w:val="24"/>
          <w:szCs w:val="24"/>
          <w:highlight w:val="none"/>
          <w:u w:val="none"/>
          <w:lang w:val="en-US" w:eastAsia="zh-CN"/>
        </w:rPr>
        <w:t>磋商采购</w:t>
      </w:r>
      <w:r>
        <w:rPr>
          <w:rFonts w:hint="eastAsia" w:ascii="宋体" w:hAnsi="宋体"/>
          <w:color w:val="auto"/>
          <w:sz w:val="24"/>
          <w:szCs w:val="24"/>
          <w:highlight w:val="none"/>
        </w:rPr>
        <w:t>活动。</w:t>
      </w:r>
      <w:r>
        <w:rPr>
          <w:rFonts w:hint="eastAsia" w:ascii="宋体" w:hAnsi="宋体" w:eastAsia="宋体" w:cs="宋体"/>
          <w:bCs/>
          <w:color w:val="auto"/>
          <w:sz w:val="24"/>
          <w:szCs w:val="24"/>
          <w:highlight w:val="none"/>
        </w:rPr>
        <w:t>代理人根据授权，以我方名义签署、澄清确认、递交、撤回、修改</w:t>
      </w:r>
      <w:r>
        <w:rPr>
          <w:rFonts w:hint="eastAsia" w:ascii="宋体" w:hAnsi="宋体" w:eastAsia="宋体" w:cs="宋体"/>
          <w:bCs/>
          <w:color w:val="auto"/>
          <w:sz w:val="24"/>
          <w:szCs w:val="24"/>
          <w:highlight w:val="none"/>
          <w:lang w:val="en-US" w:eastAsia="zh-CN"/>
        </w:rPr>
        <w:t>磋商响应</w:t>
      </w:r>
      <w:r>
        <w:rPr>
          <w:rFonts w:hint="eastAsia" w:ascii="宋体" w:hAnsi="宋体" w:eastAsia="宋体" w:cs="宋体"/>
          <w:bCs/>
          <w:color w:val="auto"/>
          <w:sz w:val="24"/>
          <w:szCs w:val="24"/>
          <w:highlight w:val="none"/>
          <w:lang w:eastAsia="zh-CN"/>
        </w:rPr>
        <w:t>文件</w:t>
      </w:r>
      <w:r>
        <w:rPr>
          <w:rFonts w:hint="eastAsia" w:ascii="宋体" w:hAnsi="宋体" w:eastAsia="宋体" w:cs="宋体"/>
          <w:bCs/>
          <w:color w:val="auto"/>
          <w:sz w:val="24"/>
          <w:szCs w:val="24"/>
          <w:highlight w:val="none"/>
        </w:rPr>
        <w:t>、签订合同和处理有关事宜，其法律后果由我方承担。</w:t>
      </w:r>
    </w:p>
    <w:p w14:paraId="2D582983">
      <w:pPr>
        <w:keepNext w:val="0"/>
        <w:keepLines w:val="0"/>
        <w:pageBreakBefore w:val="0"/>
        <w:widowControl w:val="0"/>
        <w:kinsoku/>
        <w:wordWrap/>
        <w:overflowPunct/>
        <w:topLinePunct w:val="0"/>
        <w:autoSpaceDE/>
        <w:autoSpaceDN/>
        <w:bidi w:val="0"/>
        <w:adjustRightInd/>
        <w:snapToGrid/>
        <w:spacing w:line="440" w:lineRule="exact"/>
        <w:ind w:firstLine="240" w:firstLineChars="100"/>
        <w:textAlignment w:val="auto"/>
        <w:rPr>
          <w:rFonts w:hint="eastAsia" w:ascii="宋体" w:hAnsi="宋体"/>
          <w:color w:val="auto"/>
          <w:sz w:val="24"/>
          <w:szCs w:val="24"/>
        </w:rPr>
      </w:pPr>
      <w:r>
        <w:rPr>
          <w:rFonts w:hint="eastAsia" w:ascii="宋体" w:hAnsi="宋体"/>
          <w:color w:val="auto"/>
          <w:sz w:val="24"/>
          <w:szCs w:val="24"/>
          <w:lang w:val="en-US" w:eastAsia="zh-CN"/>
        </w:rPr>
        <w:t>我单位</w:t>
      </w:r>
      <w:r>
        <w:rPr>
          <w:rFonts w:hint="eastAsia" w:ascii="宋体" w:hAnsi="宋体"/>
          <w:color w:val="auto"/>
          <w:sz w:val="24"/>
          <w:szCs w:val="24"/>
        </w:rPr>
        <w:t>对被授权人的签字事项负全部责任，</w:t>
      </w:r>
      <w:r>
        <w:rPr>
          <w:rFonts w:hint="eastAsia" w:ascii="宋体" w:hAnsi="宋体"/>
          <w:color w:val="auto"/>
          <w:sz w:val="24"/>
          <w:szCs w:val="24"/>
          <w:lang w:val="en-US" w:eastAsia="zh-CN"/>
        </w:rPr>
        <w:t>被授权人</w:t>
      </w:r>
      <w:r>
        <w:rPr>
          <w:rFonts w:hint="eastAsia" w:ascii="宋体" w:hAnsi="宋体"/>
          <w:color w:val="auto"/>
          <w:sz w:val="24"/>
          <w:szCs w:val="24"/>
        </w:rPr>
        <w:t>无转委托权。</w:t>
      </w:r>
    </w:p>
    <w:p w14:paraId="66F063E6">
      <w:pPr>
        <w:keepNext w:val="0"/>
        <w:keepLines w:val="0"/>
        <w:pageBreakBefore w:val="0"/>
        <w:widowControl w:val="0"/>
        <w:kinsoku/>
        <w:wordWrap/>
        <w:overflowPunct/>
        <w:topLinePunct w:val="0"/>
        <w:autoSpaceDE/>
        <w:autoSpaceDN/>
        <w:bidi w:val="0"/>
        <w:adjustRightInd/>
        <w:snapToGrid/>
        <w:spacing w:line="440" w:lineRule="exact"/>
        <w:ind w:firstLine="211"/>
        <w:textAlignment w:val="auto"/>
        <w:outlineLvl w:val="0"/>
        <w:rPr>
          <w:rFonts w:hint="eastAsia" w:ascii="宋体" w:hAnsi="宋体"/>
          <w:color w:val="auto"/>
          <w:sz w:val="24"/>
          <w:szCs w:val="24"/>
          <w:highlight w:val="none"/>
        </w:rPr>
      </w:pPr>
      <w:r>
        <w:rPr>
          <w:rFonts w:hint="eastAsia" w:ascii="宋体" w:hAnsi="宋体"/>
          <w:color w:val="auto"/>
          <w:sz w:val="24"/>
          <w:szCs w:val="24"/>
          <w:highlight w:val="none"/>
        </w:rPr>
        <w:t>授权期限：自</w:t>
      </w:r>
      <w:r>
        <w:rPr>
          <w:rFonts w:hint="eastAsia" w:ascii="宋体" w:hAnsi="宋体"/>
          <w:color w:val="auto"/>
          <w:sz w:val="24"/>
          <w:szCs w:val="24"/>
          <w:highlight w:val="none"/>
          <w:lang w:val="en-US" w:eastAsia="zh-CN"/>
        </w:rPr>
        <w:t>磋商响应</w:t>
      </w:r>
      <w:r>
        <w:rPr>
          <w:rFonts w:hint="eastAsia" w:ascii="宋体" w:hAnsi="宋体"/>
          <w:color w:val="auto"/>
          <w:sz w:val="24"/>
          <w:szCs w:val="24"/>
          <w:highlight w:val="none"/>
        </w:rPr>
        <w:t>文件递交截止之日起不少于</w:t>
      </w:r>
      <w:r>
        <w:rPr>
          <w:rFonts w:hint="eastAsia" w:ascii="宋体" w:hAnsi="宋体"/>
          <w:color w:val="auto"/>
          <w:sz w:val="24"/>
          <w:szCs w:val="24"/>
          <w:highlight w:val="none"/>
          <w:lang w:val="en-US" w:eastAsia="zh-CN"/>
        </w:rPr>
        <w:t>90</w:t>
      </w:r>
      <w:r>
        <w:rPr>
          <w:rFonts w:hint="eastAsia" w:ascii="宋体" w:hAnsi="宋体"/>
          <w:color w:val="auto"/>
          <w:sz w:val="24"/>
          <w:szCs w:val="24"/>
          <w:highlight w:val="none"/>
        </w:rPr>
        <w:t>日历</w:t>
      </w:r>
      <w:r>
        <w:rPr>
          <w:rFonts w:hint="eastAsia" w:ascii="宋体" w:hAnsi="宋体"/>
          <w:color w:val="auto"/>
          <w:sz w:val="24"/>
          <w:szCs w:val="24"/>
          <w:highlight w:val="none"/>
          <w:lang w:val="en-US" w:eastAsia="zh-CN"/>
        </w:rPr>
        <w:t>日</w:t>
      </w:r>
      <w:r>
        <w:rPr>
          <w:rFonts w:hint="eastAsia" w:ascii="宋体" w:hAnsi="宋体"/>
          <w:color w:val="auto"/>
          <w:sz w:val="24"/>
          <w:szCs w:val="24"/>
          <w:highlight w:val="none"/>
        </w:rPr>
        <w:t>。</w:t>
      </w:r>
    </w:p>
    <w:p w14:paraId="03037854">
      <w:pPr>
        <w:keepNext w:val="0"/>
        <w:keepLines w:val="0"/>
        <w:pageBreakBefore w:val="0"/>
        <w:widowControl w:val="0"/>
        <w:kinsoku/>
        <w:wordWrap/>
        <w:overflowPunct/>
        <w:topLinePunct w:val="0"/>
        <w:autoSpaceDE/>
        <w:autoSpaceDN/>
        <w:bidi w:val="0"/>
        <w:adjustRightInd/>
        <w:snapToGrid/>
        <w:spacing w:line="440" w:lineRule="exact"/>
        <w:ind w:firstLine="211"/>
        <w:textAlignment w:val="auto"/>
        <w:outlineLvl w:val="0"/>
        <w:rPr>
          <w:rFonts w:hint="eastAsia" w:ascii="宋体" w:hAnsi="宋体"/>
          <w:color w:val="auto"/>
          <w:sz w:val="24"/>
          <w:szCs w:val="24"/>
          <w:highlight w:val="none"/>
        </w:rPr>
      </w:pPr>
      <w:r>
        <w:rPr>
          <w:rFonts w:hint="eastAsia" w:ascii="宋体" w:hAnsi="宋体"/>
          <w:color w:val="auto"/>
          <w:sz w:val="24"/>
          <w:szCs w:val="24"/>
          <w:highlight w:val="none"/>
        </w:rPr>
        <w:t xml:space="preserve">法定代表人签字：                         被授权人签字：  </w:t>
      </w:r>
    </w:p>
    <w:p w14:paraId="74E466C7">
      <w:pPr>
        <w:keepNext w:val="0"/>
        <w:keepLines w:val="0"/>
        <w:pageBreakBefore w:val="0"/>
        <w:widowControl w:val="0"/>
        <w:kinsoku/>
        <w:wordWrap/>
        <w:overflowPunct/>
        <w:topLinePunct w:val="0"/>
        <w:autoSpaceDE/>
        <w:autoSpaceDN/>
        <w:bidi w:val="0"/>
        <w:adjustRightInd/>
        <w:snapToGrid/>
        <w:spacing w:line="440" w:lineRule="exact"/>
        <w:ind w:firstLine="211"/>
        <w:textAlignment w:val="auto"/>
        <w:outlineLvl w:val="0"/>
        <w:rPr>
          <w:rFonts w:hint="eastAsia" w:ascii="宋体" w:hAnsi="宋体"/>
          <w:color w:val="auto"/>
          <w:sz w:val="24"/>
          <w:szCs w:val="24"/>
          <w:highlight w:val="none"/>
        </w:rPr>
      </w:pPr>
      <w:r>
        <w:rPr>
          <w:rFonts w:hint="eastAsia" w:ascii="宋体" w:hAnsi="宋体"/>
          <w:color w:val="auto"/>
          <w:sz w:val="24"/>
          <w:szCs w:val="24"/>
          <w:highlight w:val="none"/>
        </w:rPr>
        <w:t>职          务：                         职        务：</w:t>
      </w:r>
    </w:p>
    <w:p w14:paraId="74726D3D">
      <w:pPr>
        <w:keepNext w:val="0"/>
        <w:keepLines w:val="0"/>
        <w:pageBreakBefore w:val="0"/>
        <w:widowControl w:val="0"/>
        <w:kinsoku/>
        <w:wordWrap/>
        <w:overflowPunct/>
        <w:topLinePunct w:val="0"/>
        <w:autoSpaceDE/>
        <w:autoSpaceDN/>
        <w:bidi w:val="0"/>
        <w:adjustRightInd/>
        <w:snapToGrid/>
        <w:spacing w:line="440" w:lineRule="exact"/>
        <w:ind w:firstLine="211"/>
        <w:textAlignment w:val="auto"/>
        <w:outlineLvl w:val="0"/>
        <w:rPr>
          <w:rFonts w:hint="eastAsia" w:ascii="宋体" w:hAnsi="宋体"/>
          <w:color w:val="auto"/>
          <w:sz w:val="24"/>
          <w:szCs w:val="24"/>
          <w:highlight w:val="none"/>
        </w:rPr>
      </w:pPr>
      <w:r>
        <w:rPr>
          <w:rFonts w:hint="eastAsia" w:ascii="宋体" w:hAnsi="宋体"/>
          <w:color w:val="auto"/>
          <w:sz w:val="24"/>
          <w:szCs w:val="24"/>
          <w:highlight w:val="none"/>
        </w:rPr>
        <w:t>身  份  证  号：                         身  份 证 号：</w:t>
      </w:r>
    </w:p>
    <w:p w14:paraId="093D2A6A">
      <w:pPr>
        <w:spacing w:line="360" w:lineRule="auto"/>
        <w:outlineLvl w:val="0"/>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157D5C50">
      <w:pPr>
        <w:spacing w:line="360" w:lineRule="auto"/>
        <w:ind w:firstLine="211"/>
        <w:outlineLvl w:val="0"/>
        <w:rPr>
          <w:rFonts w:hint="eastAsia" w:ascii="宋体" w:hAnsi="宋体"/>
          <w:color w:val="auto"/>
          <w:sz w:val="24"/>
          <w:szCs w:val="24"/>
          <w:highlight w:val="none"/>
        </w:rPr>
      </w:pPr>
      <w:r>
        <w:rPr>
          <w:rFonts w:hint="eastAsia" w:ascii="宋体" w:hAnsi="宋体"/>
          <w:color w:val="auto"/>
          <w:sz w:val="24"/>
          <w:szCs w:val="24"/>
          <w:highlight w:val="none"/>
        </w:rPr>
        <w:t>附：法定代表人、被授权人身份证复印件。</w:t>
      </w:r>
    </w:p>
    <w:tbl>
      <w:tblPr>
        <w:tblStyle w:val="22"/>
        <w:tblW w:w="919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8"/>
        <w:gridCol w:w="4541"/>
      </w:tblGrid>
      <w:tr w14:paraId="5B49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trPr>
        <w:tc>
          <w:tcPr>
            <w:tcW w:w="4658" w:type="dxa"/>
            <w:tcBorders>
              <w:top w:val="single" w:color="auto" w:sz="4" w:space="0"/>
              <w:left w:val="single" w:color="auto" w:sz="4" w:space="0"/>
              <w:bottom w:val="single" w:color="auto" w:sz="4" w:space="0"/>
              <w:right w:val="single" w:color="auto" w:sz="4" w:space="0"/>
            </w:tcBorders>
            <w:noWrap w:val="0"/>
            <w:vAlign w:val="center"/>
          </w:tcPr>
          <w:p w14:paraId="10FF7C35">
            <w:pPr>
              <w:spacing w:line="360" w:lineRule="auto"/>
              <w:jc w:val="center"/>
              <w:outlineLvl w:val="0"/>
              <w:rPr>
                <w:rFonts w:ascii="宋体" w:hAnsi="宋体"/>
                <w:color w:val="auto"/>
                <w:sz w:val="24"/>
                <w:szCs w:val="24"/>
                <w:highlight w:val="none"/>
              </w:rPr>
            </w:pPr>
          </w:p>
          <w:p w14:paraId="63B45164">
            <w:pPr>
              <w:spacing w:line="360" w:lineRule="auto"/>
              <w:jc w:val="center"/>
              <w:outlineLvl w:val="0"/>
              <w:rPr>
                <w:rFonts w:hint="eastAsia" w:ascii="宋体" w:hAnsi="宋体"/>
                <w:color w:val="auto"/>
                <w:sz w:val="24"/>
                <w:szCs w:val="24"/>
                <w:highlight w:val="none"/>
              </w:rPr>
            </w:pPr>
            <w:r>
              <w:rPr>
                <w:rFonts w:hint="eastAsia" w:ascii="宋体" w:hAnsi="宋体"/>
                <w:color w:val="auto"/>
                <w:sz w:val="24"/>
                <w:szCs w:val="24"/>
                <w:highlight w:val="none"/>
              </w:rPr>
              <w:t>法定代表人身份证复印件</w:t>
            </w:r>
          </w:p>
          <w:p w14:paraId="6EB0C22C">
            <w:pPr>
              <w:spacing w:line="360" w:lineRule="auto"/>
              <w:jc w:val="center"/>
              <w:outlineLvl w:val="0"/>
              <w:rPr>
                <w:rFonts w:hint="eastAsia" w:ascii="宋体" w:hAnsi="宋体"/>
                <w:color w:val="auto"/>
                <w:sz w:val="24"/>
                <w:szCs w:val="24"/>
                <w:highlight w:val="none"/>
              </w:rPr>
            </w:pPr>
            <w:r>
              <w:rPr>
                <w:rFonts w:hint="eastAsia" w:ascii="宋体" w:hAnsi="宋体"/>
                <w:color w:val="auto"/>
                <w:sz w:val="24"/>
                <w:szCs w:val="24"/>
                <w:highlight w:val="none"/>
              </w:rPr>
              <w:t>（正面）</w:t>
            </w:r>
          </w:p>
          <w:p w14:paraId="748C1D45">
            <w:pPr>
              <w:spacing w:line="360" w:lineRule="auto"/>
              <w:jc w:val="center"/>
              <w:outlineLvl w:val="0"/>
              <w:rPr>
                <w:rFonts w:ascii="宋体" w:hAnsi="宋体"/>
                <w:color w:val="auto"/>
                <w:sz w:val="24"/>
                <w:szCs w:val="24"/>
                <w:highlight w:val="none"/>
              </w:rPr>
            </w:pPr>
          </w:p>
        </w:tc>
        <w:tc>
          <w:tcPr>
            <w:tcW w:w="4541" w:type="dxa"/>
            <w:tcBorders>
              <w:top w:val="single" w:color="auto" w:sz="4" w:space="0"/>
              <w:left w:val="single" w:color="auto" w:sz="4" w:space="0"/>
              <w:bottom w:val="single" w:color="auto" w:sz="4" w:space="0"/>
              <w:right w:val="single" w:color="auto" w:sz="4" w:space="0"/>
            </w:tcBorders>
            <w:noWrap w:val="0"/>
            <w:vAlign w:val="center"/>
          </w:tcPr>
          <w:p w14:paraId="7CD872F4">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被授权人身份证复印件</w:t>
            </w:r>
          </w:p>
          <w:p w14:paraId="4F43D4DA">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（正面）</w:t>
            </w:r>
          </w:p>
        </w:tc>
      </w:tr>
      <w:tr w14:paraId="71005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trPr>
        <w:tc>
          <w:tcPr>
            <w:tcW w:w="4658" w:type="dxa"/>
            <w:tcBorders>
              <w:top w:val="single" w:color="auto" w:sz="4" w:space="0"/>
              <w:left w:val="single" w:color="auto" w:sz="4" w:space="0"/>
              <w:bottom w:val="single" w:color="auto" w:sz="4" w:space="0"/>
              <w:right w:val="single" w:color="auto" w:sz="4" w:space="0"/>
            </w:tcBorders>
            <w:noWrap w:val="0"/>
            <w:vAlign w:val="center"/>
          </w:tcPr>
          <w:p w14:paraId="1B0F27F5">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法定代表人身份证复印件</w:t>
            </w:r>
          </w:p>
          <w:p w14:paraId="59FF6D16">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（反面）</w:t>
            </w:r>
          </w:p>
        </w:tc>
        <w:tc>
          <w:tcPr>
            <w:tcW w:w="4541" w:type="dxa"/>
            <w:tcBorders>
              <w:top w:val="single" w:color="auto" w:sz="4" w:space="0"/>
              <w:left w:val="single" w:color="auto" w:sz="4" w:space="0"/>
              <w:bottom w:val="single" w:color="auto" w:sz="4" w:space="0"/>
              <w:right w:val="single" w:color="auto" w:sz="4" w:space="0"/>
            </w:tcBorders>
            <w:noWrap w:val="0"/>
            <w:vAlign w:val="center"/>
          </w:tcPr>
          <w:p w14:paraId="6AFB2A12">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被授权人身份证复印件</w:t>
            </w:r>
          </w:p>
          <w:p w14:paraId="5E338286">
            <w:pPr>
              <w:spacing w:line="360" w:lineRule="auto"/>
              <w:jc w:val="center"/>
              <w:outlineLvl w:val="0"/>
              <w:rPr>
                <w:rFonts w:ascii="宋体" w:hAnsi="宋体"/>
                <w:color w:val="auto"/>
                <w:sz w:val="24"/>
                <w:szCs w:val="24"/>
                <w:highlight w:val="none"/>
              </w:rPr>
            </w:pPr>
            <w:r>
              <w:rPr>
                <w:rFonts w:hint="eastAsia" w:ascii="宋体" w:hAnsi="宋体"/>
                <w:color w:val="auto"/>
                <w:sz w:val="24"/>
                <w:szCs w:val="24"/>
                <w:highlight w:val="none"/>
              </w:rPr>
              <w:t>（反面）</w:t>
            </w:r>
          </w:p>
        </w:tc>
      </w:tr>
    </w:tbl>
    <w:p w14:paraId="2F7F44EA">
      <w:pPr>
        <w:widowControl w:val="0"/>
        <w:snapToGrid w:val="0"/>
        <w:spacing w:line="240" w:lineRule="auto"/>
        <w:ind w:firstLine="3720" w:firstLineChars="1550"/>
        <w:jc w:val="both"/>
        <w:rPr>
          <w:rFonts w:hint="eastAsia" w:ascii="宋体" w:hAnsi="宋体" w:eastAsia="宋体" w:cs="Times New Roman"/>
          <w:color w:val="auto"/>
          <w:kern w:val="2"/>
          <w:sz w:val="24"/>
          <w:szCs w:val="24"/>
          <w:highlight w:val="none"/>
          <w:lang w:val="en-US" w:eastAsia="zh-CN" w:bidi="ar-SA"/>
        </w:rPr>
      </w:pPr>
    </w:p>
    <w:p w14:paraId="1C3DA3DD">
      <w:pPr>
        <w:spacing w:line="480" w:lineRule="auto"/>
        <w:ind w:firstLine="3360" w:firstLineChars="1400"/>
        <w:rPr>
          <w:rFonts w:hint="eastAsia" w:ascii="宋体" w:hAnsi="宋体" w:cs="宋体"/>
          <w:color w:val="auto"/>
          <w:sz w:val="24"/>
          <w:szCs w:val="24"/>
        </w:rPr>
      </w:pPr>
      <w:r>
        <w:rPr>
          <w:rFonts w:hint="eastAsia" w:hAnsi="宋体"/>
          <w:color w:val="auto"/>
          <w:sz w:val="24"/>
          <w:szCs w:val="24"/>
          <w:highlight w:val="none"/>
          <w:lang w:val="en-US" w:eastAsia="zh-CN"/>
        </w:rPr>
        <w:t>供应商</w:t>
      </w:r>
      <w:r>
        <w:rPr>
          <w:rFonts w:hint="eastAsia" w:hAnsi="宋体"/>
          <w:color w:val="auto"/>
          <w:sz w:val="24"/>
          <w:szCs w:val="24"/>
          <w:highlight w:val="none"/>
        </w:rPr>
        <w:t>名称</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单位全称</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（盖章）</w:t>
      </w:r>
    </w:p>
    <w:p w14:paraId="6BCC53B8">
      <w:pPr>
        <w:spacing w:line="480" w:lineRule="auto"/>
        <w:ind w:firstLine="3360" w:firstLineChars="1400"/>
        <w:jc w:val="left"/>
        <w:rPr>
          <w:rFonts w:hint="eastAsia" w:ascii="宋体" w:hAnsi="宋体" w:cs="宋体"/>
          <w:color w:val="auto"/>
          <w:sz w:val="24"/>
          <w:szCs w:val="24"/>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月 </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14:paraId="252ED0E1">
      <w:pPr>
        <w:widowControl w:val="0"/>
        <w:spacing w:after="120" w:afterLines="0"/>
        <w:jc w:val="both"/>
        <w:rPr>
          <w:rFonts w:hint="eastAsia" w:ascii="Times New Roman" w:hAnsi="Times New Roman" w:eastAsia="宋体" w:cs="Times New Roman"/>
          <w:color w:val="auto"/>
          <w:kern w:val="2"/>
          <w:sz w:val="24"/>
          <w:szCs w:val="24"/>
          <w:lang w:val="en-US" w:eastAsia="zh-CN" w:bidi="ar-SA"/>
        </w:rPr>
      </w:pPr>
    </w:p>
    <w:p w14:paraId="11A5A46C">
      <w:pPr>
        <w:rPr>
          <w:rFonts w:hint="eastAsia" w:ascii="宋体" w:hAnsi="宋体" w:eastAsia="宋体" w:cs="宋体"/>
          <w:b/>
          <w:color w:val="auto"/>
          <w:sz w:val="21"/>
          <w:szCs w:val="21"/>
          <w:highlight w:val="none"/>
          <w:lang w:val="en-US" w:eastAsia="zh-CN"/>
        </w:rPr>
      </w:pPr>
    </w:p>
    <w:p w14:paraId="59F9E53F">
      <w:pP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br w:type="page"/>
      </w:r>
    </w:p>
    <w:p w14:paraId="5EAD1DAF">
      <w:pPr>
        <w:pStyle w:val="15"/>
        <w:rPr>
          <w:rFonts w:hint="eastAsia"/>
          <w:color w:val="auto"/>
          <w:sz w:val="21"/>
          <w:szCs w:val="21"/>
          <w:lang w:val="en-US" w:eastAsia="zh-CN"/>
        </w:rPr>
      </w:pPr>
    </w:p>
    <w:p w14:paraId="1BA3DBA1">
      <w:pP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附件三：</w:t>
      </w:r>
    </w:p>
    <w:p w14:paraId="7A261499">
      <w:pPr>
        <w:widowControl/>
        <w:spacing w:before="100" w:beforeLines="0" w:beforeAutospacing="0" w:after="100" w:afterLines="0" w:afterAutospacing="0" w:line="360" w:lineRule="auto"/>
        <w:ind w:firstLine="0" w:firstLineChars="0"/>
        <w:jc w:val="center"/>
        <w:rPr>
          <w:rFonts w:hint="eastAsia" w:ascii="宋体" w:hAnsi="宋体" w:eastAsia="宋体" w:cs="宋体"/>
          <w:color w:val="auto"/>
          <w:sz w:val="24"/>
          <w:szCs w:val="24"/>
          <w:u w:val="single"/>
        </w:rPr>
      </w:pPr>
      <w:r>
        <w:rPr>
          <w:rFonts w:hint="eastAsia" w:ascii="宋体" w:hAnsi="宋体" w:eastAsia="宋体" w:cs="Times New Roman"/>
          <w:b/>
          <w:bCs/>
          <w:color w:val="auto"/>
          <w:kern w:val="0"/>
          <w:sz w:val="24"/>
          <w:szCs w:val="24"/>
          <w:highlight w:val="none"/>
          <w:lang w:val="en-US" w:eastAsia="zh-CN" w:bidi="ar-SA"/>
        </w:rPr>
        <w:t>信用记录书面声明函</w:t>
      </w:r>
    </w:p>
    <w:p w14:paraId="35848EB7">
      <w:pPr>
        <w:spacing w:line="48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致：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采购人</w:t>
      </w:r>
      <w:r>
        <w:rPr>
          <w:rFonts w:hint="eastAsia" w:ascii="宋体" w:hAnsi="宋体" w:eastAsia="宋体" w:cs="宋体"/>
          <w:color w:val="auto"/>
          <w:spacing w:val="4"/>
          <w:sz w:val="24"/>
          <w:szCs w:val="24"/>
          <w:highlight w:val="none"/>
          <w:u w:val="single"/>
        </w:rPr>
        <w:t>名称）：</w:t>
      </w:r>
    </w:p>
    <w:p w14:paraId="479F5510">
      <w:pPr>
        <w:widowControl w:val="0"/>
        <w:snapToGrid w:val="0"/>
        <w:jc w:val="left"/>
        <w:rPr>
          <w:rFonts w:hint="eastAsia" w:ascii="Times New Roman" w:hAnsi="Times New Roman" w:eastAsia="宋体" w:cs="Times New Roman"/>
          <w:color w:val="auto"/>
          <w:kern w:val="2"/>
          <w:sz w:val="24"/>
          <w:szCs w:val="24"/>
          <w:lang w:val="en-US" w:eastAsia="zh-CN" w:bidi="ar-SA"/>
        </w:rPr>
      </w:pPr>
    </w:p>
    <w:p w14:paraId="3FD9B350">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公司）</w:t>
      </w:r>
      <w:r>
        <w:rPr>
          <w:rFonts w:hint="eastAsia" w:ascii="宋体" w:hAnsi="宋体" w:eastAsia="宋体" w:cs="宋体"/>
          <w:color w:val="auto"/>
          <w:sz w:val="24"/>
          <w:szCs w:val="24"/>
        </w:rPr>
        <w:t>作为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（项目名称）（项目编号：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）的</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，在此郑重声明：</w:t>
      </w:r>
    </w:p>
    <w:p w14:paraId="623F70A9">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1、我方______（填“未被列入”或“被列入”）信用中国（http://www.creditchina.gov.cn/）失信被执行人、重大税收违法</w:t>
      </w:r>
      <w:r>
        <w:rPr>
          <w:rFonts w:hint="eastAsia" w:ascii="宋体" w:hAnsi="宋体" w:eastAsia="宋体" w:cs="宋体"/>
          <w:color w:val="auto"/>
          <w:sz w:val="24"/>
          <w:szCs w:val="24"/>
          <w:highlight w:val="none"/>
          <w:lang w:val="en-US" w:eastAsia="zh-CN"/>
        </w:rPr>
        <w:t>失信主体</w:t>
      </w:r>
      <w:r>
        <w:rPr>
          <w:rFonts w:hint="eastAsia" w:ascii="宋体" w:hAnsi="宋体" w:eastAsia="宋体" w:cs="宋体"/>
          <w:color w:val="auto"/>
          <w:sz w:val="24"/>
          <w:szCs w:val="24"/>
          <w:highlight w:val="none"/>
        </w:rPr>
        <w:t>、政府采购严重违法失信行为</w:t>
      </w:r>
      <w:r>
        <w:rPr>
          <w:rFonts w:hint="eastAsia" w:ascii="宋体" w:hAnsi="宋体" w:eastAsia="宋体" w:cs="宋体"/>
          <w:color w:val="auto"/>
          <w:sz w:val="24"/>
          <w:szCs w:val="24"/>
          <w:highlight w:val="none"/>
          <w:lang w:val="en-US" w:eastAsia="zh-CN"/>
        </w:rPr>
        <w:t>记录名单</w:t>
      </w:r>
      <w:r>
        <w:rPr>
          <w:rFonts w:hint="eastAsia" w:ascii="宋体" w:hAnsi="宋体" w:eastAsia="宋体" w:cs="宋体"/>
          <w:color w:val="auto"/>
          <w:sz w:val="24"/>
          <w:szCs w:val="24"/>
          <w:highlight w:val="none"/>
        </w:rPr>
        <w:t>；</w:t>
      </w:r>
    </w:p>
    <w:p w14:paraId="211FBA31">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highlight w:val="none"/>
        </w:rPr>
        <w:t>2、我方______（填“未被列入”或“被列入”）中国政府采购网（ccgp.gov.cn）政府采购严重违法失信行为</w:t>
      </w:r>
      <w:r>
        <w:rPr>
          <w:rFonts w:hint="eastAsia" w:ascii="宋体" w:hAnsi="宋体" w:eastAsia="宋体" w:cs="宋体"/>
          <w:color w:val="auto"/>
          <w:sz w:val="24"/>
          <w:szCs w:val="24"/>
          <w:highlight w:val="none"/>
          <w:lang w:val="en-US" w:eastAsia="zh-CN"/>
        </w:rPr>
        <w:t>信息记录</w:t>
      </w:r>
      <w:r>
        <w:rPr>
          <w:rFonts w:hint="eastAsia" w:ascii="宋体" w:hAnsi="宋体" w:eastAsia="宋体" w:cs="宋体"/>
          <w:color w:val="auto"/>
          <w:sz w:val="24"/>
          <w:szCs w:val="24"/>
          <w:highlight w:val="none"/>
        </w:rPr>
        <w:t>；</w:t>
      </w:r>
    </w:p>
    <w:p w14:paraId="7B2A5E46">
      <w:pPr>
        <w:spacing w:line="48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如有不实，我方将无条件地退出本项目的采购活动，并遵照《</w:t>
      </w:r>
      <w:r>
        <w:rPr>
          <w:rFonts w:hint="eastAsia" w:ascii="宋体" w:hAnsi="宋体" w:eastAsia="宋体" w:cs="Times New Roman"/>
          <w:color w:val="auto"/>
          <w:sz w:val="24"/>
          <w:szCs w:val="24"/>
          <w:highlight w:val="none"/>
          <w:lang w:val="en-US" w:eastAsia="zh-CN"/>
        </w:rPr>
        <w:t>中华人民共和国</w:t>
      </w:r>
      <w:r>
        <w:rPr>
          <w:rFonts w:hint="eastAsia" w:ascii="宋体" w:hAnsi="宋体" w:eastAsia="宋体" w:cs="宋体"/>
          <w:color w:val="auto"/>
          <w:sz w:val="24"/>
          <w:szCs w:val="24"/>
        </w:rPr>
        <w:t>政府采购法》有关“提供虚假材料的规定”接受处罚。</w:t>
      </w:r>
    </w:p>
    <w:p w14:paraId="02E488EA">
      <w:pPr>
        <w:spacing w:line="360" w:lineRule="auto"/>
        <w:ind w:firstLine="480" w:firstLineChars="200"/>
        <w:rPr>
          <w:rFonts w:hint="eastAsia" w:ascii="宋体" w:hAnsi="宋体" w:eastAsia="宋体" w:cs="宋体"/>
          <w:color w:val="auto"/>
          <w:sz w:val="24"/>
          <w:szCs w:val="24"/>
        </w:rPr>
      </w:pPr>
    </w:p>
    <w:p w14:paraId="41A1D9A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特此声明。</w:t>
      </w:r>
    </w:p>
    <w:p w14:paraId="78C11CF1">
      <w:pPr>
        <w:widowControl w:val="0"/>
        <w:spacing w:after="120" w:afterLines="0" w:line="480" w:lineRule="auto"/>
        <w:jc w:val="both"/>
        <w:rPr>
          <w:rFonts w:hint="eastAsia" w:ascii="宋体" w:hAnsi="宋体" w:eastAsia="宋体" w:cs="宋体"/>
          <w:color w:val="auto"/>
          <w:kern w:val="2"/>
          <w:sz w:val="24"/>
          <w:szCs w:val="24"/>
          <w:lang w:val="en-US" w:eastAsia="zh-CN" w:bidi="ar-SA"/>
        </w:rPr>
      </w:pPr>
    </w:p>
    <w:p w14:paraId="02D3AC21">
      <w:pPr>
        <w:spacing w:line="600" w:lineRule="auto"/>
        <w:ind w:firstLine="3360" w:firstLineChars="1400"/>
        <w:rPr>
          <w:rFonts w:hint="eastAsia" w:ascii="宋体" w:hAnsi="宋体" w:cs="宋体"/>
          <w:color w:val="auto"/>
          <w:sz w:val="24"/>
          <w:szCs w:val="24"/>
        </w:rPr>
      </w:pPr>
      <w:r>
        <w:rPr>
          <w:rFonts w:hint="eastAsia" w:hAnsi="宋体"/>
          <w:color w:val="auto"/>
          <w:sz w:val="24"/>
          <w:szCs w:val="24"/>
          <w:highlight w:val="none"/>
          <w:lang w:val="en-US" w:eastAsia="zh-CN"/>
        </w:rPr>
        <w:t>供应商</w:t>
      </w:r>
      <w:r>
        <w:rPr>
          <w:rFonts w:hint="eastAsia" w:hAnsi="宋体"/>
          <w:color w:val="auto"/>
          <w:sz w:val="24"/>
          <w:szCs w:val="24"/>
          <w:highlight w:val="none"/>
        </w:rPr>
        <w:t>名称</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单位全称</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（盖章）</w:t>
      </w:r>
    </w:p>
    <w:p w14:paraId="1376B923">
      <w:pPr>
        <w:spacing w:line="600" w:lineRule="auto"/>
        <w:ind w:firstLine="3360" w:firstLineChars="1400"/>
        <w:rPr>
          <w:rFonts w:hint="eastAsia" w:ascii="宋体" w:hAnsi="宋体" w:cs="宋体"/>
          <w:color w:val="auto"/>
          <w:sz w:val="24"/>
          <w:szCs w:val="24"/>
        </w:rPr>
      </w:pPr>
      <w:r>
        <w:rPr>
          <w:rFonts w:hint="eastAsia" w:ascii="宋体" w:hAnsi="宋体" w:cs="宋体"/>
          <w:color w:val="auto"/>
          <w:sz w:val="24"/>
          <w:szCs w:val="24"/>
        </w:rPr>
        <w:t>法定代表人或被授权人：</w:t>
      </w:r>
      <w:r>
        <w:rPr>
          <w:rFonts w:hint="eastAsia" w:ascii="宋体" w:hAnsi="宋体" w:cs="宋体"/>
          <w:color w:val="auto"/>
          <w:sz w:val="24"/>
          <w:szCs w:val="24"/>
          <w:u w:val="single"/>
        </w:rPr>
        <w:t xml:space="preserve">         </w:t>
      </w:r>
      <w:r>
        <w:rPr>
          <w:rFonts w:hint="eastAsia" w:ascii="宋体" w:hAnsi="宋体" w:cs="宋体"/>
          <w:color w:val="auto"/>
          <w:sz w:val="24"/>
          <w:szCs w:val="24"/>
        </w:rPr>
        <w:t>(签字或盖章)</w:t>
      </w:r>
    </w:p>
    <w:p w14:paraId="55BCA35A">
      <w:pPr>
        <w:spacing w:line="600" w:lineRule="auto"/>
        <w:ind w:firstLine="3360" w:firstLineChars="1400"/>
        <w:jc w:val="left"/>
        <w:rPr>
          <w:rFonts w:hint="eastAsia" w:ascii="宋体" w:hAnsi="宋体" w:eastAsia="宋体" w:cs="宋体"/>
          <w:color w:val="auto"/>
          <w:sz w:val="24"/>
          <w:szCs w:val="24"/>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月 </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14:paraId="1927FFBD">
      <w:pPr>
        <w:spacing w:line="360" w:lineRule="auto"/>
        <w:ind w:left="1"/>
        <w:rPr>
          <w:rFonts w:hint="eastAsia" w:ascii="宋体" w:hAnsi="宋体" w:eastAsia="宋体" w:cs="宋体"/>
          <w:color w:val="auto"/>
          <w:spacing w:val="4"/>
          <w:sz w:val="21"/>
          <w:szCs w:val="21"/>
          <w:highlight w:val="none"/>
          <w:lang w:val="en-US" w:eastAsia="zh-CN"/>
        </w:rPr>
      </w:pPr>
    </w:p>
    <w:p w14:paraId="5042F418">
      <w:pPr>
        <w:spacing w:line="360" w:lineRule="auto"/>
        <w:jc w:val="left"/>
        <w:rPr>
          <w:rFonts w:hint="eastAsia" w:ascii="宋体" w:hAnsi="宋体" w:cs="宋体"/>
          <w:b/>
          <w:color w:val="auto"/>
          <w:sz w:val="21"/>
          <w:szCs w:val="21"/>
        </w:rPr>
      </w:pPr>
    </w:p>
    <w:p w14:paraId="56AA638A">
      <w:pPr>
        <w:spacing w:line="360" w:lineRule="auto"/>
        <w:jc w:val="left"/>
        <w:rPr>
          <w:rFonts w:hint="eastAsia" w:ascii="宋体" w:hAnsi="宋体" w:cs="宋体"/>
          <w:b/>
          <w:color w:val="auto"/>
          <w:sz w:val="21"/>
          <w:szCs w:val="21"/>
        </w:rPr>
      </w:pPr>
    </w:p>
    <w:p w14:paraId="1D8B70E2">
      <w:pPr>
        <w:rPr>
          <w:rFonts w:hint="eastAsia" w:ascii="宋体" w:hAnsi="宋体" w:cs="宋体"/>
          <w:b/>
          <w:color w:val="auto"/>
          <w:sz w:val="21"/>
          <w:szCs w:val="21"/>
          <w:lang w:val="en-US" w:eastAsia="zh-CN"/>
        </w:rPr>
      </w:pPr>
      <w:r>
        <w:rPr>
          <w:rFonts w:hint="eastAsia" w:ascii="宋体" w:hAnsi="宋体" w:cs="宋体"/>
          <w:b/>
          <w:color w:val="auto"/>
          <w:sz w:val="21"/>
          <w:szCs w:val="21"/>
        </w:rPr>
        <w:br w:type="page"/>
      </w:r>
      <w:r>
        <w:rPr>
          <w:rFonts w:hint="eastAsia" w:ascii="宋体" w:hAnsi="宋体" w:cs="宋体"/>
          <w:b/>
          <w:color w:val="auto"/>
          <w:sz w:val="21"/>
          <w:szCs w:val="21"/>
          <w:lang w:val="en-US" w:eastAsia="zh-CN"/>
        </w:rPr>
        <w:t xml:space="preserve">   </w:t>
      </w:r>
    </w:p>
    <w:p w14:paraId="47032E6F">
      <w:pPr>
        <w:rPr>
          <w:rFonts w:hint="eastAsia" w:ascii="宋体" w:hAnsi="宋体" w:cs="宋体"/>
          <w:b/>
          <w:color w:val="auto"/>
          <w:sz w:val="21"/>
          <w:szCs w:val="21"/>
        </w:rPr>
      </w:pPr>
      <w:r>
        <w:rPr>
          <w:rFonts w:hint="eastAsia" w:ascii="宋体" w:hAnsi="宋体" w:cs="宋体"/>
          <w:b/>
          <w:color w:val="auto"/>
          <w:sz w:val="21"/>
          <w:szCs w:val="21"/>
        </w:rPr>
        <w:t>附件</w:t>
      </w:r>
      <w:r>
        <w:rPr>
          <w:rFonts w:hint="eastAsia" w:ascii="宋体" w:hAnsi="宋体" w:cs="宋体"/>
          <w:b/>
          <w:color w:val="auto"/>
          <w:sz w:val="21"/>
          <w:szCs w:val="21"/>
          <w:lang w:val="en-US" w:eastAsia="zh-CN"/>
        </w:rPr>
        <w:t>四</w:t>
      </w:r>
      <w:r>
        <w:rPr>
          <w:rFonts w:hint="eastAsia" w:ascii="宋体" w:hAnsi="宋体" w:cs="宋体"/>
          <w:b/>
          <w:color w:val="auto"/>
          <w:sz w:val="21"/>
          <w:szCs w:val="21"/>
        </w:rPr>
        <w:t>：</w:t>
      </w:r>
    </w:p>
    <w:p w14:paraId="658E8F3A">
      <w:pPr>
        <w:widowControl/>
        <w:spacing w:before="100" w:beforeLines="0" w:beforeAutospacing="0" w:after="100" w:afterLines="0" w:afterAutospacing="0" w:line="360" w:lineRule="auto"/>
        <w:ind w:firstLine="0" w:firstLineChars="0"/>
        <w:jc w:val="center"/>
        <w:rPr>
          <w:rFonts w:hint="eastAsia" w:ascii="宋体" w:hAnsi="宋体" w:eastAsia="宋体" w:cs="Times New Roman"/>
          <w:b/>
          <w:bCs/>
          <w:color w:val="auto"/>
          <w:kern w:val="0"/>
          <w:sz w:val="24"/>
          <w:szCs w:val="24"/>
          <w:highlight w:val="none"/>
          <w:lang w:val="en-US" w:eastAsia="zh-CN" w:bidi="ar-SA"/>
        </w:rPr>
      </w:pPr>
      <w:r>
        <w:rPr>
          <w:rFonts w:hint="eastAsia" w:ascii="宋体" w:hAnsi="宋体" w:eastAsia="宋体" w:cs="Times New Roman"/>
          <w:b/>
          <w:bCs/>
          <w:color w:val="auto"/>
          <w:kern w:val="0"/>
          <w:sz w:val="24"/>
          <w:szCs w:val="24"/>
          <w:highlight w:val="none"/>
          <w:lang w:val="en-US" w:eastAsia="zh-CN" w:bidi="ar-SA"/>
        </w:rPr>
        <w:t>供应商管理、关联关系说明</w:t>
      </w:r>
    </w:p>
    <w:p w14:paraId="2E86B95F">
      <w:pPr>
        <w:spacing w:line="500" w:lineRule="exact"/>
        <w:ind w:firstLine="480" w:firstLineChars="200"/>
        <w:rPr>
          <w:color w:val="auto"/>
          <w:sz w:val="24"/>
          <w:szCs w:val="24"/>
        </w:rPr>
      </w:pPr>
      <w:r>
        <w:rPr>
          <w:rFonts w:hint="eastAsia"/>
          <w:color w:val="auto"/>
          <w:sz w:val="24"/>
          <w:szCs w:val="24"/>
        </w:rPr>
        <w:t>1、</w:t>
      </w:r>
      <w:r>
        <w:rPr>
          <w:rFonts w:hint="eastAsia" w:eastAsia="宋体"/>
          <w:color w:val="auto"/>
          <w:sz w:val="24"/>
          <w:szCs w:val="24"/>
          <w:lang w:val="en-US" w:eastAsia="zh-CN"/>
        </w:rPr>
        <w:t>供应商</w:t>
      </w:r>
      <w:r>
        <w:rPr>
          <w:rFonts w:hint="eastAsia"/>
          <w:color w:val="auto"/>
          <w:sz w:val="24"/>
          <w:szCs w:val="24"/>
        </w:rPr>
        <w:t>在本项目</w:t>
      </w:r>
      <w:r>
        <w:rPr>
          <w:rFonts w:hint="eastAsia" w:ascii="Calibri" w:eastAsia="宋体"/>
          <w:color w:val="auto"/>
          <w:sz w:val="24"/>
          <w:szCs w:val="24"/>
          <w:lang w:val="en-US" w:eastAsia="zh-CN"/>
        </w:rPr>
        <w:t>磋商采购</w:t>
      </w:r>
      <w:r>
        <w:rPr>
          <w:rFonts w:hint="eastAsia"/>
          <w:color w:val="auto"/>
          <w:sz w:val="24"/>
          <w:szCs w:val="24"/>
        </w:rPr>
        <w:t>中，不存在与其它</w:t>
      </w:r>
      <w:r>
        <w:rPr>
          <w:rFonts w:hint="eastAsia" w:eastAsia="宋体"/>
          <w:color w:val="auto"/>
          <w:sz w:val="24"/>
          <w:szCs w:val="24"/>
          <w:lang w:val="en-US" w:eastAsia="zh-CN"/>
        </w:rPr>
        <w:t>供应商</w:t>
      </w:r>
      <w:r>
        <w:rPr>
          <w:rFonts w:hint="eastAsia"/>
          <w:color w:val="auto"/>
          <w:sz w:val="24"/>
          <w:szCs w:val="24"/>
        </w:rPr>
        <w:t>负责人为同一人，有控股、管理等关联关系承诺：</w:t>
      </w:r>
    </w:p>
    <w:p w14:paraId="4130AEE4">
      <w:pPr>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1.1管理关系说明：</w:t>
      </w:r>
    </w:p>
    <w:p w14:paraId="3AFFD17B">
      <w:pPr>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我单位管理的具有独立法人的下属单位有</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14:paraId="01EDA7E1">
      <w:pPr>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我单位的上级管理单位有</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14:paraId="4FA37CA9">
      <w:pPr>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1.2股权关系说明：</w:t>
      </w:r>
    </w:p>
    <w:p w14:paraId="580732A1">
      <w:pPr>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我单位控股的单位有</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14:paraId="1E1523CD">
      <w:pPr>
        <w:spacing w:line="500" w:lineRule="exact"/>
        <w:ind w:firstLine="480" w:firstLineChars="200"/>
        <w:rPr>
          <w:rFonts w:ascii="宋体" w:hAnsi="宋体" w:cs="宋体"/>
          <w:color w:val="auto"/>
          <w:sz w:val="24"/>
          <w:szCs w:val="24"/>
        </w:rPr>
      </w:pPr>
      <w:r>
        <w:rPr>
          <w:rFonts w:hint="eastAsia" w:ascii="宋体" w:hAnsi="宋体" w:cs="宋体"/>
          <w:color w:val="auto"/>
          <w:sz w:val="24"/>
          <w:szCs w:val="24"/>
        </w:rPr>
        <w:t>我单位被</w:t>
      </w:r>
      <w:r>
        <w:rPr>
          <w:rFonts w:hint="eastAsia" w:ascii="宋体" w:hAnsi="宋体" w:cs="宋体"/>
          <w:color w:val="auto"/>
          <w:sz w:val="24"/>
          <w:szCs w:val="24"/>
          <w:u w:val="single"/>
        </w:rPr>
        <w:t xml:space="preserve">              </w:t>
      </w:r>
      <w:r>
        <w:rPr>
          <w:rFonts w:hint="eastAsia" w:ascii="宋体" w:hAnsi="宋体" w:cs="宋体"/>
          <w:color w:val="auto"/>
          <w:sz w:val="24"/>
          <w:szCs w:val="24"/>
        </w:rPr>
        <w:t>单位控股。</w:t>
      </w:r>
    </w:p>
    <w:p w14:paraId="36932C7B">
      <w:pPr>
        <w:spacing w:line="500" w:lineRule="exact"/>
        <w:ind w:firstLine="480" w:firstLineChars="200"/>
        <w:rPr>
          <w:rFonts w:ascii="宋体" w:hAnsi="宋体" w:cs="宋体"/>
          <w:color w:val="auto"/>
          <w:sz w:val="24"/>
          <w:szCs w:val="24"/>
          <w:u w:val="single"/>
        </w:rPr>
      </w:pPr>
      <w:r>
        <w:rPr>
          <w:rFonts w:hint="eastAsia" w:ascii="宋体" w:hAnsi="宋体" w:cs="宋体"/>
          <w:color w:val="auto"/>
          <w:sz w:val="24"/>
          <w:szCs w:val="24"/>
        </w:rPr>
        <w:t>1.3、单位负责人：</w:t>
      </w:r>
      <w:r>
        <w:rPr>
          <w:rFonts w:hint="eastAsia" w:ascii="宋体" w:hAnsi="宋体" w:cs="宋体"/>
          <w:color w:val="auto"/>
          <w:sz w:val="24"/>
          <w:szCs w:val="24"/>
          <w:u w:val="single"/>
        </w:rPr>
        <w:t xml:space="preserve">                </w:t>
      </w:r>
    </w:p>
    <w:p w14:paraId="3AD73F00">
      <w:pPr>
        <w:spacing w:line="500" w:lineRule="exact"/>
        <w:ind w:firstLine="480" w:firstLineChars="200"/>
        <w:rPr>
          <w:rFonts w:ascii="宋体" w:hAnsi="宋体" w:cs="宋体"/>
          <w:color w:val="auto"/>
          <w:sz w:val="24"/>
          <w:szCs w:val="24"/>
          <w:u w:val="single"/>
        </w:rPr>
      </w:pPr>
      <w:r>
        <w:rPr>
          <w:rFonts w:hint="eastAsia" w:ascii="宋体" w:hAnsi="宋体" w:cs="宋体"/>
          <w:color w:val="auto"/>
          <w:sz w:val="24"/>
          <w:szCs w:val="24"/>
          <w:lang w:val="en-US" w:eastAsia="zh-CN"/>
        </w:rPr>
        <w:t>2</w:t>
      </w:r>
      <w:r>
        <w:rPr>
          <w:rFonts w:hint="eastAsia" w:ascii="宋体" w:hAnsi="宋体" w:cs="宋体"/>
          <w:color w:val="auto"/>
          <w:sz w:val="24"/>
          <w:szCs w:val="24"/>
        </w:rPr>
        <w:t>、其他与本项目有关的利害关系说明：</w:t>
      </w:r>
      <w:r>
        <w:rPr>
          <w:rFonts w:hint="eastAsia" w:ascii="宋体" w:hAnsi="宋体" w:cs="宋体"/>
          <w:color w:val="auto"/>
          <w:sz w:val="24"/>
          <w:szCs w:val="24"/>
          <w:u w:val="single"/>
        </w:rPr>
        <w:t xml:space="preserve">                               </w:t>
      </w:r>
    </w:p>
    <w:p w14:paraId="2650335E">
      <w:pPr>
        <w:spacing w:line="500" w:lineRule="exact"/>
        <w:ind w:firstLine="240" w:firstLineChars="100"/>
        <w:rPr>
          <w:rFonts w:hint="eastAsia" w:ascii="宋体" w:hAnsi="宋体" w:cs="宋体"/>
          <w:color w:val="auto"/>
          <w:sz w:val="24"/>
          <w:szCs w:val="24"/>
        </w:rPr>
      </w:pPr>
    </w:p>
    <w:p w14:paraId="71BFA6A5">
      <w:pPr>
        <w:spacing w:line="500" w:lineRule="exact"/>
        <w:ind w:firstLine="240" w:firstLineChars="100"/>
        <w:rPr>
          <w:rFonts w:ascii="宋体" w:hAnsi="宋体" w:cs="宋体"/>
          <w:color w:val="auto"/>
          <w:sz w:val="24"/>
          <w:szCs w:val="24"/>
        </w:rPr>
      </w:pPr>
      <w:r>
        <w:rPr>
          <w:rFonts w:hint="eastAsia" w:ascii="宋体" w:hAnsi="宋体" w:cs="宋体"/>
          <w:color w:val="auto"/>
          <w:sz w:val="24"/>
          <w:szCs w:val="24"/>
        </w:rPr>
        <w:t>我单位承诺以上说明真实有效，无虚假内容或隐瞒。</w:t>
      </w:r>
    </w:p>
    <w:p w14:paraId="0BB64C28">
      <w:pPr>
        <w:pStyle w:val="33"/>
        <w:rPr>
          <w:rFonts w:hint="eastAsia" w:ascii="宋体" w:hAnsi="宋体"/>
          <w:color w:val="auto"/>
          <w:sz w:val="24"/>
          <w:szCs w:val="24"/>
          <w:highlight w:val="none"/>
        </w:rPr>
      </w:pPr>
    </w:p>
    <w:p w14:paraId="4C3D9F0E">
      <w:pPr>
        <w:spacing w:before="312" w:beforeLines="100" w:after="312" w:afterLines="100"/>
        <w:rPr>
          <w:rFonts w:hint="eastAsia" w:ascii="宋体" w:hAnsi="宋体"/>
          <w:b/>
          <w:bCs/>
          <w:color w:val="auto"/>
          <w:sz w:val="24"/>
          <w:szCs w:val="24"/>
          <w:highlight w:val="none"/>
        </w:rPr>
      </w:pPr>
      <w:r>
        <w:rPr>
          <w:rFonts w:hint="eastAsia" w:ascii="宋体" w:hAnsi="宋体"/>
          <w:b/>
          <w:bCs/>
          <w:color w:val="auto"/>
          <w:sz w:val="24"/>
          <w:szCs w:val="24"/>
          <w:highlight w:val="none"/>
        </w:rPr>
        <w:t>注：</w:t>
      </w:r>
    </w:p>
    <w:p w14:paraId="221410B1">
      <w:pPr>
        <w:widowControl/>
        <w:spacing w:line="360" w:lineRule="auto"/>
        <w:jc w:val="left"/>
        <w:rPr>
          <w:rFonts w:hint="eastAsia"/>
          <w:color w:val="auto"/>
          <w:kern w:val="0"/>
          <w:sz w:val="24"/>
          <w:szCs w:val="24"/>
        </w:rPr>
      </w:pPr>
      <w:r>
        <w:rPr>
          <w:rFonts w:hint="eastAsia" w:ascii="Calibri" w:eastAsia="宋体"/>
          <w:color w:val="auto"/>
          <w:kern w:val="0"/>
          <w:sz w:val="24"/>
          <w:szCs w:val="24"/>
          <w:lang w:val="en-US" w:eastAsia="zh-CN"/>
        </w:rPr>
        <w:t>1、</w:t>
      </w:r>
      <w:r>
        <w:rPr>
          <w:rFonts w:hint="eastAsia"/>
          <w:color w:val="auto"/>
          <w:kern w:val="0"/>
          <w:sz w:val="24"/>
          <w:szCs w:val="24"/>
        </w:rPr>
        <w:t>若无控股、管理关系，则在划线空白处填“/”</w:t>
      </w:r>
    </w:p>
    <w:p w14:paraId="1F60B0D8">
      <w:pPr>
        <w:widowControl/>
        <w:spacing w:line="360" w:lineRule="auto"/>
        <w:jc w:val="left"/>
        <w:rPr>
          <w:rFonts w:hint="eastAsia" w:ascii="宋体" w:hAnsi="宋体"/>
          <w:b/>
          <w:bCs/>
          <w:color w:val="auto"/>
          <w:sz w:val="24"/>
          <w:szCs w:val="24"/>
          <w:highlight w:val="none"/>
        </w:rPr>
      </w:pPr>
      <w:r>
        <w:rPr>
          <w:rFonts w:hint="eastAsia" w:ascii="Calibri" w:eastAsia="宋体"/>
          <w:color w:val="auto"/>
          <w:kern w:val="0"/>
          <w:sz w:val="24"/>
          <w:szCs w:val="24"/>
          <w:lang w:val="en-US" w:eastAsia="zh-CN"/>
        </w:rPr>
        <w:t>2、可</w:t>
      </w:r>
      <w:r>
        <w:rPr>
          <w:rFonts w:hint="eastAsia" w:ascii="宋体" w:hAnsi="宋体"/>
          <w:b/>
          <w:bCs/>
          <w:color w:val="auto"/>
          <w:sz w:val="24"/>
          <w:szCs w:val="24"/>
          <w:highlight w:val="none"/>
        </w:rPr>
        <w:t>后附“国家企业信用信息公示平台”上查询的完整“企业信用信息公示报告”。</w:t>
      </w:r>
    </w:p>
    <w:p w14:paraId="3BAD8896">
      <w:pPr>
        <w:spacing w:line="480" w:lineRule="auto"/>
        <w:jc w:val="right"/>
        <w:rPr>
          <w:rFonts w:hint="eastAsia" w:ascii="宋体" w:hAnsi="宋体"/>
          <w:color w:val="auto"/>
          <w:sz w:val="24"/>
          <w:szCs w:val="24"/>
        </w:rPr>
      </w:pPr>
    </w:p>
    <w:p w14:paraId="7565C1F1">
      <w:pPr>
        <w:spacing w:line="600" w:lineRule="auto"/>
        <w:ind w:firstLine="3360" w:firstLineChars="1400"/>
        <w:rPr>
          <w:rFonts w:hint="eastAsia" w:ascii="宋体" w:hAnsi="宋体" w:cs="宋体"/>
          <w:color w:val="auto"/>
          <w:sz w:val="24"/>
          <w:szCs w:val="24"/>
        </w:rPr>
      </w:pPr>
      <w:r>
        <w:rPr>
          <w:rFonts w:hint="eastAsia" w:hAnsi="宋体"/>
          <w:color w:val="auto"/>
          <w:sz w:val="24"/>
          <w:szCs w:val="24"/>
          <w:highlight w:val="none"/>
          <w:lang w:val="en-US" w:eastAsia="zh-CN"/>
        </w:rPr>
        <w:t>供应商</w:t>
      </w:r>
      <w:r>
        <w:rPr>
          <w:rFonts w:hint="eastAsia" w:hAnsi="宋体"/>
          <w:color w:val="auto"/>
          <w:sz w:val="24"/>
          <w:szCs w:val="24"/>
          <w:highlight w:val="none"/>
        </w:rPr>
        <w:t>名称</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单位全称</w:t>
      </w:r>
      <w:r>
        <w:rPr>
          <w:rFonts w:hint="eastAsia" w:ascii="宋体" w:hAnsi="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（盖章）</w:t>
      </w:r>
    </w:p>
    <w:p w14:paraId="31540A67">
      <w:pPr>
        <w:spacing w:line="600" w:lineRule="auto"/>
        <w:ind w:firstLine="3360" w:firstLineChars="1400"/>
        <w:rPr>
          <w:rFonts w:hint="eastAsia" w:ascii="宋体" w:hAnsi="宋体" w:cs="宋体"/>
          <w:color w:val="auto"/>
          <w:sz w:val="24"/>
          <w:szCs w:val="24"/>
        </w:rPr>
      </w:pPr>
      <w:r>
        <w:rPr>
          <w:rFonts w:hint="eastAsia" w:ascii="宋体" w:hAnsi="宋体" w:cs="宋体"/>
          <w:color w:val="auto"/>
          <w:sz w:val="24"/>
          <w:szCs w:val="24"/>
        </w:rPr>
        <w:t>法定代表人或被授权人：</w:t>
      </w:r>
      <w:r>
        <w:rPr>
          <w:rFonts w:hint="eastAsia" w:ascii="宋体" w:hAnsi="宋体" w:cs="宋体"/>
          <w:color w:val="auto"/>
          <w:sz w:val="24"/>
          <w:szCs w:val="24"/>
          <w:u w:val="single"/>
        </w:rPr>
        <w:t xml:space="preserve">         </w:t>
      </w:r>
      <w:r>
        <w:rPr>
          <w:rFonts w:hint="eastAsia" w:ascii="宋体" w:hAnsi="宋体" w:cs="宋体"/>
          <w:color w:val="auto"/>
          <w:sz w:val="24"/>
          <w:szCs w:val="24"/>
        </w:rPr>
        <w:t>(签字或盖章)</w:t>
      </w:r>
    </w:p>
    <w:p w14:paraId="2BC888FE">
      <w:pPr>
        <w:spacing w:line="600" w:lineRule="auto"/>
        <w:ind w:firstLine="3360" w:firstLineChars="1400"/>
        <w:jc w:val="left"/>
        <w:rPr>
          <w:rFonts w:hint="eastAsia" w:ascii="宋体" w:hAnsi="宋体" w:cs="宋体"/>
          <w:color w:val="auto"/>
          <w:sz w:val="24"/>
          <w:szCs w:val="24"/>
        </w:rPr>
      </w:pPr>
      <w:r>
        <w:rPr>
          <w:rFonts w:hint="eastAsia" w:ascii="宋体" w:hAnsi="宋体" w:cs="宋体"/>
          <w:color w:val="auto"/>
          <w:sz w:val="24"/>
          <w:szCs w:val="24"/>
        </w:rPr>
        <w:t>日      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月 </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14:paraId="770CEA0B">
      <w:pPr>
        <w:rPr>
          <w:rFonts w:hint="eastAsia" w:ascii="宋体" w:hAnsi="宋体" w:cs="宋体"/>
          <w:color w:val="auto"/>
          <w:sz w:val="21"/>
          <w:szCs w:val="21"/>
        </w:rPr>
      </w:pPr>
    </w:p>
    <w:p w14:paraId="266CD17B">
      <w:pPr>
        <w:pStyle w:val="15"/>
        <w:rPr>
          <w:rFonts w:hint="eastAsia" w:ascii="宋体" w:hAnsi="宋体" w:cs="宋体"/>
          <w:color w:val="auto"/>
          <w:sz w:val="21"/>
          <w:szCs w:val="21"/>
        </w:rPr>
      </w:pPr>
    </w:p>
    <w:p w14:paraId="3FEEA4D8">
      <w:pPr>
        <w:pStyle w:val="13"/>
        <w:rPr>
          <w:rFonts w:hint="eastAsia" w:ascii="宋体" w:hAnsi="宋体" w:cs="宋体"/>
          <w:color w:val="auto"/>
          <w:sz w:val="21"/>
          <w:szCs w:val="21"/>
        </w:rPr>
      </w:pPr>
    </w:p>
    <w:p w14:paraId="3A59EE81">
      <w:pPr>
        <w:rPr>
          <w:rFonts w:hint="eastAsia" w:ascii="宋体" w:hAnsi="宋体" w:cs="宋体"/>
          <w:color w:val="auto"/>
          <w:sz w:val="21"/>
          <w:szCs w:val="21"/>
        </w:rPr>
      </w:pPr>
    </w:p>
    <w:p w14:paraId="4FF36F49">
      <w:pPr>
        <w:widowControl w:val="0"/>
        <w:shd w:val="clear" w:color="auto" w:fill="auto"/>
        <w:spacing w:after="120" w:afterLines="0" w:line="480" w:lineRule="auto"/>
        <w:jc w:val="both"/>
        <w:rPr>
          <w:rFonts w:hint="eastAsia" w:ascii="宋体" w:hAnsi="宋体" w:eastAsia="宋体" w:cs="宋体"/>
          <w:b/>
          <w:bCs w:val="0"/>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附件五</w:t>
      </w:r>
      <w:r>
        <w:rPr>
          <w:rFonts w:hint="eastAsia" w:ascii="宋体" w:hAnsi="宋体" w:eastAsia="宋体" w:cs="宋体"/>
          <w:b/>
          <w:bCs w:val="0"/>
          <w:color w:val="auto"/>
          <w:kern w:val="2"/>
          <w:sz w:val="21"/>
          <w:szCs w:val="21"/>
          <w:lang w:val="en-US" w:eastAsia="zh-CN" w:bidi="ar-SA"/>
        </w:rPr>
        <w:t>：</w:t>
      </w:r>
    </w:p>
    <w:p w14:paraId="04EFFD66">
      <w:pPr>
        <w:pStyle w:val="10"/>
        <w:spacing w:after="0" w:line="480" w:lineRule="exact"/>
        <w:ind w:left="267" w:hanging="199" w:hangingChars="83"/>
        <w:jc w:val="center"/>
        <w:outlineLvl w:val="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联合体协议书</w:t>
      </w:r>
    </w:p>
    <w:p w14:paraId="6CA67B3C">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（联合体名称）联合体，共同参加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（项目名称）投标。现就联合体投标事宜订立如下协议。</w:t>
      </w:r>
    </w:p>
    <w:p w14:paraId="33B894F1">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（联合体名称）牵头人。</w:t>
      </w:r>
    </w:p>
    <w:p w14:paraId="302D3724">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277AA4A6">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3、联合体将严格按照招标文件的各项要求，递交投标文件，履行合同，并对外承担连带责任。</w:t>
      </w:r>
    </w:p>
    <w:p w14:paraId="2AAA98B0">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4、联合体各成员单位内部的职责分工如下：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A31E82A">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5、本协议书自签署之日起生效，合同履行完毕后自动失效。 </w:t>
      </w:r>
    </w:p>
    <w:p w14:paraId="32F81872">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份，联合体成员和招标人各执一份。</w:t>
      </w:r>
    </w:p>
    <w:p w14:paraId="60CD72D0">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6AC3D092">
      <w:pPr>
        <w:keepNext w:val="0"/>
        <w:keepLines w:val="0"/>
        <w:pageBreakBefore w:val="0"/>
        <w:widowControl w:val="0"/>
        <w:kinsoku/>
        <w:wordWrap/>
        <w:overflowPunct/>
        <w:topLinePunct/>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注：本协议书由委托代理人签字的，应附法定代表人签字的授权委托书。</w:t>
      </w:r>
    </w:p>
    <w:p w14:paraId="12FC3B3A">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61D2C297">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牵头人名称：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5B82551F">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61961658">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2B656FFF">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成员一名称：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B6859C1">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18D4C1E8">
      <w:pPr>
        <w:keepNext w:val="0"/>
        <w:keepLines w:val="0"/>
        <w:pageBreakBefore w:val="0"/>
        <w:widowControl w:val="0"/>
        <w:kinsoku/>
        <w:wordWrap/>
        <w:overflowPunct/>
        <w:topLinePunct/>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40B45AAB">
      <w:pPr>
        <w:keepNext w:val="0"/>
        <w:keepLines w:val="0"/>
        <w:pageBreakBefore w:val="0"/>
        <w:widowControl w:val="0"/>
        <w:kinsoku/>
        <w:wordWrap/>
        <w:overflowPunct/>
        <w:autoSpaceDE/>
        <w:autoSpaceDN/>
        <w:bidi w:val="0"/>
        <w:adjustRightInd/>
        <w:snapToGrid/>
        <w:spacing w:line="500" w:lineRule="exact"/>
        <w:ind w:firstLine="3290" w:firstLineChars="1371"/>
        <w:textAlignment w:val="auto"/>
        <w:rPr>
          <w:rFonts w:hint="eastAsia" w:ascii="宋体" w:hAnsi="宋体"/>
          <w:color w:val="auto"/>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EF3DBE3">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rPr>
          <w:rFonts w:hint="eastAsia" w:ascii="宋体" w:hAnsi="宋体" w:eastAsia="宋体" w:cs="宋体"/>
          <w:color w:val="auto"/>
          <w:kern w:val="0"/>
          <w:sz w:val="18"/>
          <w:szCs w:val="18"/>
        </w:rPr>
      </w:pPr>
    </w:p>
    <w:p w14:paraId="7E05F43A">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rPr>
          <w:rFonts w:hint="eastAsia" w:ascii="宋体" w:hAnsi="宋体" w:eastAsia="宋体" w:cs="宋体"/>
          <w:color w:val="auto"/>
          <w:kern w:val="0"/>
          <w:sz w:val="18"/>
          <w:szCs w:val="18"/>
        </w:rPr>
      </w:pPr>
    </w:p>
    <w:p w14:paraId="654E60EF">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注：</w:t>
      </w:r>
    </w:p>
    <w:p w14:paraId="62480339">
      <w:pPr>
        <w:rPr>
          <w:rFonts w:hint="default"/>
          <w:color w:val="auto"/>
          <w:sz w:val="24"/>
          <w:szCs w:val="24"/>
          <w:lang w:val="en-US"/>
        </w:rPr>
        <w:sectPr>
          <w:footerReference r:id="rId8" w:type="first"/>
          <w:footerReference r:id="rId7" w:type="default"/>
          <w:pgSz w:w="11907" w:h="16840"/>
          <w:pgMar w:top="1440" w:right="1587" w:bottom="1440" w:left="1588" w:header="851" w:footer="992" w:gutter="0"/>
          <w:pgNumType w:fmt="numberInDash"/>
          <w:cols w:space="0" w:num="1"/>
          <w:titlePg/>
          <w:rtlGutter w:val="0"/>
          <w:docGrid w:type="linesAndChars" w:linePitch="312" w:charSpace="0"/>
        </w:sectPr>
      </w:pPr>
      <w:r>
        <w:rPr>
          <w:rFonts w:hint="eastAsia" w:ascii="宋体" w:hAnsi="宋体" w:eastAsia="宋体" w:cs="宋体"/>
          <w:color w:val="auto"/>
          <w:kern w:val="0"/>
          <w:sz w:val="18"/>
          <w:szCs w:val="18"/>
          <w:lang w:val="en-US" w:eastAsia="zh-CN"/>
        </w:rPr>
        <w:t>1、</w:t>
      </w:r>
      <w:r>
        <w:rPr>
          <w:rFonts w:hint="eastAsia" w:ascii="宋体" w:hAnsi="宋体" w:cs="宋体"/>
          <w:color w:val="auto"/>
          <w:kern w:val="0"/>
          <w:sz w:val="18"/>
          <w:szCs w:val="18"/>
          <w:lang w:val="en-US" w:eastAsia="zh-CN"/>
        </w:rPr>
        <w:t>非联合体单位无需填写联合体声明。</w:t>
      </w:r>
    </w:p>
    <w:p w14:paraId="52CC7138">
      <w:pPr>
        <w:spacing w:line="440" w:lineRule="exact"/>
        <w:jc w:val="center"/>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3</w:t>
      </w:r>
      <w:r>
        <w:rPr>
          <w:rFonts w:hint="eastAsia" w:ascii="宋体" w:hAnsi="宋体"/>
          <w:b/>
          <w:color w:val="auto"/>
          <w:sz w:val="24"/>
          <w:szCs w:val="24"/>
          <w:highlight w:val="none"/>
        </w:rPr>
        <w:t>、磋商承诺书</w:t>
      </w:r>
    </w:p>
    <w:p w14:paraId="0568D442">
      <w:pPr>
        <w:pStyle w:val="21"/>
        <w:jc w:val="center"/>
        <w:rPr>
          <w:rFonts w:hint="eastAsia" w:ascii="宋体" w:hAnsi="宋体"/>
          <w:b/>
          <w:bCs/>
          <w:color w:val="auto"/>
          <w:sz w:val="24"/>
          <w:szCs w:val="24"/>
          <w:highlight w:val="none"/>
        </w:rPr>
      </w:pPr>
      <w:r>
        <w:rPr>
          <w:rFonts w:hint="eastAsia" w:ascii="宋体" w:hAnsi="宋体"/>
          <w:b/>
          <w:bCs/>
          <w:color w:val="auto"/>
          <w:sz w:val="24"/>
          <w:szCs w:val="24"/>
          <w:highlight w:val="none"/>
        </w:rPr>
        <w:t>采购供应商拒绝政府采购领域商业贿赂承诺书（一）</w:t>
      </w:r>
    </w:p>
    <w:p w14:paraId="6980442F">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为响应党中央、国务院关于治理采购领域商业贿赂行为的号召，我公司再次承诺：</w:t>
      </w:r>
    </w:p>
    <w:p w14:paraId="5C475068">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1、在参与采购活动中遵纪守法、诚信经营、公平竞标。</w:t>
      </w:r>
    </w:p>
    <w:p w14:paraId="7988CECF">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2、不向</w:t>
      </w:r>
      <w:r>
        <w:rPr>
          <w:rFonts w:hint="eastAsia" w:ascii="宋体" w:hAnsi="宋体"/>
          <w:color w:val="auto"/>
          <w:sz w:val="24"/>
          <w:szCs w:val="24"/>
          <w:lang w:eastAsia="zh-CN"/>
        </w:rPr>
        <w:t>采购人</w:t>
      </w:r>
      <w:r>
        <w:rPr>
          <w:rFonts w:hint="eastAsia" w:ascii="宋体" w:hAnsi="宋体"/>
          <w:color w:val="auto"/>
          <w:sz w:val="24"/>
          <w:szCs w:val="24"/>
        </w:rPr>
        <w:t>、采购代理机构和采购评审专家进行任何形式的商业贿赂以谋取交易机会。</w:t>
      </w:r>
    </w:p>
    <w:p w14:paraId="66FB6B0B">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3、不向采购代理机构和</w:t>
      </w:r>
      <w:r>
        <w:rPr>
          <w:rFonts w:hint="eastAsia" w:ascii="宋体" w:hAnsi="宋体"/>
          <w:color w:val="auto"/>
          <w:sz w:val="24"/>
          <w:szCs w:val="24"/>
          <w:lang w:eastAsia="zh-CN"/>
        </w:rPr>
        <w:t>采购人</w:t>
      </w:r>
      <w:r>
        <w:rPr>
          <w:rFonts w:hint="eastAsia" w:ascii="宋体" w:hAnsi="宋体"/>
          <w:color w:val="auto"/>
          <w:sz w:val="24"/>
          <w:szCs w:val="24"/>
        </w:rPr>
        <w:t>提供虚假资质文件或采用虚假应标方式参与采购市场竞争并谋取</w:t>
      </w:r>
      <w:r>
        <w:rPr>
          <w:rFonts w:hint="eastAsia" w:ascii="宋体" w:hAnsi="宋体"/>
          <w:color w:val="auto"/>
          <w:sz w:val="24"/>
          <w:szCs w:val="24"/>
          <w:lang w:val="en-US" w:eastAsia="zh-CN"/>
        </w:rPr>
        <w:t>中标</w:t>
      </w:r>
      <w:r>
        <w:rPr>
          <w:rFonts w:hint="eastAsia" w:ascii="宋体" w:hAnsi="宋体"/>
          <w:color w:val="auto"/>
          <w:sz w:val="24"/>
          <w:szCs w:val="24"/>
        </w:rPr>
        <w:t>、</w:t>
      </w:r>
      <w:r>
        <w:rPr>
          <w:rFonts w:hint="eastAsia" w:ascii="宋体" w:hAnsi="宋体"/>
          <w:color w:val="auto"/>
          <w:sz w:val="24"/>
          <w:szCs w:val="24"/>
          <w:lang w:val="en-US" w:eastAsia="zh-CN"/>
        </w:rPr>
        <w:t>成交</w:t>
      </w:r>
      <w:r>
        <w:rPr>
          <w:rFonts w:hint="eastAsia" w:ascii="宋体" w:hAnsi="宋体"/>
          <w:color w:val="auto"/>
          <w:sz w:val="24"/>
          <w:szCs w:val="24"/>
        </w:rPr>
        <w:t>。</w:t>
      </w:r>
    </w:p>
    <w:p w14:paraId="7EB6104D">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4、不采取“围标、陪标”等商业欺诈手段获取采购订单。</w:t>
      </w:r>
    </w:p>
    <w:p w14:paraId="0626D10F">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5、不采取不正当手段诋毁、排挤其他</w:t>
      </w:r>
      <w:r>
        <w:rPr>
          <w:rFonts w:hint="eastAsia" w:ascii="宋体" w:hAnsi="宋体"/>
          <w:color w:val="auto"/>
          <w:sz w:val="24"/>
          <w:szCs w:val="24"/>
          <w:lang w:eastAsia="zh-CN"/>
        </w:rPr>
        <w:t>供应商</w:t>
      </w:r>
      <w:r>
        <w:rPr>
          <w:rFonts w:hint="eastAsia" w:ascii="宋体" w:hAnsi="宋体"/>
          <w:color w:val="auto"/>
          <w:sz w:val="24"/>
          <w:szCs w:val="24"/>
        </w:rPr>
        <w:t>。</w:t>
      </w:r>
    </w:p>
    <w:p w14:paraId="500E09D4">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6、不在提供商品和服务时“偷梁换柱、以次充好”损害</w:t>
      </w:r>
      <w:r>
        <w:rPr>
          <w:rFonts w:hint="eastAsia" w:ascii="宋体" w:hAnsi="宋体"/>
          <w:color w:val="auto"/>
          <w:sz w:val="24"/>
          <w:szCs w:val="24"/>
          <w:lang w:eastAsia="zh-CN"/>
        </w:rPr>
        <w:t>采购人</w:t>
      </w:r>
      <w:r>
        <w:rPr>
          <w:rFonts w:hint="eastAsia" w:ascii="宋体" w:hAnsi="宋体"/>
          <w:color w:val="auto"/>
          <w:sz w:val="24"/>
          <w:szCs w:val="24"/>
        </w:rPr>
        <w:t>的合法权益。</w:t>
      </w:r>
    </w:p>
    <w:p w14:paraId="4491DA50">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7、不与</w:t>
      </w:r>
      <w:r>
        <w:rPr>
          <w:rFonts w:hint="eastAsia" w:ascii="宋体" w:hAnsi="宋体"/>
          <w:color w:val="auto"/>
          <w:sz w:val="24"/>
          <w:szCs w:val="24"/>
          <w:lang w:eastAsia="zh-CN"/>
        </w:rPr>
        <w:t>采购人</w:t>
      </w:r>
      <w:r>
        <w:rPr>
          <w:rFonts w:hint="eastAsia" w:ascii="宋体" w:hAnsi="宋体"/>
          <w:color w:val="auto"/>
          <w:sz w:val="24"/>
          <w:szCs w:val="24"/>
        </w:rPr>
        <w:t>、采购代理机构、采购评审专家或其他</w:t>
      </w:r>
      <w:r>
        <w:rPr>
          <w:rFonts w:hint="eastAsia" w:ascii="宋体" w:hAnsi="宋体"/>
          <w:color w:val="auto"/>
          <w:sz w:val="24"/>
          <w:szCs w:val="24"/>
          <w:lang w:eastAsia="zh-CN"/>
        </w:rPr>
        <w:t>供应商</w:t>
      </w:r>
      <w:r>
        <w:rPr>
          <w:rFonts w:hint="eastAsia" w:ascii="宋体" w:hAnsi="宋体"/>
          <w:color w:val="auto"/>
          <w:sz w:val="24"/>
          <w:szCs w:val="24"/>
        </w:rPr>
        <w:t>恶意串通，进行质疑和投诉，维护采购市场秩序。</w:t>
      </w:r>
    </w:p>
    <w:p w14:paraId="4853EB26">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8、尊重和接受采购监督管理部门的监督和</w:t>
      </w:r>
      <w:r>
        <w:rPr>
          <w:rFonts w:hint="eastAsia" w:ascii="宋体" w:hAnsi="宋体"/>
          <w:color w:val="auto"/>
          <w:sz w:val="24"/>
          <w:szCs w:val="24"/>
          <w:lang w:val="en-US" w:eastAsia="zh-CN"/>
        </w:rPr>
        <w:t>采购人的</w:t>
      </w:r>
      <w:r>
        <w:rPr>
          <w:rFonts w:hint="eastAsia" w:ascii="宋体" w:hAnsi="宋体"/>
          <w:color w:val="auto"/>
          <w:sz w:val="24"/>
          <w:szCs w:val="24"/>
        </w:rPr>
        <w:t>采购要求，承担因违约行为给</w:t>
      </w:r>
      <w:r>
        <w:rPr>
          <w:rFonts w:hint="eastAsia" w:ascii="宋体" w:hAnsi="宋体"/>
          <w:color w:val="auto"/>
          <w:sz w:val="24"/>
          <w:szCs w:val="24"/>
          <w:lang w:eastAsia="zh-CN"/>
        </w:rPr>
        <w:t>采购人</w:t>
      </w:r>
      <w:r>
        <w:rPr>
          <w:rFonts w:hint="eastAsia" w:ascii="宋体" w:hAnsi="宋体"/>
          <w:color w:val="auto"/>
          <w:sz w:val="24"/>
          <w:szCs w:val="24"/>
        </w:rPr>
        <w:t>造成的损失。</w:t>
      </w:r>
    </w:p>
    <w:p w14:paraId="2CC4F55C">
      <w:pPr>
        <w:spacing w:line="480" w:lineRule="auto"/>
        <w:ind w:firstLine="480" w:firstLineChars="200"/>
        <w:rPr>
          <w:rFonts w:ascii="宋体" w:hAnsi="宋体" w:cs="宋体"/>
          <w:color w:val="auto"/>
          <w:kern w:val="1"/>
          <w:sz w:val="24"/>
          <w:szCs w:val="24"/>
        </w:rPr>
      </w:pPr>
      <w:r>
        <w:rPr>
          <w:rFonts w:hint="eastAsia" w:ascii="宋体" w:hAnsi="宋体"/>
          <w:color w:val="auto"/>
          <w:sz w:val="24"/>
          <w:szCs w:val="24"/>
        </w:rPr>
        <w:t>9、不发生其他有悖于政府采购公开、公平、公正和诚信原则的行为。</w:t>
      </w:r>
    </w:p>
    <w:p w14:paraId="78A22D3F">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承诺单位</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77F04CD3">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33863880">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4A6980F7">
      <w:pPr>
        <w:spacing w:line="480" w:lineRule="auto"/>
        <w:jc w:val="center"/>
        <w:rPr>
          <w:rFonts w:hint="eastAsia" w:ascii="宋体" w:hAnsi="宋体"/>
          <w:b/>
          <w:color w:val="auto"/>
          <w:sz w:val="24"/>
          <w:szCs w:val="24"/>
          <w:highlight w:val="none"/>
        </w:rPr>
      </w:pPr>
      <w:r>
        <w:rPr>
          <w:rFonts w:ascii="宋体" w:hAnsi="宋体" w:cs="宋体"/>
          <w:color w:val="auto"/>
          <w:kern w:val="1"/>
          <w:sz w:val="21"/>
          <w:szCs w:val="21"/>
        </w:rPr>
        <w:br w:type="page"/>
      </w:r>
      <w:r>
        <w:rPr>
          <w:rFonts w:hint="eastAsia" w:ascii="宋体" w:hAnsi="宋体"/>
          <w:b/>
          <w:color w:val="auto"/>
          <w:sz w:val="24"/>
          <w:szCs w:val="24"/>
          <w:highlight w:val="none"/>
        </w:rPr>
        <w:t>履约承诺书（</w:t>
      </w:r>
      <w:r>
        <w:rPr>
          <w:rFonts w:hint="eastAsia" w:ascii="宋体" w:hAnsi="宋体"/>
          <w:b/>
          <w:color w:val="auto"/>
          <w:sz w:val="24"/>
          <w:szCs w:val="24"/>
          <w:highlight w:val="none"/>
          <w:lang w:val="en-US" w:eastAsia="zh-CN"/>
        </w:rPr>
        <w:t>二</w:t>
      </w:r>
      <w:r>
        <w:rPr>
          <w:rFonts w:hint="eastAsia" w:ascii="宋体" w:hAnsi="宋体"/>
          <w:b/>
          <w:color w:val="auto"/>
          <w:sz w:val="24"/>
          <w:szCs w:val="24"/>
          <w:highlight w:val="none"/>
        </w:rPr>
        <w:t>）</w:t>
      </w:r>
    </w:p>
    <w:p w14:paraId="1137EFAC">
      <w:pPr>
        <w:spacing w:line="480" w:lineRule="auto"/>
        <w:rPr>
          <w:rFonts w:hint="eastAsia" w:ascii="宋体" w:hAnsi="宋体"/>
          <w:color w:val="auto"/>
          <w:sz w:val="24"/>
          <w:szCs w:val="24"/>
          <w:highlight w:val="none"/>
        </w:rPr>
      </w:pPr>
      <w:r>
        <w:rPr>
          <w:rFonts w:hint="eastAsia" w:ascii="宋体" w:hAnsi="宋体"/>
          <w:color w:val="auto"/>
          <w:sz w:val="24"/>
          <w:szCs w:val="24"/>
          <w:highlight w:val="none"/>
        </w:rPr>
        <w:t>致：</w:t>
      </w:r>
      <w:r>
        <w:rPr>
          <w:rFonts w:hint="eastAsia" w:ascii="宋体" w:hAnsi="宋体"/>
          <w:b w:val="0"/>
          <w:bCs w:val="0"/>
          <w:color w:val="auto"/>
          <w:sz w:val="24"/>
          <w:szCs w:val="24"/>
          <w:highlight w:val="none"/>
          <w:u w:val="single"/>
          <w:lang w:val="en-US" w:eastAsia="zh-CN"/>
        </w:rPr>
        <w:t xml:space="preserve"> 陕西省西咸新区发展改革和商务局 </w:t>
      </w:r>
    </w:p>
    <w:p w14:paraId="37FF9D64">
      <w:pPr>
        <w:spacing w:line="48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我方对获得的</w:t>
      </w:r>
      <w:r>
        <w:rPr>
          <w:rFonts w:hint="eastAsia" w:ascii="宋体" w:hAnsi="宋体"/>
          <w:color w:val="auto"/>
          <w:sz w:val="24"/>
          <w:szCs w:val="24"/>
          <w:highlight w:val="none"/>
          <w:u w:val="single"/>
        </w:rPr>
        <w:t xml:space="preserve">                       （项目名称）</w:t>
      </w:r>
      <w:r>
        <w:rPr>
          <w:rFonts w:hint="eastAsia" w:ascii="宋体" w:hAnsi="宋体"/>
          <w:color w:val="auto"/>
          <w:sz w:val="24"/>
          <w:szCs w:val="24"/>
          <w:highlight w:val="none"/>
          <w:lang w:eastAsia="zh-CN"/>
        </w:rPr>
        <w:t>竞争性磋商文件</w:t>
      </w:r>
      <w:r>
        <w:rPr>
          <w:rFonts w:hint="eastAsia" w:ascii="宋体" w:hAnsi="宋体"/>
          <w:color w:val="auto"/>
          <w:sz w:val="24"/>
          <w:szCs w:val="24"/>
          <w:highlight w:val="none"/>
        </w:rPr>
        <w:t>充分阅读并理解，作为</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，承诺声明如下：</w:t>
      </w:r>
    </w:p>
    <w:p w14:paraId="71E73952">
      <w:pPr>
        <w:numPr>
          <w:ilvl w:val="0"/>
          <w:numId w:val="0"/>
        </w:numPr>
        <w:spacing w:line="48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我方在</w:t>
      </w:r>
      <w:r>
        <w:rPr>
          <w:rFonts w:hint="eastAsia" w:ascii="宋体" w:hAnsi="宋体"/>
          <w:color w:val="auto"/>
          <w:sz w:val="24"/>
          <w:szCs w:val="24"/>
          <w:highlight w:val="none"/>
          <w:lang w:eastAsia="zh-CN"/>
        </w:rPr>
        <w:t>竞争性磋商响应文件</w:t>
      </w:r>
      <w:r>
        <w:rPr>
          <w:rFonts w:hint="eastAsia" w:ascii="宋体" w:hAnsi="宋体"/>
          <w:color w:val="auto"/>
          <w:sz w:val="24"/>
          <w:szCs w:val="24"/>
          <w:highlight w:val="none"/>
        </w:rPr>
        <w:t>中提供的信息是真实、可靠，并能够经受考证、考察和实践检验的。</w:t>
      </w:r>
    </w:p>
    <w:p w14:paraId="7351ED6C">
      <w:pPr>
        <w:numPr>
          <w:ilvl w:val="0"/>
          <w:numId w:val="0"/>
        </w:numPr>
        <w:spacing w:line="480" w:lineRule="auto"/>
        <w:ind w:firstLine="480" w:firstLineChars="200"/>
        <w:rPr>
          <w:rFonts w:hint="eastAsia"/>
          <w:color w:val="auto"/>
          <w:sz w:val="24"/>
          <w:szCs w:val="24"/>
        </w:rPr>
      </w:pPr>
      <w:r>
        <w:rPr>
          <w:rFonts w:hint="eastAsia" w:ascii="宋体" w:hAnsi="宋体"/>
          <w:b w:val="0"/>
          <w:bCs w:val="0"/>
          <w:color w:val="auto"/>
          <w:sz w:val="24"/>
          <w:szCs w:val="24"/>
          <w:highlight w:val="none"/>
          <w:lang w:val="en-US" w:eastAsia="zh-CN"/>
        </w:rPr>
        <w:t>2、</w:t>
      </w:r>
      <w:r>
        <w:rPr>
          <w:rFonts w:hint="eastAsia" w:ascii="宋体" w:hAnsi="宋体"/>
          <w:b w:val="0"/>
          <w:bCs w:val="0"/>
          <w:color w:val="auto"/>
          <w:sz w:val="24"/>
          <w:szCs w:val="24"/>
          <w:highlight w:val="none"/>
        </w:rPr>
        <w:t>我</w:t>
      </w:r>
      <w:r>
        <w:rPr>
          <w:rFonts w:hint="eastAsia" w:ascii="宋体" w:hAnsi="宋体"/>
          <w:b w:val="0"/>
          <w:bCs w:val="0"/>
          <w:color w:val="auto"/>
          <w:sz w:val="24"/>
          <w:szCs w:val="24"/>
          <w:highlight w:val="none"/>
          <w:lang w:val="en-US" w:eastAsia="zh-CN"/>
        </w:rPr>
        <w:t>方所提供的各类资格证明资料，有效期的截止日期不早于提交竞争性磋商响应文件日期。</w:t>
      </w:r>
    </w:p>
    <w:p w14:paraId="2237DB8F">
      <w:pPr>
        <w:spacing w:line="48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、我方理解如果我方所报信息有任何不真实，</w:t>
      </w:r>
      <w:r>
        <w:rPr>
          <w:rFonts w:hint="eastAsia" w:ascii="宋体" w:hAnsi="宋体"/>
          <w:color w:val="auto"/>
          <w:sz w:val="24"/>
          <w:szCs w:val="24"/>
          <w:highlight w:val="none"/>
          <w:lang w:eastAsia="zh-CN"/>
        </w:rPr>
        <w:t>采购人</w:t>
      </w:r>
      <w:r>
        <w:rPr>
          <w:rFonts w:hint="eastAsia" w:ascii="宋体" w:hAnsi="宋体"/>
          <w:color w:val="auto"/>
          <w:sz w:val="24"/>
          <w:szCs w:val="24"/>
          <w:highlight w:val="none"/>
        </w:rPr>
        <w:t>都将随时会取消我方</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或</w:t>
      </w:r>
      <w:r>
        <w:rPr>
          <w:rFonts w:hint="eastAsia" w:ascii="宋体" w:hAnsi="宋体"/>
          <w:color w:val="auto"/>
          <w:sz w:val="24"/>
          <w:szCs w:val="24"/>
          <w:highlight w:val="none"/>
          <w:lang w:val="en-US" w:eastAsia="zh-CN"/>
        </w:rPr>
        <w:t>成交</w:t>
      </w:r>
      <w:r>
        <w:rPr>
          <w:rFonts w:hint="eastAsia" w:ascii="宋体" w:hAnsi="宋体"/>
          <w:color w:val="auto"/>
          <w:sz w:val="24"/>
          <w:szCs w:val="24"/>
          <w:highlight w:val="none"/>
        </w:rPr>
        <w:t>资格。</w:t>
      </w:r>
    </w:p>
    <w:p w14:paraId="6020D71F">
      <w:pPr>
        <w:spacing w:line="48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、我方已充分知悉理解了</w:t>
      </w:r>
      <w:r>
        <w:rPr>
          <w:rFonts w:hint="eastAsia" w:ascii="宋体" w:hAnsi="宋体"/>
          <w:color w:val="auto"/>
          <w:sz w:val="24"/>
          <w:szCs w:val="24"/>
          <w:highlight w:val="none"/>
          <w:lang w:eastAsia="zh-CN"/>
        </w:rPr>
        <w:t>采购人</w:t>
      </w:r>
      <w:r>
        <w:rPr>
          <w:rFonts w:hint="eastAsia" w:ascii="宋体" w:hAnsi="宋体"/>
          <w:color w:val="auto"/>
          <w:sz w:val="24"/>
          <w:szCs w:val="24"/>
          <w:highlight w:val="none"/>
        </w:rPr>
        <w:t>在《</w:t>
      </w:r>
      <w:r>
        <w:rPr>
          <w:rFonts w:hint="eastAsia" w:ascii="宋体" w:hAnsi="宋体"/>
          <w:color w:val="auto"/>
          <w:sz w:val="24"/>
          <w:szCs w:val="24"/>
          <w:highlight w:val="none"/>
          <w:lang w:eastAsia="zh-CN"/>
        </w:rPr>
        <w:t>竞争性磋商文件</w:t>
      </w:r>
      <w:r>
        <w:rPr>
          <w:rFonts w:hint="eastAsia" w:ascii="宋体" w:hAnsi="宋体"/>
          <w:color w:val="auto"/>
          <w:sz w:val="24"/>
          <w:szCs w:val="24"/>
          <w:highlight w:val="none"/>
        </w:rPr>
        <w:t>》中提出的所有规定及要求，并予严格遵守且完全响应</w:t>
      </w:r>
      <w:r>
        <w:rPr>
          <w:rFonts w:hint="eastAsia" w:ascii="宋体" w:hAnsi="宋体"/>
          <w:color w:val="auto"/>
          <w:sz w:val="24"/>
          <w:szCs w:val="24"/>
          <w:highlight w:val="none"/>
          <w:lang w:eastAsia="zh-CN"/>
        </w:rPr>
        <w:t>竞争性磋商文件</w:t>
      </w:r>
      <w:r>
        <w:rPr>
          <w:rFonts w:hint="eastAsia" w:ascii="宋体" w:hAnsi="宋体"/>
          <w:color w:val="auto"/>
          <w:sz w:val="24"/>
          <w:szCs w:val="24"/>
          <w:highlight w:val="none"/>
        </w:rPr>
        <w:t>中对技术</w:t>
      </w:r>
      <w:r>
        <w:rPr>
          <w:rFonts w:hint="eastAsia" w:ascii="宋体" w:hAnsi="宋体"/>
          <w:color w:val="auto"/>
          <w:sz w:val="24"/>
          <w:szCs w:val="24"/>
          <w:highlight w:val="none"/>
          <w:lang w:val="en-US" w:eastAsia="zh-CN"/>
        </w:rPr>
        <w:t>实施方案</w:t>
      </w:r>
      <w:r>
        <w:rPr>
          <w:rFonts w:hint="eastAsia" w:ascii="宋体" w:hAnsi="宋体"/>
          <w:color w:val="auto"/>
          <w:sz w:val="24"/>
          <w:szCs w:val="24"/>
          <w:highlight w:val="none"/>
        </w:rPr>
        <w:t>、合同条款、</w:t>
      </w:r>
      <w:r>
        <w:rPr>
          <w:rFonts w:hint="eastAsia" w:ascii="宋体" w:hAnsi="宋体"/>
          <w:color w:val="auto"/>
          <w:sz w:val="24"/>
          <w:szCs w:val="24"/>
          <w:highlight w:val="none"/>
          <w:lang w:eastAsia="zh-CN"/>
        </w:rPr>
        <w:t>服务期</w:t>
      </w:r>
      <w:r>
        <w:rPr>
          <w:rFonts w:hint="eastAsia" w:ascii="宋体" w:hAnsi="宋体"/>
          <w:color w:val="auto"/>
          <w:sz w:val="24"/>
          <w:szCs w:val="24"/>
          <w:highlight w:val="none"/>
        </w:rPr>
        <w:t>等条款的各项规定。</w:t>
      </w:r>
    </w:p>
    <w:p w14:paraId="66153221">
      <w:pPr>
        <w:spacing w:line="48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、我方充分理解</w:t>
      </w:r>
      <w:r>
        <w:rPr>
          <w:rFonts w:hint="eastAsia" w:ascii="宋体" w:hAnsi="宋体"/>
          <w:color w:val="auto"/>
          <w:sz w:val="24"/>
          <w:szCs w:val="24"/>
          <w:highlight w:val="none"/>
          <w:lang w:eastAsia="zh-CN"/>
        </w:rPr>
        <w:t>采购人</w:t>
      </w:r>
      <w:r>
        <w:rPr>
          <w:rFonts w:hint="eastAsia" w:ascii="宋体" w:hAnsi="宋体"/>
          <w:color w:val="auto"/>
          <w:sz w:val="24"/>
          <w:szCs w:val="24"/>
          <w:highlight w:val="none"/>
        </w:rPr>
        <w:t>在本项目情况发生较大变化时有终止本项目</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的权力。</w:t>
      </w:r>
    </w:p>
    <w:p w14:paraId="39E77014">
      <w:pPr>
        <w:spacing w:line="48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、我方同意</w:t>
      </w:r>
      <w:r>
        <w:rPr>
          <w:rFonts w:hint="eastAsia" w:ascii="宋体" w:hAnsi="宋体"/>
          <w:color w:val="auto"/>
          <w:sz w:val="24"/>
          <w:szCs w:val="24"/>
          <w:highlight w:val="none"/>
          <w:lang w:eastAsia="zh-CN"/>
        </w:rPr>
        <w:t>采购人</w:t>
      </w:r>
      <w:r>
        <w:rPr>
          <w:rFonts w:hint="eastAsia" w:ascii="宋体" w:hAnsi="宋体"/>
          <w:color w:val="auto"/>
          <w:sz w:val="24"/>
          <w:szCs w:val="24"/>
          <w:highlight w:val="none"/>
        </w:rPr>
        <w:t>通过考察对我方资格作出新的判断。</w:t>
      </w:r>
    </w:p>
    <w:p w14:paraId="5C689138">
      <w:pPr>
        <w:spacing w:line="48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、若我方在与贵单位合作过程中发生失信行为，愿意承担相应的后果。</w:t>
      </w:r>
    </w:p>
    <w:p w14:paraId="6B6AD99D">
      <w:pPr>
        <w:spacing w:line="360" w:lineRule="auto"/>
        <w:rPr>
          <w:rFonts w:hint="eastAsia" w:ascii="宋体" w:hAnsi="宋体"/>
          <w:color w:val="auto"/>
          <w:sz w:val="24"/>
          <w:szCs w:val="24"/>
          <w:highlight w:val="none"/>
        </w:rPr>
      </w:pPr>
    </w:p>
    <w:p w14:paraId="58727D0D">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承诺单位</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08BD8550">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0E42F940">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4636CCB4">
      <w:pPr>
        <w:spacing w:line="360" w:lineRule="auto"/>
        <w:ind w:firstLine="3840" w:firstLineChars="1600"/>
        <w:rPr>
          <w:rFonts w:ascii="宋体" w:hAnsi="宋体" w:cs="宋体"/>
          <w:color w:val="auto"/>
          <w:kern w:val="1"/>
          <w:sz w:val="24"/>
          <w:szCs w:val="24"/>
        </w:rPr>
      </w:pPr>
      <w:r>
        <w:rPr>
          <w:rFonts w:ascii="宋体" w:hAnsi="宋体" w:cs="宋体"/>
          <w:color w:val="auto"/>
          <w:kern w:val="1"/>
          <w:sz w:val="24"/>
          <w:szCs w:val="24"/>
        </w:rPr>
        <w:t xml:space="preserve">               </w:t>
      </w:r>
    </w:p>
    <w:p w14:paraId="5306EF57">
      <w:pPr>
        <w:rPr>
          <w:rFonts w:hint="eastAsia" w:ascii="宋体" w:hAnsi="宋体"/>
          <w:color w:val="auto"/>
          <w:kern w:val="1"/>
          <w:sz w:val="21"/>
          <w:szCs w:val="21"/>
        </w:rPr>
      </w:pPr>
      <w:r>
        <w:rPr>
          <w:rFonts w:hint="eastAsia" w:ascii="宋体" w:hAnsi="宋体"/>
          <w:color w:val="auto"/>
          <w:kern w:val="1"/>
          <w:sz w:val="21"/>
          <w:szCs w:val="21"/>
        </w:rPr>
        <w:t xml:space="preserve"> </w:t>
      </w:r>
    </w:p>
    <w:p w14:paraId="19A1724E">
      <w:pPr>
        <w:rPr>
          <w:rFonts w:hint="eastAsia" w:ascii="宋体" w:hAnsi="宋体"/>
          <w:color w:val="auto"/>
          <w:kern w:val="1"/>
          <w:sz w:val="21"/>
          <w:szCs w:val="21"/>
        </w:rPr>
      </w:pPr>
      <w:r>
        <w:rPr>
          <w:rFonts w:hint="eastAsia" w:ascii="宋体" w:hAnsi="宋体"/>
          <w:color w:val="auto"/>
          <w:kern w:val="1"/>
          <w:sz w:val="21"/>
          <w:szCs w:val="21"/>
        </w:rPr>
        <w:br w:type="page"/>
      </w:r>
    </w:p>
    <w:p w14:paraId="48E1CCDE">
      <w:pPr>
        <w:pStyle w:val="8"/>
        <w:rPr>
          <w:color w:val="auto"/>
        </w:rPr>
      </w:pPr>
    </w:p>
    <w:p w14:paraId="43CA11FF">
      <w:pPr>
        <w:spacing w:line="360" w:lineRule="auto"/>
        <w:ind w:firstLine="482" w:firstLineChars="200"/>
        <w:jc w:val="center"/>
        <w:rPr>
          <w:rFonts w:hint="eastAsia"/>
          <w:color w:val="auto"/>
          <w:sz w:val="24"/>
          <w:szCs w:val="24"/>
        </w:rPr>
      </w:pPr>
      <w:r>
        <w:rPr>
          <w:rFonts w:hint="eastAsia" w:ascii="宋体" w:hAnsi="宋体"/>
          <w:b/>
          <w:bCs/>
          <w:color w:val="auto"/>
          <w:sz w:val="24"/>
          <w:szCs w:val="24"/>
        </w:rPr>
        <w:t>承诺书（</w:t>
      </w:r>
      <w:r>
        <w:rPr>
          <w:rFonts w:hint="eastAsia" w:ascii="宋体" w:hAnsi="宋体"/>
          <w:b/>
          <w:bCs/>
          <w:color w:val="auto"/>
          <w:sz w:val="24"/>
          <w:szCs w:val="24"/>
          <w:lang w:val="en-US" w:eastAsia="zh-CN"/>
        </w:rPr>
        <w:t>三</w:t>
      </w:r>
      <w:r>
        <w:rPr>
          <w:rFonts w:hint="eastAsia" w:ascii="宋体" w:hAnsi="宋体"/>
          <w:b/>
          <w:bCs/>
          <w:color w:val="auto"/>
          <w:sz w:val="24"/>
          <w:szCs w:val="24"/>
        </w:rPr>
        <w:t>）</w:t>
      </w:r>
    </w:p>
    <w:p w14:paraId="780C87C0">
      <w:pPr>
        <w:spacing w:line="480" w:lineRule="auto"/>
        <w:rPr>
          <w:rFonts w:hint="eastAsia" w:ascii="宋体" w:hAnsi="宋体"/>
          <w:color w:val="auto"/>
          <w:sz w:val="24"/>
          <w:szCs w:val="24"/>
        </w:rPr>
      </w:pPr>
      <w:r>
        <w:rPr>
          <w:rFonts w:hint="eastAsia" w:ascii="宋体" w:hAnsi="宋体"/>
          <w:color w:val="auto"/>
          <w:sz w:val="24"/>
          <w:szCs w:val="24"/>
          <w:lang w:val="en-US" w:eastAsia="zh-CN"/>
        </w:rPr>
        <w:t>陕西省西咸新区发展改革和商务局</w:t>
      </w:r>
      <w:r>
        <w:rPr>
          <w:rFonts w:hint="eastAsia" w:ascii="宋体" w:hAnsi="宋体"/>
          <w:color w:val="auto"/>
          <w:sz w:val="24"/>
          <w:szCs w:val="24"/>
        </w:rPr>
        <w:t>：</w:t>
      </w:r>
    </w:p>
    <w:p w14:paraId="0CEB06FA">
      <w:pPr>
        <w:spacing w:line="480" w:lineRule="auto"/>
        <w:ind w:firstLine="480" w:firstLineChars="200"/>
        <w:rPr>
          <w:rFonts w:hint="eastAsia" w:ascii="宋体" w:hAnsi="宋体"/>
          <w:color w:val="auto"/>
          <w:sz w:val="24"/>
          <w:szCs w:val="24"/>
        </w:rPr>
      </w:pPr>
      <w:r>
        <w:rPr>
          <w:rFonts w:hint="eastAsia" w:ascii="宋体" w:hAnsi="宋体"/>
          <w:color w:val="auto"/>
          <w:sz w:val="24"/>
          <w:szCs w:val="24"/>
        </w:rPr>
        <w:t>作为参加贵公司组织的</w:t>
      </w:r>
      <w:r>
        <w:rPr>
          <w:rFonts w:hint="eastAsia" w:ascii="宋体" w:hAnsi="宋体"/>
          <w:color w:val="auto"/>
          <w:sz w:val="24"/>
          <w:szCs w:val="24"/>
          <w:u w:val="single"/>
          <w:lang w:val="en-US" w:eastAsia="zh-CN"/>
        </w:rPr>
        <w:t xml:space="preserve"> “十五五”重点项目谋划及战略合作 </w:t>
      </w:r>
      <w:r>
        <w:rPr>
          <w:rFonts w:hint="eastAsia" w:ascii="宋体" w:hAnsi="宋体"/>
          <w:color w:val="auto"/>
          <w:sz w:val="24"/>
          <w:szCs w:val="24"/>
        </w:rPr>
        <w:t>的</w:t>
      </w:r>
      <w:r>
        <w:rPr>
          <w:rFonts w:hint="eastAsia" w:ascii="宋体" w:hAnsi="宋体"/>
          <w:color w:val="auto"/>
          <w:sz w:val="24"/>
          <w:szCs w:val="24"/>
          <w:lang w:eastAsia="zh-CN"/>
        </w:rPr>
        <w:t>供应商</w:t>
      </w:r>
      <w:r>
        <w:rPr>
          <w:rFonts w:hint="eastAsia" w:ascii="宋体" w:hAnsi="宋体"/>
          <w:color w:val="auto"/>
          <w:sz w:val="24"/>
          <w:szCs w:val="24"/>
        </w:rPr>
        <w:t>，本公司承诺：在参加本项目</w:t>
      </w:r>
      <w:r>
        <w:rPr>
          <w:rFonts w:hint="eastAsia" w:ascii="宋体" w:hAnsi="宋体"/>
          <w:color w:val="auto"/>
          <w:sz w:val="24"/>
          <w:szCs w:val="24"/>
          <w:lang w:val="en-US" w:eastAsia="zh-CN"/>
        </w:rPr>
        <w:t>磋商</w:t>
      </w:r>
      <w:r>
        <w:rPr>
          <w:rFonts w:hint="eastAsia" w:ascii="宋体" w:hAnsi="宋体"/>
          <w:color w:val="auto"/>
          <w:sz w:val="24"/>
          <w:szCs w:val="24"/>
        </w:rPr>
        <w:t>之前不存在被依法禁止经营行为、财产被接管或冻结的情况，如有隐瞒实情，愿承担一切责任及后果。</w:t>
      </w:r>
    </w:p>
    <w:p w14:paraId="3EBE0669">
      <w:pPr>
        <w:spacing w:line="360" w:lineRule="auto"/>
        <w:ind w:left="483" w:leftChars="230" w:firstLine="4200" w:firstLineChars="1750"/>
        <w:rPr>
          <w:rFonts w:ascii="宋体" w:hAnsi="宋体" w:cs="宋体"/>
          <w:color w:val="auto"/>
          <w:kern w:val="1"/>
          <w:sz w:val="24"/>
          <w:szCs w:val="24"/>
        </w:rPr>
      </w:pPr>
    </w:p>
    <w:p w14:paraId="56DC1C0F">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承诺单位</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466B9AAB">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450898B6">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6CF684E">
      <w:pPr>
        <w:spacing w:line="360" w:lineRule="atLeast"/>
        <w:jc w:val="both"/>
        <w:rPr>
          <w:rFonts w:hint="eastAsia" w:ascii="宋体" w:hAnsi="宋体"/>
          <w:b/>
          <w:color w:val="auto"/>
          <w:sz w:val="24"/>
          <w:szCs w:val="24"/>
        </w:rPr>
      </w:pPr>
      <w:r>
        <w:rPr>
          <w:rFonts w:hint="eastAsia" w:ascii="宋体" w:hAnsi="宋体"/>
          <w:b/>
          <w:color w:val="auto"/>
          <w:sz w:val="24"/>
          <w:szCs w:val="24"/>
        </w:rPr>
        <w:t xml:space="preserve"> </w:t>
      </w:r>
    </w:p>
    <w:p w14:paraId="4CBD7544">
      <w:pPr>
        <w:spacing w:line="360" w:lineRule="auto"/>
        <w:ind w:firstLine="482" w:firstLineChars="200"/>
        <w:jc w:val="center"/>
        <w:rPr>
          <w:rFonts w:hint="eastAsia" w:ascii="宋体" w:hAnsi="宋体"/>
          <w:b/>
          <w:bCs/>
          <w:color w:val="auto"/>
          <w:sz w:val="24"/>
          <w:szCs w:val="24"/>
        </w:rPr>
      </w:pPr>
      <w:r>
        <w:rPr>
          <w:rFonts w:hint="eastAsia" w:ascii="宋体" w:hAnsi="宋体"/>
          <w:b/>
          <w:bCs/>
          <w:color w:val="auto"/>
          <w:sz w:val="24"/>
          <w:szCs w:val="24"/>
        </w:rPr>
        <w:t>承诺书（</w:t>
      </w:r>
      <w:r>
        <w:rPr>
          <w:rFonts w:hint="eastAsia" w:ascii="宋体" w:hAnsi="宋体"/>
          <w:b/>
          <w:bCs/>
          <w:color w:val="auto"/>
          <w:sz w:val="24"/>
          <w:szCs w:val="24"/>
          <w:lang w:val="en-US" w:eastAsia="zh-CN"/>
        </w:rPr>
        <w:t>四</w:t>
      </w:r>
      <w:r>
        <w:rPr>
          <w:rFonts w:hint="eastAsia" w:ascii="宋体" w:hAnsi="宋体"/>
          <w:b/>
          <w:bCs/>
          <w:color w:val="auto"/>
          <w:sz w:val="24"/>
          <w:szCs w:val="24"/>
        </w:rPr>
        <w:t>）</w:t>
      </w:r>
    </w:p>
    <w:p w14:paraId="4AF1AABD">
      <w:pPr>
        <w:spacing w:line="360" w:lineRule="atLeast"/>
        <w:jc w:val="center"/>
        <w:rPr>
          <w:rFonts w:hint="eastAsia" w:ascii="宋体" w:hAnsi="宋体"/>
          <w:b/>
          <w:color w:val="auto"/>
          <w:sz w:val="24"/>
          <w:szCs w:val="24"/>
        </w:rPr>
      </w:pPr>
    </w:p>
    <w:p w14:paraId="2CF98647">
      <w:pPr>
        <w:spacing w:line="480" w:lineRule="auto"/>
        <w:rPr>
          <w:rFonts w:hint="eastAsia" w:ascii="宋体" w:hAnsi="宋体"/>
          <w:color w:val="auto"/>
          <w:sz w:val="24"/>
          <w:szCs w:val="24"/>
        </w:rPr>
      </w:pPr>
      <w:r>
        <w:rPr>
          <w:rFonts w:hint="eastAsia" w:ascii="宋体" w:hAnsi="宋体"/>
          <w:color w:val="auto"/>
          <w:sz w:val="24"/>
          <w:szCs w:val="24"/>
          <w:lang w:val="en-US" w:eastAsia="zh-CN"/>
        </w:rPr>
        <w:t>陕西省西咸新区发展改革和商务局</w:t>
      </w:r>
      <w:r>
        <w:rPr>
          <w:rFonts w:hint="eastAsia" w:ascii="宋体" w:hAnsi="宋体"/>
          <w:color w:val="auto"/>
          <w:sz w:val="24"/>
          <w:szCs w:val="24"/>
        </w:rPr>
        <w:t>：</w:t>
      </w:r>
    </w:p>
    <w:p w14:paraId="6941B962">
      <w:pPr>
        <w:spacing w:line="480" w:lineRule="auto"/>
        <w:ind w:firstLine="480" w:firstLineChars="200"/>
        <w:rPr>
          <w:color w:val="auto"/>
          <w:sz w:val="24"/>
          <w:szCs w:val="24"/>
        </w:rPr>
      </w:pPr>
      <w:r>
        <w:rPr>
          <w:rFonts w:hint="eastAsia" w:ascii="宋体" w:hAnsi="宋体"/>
          <w:color w:val="auto"/>
          <w:sz w:val="24"/>
          <w:szCs w:val="24"/>
        </w:rPr>
        <w:t>作为参加贵公司组织的</w:t>
      </w:r>
      <w:r>
        <w:rPr>
          <w:rFonts w:hint="eastAsia" w:ascii="宋体" w:hAnsi="宋体"/>
          <w:color w:val="auto"/>
          <w:sz w:val="24"/>
          <w:szCs w:val="24"/>
          <w:u w:val="single"/>
          <w:lang w:val="en-US" w:eastAsia="zh-CN"/>
        </w:rPr>
        <w:t xml:space="preserve"> “十五五”重点项目谋划及战略合作</w:t>
      </w:r>
      <w:r>
        <w:rPr>
          <w:rFonts w:hint="eastAsia" w:ascii="宋体" w:hAnsi="宋体"/>
          <w:color w:val="auto"/>
          <w:sz w:val="24"/>
          <w:szCs w:val="24"/>
        </w:rPr>
        <w:t>的</w:t>
      </w:r>
      <w:r>
        <w:rPr>
          <w:rFonts w:hint="eastAsia" w:ascii="宋体" w:hAnsi="宋体"/>
          <w:color w:val="auto"/>
          <w:sz w:val="24"/>
          <w:szCs w:val="24"/>
          <w:lang w:eastAsia="zh-CN"/>
        </w:rPr>
        <w:t>供应商</w:t>
      </w:r>
      <w:r>
        <w:rPr>
          <w:rFonts w:hint="eastAsia" w:ascii="宋体" w:hAnsi="宋体"/>
          <w:color w:val="auto"/>
          <w:sz w:val="24"/>
          <w:szCs w:val="24"/>
        </w:rPr>
        <w:t>，本公司承诺：参加本次</w:t>
      </w:r>
      <w:r>
        <w:rPr>
          <w:rFonts w:hint="eastAsia" w:ascii="宋体" w:hAnsi="宋体"/>
          <w:color w:val="auto"/>
          <w:sz w:val="24"/>
          <w:szCs w:val="24"/>
          <w:lang w:val="en-US" w:eastAsia="zh-CN"/>
        </w:rPr>
        <w:t>磋商</w:t>
      </w:r>
      <w:r>
        <w:rPr>
          <w:rFonts w:hint="eastAsia" w:ascii="宋体" w:hAnsi="宋体"/>
          <w:color w:val="auto"/>
          <w:sz w:val="24"/>
          <w:szCs w:val="24"/>
        </w:rPr>
        <w:t>提交的所有资格证明文件等相关证明是真实的、有效的，如有隐瞒实情，愿承担一切责任及后果。</w:t>
      </w:r>
    </w:p>
    <w:p w14:paraId="7DCEDAF0">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承诺单位</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08BA093E">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7C9491BF">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31C4B2EA">
      <w:pPr>
        <w:numPr>
          <w:ilvl w:val="0"/>
          <w:numId w:val="0"/>
        </w:numPr>
        <w:spacing w:line="360" w:lineRule="auto"/>
        <w:jc w:val="center"/>
        <w:rPr>
          <w:rFonts w:hint="eastAsia" w:ascii="宋体" w:hAnsi="宋体" w:eastAsia="宋体" w:cs="宋体"/>
          <w:color w:val="auto"/>
          <w:sz w:val="24"/>
          <w:szCs w:val="24"/>
          <w:u w:val="single"/>
        </w:rPr>
      </w:pPr>
      <w:r>
        <w:rPr>
          <w:rFonts w:hint="eastAsia" w:ascii="宋体" w:hAnsi="宋体" w:cs="宋体"/>
          <w:color w:val="auto"/>
          <w:kern w:val="1"/>
          <w:sz w:val="21"/>
          <w:szCs w:val="21"/>
          <w:lang w:eastAsia="zh-CN"/>
        </w:rPr>
        <w:br w:type="page"/>
      </w:r>
      <w:r>
        <w:rPr>
          <w:rFonts w:hint="eastAsia" w:ascii="宋体" w:hAnsi="宋体"/>
          <w:color w:val="auto"/>
          <w:sz w:val="24"/>
          <w:szCs w:val="24"/>
          <w:lang w:val="en-US" w:eastAsia="zh-CN"/>
        </w:rPr>
        <w:t xml:space="preserve"> </w:t>
      </w:r>
      <w:r>
        <w:rPr>
          <w:rFonts w:hint="eastAsia" w:ascii="宋体" w:hAnsi="宋体" w:eastAsia="宋体" w:cs="宋体"/>
          <w:b/>
          <w:color w:val="auto"/>
          <w:sz w:val="24"/>
          <w:szCs w:val="24"/>
        </w:rPr>
        <w:t>保密承诺书（</w:t>
      </w: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p>
    <w:p w14:paraId="78448AB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名称)）作为贵单位的</w:t>
      </w:r>
      <w:r>
        <w:rPr>
          <w:rFonts w:hint="eastAsia" w:ascii="宋体" w:hAnsi="宋体"/>
          <w:color w:val="auto"/>
          <w:sz w:val="24"/>
          <w:szCs w:val="24"/>
          <w:u w:val="none"/>
          <w:lang w:val="en-US" w:eastAsia="zh-CN"/>
        </w:rPr>
        <w:t>“十五五”重点项目谋划及战略合作</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有必要获得贵单位有关信息，以便我方了解和使用。鉴于在合作的过程中，贵单位提供给我方或我方自行接触到的信息，我方不能向任何第三方进行任何披露，因此我方特向贵单位做出如下陈述与承诺，并保证受本承诺书的约束。</w:t>
      </w:r>
    </w:p>
    <w:p w14:paraId="66D02F07">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第一条：定义</w:t>
      </w:r>
    </w:p>
    <w:p w14:paraId="50C8E79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本承诺书中，有关术语含义如下：</w:t>
      </w:r>
    </w:p>
    <w:p w14:paraId="093F996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●“信息”指任何以口头、书面、图表或电子文档以及其他形式存在的</w:t>
      </w:r>
    </w:p>
    <w:p w14:paraId="3CE7FDA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 任何涉及贵单位过去，现在或将来的规章制度、操作规程、处理手段、财务信息：</w:t>
      </w:r>
    </w:p>
    <w:p w14:paraId="26F0709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(b) 任何贵单位的技术秘密或专有知识、文件、报告、数据、客户软件、流程图、数据库、发明、知识、及贸易秘密，无论上述信息是否享有知识产权；</w:t>
      </w:r>
    </w:p>
    <w:p w14:paraId="18E7599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 任何其他的以有形方式存在的信息。</w:t>
      </w:r>
    </w:p>
    <w:p w14:paraId="1C85B15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●“保密信息”指贵单位明确表示我方应当保守秘密的任何“信息”，该明确表示可以通过；</w:t>
      </w:r>
    </w:p>
    <w:p w14:paraId="02F4408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（1）书面形式；（2）口头形式；</w:t>
      </w:r>
    </w:p>
    <w:p w14:paraId="3ECD0BE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该明确可以发生在我方接收或接触到的信息的当时，也可以发生于在此之后的任何时间。</w:t>
      </w:r>
    </w:p>
    <w:p w14:paraId="7C43B572">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第二条：我方保密的义务</w:t>
      </w:r>
    </w:p>
    <w:p w14:paraId="0C1FA7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我方对于从贵单位处收到的保密信息，在未经贵单位事先书面允可的情况下，不以任何方式提供给第三方。</w:t>
      </w:r>
    </w:p>
    <w:p w14:paraId="06380A9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 我方对于从贵单位处得到的保密信息，应当通过建立内部保密制度，培训员工等方式和措施确保保密信息的安全，并且如果我方内部已有保密制度的，应当从贵单位处得到的保密信息视同我方自己企业内部的保密信息一样进行安全管理。</w:t>
      </w:r>
    </w:p>
    <w:p w14:paraId="1C9A236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 我方严格保证：</w:t>
      </w:r>
    </w:p>
    <w:p w14:paraId="4518038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（1）所收到的信息只能用于我方为贵单位提供</w:t>
      </w:r>
      <w:r>
        <w:rPr>
          <w:rFonts w:hint="eastAsia" w:ascii="宋体" w:hAnsi="宋体" w:cs="宋体"/>
          <w:color w:val="auto"/>
          <w:sz w:val="24"/>
          <w:szCs w:val="24"/>
          <w:u w:val="none"/>
          <w:lang w:eastAsia="zh-CN"/>
        </w:rPr>
        <w:t>“十五五”重点项目谋划及战略合作项目</w:t>
      </w:r>
      <w:r>
        <w:rPr>
          <w:rFonts w:hint="eastAsia" w:ascii="宋体" w:hAnsi="宋体" w:eastAsia="宋体" w:cs="宋体"/>
          <w:color w:val="auto"/>
          <w:sz w:val="24"/>
          <w:szCs w:val="24"/>
          <w:u w:val="none"/>
        </w:rPr>
        <w:t>的建设、开展、</w:t>
      </w:r>
      <w:r>
        <w:rPr>
          <w:rFonts w:hint="eastAsia" w:ascii="宋体" w:hAnsi="宋体" w:eastAsia="宋体" w:cs="宋体"/>
          <w:color w:val="auto"/>
          <w:sz w:val="24"/>
          <w:szCs w:val="24"/>
        </w:rPr>
        <w:t>实施之目的，而不得用于任何其他目的；</w:t>
      </w:r>
    </w:p>
    <w:p w14:paraId="1DAF1AB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2）所收到的信息在本企业内部能得到谨慎的使用，只能透露给本企业或本企业所属之分支机构、子公司内部参加与我方与贵单位合作项目建设的雇员，并且该雇员在知晓保密信息之前已经充分了解了本承诺书的内容。如该雇员在离开我方后泄露本承诺书所规定的保密信息，则仍由我方承担本承诺书项下的违约责任。</w:t>
      </w:r>
    </w:p>
    <w:p w14:paraId="49961B7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（3）对于所收到的信息，除为合作项目之目的在本企业内部进行适当的复制外，不进行任何复制和传播。</w:t>
      </w:r>
    </w:p>
    <w:p w14:paraId="17D5622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 在未经贵单位事先书面允许的情况下，我方不为获取同类</w:t>
      </w:r>
      <w:r>
        <w:rPr>
          <w:rFonts w:hint="eastAsia" w:ascii="宋体" w:hAnsi="宋体" w:eastAsia="宋体" w:cs="宋体"/>
          <w:color w:val="auto"/>
          <w:sz w:val="24"/>
          <w:szCs w:val="24"/>
          <w:lang w:val="en-US" w:eastAsia="zh-CN"/>
        </w:rPr>
        <w:t>项目</w:t>
      </w:r>
      <w:r>
        <w:rPr>
          <w:rFonts w:hint="eastAsia" w:ascii="宋体" w:hAnsi="宋体" w:eastAsia="宋体" w:cs="宋体"/>
          <w:color w:val="auto"/>
          <w:sz w:val="24"/>
          <w:szCs w:val="24"/>
        </w:rPr>
        <w:t>的</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或实施之目的使用贵单位取得的材料、产品以及其他贵单位所有的信息，不将上述材料、产品和信息作为案例、模型或其他任何形式的材料，在任何场合演示和推广。</w:t>
      </w:r>
    </w:p>
    <w:p w14:paraId="5830B7E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 除非贵单位同意，否则我方不向第三方披露我方与贵单位的任何会谈、会议、协商或共同工作的内容。</w:t>
      </w:r>
    </w:p>
    <w:p w14:paraId="7D8F37E6">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第三条：非保密信息</w:t>
      </w:r>
    </w:p>
    <w:p w14:paraId="6413364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下述信息不视为保密信息：</w:t>
      </w:r>
    </w:p>
    <w:p w14:paraId="19D3204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非由于我方违反本承诺书的原因进入公共领域的信息；</w:t>
      </w:r>
    </w:p>
    <w:p w14:paraId="71EC495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 我</w:t>
      </w:r>
      <w:r>
        <w:rPr>
          <w:rFonts w:hint="eastAsia" w:ascii="宋体" w:hAnsi="宋体" w:eastAsia="宋体" w:cs="宋体"/>
          <w:color w:val="auto"/>
          <w:sz w:val="24"/>
          <w:szCs w:val="24"/>
          <w:lang w:val="en-US" w:eastAsia="zh-CN"/>
        </w:rPr>
        <w:t>方</w:t>
      </w:r>
      <w:r>
        <w:rPr>
          <w:rFonts w:hint="eastAsia" w:ascii="宋体" w:hAnsi="宋体" w:eastAsia="宋体" w:cs="宋体"/>
          <w:color w:val="auto"/>
          <w:sz w:val="24"/>
          <w:szCs w:val="24"/>
        </w:rPr>
        <w:t>在收到信息前已经合法掌握的信息；</w:t>
      </w:r>
    </w:p>
    <w:p w14:paraId="362ACA0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 我方在收到信息前已经通过正当途径获得信息；</w:t>
      </w:r>
    </w:p>
    <w:p w14:paraId="3A6A0157">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第四条：保密责任的例外</w:t>
      </w:r>
    </w:p>
    <w:p w14:paraId="0842D90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在下述两情况下，如发生保密信息的泄露，应免除我方相应责任；</w:t>
      </w:r>
    </w:p>
    <w:p w14:paraId="3E0E14A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我方被所在国的法律要求披露有关保密信息；</w:t>
      </w:r>
    </w:p>
    <w:p w14:paraId="0847A87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 由于我方不可预见、不可避免、不可控制的原因，即可抗力的原因，导致了保密信息的泄露。</w:t>
      </w:r>
    </w:p>
    <w:p w14:paraId="3539D54C">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第五条： 对本承诺的保证</w:t>
      </w:r>
    </w:p>
    <w:p w14:paraId="1A9B62A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未经贵单位书面同意，本承诺书不以任何方式进行修改、终止或解除。本承诺书项下的权利义务不得转让。</w:t>
      </w:r>
    </w:p>
    <w:p w14:paraId="288817B8">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第六条： 本承诺书的效力范围</w:t>
      </w:r>
    </w:p>
    <w:p w14:paraId="6F5AA10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本承诺书的效力仅限于保密责任。在任何情况下，我方向贵单位提交本承诺书都不表示或意味着贵单位有责任与我方建立任何形式的商业合作关系。同时，贵单位与我方交换信息的行为不应被视为是双方之间建立合作关系的合同，或者被视为贵单位的签订合同或协议的承诺。</w:t>
      </w:r>
    </w:p>
    <w:p w14:paraId="10C8354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 贵单位提供信息的行为不被视为是以任何方式授予许可，或是转让著作权、商标权、专利权或技术秘密行为。我方取得信息并不表明取得了信息的任何知识产权；对贵单位所提供的任何信息的知识产权和财产权利，全部归贵单位所有</w:t>
      </w:r>
    </w:p>
    <w:p w14:paraId="51E355BE">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第七条： 产生于泄密的责任</w:t>
      </w:r>
    </w:p>
    <w:p w14:paraId="73678C2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任何保密信息的泄漏或任何其他违反本承诺书的行为给贵单位造成损失，我方应承担响应的赔偿责任及其它所有可能涉及的民事（包括侵权）的、行政的和刑事的法律责任。</w:t>
      </w:r>
    </w:p>
    <w:p w14:paraId="1A47343A">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第八条： 司法管辖和法律适用</w:t>
      </w:r>
    </w:p>
    <w:p w14:paraId="39D513A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如我方与贵单位因本承诺发生民事纠纷，应通过友好协商解决。协商不成，可起诉于</w:t>
      </w:r>
      <w:r>
        <w:rPr>
          <w:rFonts w:hint="eastAsia" w:ascii="宋体" w:hAnsi="宋体" w:eastAsia="宋体" w:cs="宋体"/>
          <w:color w:val="auto"/>
          <w:sz w:val="24"/>
          <w:szCs w:val="24"/>
          <w:lang w:val="en-US" w:eastAsia="zh-CN"/>
        </w:rPr>
        <w:t>甲方所在地</w:t>
      </w:r>
      <w:r>
        <w:rPr>
          <w:rFonts w:hint="eastAsia" w:ascii="宋体" w:hAnsi="宋体" w:eastAsia="宋体" w:cs="宋体"/>
          <w:color w:val="auto"/>
          <w:sz w:val="24"/>
          <w:szCs w:val="24"/>
        </w:rPr>
        <w:t>的人民法院，由法院适用中国法律加以判决。</w:t>
      </w:r>
    </w:p>
    <w:p w14:paraId="06CF293A">
      <w:pPr>
        <w:pStyle w:val="15"/>
        <w:rPr>
          <w:rFonts w:hint="eastAsia"/>
          <w:color w:val="auto"/>
        </w:rPr>
      </w:pPr>
    </w:p>
    <w:p w14:paraId="319AE06B">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承诺单位</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1909E6FF">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12C9A498">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0C843470">
      <w:pPr>
        <w:rPr>
          <w:rFonts w:hint="eastAsia" w:ascii="宋体" w:hAnsi="宋体" w:eastAsia="宋体" w:cs="Times New Roman"/>
          <w:b/>
          <w:bCs/>
          <w:color w:val="auto"/>
          <w:kern w:val="0"/>
          <w:sz w:val="18"/>
          <w:szCs w:val="18"/>
          <w:highlight w:val="none"/>
          <w:lang w:val="en-US" w:eastAsia="zh-CN" w:bidi="ar-SA"/>
        </w:rPr>
      </w:pPr>
      <w:r>
        <w:rPr>
          <w:rFonts w:hint="eastAsia" w:ascii="宋体" w:hAnsi="宋体" w:eastAsia="宋体" w:cs="Times New Roman"/>
          <w:b/>
          <w:bCs/>
          <w:color w:val="auto"/>
          <w:kern w:val="0"/>
          <w:sz w:val="18"/>
          <w:szCs w:val="18"/>
          <w:highlight w:val="none"/>
          <w:lang w:val="en-US" w:eastAsia="zh-CN" w:bidi="ar-SA"/>
        </w:rPr>
        <w:br w:type="page"/>
      </w:r>
    </w:p>
    <w:p w14:paraId="1F8F64B2">
      <w:pPr>
        <w:pStyle w:val="15"/>
        <w:rPr>
          <w:rFonts w:hint="eastAsia"/>
          <w:color w:val="auto"/>
          <w:lang w:val="en-US" w:eastAsia="zh-CN"/>
        </w:rPr>
      </w:pPr>
    </w:p>
    <w:p w14:paraId="38065EF9">
      <w:pPr>
        <w:widowControl/>
        <w:spacing w:before="100" w:beforeLines="0" w:beforeAutospacing="0" w:after="100" w:afterLines="0" w:afterAutospacing="0" w:line="360" w:lineRule="auto"/>
        <w:ind w:firstLine="0" w:firstLineChars="0"/>
        <w:jc w:val="center"/>
        <w:rPr>
          <w:rFonts w:hint="eastAsia" w:ascii="宋体" w:hAnsi="宋体" w:eastAsia="宋体" w:cs="Times New Roman"/>
          <w:b/>
          <w:bCs/>
          <w:color w:val="auto"/>
          <w:kern w:val="0"/>
          <w:sz w:val="24"/>
          <w:szCs w:val="24"/>
          <w:highlight w:val="none"/>
          <w:lang w:val="en-US" w:eastAsia="zh-CN" w:bidi="ar-SA"/>
        </w:rPr>
      </w:pPr>
      <w:r>
        <w:rPr>
          <w:rFonts w:hint="eastAsia" w:ascii="宋体" w:hAnsi="宋体" w:eastAsia="宋体" w:cs="Times New Roman"/>
          <w:b/>
          <w:bCs/>
          <w:color w:val="auto"/>
          <w:kern w:val="0"/>
          <w:sz w:val="24"/>
          <w:szCs w:val="24"/>
          <w:highlight w:val="none"/>
          <w:lang w:val="en-US" w:eastAsia="zh-CN" w:bidi="ar-SA"/>
        </w:rPr>
        <w:t>4、供应商认为有必要说明的其他资料</w:t>
      </w:r>
    </w:p>
    <w:p w14:paraId="57E08DC8">
      <w:pPr>
        <w:spacing w:line="440" w:lineRule="exact"/>
        <w:ind w:firstLine="480" w:firstLineChars="200"/>
        <w:rPr>
          <w:rFonts w:hint="eastAsia" w:ascii="宋体" w:hAnsi="宋体"/>
          <w:color w:val="auto"/>
          <w:sz w:val="24"/>
          <w:highlight w:val="none"/>
        </w:rPr>
      </w:pPr>
    </w:p>
    <w:p w14:paraId="06C3E7B4">
      <w:pPr>
        <w:spacing w:line="440" w:lineRule="exact"/>
        <w:ind w:firstLine="470" w:firstLineChars="196"/>
        <w:rPr>
          <w:rFonts w:hint="eastAsia" w:ascii="宋体" w:hAnsi="宋体"/>
          <w:color w:val="auto"/>
          <w:sz w:val="24"/>
          <w:szCs w:val="24"/>
          <w:highlight w:val="none"/>
        </w:rPr>
      </w:pPr>
      <w:r>
        <w:rPr>
          <w:rFonts w:hint="eastAsia" w:ascii="宋体" w:hAnsi="宋体"/>
          <w:color w:val="auto"/>
          <w:sz w:val="24"/>
          <w:szCs w:val="24"/>
          <w:highlight w:val="none"/>
        </w:rPr>
        <w:t>（1）企业其他获奖及荣誉证书等资料；</w:t>
      </w:r>
    </w:p>
    <w:p w14:paraId="75642BB4">
      <w:pPr>
        <w:spacing w:line="440" w:lineRule="exact"/>
        <w:rPr>
          <w:rFonts w:hint="eastAsia" w:ascii="宋体" w:hAnsi="宋体"/>
          <w:color w:val="auto"/>
          <w:sz w:val="24"/>
          <w:szCs w:val="24"/>
          <w:highlight w:val="none"/>
        </w:rPr>
      </w:pPr>
    </w:p>
    <w:p w14:paraId="62857062">
      <w:pPr>
        <w:spacing w:line="440" w:lineRule="exact"/>
        <w:ind w:firstLine="470" w:firstLineChars="196"/>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中小企业声明函</w:t>
      </w:r>
      <w:r>
        <w:rPr>
          <w:rFonts w:hint="eastAsia" w:ascii="宋体" w:hAnsi="宋体" w:eastAsia="宋体" w:cs="Times New Roman"/>
          <w:color w:val="auto"/>
          <w:sz w:val="24"/>
          <w:szCs w:val="24"/>
          <w:highlight w:val="none"/>
        </w:rPr>
        <w:t>（格式具体见附件</w:t>
      </w:r>
      <w:r>
        <w:rPr>
          <w:rFonts w:hint="eastAsia" w:ascii="宋体" w:hAnsi="宋体" w:eastAsia="宋体" w:cs="Times New Roman"/>
          <w:color w:val="auto"/>
          <w:sz w:val="24"/>
          <w:szCs w:val="24"/>
          <w:highlight w:val="none"/>
          <w:lang w:val="en-US" w:eastAsia="zh-CN"/>
        </w:rPr>
        <w:t>一</w:t>
      </w:r>
      <w:r>
        <w:rPr>
          <w:rFonts w:hint="eastAsia" w:ascii="宋体" w:hAnsi="宋体" w:eastAsia="宋体" w:cs="Times New Roman"/>
          <w:color w:val="auto"/>
          <w:sz w:val="24"/>
          <w:szCs w:val="24"/>
          <w:highlight w:val="none"/>
        </w:rPr>
        <w:t>）</w:t>
      </w:r>
    </w:p>
    <w:p w14:paraId="7FD11E7B">
      <w:pPr>
        <w:spacing w:line="440" w:lineRule="exact"/>
        <w:ind w:firstLine="470" w:firstLineChars="196"/>
        <w:rPr>
          <w:rFonts w:hint="eastAsia" w:ascii="宋体" w:hAnsi="宋体" w:eastAsia="宋体" w:cs="Times New Roman"/>
          <w:color w:val="auto"/>
          <w:sz w:val="24"/>
          <w:szCs w:val="24"/>
          <w:highlight w:val="none"/>
        </w:rPr>
      </w:pPr>
    </w:p>
    <w:p w14:paraId="17B08145">
      <w:pPr>
        <w:spacing w:line="440" w:lineRule="exact"/>
        <w:ind w:firstLine="470" w:firstLineChars="196"/>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（3）残疾人福利性企业声明函（格式具体见附件</w:t>
      </w:r>
      <w:r>
        <w:rPr>
          <w:rFonts w:hint="eastAsia" w:ascii="宋体" w:hAnsi="宋体" w:eastAsia="宋体" w:cs="Times New Roman"/>
          <w:color w:val="auto"/>
          <w:sz w:val="24"/>
          <w:szCs w:val="24"/>
          <w:highlight w:val="none"/>
          <w:lang w:val="en-US" w:eastAsia="zh-CN"/>
        </w:rPr>
        <w:t>二</w:t>
      </w:r>
      <w:r>
        <w:rPr>
          <w:rFonts w:hint="eastAsia" w:ascii="宋体" w:hAnsi="宋体" w:eastAsia="宋体" w:cs="Times New Roman"/>
          <w:color w:val="auto"/>
          <w:sz w:val="24"/>
          <w:szCs w:val="24"/>
          <w:highlight w:val="none"/>
        </w:rPr>
        <w:t>）；</w:t>
      </w:r>
    </w:p>
    <w:p w14:paraId="351F6151">
      <w:pPr>
        <w:spacing w:line="440" w:lineRule="exact"/>
        <w:ind w:firstLine="470" w:firstLineChars="196"/>
        <w:rPr>
          <w:rFonts w:hint="eastAsia" w:ascii="宋体" w:hAnsi="宋体" w:eastAsia="宋体" w:cs="Times New Roman"/>
          <w:color w:val="auto"/>
          <w:sz w:val="24"/>
          <w:szCs w:val="24"/>
          <w:highlight w:val="none"/>
        </w:rPr>
      </w:pPr>
    </w:p>
    <w:p w14:paraId="74987FA9">
      <w:pPr>
        <w:spacing w:line="440" w:lineRule="exact"/>
        <w:ind w:firstLine="470" w:firstLineChars="196"/>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rPr>
        <w:t>）监狱企业声明函（格式具体见附件</w:t>
      </w:r>
      <w:r>
        <w:rPr>
          <w:rFonts w:hint="eastAsia" w:ascii="宋体" w:hAnsi="宋体" w:eastAsia="宋体" w:cs="Times New Roman"/>
          <w:color w:val="auto"/>
          <w:sz w:val="24"/>
          <w:szCs w:val="24"/>
          <w:highlight w:val="none"/>
          <w:lang w:val="en-US" w:eastAsia="zh-CN"/>
        </w:rPr>
        <w:t>三</w:t>
      </w:r>
      <w:r>
        <w:rPr>
          <w:rFonts w:hint="eastAsia" w:ascii="宋体" w:hAnsi="宋体" w:eastAsia="宋体" w:cs="Times New Roman"/>
          <w:color w:val="auto"/>
          <w:sz w:val="24"/>
          <w:szCs w:val="24"/>
          <w:highlight w:val="none"/>
        </w:rPr>
        <w:t>）；</w:t>
      </w:r>
    </w:p>
    <w:p w14:paraId="6364B339">
      <w:pPr>
        <w:spacing w:line="440" w:lineRule="exact"/>
        <w:rPr>
          <w:rFonts w:hint="eastAsia" w:ascii="宋体" w:hAnsi="宋体" w:eastAsia="宋体" w:cs="Times New Roman"/>
          <w:color w:val="auto"/>
          <w:sz w:val="24"/>
          <w:szCs w:val="24"/>
          <w:highlight w:val="none"/>
        </w:rPr>
      </w:pPr>
    </w:p>
    <w:p w14:paraId="7D207185">
      <w:pPr>
        <w:spacing w:line="440" w:lineRule="exact"/>
        <w:ind w:firstLine="470" w:firstLineChars="196"/>
        <w:rPr>
          <w:rFonts w:hint="eastAsia" w:ascii="宋体" w:hAnsi="宋体"/>
          <w:color w:val="auto"/>
          <w:sz w:val="24"/>
          <w:szCs w:val="24"/>
          <w:highlight w:val="none"/>
        </w:rPr>
      </w:pP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lang w:val="en-US" w:eastAsia="zh-CN"/>
        </w:rPr>
        <w:t>5</w:t>
      </w:r>
      <w:r>
        <w:rPr>
          <w:rFonts w:hint="eastAsia" w:ascii="宋体" w:hAnsi="宋体" w:eastAsia="宋体" w:cs="Times New Roman"/>
          <w:color w:val="auto"/>
          <w:sz w:val="24"/>
          <w:szCs w:val="24"/>
          <w:highlight w:val="none"/>
        </w:rPr>
        <w:t>）供应商提供证明其企业实力的其他证明材料</w:t>
      </w:r>
      <w:r>
        <w:rPr>
          <w:rFonts w:hint="eastAsia" w:ascii="宋体" w:hAnsi="宋体"/>
          <w:color w:val="auto"/>
          <w:sz w:val="24"/>
          <w:szCs w:val="24"/>
          <w:highlight w:val="none"/>
        </w:rPr>
        <w:t>。</w:t>
      </w:r>
    </w:p>
    <w:p w14:paraId="51CB1F05">
      <w:pPr>
        <w:spacing w:line="440" w:lineRule="exact"/>
        <w:ind w:firstLine="470" w:firstLineChars="196"/>
        <w:rPr>
          <w:rFonts w:hint="eastAsia" w:ascii="宋体" w:hAnsi="宋体"/>
          <w:color w:val="auto"/>
          <w:sz w:val="24"/>
          <w:szCs w:val="22"/>
          <w:highlight w:val="none"/>
        </w:rPr>
      </w:pPr>
      <w:r>
        <w:rPr>
          <w:rFonts w:hint="eastAsia" w:ascii="宋体" w:hAnsi="宋体"/>
          <w:color w:val="auto"/>
          <w:sz w:val="24"/>
          <w:szCs w:val="22"/>
          <w:highlight w:val="none"/>
        </w:rPr>
        <w:br w:type="page"/>
      </w:r>
    </w:p>
    <w:p w14:paraId="1C9F7F3F">
      <w:pPr>
        <w:spacing w:line="240" w:lineRule="auto"/>
        <w:rPr>
          <w:rFonts w:hint="eastAsia" w:ascii="宋体" w:hAnsi="宋体" w:eastAsia="宋体" w:cs="宋体"/>
          <w:b/>
          <w:color w:val="auto"/>
          <w:kern w:val="2"/>
          <w:sz w:val="21"/>
          <w:szCs w:val="21"/>
          <w:lang w:val="en-US" w:eastAsia="zh-CN" w:bidi="ar-SA"/>
        </w:rPr>
      </w:pPr>
    </w:p>
    <w:p w14:paraId="697B839B">
      <w:pPr>
        <w:spacing w:line="440" w:lineRule="exact"/>
        <w:rPr>
          <w:rFonts w:hint="eastAsia" w:ascii="宋体" w:hAnsi="宋体" w:eastAsia="宋体" w:cs="宋体"/>
          <w:b/>
          <w:color w:val="auto"/>
          <w:sz w:val="21"/>
          <w:szCs w:val="21"/>
          <w:highlight w:val="none"/>
        </w:rPr>
      </w:pPr>
      <w:r>
        <w:rPr>
          <w:rFonts w:hint="eastAsia" w:ascii="宋体" w:hAnsi="宋体" w:eastAsia="宋体" w:cs="宋体"/>
          <w:b/>
          <w:color w:val="auto"/>
          <w:kern w:val="2"/>
          <w:sz w:val="21"/>
          <w:szCs w:val="21"/>
          <w:lang w:val="en-US" w:eastAsia="zh-CN" w:bidi="ar-SA"/>
        </w:rPr>
        <w:t>附件一：</w:t>
      </w:r>
      <w:r>
        <w:rPr>
          <w:rFonts w:hint="eastAsia" w:ascii="宋体" w:hAnsi="宋体" w:eastAsia="宋体" w:cs="宋体"/>
          <w:b/>
          <w:color w:val="auto"/>
          <w:sz w:val="21"/>
          <w:szCs w:val="21"/>
          <w:highlight w:val="none"/>
        </w:rPr>
        <w:t xml:space="preserve">                      </w:t>
      </w:r>
    </w:p>
    <w:p w14:paraId="3FCDC865">
      <w:pPr>
        <w:spacing w:line="440" w:lineRule="exact"/>
        <w:jc w:val="center"/>
        <w:rPr>
          <w:rFonts w:hint="eastAsia"/>
          <w:color w:val="auto"/>
          <w:sz w:val="24"/>
          <w:szCs w:val="24"/>
        </w:rPr>
      </w:pPr>
      <w:r>
        <w:rPr>
          <w:rFonts w:hint="eastAsia" w:ascii="宋体" w:hAnsi="宋体" w:eastAsia="宋体" w:cs="宋体"/>
          <w:b/>
          <w:color w:val="auto"/>
          <w:sz w:val="24"/>
          <w:szCs w:val="24"/>
          <w:highlight w:val="none"/>
        </w:rPr>
        <w:t>中小企业声明函</w:t>
      </w:r>
    </w:p>
    <w:p w14:paraId="6D10B8EC">
      <w:pPr>
        <w:spacing w:line="480" w:lineRule="auto"/>
        <w:ind w:firstLine="504" w:firstLineChars="200"/>
        <w:rPr>
          <w:rFonts w:hint="default" w:ascii="宋体" w:hAnsi="宋体" w:eastAsia="宋体" w:cs="宋体"/>
          <w:color w:val="auto"/>
          <w:spacing w:val="6"/>
          <w:sz w:val="24"/>
          <w:szCs w:val="24"/>
          <w:highlight w:val="none"/>
          <w:lang w:val="en-US" w:eastAsia="zh-CN"/>
        </w:rPr>
      </w:pPr>
      <w:r>
        <w:rPr>
          <w:rFonts w:hint="eastAsia" w:ascii="宋体" w:hAnsi="宋体" w:eastAsia="宋体" w:cs="宋体"/>
          <w:color w:val="auto"/>
          <w:spacing w:val="6"/>
          <w:sz w:val="24"/>
          <w:szCs w:val="24"/>
          <w:highlight w:val="none"/>
        </w:rPr>
        <w:t>本公司郑重声明，根据《政府采购促进中小企业发展</w:t>
      </w:r>
      <w:r>
        <w:rPr>
          <w:rFonts w:hint="eastAsia" w:ascii="宋体" w:hAnsi="宋体" w:eastAsia="宋体" w:cs="宋体"/>
          <w:color w:val="auto"/>
          <w:spacing w:val="6"/>
          <w:sz w:val="24"/>
          <w:szCs w:val="24"/>
          <w:highlight w:val="none"/>
          <w:lang w:val="en-US" w:eastAsia="zh-CN"/>
        </w:rPr>
        <w:t>管理</w:t>
      </w:r>
      <w:r>
        <w:rPr>
          <w:rFonts w:hint="eastAsia" w:ascii="宋体" w:hAnsi="宋体" w:eastAsia="宋体" w:cs="宋体"/>
          <w:color w:val="auto"/>
          <w:spacing w:val="6"/>
          <w:sz w:val="24"/>
          <w:szCs w:val="24"/>
          <w:highlight w:val="none"/>
        </w:rPr>
        <w:t>办法》（财库[20</w:t>
      </w:r>
      <w:r>
        <w:rPr>
          <w:rFonts w:hint="eastAsia" w:ascii="宋体" w:hAnsi="宋体" w:eastAsia="宋体" w:cs="宋体"/>
          <w:color w:val="auto"/>
          <w:spacing w:val="6"/>
          <w:sz w:val="24"/>
          <w:szCs w:val="24"/>
          <w:highlight w:val="none"/>
          <w:lang w:val="en-US" w:eastAsia="zh-CN"/>
        </w:rPr>
        <w:t>20</w:t>
      </w:r>
      <w:r>
        <w:rPr>
          <w:rFonts w:hint="eastAsia" w:ascii="宋体" w:hAnsi="宋体" w:eastAsia="宋体" w:cs="宋体"/>
          <w:color w:val="auto"/>
          <w:spacing w:val="6"/>
          <w:sz w:val="24"/>
          <w:szCs w:val="24"/>
          <w:highlight w:val="none"/>
        </w:rPr>
        <w:t>]</w:t>
      </w:r>
      <w:r>
        <w:rPr>
          <w:rFonts w:hint="eastAsia" w:ascii="宋体" w:hAnsi="宋体" w:eastAsia="宋体" w:cs="宋体"/>
          <w:color w:val="auto"/>
          <w:spacing w:val="6"/>
          <w:sz w:val="24"/>
          <w:szCs w:val="24"/>
          <w:highlight w:val="none"/>
          <w:lang w:val="en-US" w:eastAsia="zh-CN"/>
        </w:rPr>
        <w:t>46</w:t>
      </w:r>
      <w:r>
        <w:rPr>
          <w:rFonts w:hint="eastAsia" w:ascii="宋体" w:hAnsi="宋体" w:eastAsia="宋体" w:cs="宋体"/>
          <w:color w:val="auto"/>
          <w:spacing w:val="6"/>
          <w:sz w:val="24"/>
          <w:szCs w:val="24"/>
          <w:highlight w:val="none"/>
        </w:rPr>
        <w:t>号）的规定，本公司</w:t>
      </w:r>
      <w:r>
        <w:rPr>
          <w:rFonts w:hint="eastAsia" w:ascii="宋体" w:hAnsi="宋体" w:eastAsia="宋体" w:cs="宋体"/>
          <w:color w:val="auto"/>
          <w:spacing w:val="6"/>
          <w:sz w:val="24"/>
          <w:szCs w:val="24"/>
          <w:highlight w:val="none"/>
          <w:lang w:val="en-US" w:eastAsia="zh-CN"/>
        </w:rPr>
        <w:t>参加</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采购人名称</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lang w:val="en-US" w:eastAsia="zh-CN"/>
        </w:rPr>
        <w:t>的</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项目名称</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lang w:val="en-US" w:eastAsia="zh-CN"/>
        </w:rPr>
        <w:t>采购活动，服务全部由符合政策要求的中小企业承接。相关企业（签订分包意向协议的中小企业）的具体情况如下：</w:t>
      </w:r>
    </w:p>
    <w:p w14:paraId="58494063">
      <w:pPr>
        <w:spacing w:line="480" w:lineRule="auto"/>
        <w:ind w:firstLine="504" w:firstLineChars="200"/>
        <w:rPr>
          <w:rFonts w:hint="eastAsia" w:ascii="宋体" w:hAnsi="宋体" w:eastAsia="宋体" w:cs="宋体"/>
          <w:color w:val="auto"/>
          <w:spacing w:val="6"/>
          <w:sz w:val="24"/>
          <w:szCs w:val="24"/>
          <w:highlight w:val="none"/>
          <w:u w:val="none"/>
          <w:lang w:val="en-US" w:eastAsia="zh-CN"/>
        </w:rPr>
      </w:pP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标的名称</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lang w:eastAsia="zh-CN"/>
        </w:rPr>
        <w:t>，</w:t>
      </w:r>
      <w:r>
        <w:rPr>
          <w:rFonts w:hint="eastAsia" w:ascii="宋体" w:hAnsi="宋体" w:eastAsia="宋体" w:cs="宋体"/>
          <w:color w:val="auto"/>
          <w:spacing w:val="6"/>
          <w:sz w:val="24"/>
          <w:szCs w:val="24"/>
          <w:highlight w:val="none"/>
          <w:lang w:val="en-US" w:eastAsia="zh-CN"/>
        </w:rPr>
        <w:t>属于</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采购文件中明确的所属行业</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行业</w:t>
      </w:r>
      <w:r>
        <w:rPr>
          <w:rFonts w:hint="eastAsia" w:ascii="宋体" w:hAnsi="宋体" w:eastAsia="宋体" w:cs="宋体"/>
          <w:color w:val="auto"/>
          <w:spacing w:val="6"/>
          <w:sz w:val="24"/>
          <w:szCs w:val="24"/>
          <w:highlight w:val="none"/>
          <w:u w:val="none"/>
          <w:lang w:val="en-US" w:eastAsia="zh-CN"/>
        </w:rPr>
        <w:t>；</w:t>
      </w:r>
      <w:r>
        <w:rPr>
          <w:rFonts w:hint="eastAsia" w:ascii="宋体" w:hAnsi="宋体" w:cs="宋体"/>
          <w:color w:val="auto"/>
          <w:spacing w:val="6"/>
          <w:sz w:val="24"/>
          <w:szCs w:val="24"/>
          <w:highlight w:val="none"/>
          <w:u w:val="none"/>
          <w:lang w:val="en-US" w:eastAsia="zh-CN"/>
        </w:rPr>
        <w:t>承建（承接）企业为</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企业名称</w:t>
      </w:r>
      <w:r>
        <w:rPr>
          <w:rFonts w:hint="eastAsia" w:ascii="宋体" w:hAnsi="宋体" w:eastAsia="宋体" w:cs="宋体"/>
          <w:color w:val="auto"/>
          <w:spacing w:val="6"/>
          <w:sz w:val="24"/>
          <w:szCs w:val="24"/>
          <w:highlight w:val="none"/>
          <w:u w:val="single"/>
          <w:lang w:eastAsia="zh-CN"/>
        </w:rPr>
        <w:t>）</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none"/>
          <w:lang w:val="en-US" w:eastAsia="zh-CN"/>
        </w:rPr>
        <w:t>，从业人员</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none"/>
          <w:lang w:val="en-US" w:eastAsia="zh-CN"/>
        </w:rPr>
        <w:t>人，营业收入为</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none"/>
          <w:lang w:val="en-US" w:eastAsia="zh-CN"/>
        </w:rPr>
        <w:t>万元，资产总额为</w:t>
      </w:r>
      <w:r>
        <w:rPr>
          <w:rFonts w:hint="eastAsia" w:ascii="宋体" w:hAnsi="宋体" w:eastAsia="宋体" w:cs="宋体"/>
          <w:color w:val="auto"/>
          <w:spacing w:val="6"/>
          <w:sz w:val="24"/>
          <w:szCs w:val="24"/>
          <w:highlight w:val="none"/>
          <w:u w:val="single"/>
          <w:lang w:val="en-US" w:eastAsia="zh-CN"/>
        </w:rPr>
        <w:t xml:space="preserve">      </w:t>
      </w:r>
      <w:r>
        <w:rPr>
          <w:rFonts w:hint="eastAsia" w:ascii="宋体" w:hAnsi="宋体" w:eastAsia="宋体" w:cs="宋体"/>
          <w:color w:val="auto"/>
          <w:spacing w:val="6"/>
          <w:sz w:val="24"/>
          <w:szCs w:val="24"/>
          <w:highlight w:val="none"/>
          <w:u w:val="none"/>
          <w:lang w:val="en-US" w:eastAsia="zh-CN"/>
        </w:rPr>
        <w:t>万元，属于</w:t>
      </w:r>
      <w:r>
        <w:rPr>
          <w:rFonts w:hint="eastAsia" w:ascii="宋体" w:hAnsi="宋体" w:eastAsia="宋体" w:cs="宋体"/>
          <w:color w:val="auto"/>
          <w:spacing w:val="6"/>
          <w:sz w:val="24"/>
          <w:szCs w:val="24"/>
          <w:highlight w:val="none"/>
          <w:u w:val="single"/>
          <w:lang w:val="en-US" w:eastAsia="zh-CN"/>
        </w:rPr>
        <w:t xml:space="preserve">     （中型企业、小型企业、微型企业）</w:t>
      </w:r>
      <w:r>
        <w:rPr>
          <w:rFonts w:hint="eastAsia" w:ascii="宋体" w:hAnsi="宋体" w:eastAsia="宋体" w:cs="宋体"/>
          <w:color w:val="auto"/>
          <w:spacing w:val="6"/>
          <w:sz w:val="24"/>
          <w:szCs w:val="24"/>
          <w:highlight w:val="none"/>
          <w:u w:val="none"/>
          <w:lang w:val="en-US" w:eastAsia="zh-CN"/>
        </w:rPr>
        <w:t>；</w:t>
      </w:r>
    </w:p>
    <w:p w14:paraId="339EC9E3">
      <w:pPr>
        <w:spacing w:line="480" w:lineRule="auto"/>
        <w:ind w:firstLine="504" w:firstLineChars="200"/>
        <w:rPr>
          <w:rFonts w:hint="default" w:ascii="宋体" w:hAnsi="宋体" w:eastAsia="宋体" w:cs="宋体"/>
          <w:color w:val="auto"/>
          <w:spacing w:val="6"/>
          <w:sz w:val="24"/>
          <w:szCs w:val="24"/>
          <w:highlight w:val="none"/>
          <w:u w:val="none"/>
          <w:lang w:val="en-US" w:eastAsia="zh-CN"/>
        </w:rPr>
      </w:pPr>
      <w:r>
        <w:rPr>
          <w:rFonts w:hint="eastAsia" w:ascii="宋体" w:hAnsi="宋体" w:eastAsia="宋体" w:cs="宋体"/>
          <w:color w:val="auto"/>
          <w:spacing w:val="6"/>
          <w:sz w:val="24"/>
          <w:szCs w:val="24"/>
          <w:highlight w:val="none"/>
          <w:u w:val="none"/>
          <w:lang w:val="en-US" w:eastAsia="zh-CN"/>
        </w:rPr>
        <w:t>以上企业，不属于大企业的分支机构，不存在控股股东为大企业的情形，也不存在与大企业的负责人为同一人的情形。</w:t>
      </w:r>
    </w:p>
    <w:p w14:paraId="15C5A855">
      <w:pPr>
        <w:spacing w:line="480" w:lineRule="auto"/>
        <w:ind w:firstLine="504" w:firstLineChars="200"/>
        <w:rPr>
          <w:rFonts w:hint="eastAsia" w:ascii="宋体" w:hAnsi="宋体" w:eastAsia="宋体" w:cs="宋体"/>
          <w:color w:val="auto"/>
          <w:spacing w:val="6"/>
          <w:sz w:val="24"/>
          <w:szCs w:val="24"/>
          <w:highlight w:val="none"/>
          <w:u w:val="none"/>
          <w:lang w:val="en-US" w:eastAsia="zh-CN"/>
        </w:rPr>
      </w:pPr>
      <w:r>
        <w:rPr>
          <w:rFonts w:hint="eastAsia" w:ascii="宋体" w:hAnsi="宋体" w:eastAsia="宋体" w:cs="宋体"/>
          <w:color w:val="auto"/>
          <w:spacing w:val="6"/>
          <w:sz w:val="24"/>
          <w:szCs w:val="24"/>
          <w:highlight w:val="none"/>
          <w:u w:val="none"/>
          <w:lang w:val="en-US" w:eastAsia="zh-CN"/>
        </w:rPr>
        <w:t>本企业对上述声明内容的真实性负责。如有虚假，将依法承担相应责任。</w:t>
      </w:r>
    </w:p>
    <w:p w14:paraId="3BD59717">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供应商名称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2CEF4456">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139B3B17">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注：</w:t>
      </w:r>
    </w:p>
    <w:p w14:paraId="5A5A7524">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1、</w:t>
      </w:r>
      <w:r>
        <w:rPr>
          <w:rFonts w:hint="eastAsia" w:ascii="宋体" w:hAnsi="宋体" w:eastAsia="宋体" w:cs="宋体"/>
          <w:color w:val="auto"/>
          <w:kern w:val="0"/>
          <w:sz w:val="18"/>
          <w:szCs w:val="18"/>
        </w:rPr>
        <w:t>填写前请认真阅读工业和信息化部、国家统计局、国家发展和改革委员会、财政部关于印发中小企业划分标准规定的通知》（工信部联企业【2011】300号）和《财政部工业和信息化部关于印发政府采购促进中小企业发展暂行办法的通知》（财库【2020】46号）相关规定。本项目采购标的对应的中小企业划分标准所属行业为</w:t>
      </w:r>
      <w:r>
        <w:rPr>
          <w:rFonts w:hint="eastAsia" w:ascii="宋体" w:hAnsi="宋体" w:eastAsia="宋体" w:cs="宋体"/>
          <w:b/>
          <w:bCs/>
          <w:color w:val="auto"/>
          <w:kern w:val="0"/>
          <w:sz w:val="18"/>
          <w:szCs w:val="18"/>
          <w:lang w:val="en-US" w:eastAsia="zh-CN"/>
        </w:rPr>
        <w:t>其他未列明行</w:t>
      </w:r>
      <w:r>
        <w:rPr>
          <w:rFonts w:hint="eastAsia" w:ascii="宋体" w:hAnsi="宋体" w:eastAsia="宋体" w:cs="宋体"/>
          <w:b/>
          <w:bCs/>
          <w:color w:val="auto"/>
          <w:kern w:val="0"/>
          <w:sz w:val="18"/>
          <w:szCs w:val="18"/>
        </w:rPr>
        <w:t>业</w:t>
      </w:r>
      <w:r>
        <w:rPr>
          <w:rFonts w:hint="eastAsia" w:ascii="宋体" w:hAnsi="宋体" w:eastAsia="宋体" w:cs="宋体"/>
          <w:color w:val="auto"/>
          <w:kern w:val="0"/>
          <w:sz w:val="18"/>
          <w:szCs w:val="18"/>
        </w:rPr>
        <w:t>。</w:t>
      </w:r>
    </w:p>
    <w:p w14:paraId="2D5589DC">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2、</w:t>
      </w:r>
      <w:r>
        <w:rPr>
          <w:rFonts w:hint="eastAsia" w:ascii="宋体" w:hAnsi="宋体" w:eastAsia="宋体" w:cs="宋体"/>
          <w:color w:val="auto"/>
          <w:kern w:val="0"/>
          <w:sz w:val="18"/>
          <w:szCs w:val="18"/>
        </w:rPr>
        <w:t>供应商可根据企业从业人员、营业收入、资产总额等指标，按照采购文件约定的采购标的对应的中小企业划分标准所属行业和《中小企业划型标准规定》（工信部联企业【2011】300 号）进行自测，判断属于中型、小型还是微型企业。也可登录工业和信息化部的中小企业规模类型自测小程序（http://202.106.120.146/baosong/appweb/orgScale.html）进行测算。</w:t>
      </w:r>
    </w:p>
    <w:p w14:paraId="1330572A">
      <w:pPr>
        <w:keepNext w:val="0"/>
        <w:keepLines w:val="0"/>
        <w:pageBreakBefore w:val="0"/>
        <w:widowControl w:val="0"/>
        <w:kinsoku/>
        <w:wordWrap/>
        <w:overflowPunct/>
        <w:topLinePunct w:val="0"/>
        <w:autoSpaceDE w:val="0"/>
        <w:autoSpaceDN w:val="0"/>
        <w:bidi w:val="0"/>
        <w:adjustRightInd w:val="0"/>
        <w:snapToGrid/>
        <w:spacing w:line="360" w:lineRule="exact"/>
        <w:ind w:firstLine="360" w:firstLineChars="200"/>
        <w:jc w:val="left"/>
        <w:textAlignment w:val="auto"/>
        <w:rPr>
          <w:rFonts w:hint="eastAsia" w:ascii="宋体" w:hAnsi="宋体" w:eastAsia="宋体" w:cs="宋体"/>
          <w:color w:val="auto"/>
          <w:kern w:val="0"/>
          <w:sz w:val="18"/>
          <w:szCs w:val="18"/>
        </w:rPr>
      </w:pPr>
      <w:r>
        <w:rPr>
          <w:rFonts w:hint="eastAsia" w:ascii="宋体" w:hAnsi="宋体" w:eastAsia="宋体" w:cs="宋体"/>
          <w:color w:val="auto"/>
          <w:kern w:val="0"/>
          <w:sz w:val="18"/>
          <w:szCs w:val="18"/>
          <w:lang w:val="en-US" w:eastAsia="zh-CN"/>
        </w:rPr>
        <w:t>3、</w:t>
      </w:r>
      <w:r>
        <w:rPr>
          <w:rFonts w:hint="eastAsia" w:ascii="宋体" w:hAnsi="宋体" w:eastAsia="宋体" w:cs="宋体"/>
          <w:color w:val="auto"/>
          <w:kern w:val="0"/>
          <w:sz w:val="18"/>
          <w:szCs w:val="18"/>
        </w:rPr>
        <w:t>供应商认为其为中型、小型、微型企业的应提交本函，并对其真实性负责。（</w:t>
      </w:r>
      <w:r>
        <w:rPr>
          <w:rFonts w:hint="eastAsia" w:ascii="宋体" w:hAnsi="宋体" w:eastAsia="宋体" w:cs="宋体"/>
          <w:b/>
          <w:bCs/>
          <w:color w:val="auto"/>
          <w:kern w:val="0"/>
          <w:sz w:val="18"/>
          <w:szCs w:val="18"/>
        </w:rPr>
        <w:t>不属于中型、小型、微型企业的不需要提供填写本函</w:t>
      </w:r>
      <w:r>
        <w:rPr>
          <w:rFonts w:hint="eastAsia" w:ascii="宋体" w:hAnsi="宋体" w:eastAsia="宋体" w:cs="宋体"/>
          <w:color w:val="auto"/>
          <w:kern w:val="0"/>
          <w:sz w:val="18"/>
          <w:szCs w:val="18"/>
        </w:rPr>
        <w:t>）</w:t>
      </w:r>
    </w:p>
    <w:p w14:paraId="51E5D4DB">
      <w:pPr>
        <w:keepNext w:val="0"/>
        <w:keepLines w:val="0"/>
        <w:pageBreakBefore w:val="0"/>
        <w:widowControl w:val="0"/>
        <w:kinsoku/>
        <w:wordWrap/>
        <w:overflowPunct/>
        <w:topLinePunct w:val="0"/>
        <w:autoSpaceDE w:val="0"/>
        <w:autoSpaceDN w:val="0"/>
        <w:bidi w:val="0"/>
        <w:adjustRightInd w:val="0"/>
        <w:snapToGrid/>
        <w:spacing w:line="360" w:lineRule="exact"/>
        <w:jc w:val="left"/>
        <w:textAlignment w:val="auto"/>
        <w:rPr>
          <w:rFonts w:hint="eastAsia" w:ascii="宋体" w:hAnsi="宋体" w:cs="宋体"/>
          <w:color w:val="auto"/>
          <w:sz w:val="18"/>
          <w:szCs w:val="18"/>
          <w:highlight w:val="none"/>
        </w:rPr>
      </w:pPr>
      <w:r>
        <w:rPr>
          <w:rFonts w:hint="eastAsia" w:ascii="宋体" w:hAnsi="宋体" w:eastAsia="宋体" w:cs="宋体"/>
          <w:color w:val="auto"/>
          <w:kern w:val="0"/>
          <w:sz w:val="18"/>
          <w:szCs w:val="18"/>
        </w:rPr>
        <w:t xml:space="preserve"> </w:t>
      </w:r>
      <w:r>
        <w:rPr>
          <w:rFonts w:hint="eastAsia" w:ascii="宋体" w:hAnsi="宋体" w:eastAsia="宋体" w:cs="宋体"/>
          <w:color w:val="auto"/>
          <w:kern w:val="0"/>
          <w:sz w:val="18"/>
          <w:szCs w:val="18"/>
          <w:lang w:val="en-US" w:eastAsia="zh-CN"/>
        </w:rPr>
        <w:t xml:space="preserve">   4、</w:t>
      </w:r>
      <w:r>
        <w:rPr>
          <w:rFonts w:hint="eastAsia" w:ascii="宋体" w:hAnsi="宋体" w:eastAsia="宋体" w:cs="宋体"/>
          <w:color w:val="auto"/>
          <w:kern w:val="0"/>
          <w:sz w:val="18"/>
          <w:szCs w:val="18"/>
        </w:rPr>
        <w:t>从业人员、营业收入、资产总额填报上一年度数据，无上一年度数据的新成立企业可不填报。</w:t>
      </w:r>
    </w:p>
    <w:p w14:paraId="1E3EECB9">
      <w:pPr>
        <w:spacing w:line="44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181D9738">
      <w:pPr>
        <w:spacing w:line="440" w:lineRule="exact"/>
        <w:rPr>
          <w:rFonts w:hint="eastAsia" w:ascii="宋体" w:hAnsi="宋体" w:eastAsia="宋体" w:cs="宋体"/>
          <w:b/>
          <w:color w:val="auto"/>
          <w:sz w:val="24"/>
          <w:highlight w:val="none"/>
        </w:rPr>
      </w:pPr>
    </w:p>
    <w:p w14:paraId="62C95EDF">
      <w:pPr>
        <w:spacing w:line="440" w:lineRule="exact"/>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附件二：</w:t>
      </w:r>
    </w:p>
    <w:p w14:paraId="73FD6291">
      <w:pPr>
        <w:spacing w:line="44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残疾人福利性企业声明函</w:t>
      </w:r>
    </w:p>
    <w:p w14:paraId="5B07724E">
      <w:pPr>
        <w:spacing w:line="6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 141号）的规定，本单位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（请填写：是或不是）</w:t>
      </w:r>
      <w:r>
        <w:rPr>
          <w:rFonts w:hint="eastAsia" w:ascii="宋体" w:hAnsi="宋体" w:eastAsia="宋体" w:cs="宋体"/>
          <w:color w:val="auto"/>
          <w:sz w:val="24"/>
          <w:szCs w:val="24"/>
          <w:highlight w:val="none"/>
        </w:rPr>
        <w:t>是符合条件的残疾人福利性单位，且本单位参加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单位的______项目</w:t>
      </w:r>
      <w:r>
        <w:rPr>
          <w:rFonts w:hint="eastAsia" w:ascii="宋体" w:hAnsi="宋体" w:cs="华文仿宋"/>
          <w:color w:val="auto"/>
          <w:kern w:val="0"/>
          <w:sz w:val="24"/>
          <w:szCs w:val="24"/>
        </w:rPr>
        <w:t xml:space="preserve">（项目编号： </w:t>
      </w:r>
      <w:r>
        <w:rPr>
          <w:rFonts w:hint="eastAsia" w:ascii="宋体" w:hAnsi="宋体" w:cs="华文仿宋"/>
          <w:color w:val="auto"/>
          <w:kern w:val="0"/>
          <w:sz w:val="24"/>
          <w:szCs w:val="24"/>
          <w:u w:val="single"/>
        </w:rPr>
        <w:t xml:space="preserve">         </w:t>
      </w:r>
      <w:r>
        <w:rPr>
          <w:rFonts w:ascii="宋体" w:hAnsi="宋体" w:cs="华文仿宋"/>
          <w:color w:val="auto"/>
          <w:kern w:val="0"/>
          <w:sz w:val="24"/>
          <w:szCs w:val="24"/>
          <w:u w:val="single"/>
        </w:rPr>
        <w:t xml:space="preserve"> </w:t>
      </w:r>
      <w:r>
        <w:rPr>
          <w:rFonts w:hint="eastAsia" w:ascii="宋体" w:hAnsi="宋体" w:cs="华文仿宋"/>
          <w:color w:val="auto"/>
          <w:kern w:val="0"/>
          <w:sz w:val="24"/>
          <w:szCs w:val="24"/>
        </w:rPr>
        <w:t>）第</w:t>
      </w:r>
      <w:r>
        <w:rPr>
          <w:rFonts w:ascii="宋体" w:hAnsi="宋体" w:cs="Calibri-Light"/>
          <w:color w:val="auto"/>
          <w:kern w:val="0"/>
          <w:sz w:val="24"/>
          <w:szCs w:val="24"/>
        </w:rPr>
        <w:t>___</w:t>
      </w:r>
      <w:r>
        <w:rPr>
          <w:rFonts w:hint="eastAsia" w:ascii="宋体" w:hAnsi="宋体" w:cs="华文仿宋"/>
          <w:color w:val="auto"/>
          <w:kern w:val="0"/>
          <w:sz w:val="24"/>
          <w:szCs w:val="24"/>
          <w:lang w:val="en-US" w:eastAsia="zh-CN"/>
        </w:rPr>
        <w:t>包</w:t>
      </w:r>
      <w:r>
        <w:rPr>
          <w:rFonts w:hint="eastAsia" w:ascii="宋体" w:hAnsi="宋体" w:eastAsia="宋体" w:cs="宋体"/>
          <w:color w:val="auto"/>
          <w:sz w:val="24"/>
          <w:szCs w:val="24"/>
          <w:highlight w:val="none"/>
        </w:rPr>
        <w:t>采购活动提供本单位制造的</w:t>
      </w:r>
      <w:r>
        <w:rPr>
          <w:rFonts w:hint="eastAsia" w:ascii="宋体" w:hAnsi="宋体" w:eastAsia="宋体" w:cs="宋体"/>
          <w:color w:val="auto"/>
          <w:sz w:val="24"/>
          <w:szCs w:val="24"/>
          <w:highlight w:val="none"/>
          <w:lang w:eastAsia="zh-CN"/>
        </w:rPr>
        <w:t>货物（产品）</w:t>
      </w:r>
      <w:r>
        <w:rPr>
          <w:rFonts w:hint="eastAsia" w:ascii="宋体" w:hAnsi="宋体" w:eastAsia="宋体" w:cs="宋体"/>
          <w:color w:val="auto"/>
          <w:sz w:val="24"/>
          <w:szCs w:val="24"/>
          <w:highlight w:val="none"/>
        </w:rPr>
        <w:t>（由本单位承担工程/提供服务），或者提供其他残疾人福利性单位制造的</w:t>
      </w:r>
      <w:r>
        <w:rPr>
          <w:rFonts w:hint="eastAsia" w:ascii="宋体" w:hAnsi="宋体" w:eastAsia="宋体" w:cs="宋体"/>
          <w:color w:val="auto"/>
          <w:sz w:val="24"/>
          <w:szCs w:val="24"/>
          <w:highlight w:val="none"/>
          <w:lang w:eastAsia="zh-CN"/>
        </w:rPr>
        <w:t>货物（产品）</w:t>
      </w:r>
      <w:r>
        <w:rPr>
          <w:rFonts w:hint="eastAsia" w:ascii="宋体" w:hAnsi="宋体" w:eastAsia="宋体" w:cs="宋体"/>
          <w:color w:val="auto"/>
          <w:sz w:val="24"/>
          <w:szCs w:val="24"/>
          <w:highlight w:val="none"/>
        </w:rPr>
        <w:t>（不包括使用非残疾人福利性单位注册商标的</w:t>
      </w:r>
      <w:r>
        <w:rPr>
          <w:rFonts w:hint="eastAsia" w:ascii="宋体" w:hAnsi="宋体" w:eastAsia="宋体" w:cs="宋体"/>
          <w:color w:val="auto"/>
          <w:sz w:val="24"/>
          <w:szCs w:val="24"/>
          <w:highlight w:val="none"/>
          <w:lang w:eastAsia="zh-CN"/>
        </w:rPr>
        <w:t>货物（产品）</w:t>
      </w:r>
      <w:r>
        <w:rPr>
          <w:rFonts w:hint="eastAsia" w:ascii="宋体" w:hAnsi="宋体" w:eastAsia="宋体" w:cs="宋体"/>
          <w:color w:val="auto"/>
          <w:sz w:val="24"/>
          <w:szCs w:val="24"/>
          <w:highlight w:val="none"/>
        </w:rPr>
        <w:t>）。</w:t>
      </w:r>
    </w:p>
    <w:p w14:paraId="3FAC39E0">
      <w:pPr>
        <w:spacing w:line="6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7B67CEF6">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供应商名称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292CAE5C">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5828AFF5">
      <w:pPr>
        <w:keepNext w:val="0"/>
        <w:keepLines w:val="0"/>
        <w:pageBreakBefore w:val="0"/>
        <w:widowControl w:val="0"/>
        <w:kinsoku/>
        <w:wordWrap/>
        <w:overflowPunct/>
        <w:topLinePunct w:val="0"/>
        <w:bidi w:val="0"/>
        <w:snapToGrid/>
        <w:spacing w:line="280" w:lineRule="exact"/>
        <w:textAlignment w:val="auto"/>
        <w:rPr>
          <w:rFonts w:hint="eastAsia" w:ascii="宋体" w:hAnsi="宋体" w:cs="宋体"/>
          <w:color w:val="auto"/>
          <w:kern w:val="0"/>
          <w:sz w:val="18"/>
          <w:szCs w:val="18"/>
        </w:rPr>
      </w:pPr>
    </w:p>
    <w:p w14:paraId="0A2FEB1B">
      <w:pPr>
        <w:keepNext w:val="0"/>
        <w:keepLines w:val="0"/>
        <w:pageBreakBefore w:val="0"/>
        <w:widowControl w:val="0"/>
        <w:kinsoku/>
        <w:wordWrap/>
        <w:overflowPunct/>
        <w:topLinePunct w:val="0"/>
        <w:bidi w:val="0"/>
        <w:snapToGrid/>
        <w:spacing w:line="280" w:lineRule="exact"/>
        <w:textAlignment w:val="auto"/>
        <w:rPr>
          <w:rFonts w:hint="eastAsia" w:ascii="宋体" w:hAnsi="宋体" w:cs="宋体"/>
          <w:color w:val="auto"/>
          <w:kern w:val="0"/>
          <w:sz w:val="18"/>
          <w:szCs w:val="18"/>
        </w:rPr>
      </w:pPr>
      <w:r>
        <w:rPr>
          <w:rFonts w:hint="eastAsia" w:ascii="宋体" w:hAnsi="宋体" w:cs="宋体"/>
          <w:color w:val="auto"/>
          <w:kern w:val="0"/>
          <w:sz w:val="18"/>
          <w:szCs w:val="18"/>
        </w:rPr>
        <w:t>备注：</w:t>
      </w:r>
    </w:p>
    <w:p w14:paraId="4EFD4B0B">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一</w:t>
      </w:r>
      <w:r>
        <w:rPr>
          <w:rFonts w:hint="eastAsia" w:ascii="宋体" w:hAnsi="宋体" w:cs="宋体"/>
          <w:color w:val="auto"/>
          <w:kern w:val="0"/>
          <w:sz w:val="18"/>
          <w:szCs w:val="18"/>
        </w:rPr>
        <w:t>、项目不分</w:t>
      </w:r>
      <w:r>
        <w:rPr>
          <w:rFonts w:hint="eastAsia" w:ascii="宋体" w:hAnsi="宋体" w:cs="宋体"/>
          <w:color w:val="auto"/>
          <w:kern w:val="0"/>
          <w:sz w:val="18"/>
          <w:szCs w:val="18"/>
          <w:lang w:val="en-US" w:eastAsia="zh-CN"/>
        </w:rPr>
        <w:t>包</w:t>
      </w:r>
      <w:r>
        <w:rPr>
          <w:rFonts w:hint="eastAsia" w:ascii="宋体" w:hAnsi="宋体" w:cs="宋体"/>
          <w:color w:val="auto"/>
          <w:kern w:val="0"/>
          <w:sz w:val="18"/>
          <w:szCs w:val="18"/>
        </w:rPr>
        <w:t>的，第</w:t>
      </w:r>
      <w:r>
        <w:rPr>
          <w:rFonts w:ascii="宋体" w:hAnsi="宋体" w:cs="宋体"/>
          <w:color w:val="auto"/>
          <w:kern w:val="0"/>
          <w:sz w:val="18"/>
          <w:szCs w:val="18"/>
        </w:rPr>
        <w:t>___</w:t>
      </w:r>
      <w:r>
        <w:rPr>
          <w:rFonts w:hint="eastAsia" w:ascii="宋体" w:hAnsi="宋体" w:cs="宋体"/>
          <w:color w:val="auto"/>
          <w:kern w:val="0"/>
          <w:sz w:val="18"/>
          <w:szCs w:val="18"/>
          <w:lang w:val="en-US" w:eastAsia="zh-CN"/>
        </w:rPr>
        <w:t>包</w:t>
      </w:r>
      <w:r>
        <w:rPr>
          <w:rFonts w:hint="eastAsia" w:ascii="宋体" w:hAnsi="宋体" w:cs="宋体"/>
          <w:color w:val="auto"/>
          <w:kern w:val="0"/>
          <w:sz w:val="18"/>
          <w:szCs w:val="18"/>
        </w:rPr>
        <w:t>空白处填写“</w:t>
      </w:r>
      <w:r>
        <w:rPr>
          <w:rFonts w:ascii="宋体" w:hAnsi="宋体" w:cs="宋体"/>
          <w:color w:val="auto"/>
          <w:kern w:val="0"/>
          <w:sz w:val="18"/>
          <w:szCs w:val="18"/>
        </w:rPr>
        <w:t>/</w:t>
      </w:r>
      <w:r>
        <w:rPr>
          <w:rFonts w:hint="eastAsia" w:ascii="宋体" w:hAnsi="宋体" w:cs="宋体"/>
          <w:color w:val="auto"/>
          <w:kern w:val="0"/>
          <w:sz w:val="18"/>
          <w:szCs w:val="18"/>
        </w:rPr>
        <w:t>”。</w:t>
      </w:r>
    </w:p>
    <w:p w14:paraId="0BB8DBB7">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lang w:val="en-US" w:eastAsia="zh-CN"/>
        </w:rPr>
        <w:t>二</w:t>
      </w:r>
      <w:r>
        <w:rPr>
          <w:rFonts w:hint="eastAsia" w:ascii="宋体" w:hAnsi="宋体" w:cs="宋体"/>
          <w:color w:val="auto"/>
          <w:kern w:val="0"/>
          <w:sz w:val="18"/>
          <w:szCs w:val="18"/>
        </w:rPr>
        <w:t>、根据《财政部民政部中国残疾人联合会关于促进残疾人就业政府采购政策的通知》（财库【</w:t>
      </w:r>
      <w:r>
        <w:rPr>
          <w:rFonts w:ascii="宋体" w:hAnsi="宋体" w:cs="宋体"/>
          <w:color w:val="auto"/>
          <w:kern w:val="0"/>
          <w:sz w:val="18"/>
          <w:szCs w:val="18"/>
        </w:rPr>
        <w:t>2017</w:t>
      </w:r>
      <w:r>
        <w:rPr>
          <w:rFonts w:hint="eastAsia" w:ascii="宋体" w:hAnsi="宋体" w:cs="宋体"/>
          <w:color w:val="auto"/>
          <w:kern w:val="0"/>
          <w:sz w:val="18"/>
          <w:szCs w:val="18"/>
        </w:rPr>
        <w:t>】</w:t>
      </w:r>
      <w:r>
        <w:rPr>
          <w:rFonts w:ascii="宋体" w:hAnsi="宋体" w:cs="宋体"/>
          <w:color w:val="auto"/>
          <w:kern w:val="0"/>
          <w:sz w:val="18"/>
          <w:szCs w:val="18"/>
        </w:rPr>
        <w:t xml:space="preserve">141 </w:t>
      </w:r>
      <w:r>
        <w:rPr>
          <w:rFonts w:hint="eastAsia" w:ascii="宋体" w:hAnsi="宋体" w:cs="宋体"/>
          <w:color w:val="auto"/>
          <w:kern w:val="0"/>
          <w:sz w:val="18"/>
          <w:szCs w:val="18"/>
        </w:rPr>
        <w:t>号）的规定：</w:t>
      </w:r>
    </w:p>
    <w:p w14:paraId="51E53C71">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val="en-US" w:eastAsia="zh-CN"/>
        </w:rPr>
        <w:t>1</w:t>
      </w:r>
      <w:r>
        <w:rPr>
          <w:rFonts w:hint="eastAsia" w:ascii="宋体" w:hAnsi="宋体" w:cs="宋体"/>
          <w:color w:val="auto"/>
          <w:kern w:val="0"/>
          <w:sz w:val="18"/>
          <w:szCs w:val="18"/>
        </w:rPr>
        <w:t>、享受政府采购支持政策的残疾人福利性单位应当同时满足以下条件：</w:t>
      </w:r>
    </w:p>
    <w:p w14:paraId="70F37392">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rPr>
        <w:t>（1）安置的残疾人占本单位在职职工人数的比例不低于</w:t>
      </w:r>
      <w:r>
        <w:rPr>
          <w:rFonts w:ascii="宋体" w:hAnsi="宋体" w:cs="仿宋"/>
          <w:color w:val="auto"/>
          <w:kern w:val="0"/>
          <w:sz w:val="18"/>
          <w:szCs w:val="18"/>
        </w:rPr>
        <w:t>25</w:t>
      </w:r>
      <w:r>
        <w:rPr>
          <w:rFonts w:ascii="宋体" w:hAnsi="宋体" w:cs="宋体"/>
          <w:color w:val="auto"/>
          <w:kern w:val="0"/>
          <w:sz w:val="18"/>
          <w:szCs w:val="18"/>
        </w:rPr>
        <w:t>%</w:t>
      </w:r>
      <w:r>
        <w:rPr>
          <w:rFonts w:hint="eastAsia" w:ascii="宋体" w:hAnsi="宋体" w:cs="宋体"/>
          <w:color w:val="auto"/>
          <w:kern w:val="0"/>
          <w:sz w:val="18"/>
          <w:szCs w:val="18"/>
        </w:rPr>
        <w:t>（含</w:t>
      </w:r>
      <w:r>
        <w:rPr>
          <w:rFonts w:ascii="宋体" w:hAnsi="宋体" w:cs="仿宋"/>
          <w:color w:val="auto"/>
          <w:kern w:val="0"/>
          <w:sz w:val="18"/>
          <w:szCs w:val="18"/>
        </w:rPr>
        <w:t>25</w:t>
      </w:r>
      <w:r>
        <w:rPr>
          <w:rFonts w:ascii="宋体" w:hAnsi="宋体" w:cs="宋体"/>
          <w:color w:val="auto"/>
          <w:kern w:val="0"/>
          <w:sz w:val="18"/>
          <w:szCs w:val="18"/>
        </w:rPr>
        <w:t>%</w:t>
      </w:r>
      <w:r>
        <w:rPr>
          <w:rFonts w:hint="eastAsia" w:ascii="宋体" w:hAnsi="宋体" w:cs="宋体"/>
          <w:color w:val="auto"/>
          <w:kern w:val="0"/>
          <w:sz w:val="18"/>
          <w:szCs w:val="18"/>
        </w:rPr>
        <w:t>），并且安置的残疾人人数不少于</w:t>
      </w:r>
      <w:r>
        <w:rPr>
          <w:rFonts w:ascii="宋体" w:hAnsi="宋体" w:cs="宋体"/>
          <w:color w:val="auto"/>
          <w:kern w:val="0"/>
          <w:sz w:val="18"/>
          <w:szCs w:val="18"/>
        </w:rPr>
        <w:t xml:space="preserve">10 </w:t>
      </w:r>
      <w:r>
        <w:rPr>
          <w:rFonts w:hint="eastAsia" w:ascii="宋体" w:hAnsi="宋体" w:cs="宋体"/>
          <w:color w:val="auto"/>
          <w:kern w:val="0"/>
          <w:sz w:val="18"/>
          <w:szCs w:val="18"/>
        </w:rPr>
        <w:t>人（含</w:t>
      </w:r>
      <w:r>
        <w:rPr>
          <w:rFonts w:ascii="宋体" w:hAnsi="宋体" w:cs="宋体"/>
          <w:color w:val="auto"/>
          <w:kern w:val="0"/>
          <w:sz w:val="18"/>
          <w:szCs w:val="18"/>
        </w:rPr>
        <w:t xml:space="preserve">10 </w:t>
      </w:r>
      <w:r>
        <w:rPr>
          <w:rFonts w:hint="eastAsia" w:ascii="宋体" w:hAnsi="宋体" w:cs="宋体"/>
          <w:color w:val="auto"/>
          <w:kern w:val="0"/>
          <w:sz w:val="18"/>
          <w:szCs w:val="18"/>
        </w:rPr>
        <w:t>人）；</w:t>
      </w:r>
    </w:p>
    <w:p w14:paraId="283B274F">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rPr>
        <w:t>（2）依法与安置的每位残疾人签订了一年以上（含一年）的劳动合同或服务协议；</w:t>
      </w:r>
    </w:p>
    <w:p w14:paraId="2B4977F8">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rPr>
        <w:t>（3）为安置的每位残疾人按月足额缴纳了基本养老保险、基本医疗保险、失业保险、工伤保险和生育保险等社会保险费；</w:t>
      </w:r>
    </w:p>
    <w:p w14:paraId="08791B65">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rPr>
        <w:t>（4）通过银行等金融机构向安置的每位残疾人，按月支付了不低于单位所在区县适用的经省级人民政府批准的月最低工资标准的工资；</w:t>
      </w:r>
    </w:p>
    <w:p w14:paraId="5584C0AD">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ascii="宋体" w:hAnsi="宋体" w:cs="宋体"/>
          <w:color w:val="auto"/>
          <w:kern w:val="0"/>
          <w:sz w:val="18"/>
          <w:szCs w:val="18"/>
        </w:rPr>
      </w:pPr>
      <w:r>
        <w:rPr>
          <w:rFonts w:hint="eastAsia" w:ascii="宋体" w:hAnsi="宋体" w:cs="宋体"/>
          <w:color w:val="auto"/>
          <w:kern w:val="0"/>
          <w:sz w:val="18"/>
          <w:szCs w:val="18"/>
        </w:rPr>
        <w:t>（5）提供本单位制造的货物、承担的工程或者服务（以下简称产品），或者提供其他残疾人福利性单位制造的货物（不包括使用非残疾人福利性单位注册商标的货物）。前款所称残疾人是指法定劳动年龄内，持有《中华人民共和国残疾人证》或者《中华人民共和国残疾军人证（</w:t>
      </w:r>
      <w:r>
        <w:rPr>
          <w:rFonts w:ascii="宋体" w:hAnsi="宋体" w:cs="宋体"/>
          <w:color w:val="auto"/>
          <w:kern w:val="0"/>
          <w:sz w:val="18"/>
          <w:szCs w:val="18"/>
        </w:rPr>
        <w:t xml:space="preserve">1 </w:t>
      </w:r>
      <w:r>
        <w:rPr>
          <w:rFonts w:hint="eastAsia" w:ascii="宋体" w:hAnsi="宋体" w:cs="宋体"/>
          <w:color w:val="auto"/>
          <w:kern w:val="0"/>
          <w:sz w:val="18"/>
          <w:szCs w:val="18"/>
        </w:rPr>
        <w:t>至</w:t>
      </w:r>
      <w:r>
        <w:rPr>
          <w:rFonts w:ascii="宋体" w:hAnsi="宋体" w:cs="宋体"/>
          <w:color w:val="auto"/>
          <w:kern w:val="0"/>
          <w:sz w:val="18"/>
          <w:szCs w:val="18"/>
        </w:rPr>
        <w:t xml:space="preserve">8 </w:t>
      </w:r>
      <w:r>
        <w:rPr>
          <w:rFonts w:hint="eastAsia" w:ascii="宋体" w:hAnsi="宋体" w:cs="宋体"/>
          <w:color w:val="auto"/>
          <w:kern w:val="0"/>
          <w:sz w:val="18"/>
          <w:szCs w:val="18"/>
        </w:rPr>
        <w:t>级）》的自然人，包括具有劳动条件和劳动意愿的精神残疾人。在职职工人数是指与残疾人福利性单位建立劳动关系并依法签订劳动合同或者服务协议的雇员人数。</w:t>
      </w:r>
    </w:p>
    <w:p w14:paraId="544F5F6C">
      <w:pPr>
        <w:keepNext w:val="0"/>
        <w:keepLines w:val="0"/>
        <w:pageBreakBefore w:val="0"/>
        <w:widowControl w:val="0"/>
        <w:kinsoku/>
        <w:wordWrap/>
        <w:overflowPunct/>
        <w:topLinePunct w:val="0"/>
        <w:autoSpaceDE w:val="0"/>
        <w:autoSpaceDN w:val="0"/>
        <w:bidi w:val="0"/>
        <w:adjustRightInd w:val="0"/>
        <w:snapToGrid/>
        <w:spacing w:line="280" w:lineRule="exact"/>
        <w:ind w:firstLine="180" w:firstLineChars="100"/>
        <w:jc w:val="left"/>
        <w:textAlignment w:val="auto"/>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、成交供应商符合残疾人福利性单位的，采购人或者其委托的采购代理机构应当随成交结果同时公告其《残疾人福利性单位声明函》，接受社会监督。</w:t>
      </w:r>
    </w:p>
    <w:p w14:paraId="7898BC54">
      <w:pPr>
        <w:ind w:firstLine="180" w:firstLineChars="100"/>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三</w:t>
      </w:r>
      <w:r>
        <w:rPr>
          <w:rFonts w:hint="eastAsia" w:ascii="宋体" w:hAnsi="宋体" w:cs="宋体"/>
          <w:color w:val="auto"/>
          <w:kern w:val="0"/>
          <w:sz w:val="18"/>
          <w:szCs w:val="18"/>
        </w:rPr>
        <w:t>、供应商认为其符合残疾人福利性单位的应提交本函，并对其真实性负责。</w:t>
      </w:r>
    </w:p>
    <w:p w14:paraId="6742DC9D">
      <w:pPr>
        <w:rPr>
          <w:rFonts w:hint="eastAsia" w:ascii="宋体" w:hAnsi="宋体" w:eastAsia="宋体" w:cs="宋体"/>
          <w:b/>
          <w:color w:val="auto"/>
          <w:sz w:val="24"/>
          <w:highlight w:val="none"/>
        </w:rPr>
      </w:pPr>
      <w:r>
        <w:rPr>
          <w:rFonts w:hint="eastAsia" w:ascii="宋体" w:hAnsi="宋体" w:cs="宋体"/>
          <w:color w:val="auto"/>
          <w:kern w:val="0"/>
          <w:sz w:val="18"/>
          <w:szCs w:val="18"/>
        </w:rPr>
        <w:br w:type="page"/>
      </w:r>
    </w:p>
    <w:p w14:paraId="75741228">
      <w:pPr>
        <w:spacing w:line="440" w:lineRule="exact"/>
        <w:rPr>
          <w:rFonts w:hint="eastAsia" w:ascii="宋体" w:hAnsi="宋体" w:eastAsia="宋体" w:cs="宋体"/>
          <w:b/>
          <w:color w:val="auto"/>
          <w:sz w:val="24"/>
          <w:highlight w:val="none"/>
        </w:rPr>
      </w:pPr>
    </w:p>
    <w:p w14:paraId="63CA5DEA">
      <w:pPr>
        <w:spacing w:line="440" w:lineRule="exact"/>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kern w:val="2"/>
          <w:sz w:val="21"/>
          <w:szCs w:val="21"/>
          <w:lang w:val="en-US" w:eastAsia="zh-CN" w:bidi="ar-SA"/>
        </w:rPr>
        <w:t>附件三：</w:t>
      </w:r>
    </w:p>
    <w:p w14:paraId="1FBF8838">
      <w:pPr>
        <w:spacing w:line="480" w:lineRule="auto"/>
        <w:jc w:val="center"/>
        <w:rPr>
          <w:rFonts w:hint="eastAsia"/>
          <w:color w:val="auto"/>
          <w:sz w:val="24"/>
          <w:szCs w:val="24"/>
        </w:rPr>
      </w:pPr>
      <w:r>
        <w:rPr>
          <w:rFonts w:hint="eastAsia" w:ascii="宋体" w:hAnsi="宋体" w:eastAsia="宋体" w:cs="宋体"/>
          <w:b/>
          <w:color w:val="auto"/>
          <w:sz w:val="24"/>
          <w:szCs w:val="24"/>
          <w:highlight w:val="none"/>
        </w:rPr>
        <w:t>监狱企业声明函</w:t>
      </w:r>
    </w:p>
    <w:p w14:paraId="401C4540">
      <w:pPr>
        <w:spacing w:line="6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本单位郑重声明，根据根据财政部、司法部《关于政府采购支持监狱企业发展有关问题的通知》（财库【2014】68 号）的规定，本单位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（请填写：是或不是）</w:t>
      </w:r>
      <w:r>
        <w:rPr>
          <w:rFonts w:hint="eastAsia" w:ascii="宋体" w:hAnsi="宋体" w:eastAsia="宋体" w:cs="宋体"/>
          <w:color w:val="auto"/>
          <w:sz w:val="24"/>
          <w:szCs w:val="24"/>
          <w:highlight w:val="none"/>
        </w:rPr>
        <w:t>符合条件的监狱企业，且本单位参加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单位的______项目</w:t>
      </w:r>
      <w:r>
        <w:rPr>
          <w:rFonts w:hint="eastAsia" w:ascii="宋体" w:hAnsi="宋体" w:cs="华文仿宋"/>
          <w:color w:val="auto"/>
          <w:kern w:val="0"/>
          <w:sz w:val="24"/>
          <w:szCs w:val="24"/>
        </w:rPr>
        <w:t xml:space="preserve">（项目编号： </w:t>
      </w:r>
      <w:r>
        <w:rPr>
          <w:rFonts w:hint="eastAsia" w:ascii="宋体" w:hAnsi="宋体" w:cs="华文仿宋"/>
          <w:color w:val="auto"/>
          <w:kern w:val="0"/>
          <w:sz w:val="24"/>
          <w:szCs w:val="24"/>
          <w:u w:val="single"/>
        </w:rPr>
        <w:t xml:space="preserve">         </w:t>
      </w:r>
      <w:r>
        <w:rPr>
          <w:rFonts w:ascii="宋体" w:hAnsi="宋体" w:cs="华文仿宋"/>
          <w:color w:val="auto"/>
          <w:kern w:val="0"/>
          <w:sz w:val="24"/>
          <w:szCs w:val="24"/>
          <w:u w:val="single"/>
        </w:rPr>
        <w:t xml:space="preserve"> </w:t>
      </w:r>
      <w:r>
        <w:rPr>
          <w:rFonts w:hint="eastAsia" w:ascii="宋体" w:hAnsi="宋体" w:cs="华文仿宋"/>
          <w:color w:val="auto"/>
          <w:kern w:val="0"/>
          <w:sz w:val="24"/>
          <w:szCs w:val="24"/>
        </w:rPr>
        <w:t>）</w:t>
      </w:r>
      <w:r>
        <w:rPr>
          <w:rFonts w:hint="eastAsia" w:ascii="宋体" w:hAnsi="宋体" w:eastAsia="宋体" w:cs="宋体"/>
          <w:color w:val="auto"/>
          <w:sz w:val="24"/>
          <w:szCs w:val="24"/>
          <w:highlight w:val="none"/>
        </w:rPr>
        <w:t>采购活动提供本单位制造的</w:t>
      </w:r>
      <w:r>
        <w:rPr>
          <w:rFonts w:hint="eastAsia" w:ascii="宋体" w:hAnsi="宋体" w:eastAsia="宋体" w:cs="宋体"/>
          <w:color w:val="auto"/>
          <w:sz w:val="24"/>
          <w:szCs w:val="24"/>
          <w:highlight w:val="none"/>
          <w:lang w:eastAsia="zh-CN"/>
        </w:rPr>
        <w:t>货物（产品）</w:t>
      </w:r>
      <w:r>
        <w:rPr>
          <w:rFonts w:hint="eastAsia" w:ascii="宋体" w:hAnsi="宋体" w:eastAsia="宋体" w:cs="宋体"/>
          <w:color w:val="auto"/>
          <w:sz w:val="24"/>
          <w:szCs w:val="24"/>
          <w:highlight w:val="none"/>
        </w:rPr>
        <w:t>（由本单位承担工程/提供服务），或者提供其他</w:t>
      </w:r>
      <w:r>
        <w:rPr>
          <w:rFonts w:hint="eastAsia" w:ascii="宋体" w:hAnsi="宋体" w:eastAsia="宋体" w:cs="宋体"/>
          <w:color w:val="auto"/>
          <w:sz w:val="24"/>
          <w:szCs w:val="24"/>
          <w:highlight w:val="none"/>
          <w:lang w:val="en-US" w:eastAsia="zh-CN"/>
        </w:rPr>
        <w:t>监狱企业</w:t>
      </w:r>
      <w:r>
        <w:rPr>
          <w:rFonts w:hint="eastAsia" w:ascii="宋体" w:hAnsi="宋体" w:eastAsia="宋体" w:cs="宋体"/>
          <w:color w:val="auto"/>
          <w:sz w:val="24"/>
          <w:szCs w:val="24"/>
          <w:highlight w:val="none"/>
        </w:rPr>
        <w:t>制造的</w:t>
      </w:r>
      <w:r>
        <w:rPr>
          <w:rFonts w:hint="eastAsia" w:ascii="宋体" w:hAnsi="宋体" w:eastAsia="宋体" w:cs="宋体"/>
          <w:color w:val="auto"/>
          <w:sz w:val="24"/>
          <w:szCs w:val="24"/>
          <w:highlight w:val="none"/>
          <w:lang w:eastAsia="zh-CN"/>
        </w:rPr>
        <w:t>货物（产品）</w:t>
      </w:r>
      <w:r>
        <w:rPr>
          <w:rFonts w:hint="eastAsia" w:ascii="宋体" w:hAnsi="宋体" w:eastAsia="宋体" w:cs="宋体"/>
          <w:color w:val="auto"/>
          <w:sz w:val="24"/>
          <w:szCs w:val="24"/>
          <w:highlight w:val="none"/>
        </w:rPr>
        <w:t>。</w:t>
      </w:r>
    </w:p>
    <w:p w14:paraId="1FD0F842">
      <w:pPr>
        <w:spacing w:line="6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本企业（单</w:t>
      </w:r>
      <w:r>
        <w:rPr>
          <w:rFonts w:hint="eastAsia" w:ascii="宋体" w:hAnsi="宋体" w:eastAsia="宋体" w:cs="华文仿宋"/>
          <w:color w:val="auto"/>
          <w:kern w:val="0"/>
          <w:sz w:val="24"/>
          <w:szCs w:val="24"/>
          <w:lang w:val="en-US" w:eastAsia="zh-CN"/>
        </w:rPr>
        <w:t>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（请填写：是或不是）</w:t>
      </w:r>
      <w:r>
        <w:rPr>
          <w:rFonts w:hint="eastAsia" w:ascii="宋体" w:hAnsi="宋体" w:eastAsia="宋体" w:cs="华文仿宋"/>
          <w:color w:val="auto"/>
          <w:kern w:val="0"/>
          <w:sz w:val="24"/>
          <w:szCs w:val="24"/>
          <w:lang w:val="en-US" w:eastAsia="zh-CN"/>
        </w:rPr>
        <w:t>为联合体一方，提供本企业（单位）制造的货物，由本企业（单位）承担工程、提供服务。本企业（单位）</w:t>
      </w:r>
      <w:r>
        <w:rPr>
          <w:rFonts w:hint="eastAsia" w:ascii="宋体" w:hAnsi="宋体" w:eastAsia="宋体" w:cs="宋体"/>
          <w:color w:val="auto"/>
          <w:sz w:val="24"/>
          <w:szCs w:val="24"/>
          <w:highlight w:val="none"/>
          <w:lang w:val="en-US" w:eastAsia="zh-CN"/>
        </w:rPr>
        <w:t>提供协议合同金额占到共同投标协议合同总金额的比例为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6434F74A">
      <w:pPr>
        <w:spacing w:line="6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本企业（单位）对上述声明的真实性负责。如有虚假，将依法承担相应责任。</w:t>
      </w:r>
    </w:p>
    <w:p w14:paraId="14CC9335">
      <w:pPr>
        <w:spacing w:line="6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03EC6279">
      <w:pPr>
        <w:spacing w:line="600" w:lineRule="auto"/>
        <w:ind w:firstLine="3360" w:firstLineChars="14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供应商名称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单位全称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（盖章）</w:t>
      </w:r>
    </w:p>
    <w:p w14:paraId="2E997F26">
      <w:pPr>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4A0CCEF2">
      <w:pPr>
        <w:pStyle w:val="8"/>
        <w:rPr>
          <w:rFonts w:hint="eastAsia" w:ascii="宋体" w:hAnsi="宋体" w:cs="宋体"/>
          <w:color w:val="auto"/>
          <w:sz w:val="21"/>
          <w:szCs w:val="21"/>
          <w:highlight w:val="none"/>
        </w:rPr>
      </w:pPr>
    </w:p>
    <w:p w14:paraId="06830505">
      <w:pPr>
        <w:rPr>
          <w:rFonts w:hint="eastAsia" w:ascii="宋体" w:hAnsi="宋体" w:cs="宋体"/>
          <w:color w:val="auto"/>
          <w:sz w:val="24"/>
          <w:szCs w:val="24"/>
          <w:highlight w:val="none"/>
        </w:rPr>
      </w:pPr>
    </w:p>
    <w:p w14:paraId="6006B222">
      <w:pPr>
        <w:spacing w:line="360" w:lineRule="auto"/>
        <w:ind w:firstLine="415" w:firstLineChars="198"/>
        <w:rPr>
          <w:rFonts w:hint="eastAsia" w:ascii="宋体" w:hAnsi="宋体" w:eastAsia="宋体" w:cs="华文仿宋"/>
          <w:color w:val="auto"/>
          <w:kern w:val="0"/>
          <w:sz w:val="21"/>
          <w:szCs w:val="21"/>
          <w:lang w:val="en-US" w:eastAsia="zh-CN"/>
        </w:rPr>
      </w:pPr>
      <w:r>
        <w:rPr>
          <w:rFonts w:hint="eastAsia" w:ascii="宋体" w:hAnsi="宋体" w:eastAsia="宋体" w:cs="华文仿宋"/>
          <w:color w:val="auto"/>
          <w:kern w:val="0"/>
          <w:sz w:val="21"/>
          <w:szCs w:val="21"/>
          <w:lang w:val="en-US" w:eastAsia="zh-CN"/>
        </w:rPr>
        <w:t>注：</w:t>
      </w:r>
    </w:p>
    <w:p w14:paraId="5775023B">
      <w:pPr>
        <w:spacing w:line="360" w:lineRule="auto"/>
        <w:ind w:firstLine="415" w:firstLineChars="198"/>
        <w:rPr>
          <w:rFonts w:hint="eastAsia" w:ascii="宋体" w:hAnsi="宋体" w:eastAsia="宋体" w:cs="华文仿宋"/>
          <w:color w:val="auto"/>
          <w:kern w:val="0"/>
          <w:sz w:val="21"/>
          <w:szCs w:val="21"/>
          <w:lang w:val="en-US" w:eastAsia="zh-CN"/>
        </w:rPr>
      </w:pPr>
      <w:r>
        <w:rPr>
          <w:rFonts w:hint="eastAsia" w:ascii="宋体" w:hAnsi="宋体" w:eastAsia="宋体" w:cs="华文仿宋"/>
          <w:color w:val="auto"/>
          <w:kern w:val="0"/>
          <w:sz w:val="21"/>
          <w:szCs w:val="21"/>
          <w:lang w:val="en-US" w:eastAsia="zh-CN"/>
        </w:rPr>
        <w:t>1、符合《关于政府采购支持监狱企业发展有关问题的通知》（财库【2014】68 号）价格扣减条件的供应商须提交。需提供省级以上监狱管理局、戒毒管理局（含新疆生产建设兵团）出具的属于监狱企业的证明文件。</w:t>
      </w:r>
    </w:p>
    <w:p w14:paraId="6849C81B">
      <w:pPr>
        <w:spacing w:line="360" w:lineRule="auto"/>
        <w:ind w:firstLine="415" w:firstLineChars="198"/>
        <w:rPr>
          <w:rFonts w:hint="default" w:ascii="宋体" w:hAnsi="宋体" w:eastAsia="宋体" w:cs="宋体"/>
          <w:color w:val="auto"/>
          <w:sz w:val="24"/>
          <w:highlight w:val="none"/>
          <w:lang w:val="en-US" w:eastAsia="zh-CN"/>
        </w:rPr>
      </w:pPr>
      <w:r>
        <w:rPr>
          <w:rFonts w:hint="eastAsia" w:ascii="宋体" w:hAnsi="宋体" w:eastAsia="宋体" w:cs="华文仿宋"/>
          <w:color w:val="auto"/>
          <w:kern w:val="0"/>
          <w:sz w:val="21"/>
          <w:szCs w:val="21"/>
          <w:lang w:val="en-US" w:eastAsia="zh-CN"/>
        </w:rPr>
        <w:t>2、未按上述要求提供、填写的，评审时不予考虑。</w:t>
      </w:r>
    </w:p>
    <w:p w14:paraId="58CC60CA">
      <w:pPr>
        <w:pStyle w:val="17"/>
        <w:spacing w:line="240" w:lineRule="auto"/>
        <w:jc w:val="center"/>
        <w:rPr>
          <w:rFonts w:hint="eastAsia" w:ascii="宋体" w:hAnsi="宋体" w:eastAsia="宋体" w:cs="宋体"/>
          <w:color w:val="auto"/>
          <w:sz w:val="24"/>
          <w:szCs w:val="22"/>
          <w:highlight w:val="none"/>
          <w:lang w:val="en-US" w:eastAsia="zh-CN"/>
        </w:rPr>
      </w:pPr>
      <w:r>
        <w:rPr>
          <w:rFonts w:hint="eastAsia" w:ascii="宋体" w:hAnsi="宋体" w:eastAsia="宋体" w:cs="宋体"/>
          <w:color w:val="auto"/>
          <w:sz w:val="24"/>
          <w:szCs w:val="22"/>
          <w:highlight w:val="none"/>
          <w:lang w:val="en-US" w:eastAsia="zh-CN"/>
        </w:rPr>
        <w:br w:type="page"/>
      </w:r>
    </w:p>
    <w:p w14:paraId="6666A6CB">
      <w:pPr>
        <w:pStyle w:val="17"/>
        <w:spacing w:line="240" w:lineRule="auto"/>
        <w:jc w:val="center"/>
        <w:rPr>
          <w:rFonts w:hint="eastAsia" w:ascii="宋体" w:hAnsi="宋体" w:eastAsia="宋体" w:cs="宋体"/>
          <w:color w:val="auto"/>
          <w:sz w:val="24"/>
          <w:szCs w:val="24"/>
          <w:highlight w:val="none"/>
          <w:lang w:val="en-US" w:eastAsia="zh-CN"/>
        </w:rPr>
      </w:pPr>
    </w:p>
    <w:p w14:paraId="1D800AC3">
      <w:pPr>
        <w:pStyle w:val="17"/>
        <w:spacing w:line="240" w:lineRule="auto"/>
        <w:jc w:val="center"/>
        <w:rPr>
          <w:rFonts w:hint="eastAsia" w:ascii="宋体" w:hAnsi="宋体" w:eastAsia="宋体" w:cs="仿宋_GB2312"/>
          <w:b/>
          <w:color w:val="auto"/>
          <w:kern w:val="2"/>
          <w:sz w:val="28"/>
          <w:szCs w:val="28"/>
          <w:lang w:val="en-US" w:eastAsia="zh-CN" w:bidi="ar-SA"/>
        </w:rPr>
      </w:pPr>
      <w:r>
        <w:rPr>
          <w:rFonts w:hint="eastAsia" w:ascii="宋体" w:hAnsi="宋体" w:eastAsia="宋体" w:cs="仿宋_GB2312"/>
          <w:b/>
          <w:color w:val="auto"/>
          <w:kern w:val="2"/>
          <w:sz w:val="28"/>
          <w:szCs w:val="28"/>
          <w:lang w:val="en-US" w:eastAsia="zh-CN" w:bidi="ar-SA"/>
        </w:rPr>
        <w:t>第五部分  服务方案</w:t>
      </w:r>
    </w:p>
    <w:p w14:paraId="03D979DD">
      <w:pPr>
        <w:rPr>
          <w:rFonts w:hint="eastAsia"/>
          <w:color w:val="auto"/>
          <w:lang w:val="en-US" w:eastAsia="zh-CN"/>
        </w:rPr>
      </w:pPr>
    </w:p>
    <w:p w14:paraId="40A13582">
      <w:pPr>
        <w:spacing w:line="480" w:lineRule="auto"/>
        <w:ind w:firstLine="480" w:firstLineChars="200"/>
        <w:rPr>
          <w:rFonts w:hint="eastAsia" w:ascii="宋体" w:hAnsi="宋体"/>
          <w:color w:val="auto"/>
          <w:sz w:val="24"/>
          <w:szCs w:val="24"/>
          <w:lang w:eastAsia="zh-CN"/>
        </w:rPr>
      </w:pPr>
      <w:r>
        <w:rPr>
          <w:rFonts w:hint="eastAsia" w:ascii="宋体" w:hAnsi="宋体"/>
          <w:color w:val="auto"/>
          <w:sz w:val="24"/>
          <w:szCs w:val="24"/>
          <w:lang w:val="en-US" w:eastAsia="zh-CN"/>
        </w:rPr>
        <w:t>供应商</w:t>
      </w:r>
      <w:r>
        <w:rPr>
          <w:rFonts w:hint="eastAsia" w:ascii="宋体" w:hAnsi="宋体"/>
          <w:color w:val="auto"/>
          <w:sz w:val="24"/>
          <w:szCs w:val="24"/>
        </w:rPr>
        <w:t>应根据</w:t>
      </w:r>
      <w:r>
        <w:rPr>
          <w:rFonts w:hint="eastAsia" w:ascii="宋体" w:hAnsi="宋体"/>
          <w:color w:val="auto"/>
          <w:sz w:val="24"/>
          <w:szCs w:val="24"/>
          <w:lang w:eastAsia="zh-CN"/>
        </w:rPr>
        <w:t>竞争性磋商文件</w:t>
      </w:r>
      <w:r>
        <w:rPr>
          <w:rFonts w:hint="eastAsia" w:ascii="宋体" w:hAnsi="宋体"/>
          <w:color w:val="auto"/>
          <w:sz w:val="24"/>
          <w:szCs w:val="24"/>
        </w:rPr>
        <w:t>“第三章 采购内容及要求”的具体</w:t>
      </w:r>
      <w:r>
        <w:rPr>
          <w:rFonts w:hint="eastAsia" w:ascii="宋体" w:hAnsi="宋体"/>
          <w:b w:val="0"/>
          <w:bCs w:val="0"/>
          <w:color w:val="auto"/>
          <w:sz w:val="24"/>
          <w:szCs w:val="24"/>
        </w:rPr>
        <w:t>要求</w:t>
      </w:r>
      <w:r>
        <w:rPr>
          <w:rFonts w:hint="eastAsia" w:ascii="宋体" w:hAnsi="宋体"/>
          <w:b w:val="0"/>
          <w:bCs w:val="0"/>
          <w:color w:val="auto"/>
          <w:sz w:val="24"/>
          <w:szCs w:val="24"/>
          <w:lang w:val="en-US" w:eastAsia="zh-CN"/>
        </w:rPr>
        <w:t>并结合评审办法</w:t>
      </w:r>
      <w:r>
        <w:rPr>
          <w:rFonts w:hint="eastAsia" w:ascii="宋体" w:hAnsi="宋体" w:eastAsia="宋体" w:cs="Times New Roman"/>
          <w:b w:val="0"/>
          <w:bCs w:val="0"/>
          <w:color w:val="auto"/>
          <w:sz w:val="24"/>
          <w:szCs w:val="24"/>
          <w:lang w:val="en-US" w:eastAsia="zh-CN"/>
        </w:rPr>
        <w:t>自行</w:t>
      </w:r>
      <w:r>
        <w:rPr>
          <w:rFonts w:hint="eastAsia" w:ascii="宋体" w:hAnsi="宋体" w:eastAsia="宋体" w:cs="Times New Roman"/>
          <w:b w:val="0"/>
          <w:bCs w:val="0"/>
          <w:color w:val="auto"/>
          <w:sz w:val="24"/>
          <w:szCs w:val="24"/>
          <w:lang w:eastAsia="zh-CN"/>
        </w:rPr>
        <w:t>编</w:t>
      </w:r>
      <w:r>
        <w:rPr>
          <w:rFonts w:hint="eastAsia" w:ascii="宋体" w:hAnsi="宋体"/>
          <w:b w:val="0"/>
          <w:bCs w:val="0"/>
          <w:color w:val="auto"/>
          <w:sz w:val="24"/>
          <w:szCs w:val="24"/>
        </w:rPr>
        <w:t>制</w:t>
      </w:r>
      <w:r>
        <w:rPr>
          <w:rFonts w:hint="eastAsia" w:ascii="宋体" w:hAnsi="宋体"/>
          <w:b w:val="0"/>
          <w:bCs w:val="0"/>
          <w:color w:val="auto"/>
          <w:sz w:val="24"/>
          <w:szCs w:val="24"/>
          <w:lang w:eastAsia="zh-CN"/>
        </w:rPr>
        <w:t>“十五五”重点项目谋划及战略合作项目</w:t>
      </w:r>
      <w:r>
        <w:rPr>
          <w:rFonts w:hint="eastAsia" w:ascii="宋体" w:hAnsi="宋体"/>
          <w:color w:val="auto"/>
          <w:sz w:val="24"/>
          <w:szCs w:val="24"/>
          <w:lang w:val="en-US" w:eastAsia="zh-CN"/>
        </w:rPr>
        <w:t>的服务方案</w:t>
      </w:r>
      <w:r>
        <w:rPr>
          <w:rFonts w:hint="eastAsia" w:ascii="宋体" w:hAnsi="宋体"/>
          <w:color w:val="auto"/>
          <w:sz w:val="24"/>
          <w:szCs w:val="24"/>
          <w:lang w:eastAsia="zh-CN"/>
        </w:rPr>
        <w:t>。</w:t>
      </w:r>
    </w:p>
    <w:p w14:paraId="5B99617F">
      <w:pPr>
        <w:spacing w:line="480" w:lineRule="auto"/>
        <w:jc w:val="center"/>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（格式自拟）</w:t>
      </w:r>
    </w:p>
    <w:p w14:paraId="6438CBD8">
      <w:pPr>
        <w:jc w:val="center"/>
        <w:rPr>
          <w:rFonts w:hint="eastAsia" w:ascii="宋体" w:hAnsi="宋体"/>
          <w:b/>
          <w:bCs/>
          <w:color w:val="auto"/>
          <w:sz w:val="24"/>
          <w:szCs w:val="24"/>
          <w:lang w:val="en-US" w:eastAsia="zh-CN"/>
        </w:rPr>
      </w:pPr>
      <w:r>
        <w:rPr>
          <w:rFonts w:hint="eastAsia" w:ascii="宋体" w:hAnsi="宋体"/>
          <w:b/>
          <w:bCs/>
          <w:color w:val="auto"/>
          <w:sz w:val="24"/>
          <w:szCs w:val="24"/>
          <w:lang w:val="en-US" w:eastAsia="zh-CN"/>
        </w:rPr>
        <w:br w:type="page"/>
      </w:r>
    </w:p>
    <w:p w14:paraId="5D9F962B">
      <w:pPr>
        <w:jc w:val="center"/>
        <w:rPr>
          <w:rFonts w:hint="default" w:ascii="宋体" w:hAnsi="宋体" w:cs="仿宋_GB2312"/>
          <w:b/>
          <w:color w:val="auto"/>
          <w:sz w:val="28"/>
          <w:szCs w:val="28"/>
          <w:highlight w:val="none"/>
          <w:lang w:val="en-US" w:eastAsia="zh-CN"/>
        </w:rPr>
      </w:pPr>
      <w:r>
        <w:rPr>
          <w:rFonts w:hint="eastAsia" w:ascii="宋体" w:hAnsi="宋体" w:cs="仿宋_GB2312"/>
          <w:b/>
          <w:color w:val="auto"/>
          <w:sz w:val="28"/>
          <w:szCs w:val="28"/>
          <w:highlight w:val="none"/>
          <w:lang w:val="en-US" w:eastAsia="zh-CN"/>
        </w:rPr>
        <w:t>5</w:t>
      </w:r>
      <w:r>
        <w:rPr>
          <w:rFonts w:hint="eastAsia" w:ascii="宋体" w:hAnsi="宋体" w:cs="仿宋_GB2312"/>
          <w:b/>
          <w:color w:val="auto"/>
          <w:sz w:val="28"/>
          <w:szCs w:val="28"/>
          <w:highlight w:val="none"/>
        </w:rPr>
        <w:t>.1  拟投入本项目的服务团队</w:t>
      </w:r>
    </w:p>
    <w:tbl>
      <w:tblPr>
        <w:tblStyle w:val="22"/>
        <w:tblW w:w="9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87"/>
        <w:gridCol w:w="1310"/>
        <w:gridCol w:w="747"/>
        <w:gridCol w:w="1049"/>
        <w:gridCol w:w="1511"/>
        <w:gridCol w:w="1573"/>
        <w:gridCol w:w="1208"/>
        <w:gridCol w:w="1092"/>
      </w:tblGrid>
      <w:tr w14:paraId="4C53C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8" w:hRule="atLeast"/>
          <w:tblHeader/>
        </w:trPr>
        <w:tc>
          <w:tcPr>
            <w:tcW w:w="587" w:type="dxa"/>
            <w:noWrap w:val="0"/>
            <w:tcMar>
              <w:top w:w="15" w:type="dxa"/>
              <w:left w:w="15" w:type="dxa"/>
              <w:bottom w:w="0" w:type="dxa"/>
              <w:right w:w="15" w:type="dxa"/>
            </w:tcMar>
            <w:vAlign w:val="center"/>
          </w:tcPr>
          <w:p w14:paraId="49193902">
            <w:pPr>
              <w:pStyle w:val="34"/>
              <w:shd w:val="clear" w:color="auto" w:fill="auto"/>
              <w:spacing w:line="240" w:lineRule="auto"/>
              <w:ind w:left="0" w:leftChars="0"/>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序号</w:t>
            </w:r>
          </w:p>
        </w:tc>
        <w:tc>
          <w:tcPr>
            <w:tcW w:w="1310" w:type="dxa"/>
            <w:noWrap w:val="0"/>
            <w:tcMar>
              <w:top w:w="15" w:type="dxa"/>
              <w:left w:w="15" w:type="dxa"/>
              <w:bottom w:w="0" w:type="dxa"/>
              <w:right w:w="15" w:type="dxa"/>
            </w:tcMar>
            <w:vAlign w:val="center"/>
          </w:tcPr>
          <w:p w14:paraId="6B6D608B">
            <w:pPr>
              <w:pStyle w:val="34"/>
              <w:shd w:val="clear" w:color="auto" w:fill="auto"/>
              <w:spacing w:line="240" w:lineRule="auto"/>
              <w:ind w:left="0" w:leftChars="0"/>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姓  名</w:t>
            </w:r>
          </w:p>
        </w:tc>
        <w:tc>
          <w:tcPr>
            <w:tcW w:w="747" w:type="dxa"/>
            <w:noWrap w:val="0"/>
            <w:tcMar>
              <w:top w:w="15" w:type="dxa"/>
              <w:left w:w="15" w:type="dxa"/>
              <w:bottom w:w="0" w:type="dxa"/>
              <w:right w:w="15" w:type="dxa"/>
            </w:tcMar>
            <w:vAlign w:val="center"/>
          </w:tcPr>
          <w:p w14:paraId="3C86D84D">
            <w:pPr>
              <w:pStyle w:val="34"/>
              <w:shd w:val="clear" w:color="auto" w:fill="auto"/>
              <w:spacing w:line="240" w:lineRule="auto"/>
              <w:ind w:left="0" w:leftChars="0"/>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年龄</w:t>
            </w:r>
          </w:p>
        </w:tc>
        <w:tc>
          <w:tcPr>
            <w:tcW w:w="1049" w:type="dxa"/>
            <w:noWrap w:val="0"/>
            <w:tcMar>
              <w:top w:w="15" w:type="dxa"/>
              <w:left w:w="15" w:type="dxa"/>
              <w:bottom w:w="0" w:type="dxa"/>
              <w:right w:w="15" w:type="dxa"/>
            </w:tcMar>
            <w:vAlign w:val="center"/>
          </w:tcPr>
          <w:p w14:paraId="783D76CD">
            <w:pPr>
              <w:pStyle w:val="34"/>
              <w:shd w:val="clear" w:color="auto" w:fill="auto"/>
              <w:spacing w:line="240" w:lineRule="auto"/>
              <w:ind w:left="0" w:leftChars="0"/>
              <w:jc w:val="center"/>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lang w:val="en-US" w:eastAsia="zh-CN"/>
              </w:rPr>
              <w:t>职称</w:t>
            </w:r>
          </w:p>
        </w:tc>
        <w:tc>
          <w:tcPr>
            <w:tcW w:w="1511" w:type="dxa"/>
            <w:noWrap w:val="0"/>
            <w:tcMar>
              <w:top w:w="15" w:type="dxa"/>
              <w:left w:w="15" w:type="dxa"/>
              <w:bottom w:w="0" w:type="dxa"/>
              <w:right w:w="15" w:type="dxa"/>
            </w:tcMar>
            <w:vAlign w:val="center"/>
          </w:tcPr>
          <w:p w14:paraId="351BE16B">
            <w:pPr>
              <w:pStyle w:val="34"/>
              <w:shd w:val="clear" w:color="auto" w:fill="auto"/>
              <w:spacing w:line="240" w:lineRule="auto"/>
              <w:ind w:left="0" w:leftChars="0"/>
              <w:jc w:val="center"/>
              <w:rPr>
                <w:rFonts w:hint="eastAsia" w:ascii="宋体" w:hAnsi="宋体" w:eastAsia="宋体" w:cs="宋体"/>
                <w:b w:val="0"/>
                <w:bCs/>
                <w:color w:val="auto"/>
                <w:szCs w:val="21"/>
                <w:highlight w:val="none"/>
                <w:lang w:eastAsia="zh-CN"/>
              </w:rPr>
            </w:pPr>
            <w:r>
              <w:rPr>
                <w:rFonts w:hint="eastAsia" w:ascii="宋体" w:hAnsi="宋体" w:eastAsia="宋体" w:cs="宋体"/>
                <w:b w:val="0"/>
                <w:bCs/>
                <w:color w:val="auto"/>
                <w:szCs w:val="21"/>
                <w:highlight w:val="none"/>
              </w:rPr>
              <w:t>资格证书</w:t>
            </w:r>
            <w:r>
              <w:rPr>
                <w:rFonts w:hint="eastAsia" w:ascii="宋体" w:hAnsi="宋体" w:eastAsia="宋体" w:cs="宋体"/>
                <w:b w:val="0"/>
                <w:bCs/>
                <w:color w:val="auto"/>
                <w:szCs w:val="21"/>
                <w:highlight w:val="none"/>
                <w:lang w:val="en-US" w:eastAsia="zh-CN"/>
              </w:rPr>
              <w:t>名称</w:t>
            </w:r>
          </w:p>
        </w:tc>
        <w:tc>
          <w:tcPr>
            <w:tcW w:w="1573" w:type="dxa"/>
            <w:noWrap w:val="0"/>
            <w:tcMar>
              <w:top w:w="15" w:type="dxa"/>
              <w:left w:w="15" w:type="dxa"/>
              <w:bottom w:w="0" w:type="dxa"/>
              <w:right w:w="15" w:type="dxa"/>
            </w:tcMar>
            <w:vAlign w:val="center"/>
          </w:tcPr>
          <w:p w14:paraId="7CDE1D5B">
            <w:pPr>
              <w:pStyle w:val="34"/>
              <w:shd w:val="clear" w:color="auto" w:fill="auto"/>
              <w:spacing w:line="240" w:lineRule="auto"/>
              <w:ind w:left="0" w:leftChars="0"/>
              <w:rPr>
                <w:rFonts w:hint="default" w:ascii="宋体" w:hAnsi="宋体" w:eastAsia="宋体" w:cs="宋体"/>
                <w:b w:val="0"/>
                <w:bCs/>
                <w:color w:val="auto"/>
                <w:szCs w:val="21"/>
                <w:highlight w:val="none"/>
                <w:lang w:val="en-US" w:eastAsia="zh-CN"/>
              </w:rPr>
            </w:pPr>
            <w:r>
              <w:rPr>
                <w:rFonts w:hint="eastAsia" w:ascii="宋体" w:hAnsi="宋体" w:eastAsia="宋体" w:cs="宋体"/>
                <w:b w:val="0"/>
                <w:bCs/>
                <w:color w:val="auto"/>
                <w:szCs w:val="21"/>
                <w:highlight w:val="none"/>
              </w:rPr>
              <w:t>拟担任的职务</w:t>
            </w:r>
          </w:p>
        </w:tc>
        <w:tc>
          <w:tcPr>
            <w:tcW w:w="1208" w:type="dxa"/>
            <w:noWrap w:val="0"/>
            <w:tcMar>
              <w:top w:w="15" w:type="dxa"/>
              <w:left w:w="15" w:type="dxa"/>
              <w:bottom w:w="0" w:type="dxa"/>
              <w:right w:w="15" w:type="dxa"/>
            </w:tcMar>
            <w:vAlign w:val="center"/>
          </w:tcPr>
          <w:p w14:paraId="72B06440">
            <w:pPr>
              <w:pStyle w:val="34"/>
              <w:shd w:val="clear" w:color="auto" w:fill="auto"/>
              <w:spacing w:line="240" w:lineRule="auto"/>
              <w:ind w:left="0" w:leftChars="0"/>
              <w:rPr>
                <w:rFonts w:hint="default" w:ascii="宋体" w:hAnsi="宋体" w:eastAsia="宋体" w:cs="宋体"/>
                <w:b w:val="0"/>
                <w:bCs/>
                <w:color w:val="auto"/>
                <w:szCs w:val="21"/>
                <w:highlight w:val="none"/>
                <w:lang w:val="en-US" w:eastAsia="zh-CN"/>
              </w:rPr>
            </w:pPr>
            <w:r>
              <w:rPr>
                <w:rFonts w:hint="eastAsia" w:ascii="宋体" w:hAnsi="宋体" w:eastAsia="宋体" w:cs="宋体"/>
                <w:b w:val="0"/>
                <w:bCs/>
                <w:color w:val="auto"/>
                <w:szCs w:val="21"/>
                <w:highlight w:val="none"/>
                <w:lang w:val="en-US" w:eastAsia="zh-CN"/>
              </w:rPr>
              <w:t>负责专业</w:t>
            </w:r>
          </w:p>
        </w:tc>
        <w:tc>
          <w:tcPr>
            <w:tcW w:w="1092" w:type="dxa"/>
            <w:noWrap w:val="0"/>
            <w:tcMar>
              <w:top w:w="15" w:type="dxa"/>
              <w:left w:w="15" w:type="dxa"/>
              <w:bottom w:w="0" w:type="dxa"/>
              <w:right w:w="15" w:type="dxa"/>
            </w:tcMar>
            <w:vAlign w:val="center"/>
          </w:tcPr>
          <w:p w14:paraId="68C7B0BD">
            <w:pPr>
              <w:pStyle w:val="34"/>
              <w:shd w:val="clear" w:color="auto" w:fill="auto"/>
              <w:spacing w:line="240" w:lineRule="auto"/>
              <w:ind w:left="0" w:leftChars="0"/>
              <w:rPr>
                <w:rFonts w:hint="default" w:ascii="宋体" w:hAnsi="宋体" w:eastAsia="宋体" w:cs="宋体"/>
                <w:b w:val="0"/>
                <w:bCs/>
                <w:color w:val="auto"/>
                <w:szCs w:val="21"/>
                <w:highlight w:val="none"/>
                <w:lang w:val="en-US" w:eastAsia="zh-CN"/>
              </w:rPr>
            </w:pPr>
            <w:r>
              <w:rPr>
                <w:rFonts w:hint="eastAsia" w:ascii="宋体" w:hAnsi="宋体" w:eastAsia="宋体" w:cs="宋体"/>
                <w:b w:val="0"/>
                <w:bCs/>
                <w:color w:val="auto"/>
                <w:szCs w:val="21"/>
                <w:highlight w:val="none"/>
                <w:lang w:val="en-US" w:eastAsia="zh-CN"/>
              </w:rPr>
              <w:t>备注</w:t>
            </w:r>
          </w:p>
        </w:tc>
      </w:tr>
      <w:tr w14:paraId="5B6A5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594F011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76F639F2">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338FAB2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57F42BB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5D7CF062">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41CCF321">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16BC07D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0C4BCFD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64E3A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02F725D7">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4445C63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66B9FCE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476A38A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68843AD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170F8C4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36B76E3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396EAD8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0820A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1" w:hRule="atLeast"/>
        </w:trPr>
        <w:tc>
          <w:tcPr>
            <w:tcW w:w="587" w:type="dxa"/>
            <w:noWrap w:val="0"/>
            <w:tcMar>
              <w:top w:w="15" w:type="dxa"/>
              <w:left w:w="15" w:type="dxa"/>
              <w:bottom w:w="0" w:type="dxa"/>
              <w:right w:w="15" w:type="dxa"/>
            </w:tcMar>
            <w:vAlign w:val="bottom"/>
          </w:tcPr>
          <w:p w14:paraId="5C3C515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5A3A689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24A622C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4F74015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0528E1C7">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1439B44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426218A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6E7C3F5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3077D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4E360A1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32DF48C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46A9B992">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46DCFFF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6A751430">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221C840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0729225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3EAE89C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432E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09AA8CC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7F316B7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02CFD85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5E4CBB8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4577D19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3AE6786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322987C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114D3F9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63DF8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1" w:hRule="atLeast"/>
        </w:trPr>
        <w:tc>
          <w:tcPr>
            <w:tcW w:w="587" w:type="dxa"/>
            <w:noWrap w:val="0"/>
            <w:tcMar>
              <w:top w:w="15" w:type="dxa"/>
              <w:left w:w="15" w:type="dxa"/>
              <w:bottom w:w="0" w:type="dxa"/>
              <w:right w:w="15" w:type="dxa"/>
            </w:tcMar>
            <w:vAlign w:val="bottom"/>
          </w:tcPr>
          <w:p w14:paraId="4EF1860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736E4C0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2E40EB9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1B94A45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2779385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378B21B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26BFAA8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0B0A68B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0A5CD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5E744F3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5AFAD8D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3324CCC1">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1CDA3A0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0AE5756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2A7EF12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1466D25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160E4D4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0A3F4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495DCCD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79EE072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18C84E90">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0B9C2C0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745293D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23ED998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75B607F0">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09D56BC0">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31EB3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1" w:hRule="atLeast"/>
        </w:trPr>
        <w:tc>
          <w:tcPr>
            <w:tcW w:w="587" w:type="dxa"/>
            <w:noWrap w:val="0"/>
            <w:tcMar>
              <w:top w:w="15" w:type="dxa"/>
              <w:left w:w="15" w:type="dxa"/>
              <w:bottom w:w="0" w:type="dxa"/>
              <w:right w:w="15" w:type="dxa"/>
            </w:tcMar>
            <w:vAlign w:val="bottom"/>
          </w:tcPr>
          <w:p w14:paraId="066D12D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53376C0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74917DE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2D689F7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03DE627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11F8BB3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1834ECB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46306FB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3C70A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5ED1DC37">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4B8BB9B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770A2B7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7F60FB2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68F3A457">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5C304DA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25C5A8A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2CB228F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0752D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60EBEC0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61DCCD8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5670C04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0410AF4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62B4BB0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6C1D2C17">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63B078F1">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6F860D4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4DD88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1" w:hRule="atLeast"/>
        </w:trPr>
        <w:tc>
          <w:tcPr>
            <w:tcW w:w="587" w:type="dxa"/>
            <w:noWrap w:val="0"/>
            <w:tcMar>
              <w:top w:w="15" w:type="dxa"/>
              <w:left w:w="15" w:type="dxa"/>
              <w:bottom w:w="0" w:type="dxa"/>
              <w:right w:w="15" w:type="dxa"/>
            </w:tcMar>
            <w:vAlign w:val="bottom"/>
          </w:tcPr>
          <w:p w14:paraId="416E15D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2064740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3FFEA60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19F1945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142C6A7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1ED3F81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679F27B0">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150CEB6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71BD9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3DC53C2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3E01F8C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609C74B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0E9B851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09D9351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1C222E9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41C30A7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3DD2C3E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2B3B3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00D3E9B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1653369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17091F1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0CCF1BA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5B248D4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5756709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1850527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22138A7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07902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1" w:hRule="atLeast"/>
        </w:trPr>
        <w:tc>
          <w:tcPr>
            <w:tcW w:w="587" w:type="dxa"/>
            <w:noWrap w:val="0"/>
            <w:tcMar>
              <w:top w:w="15" w:type="dxa"/>
              <w:left w:w="15" w:type="dxa"/>
              <w:bottom w:w="0" w:type="dxa"/>
              <w:right w:w="15" w:type="dxa"/>
            </w:tcMar>
            <w:vAlign w:val="bottom"/>
          </w:tcPr>
          <w:p w14:paraId="253BFA4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021A2AB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5F6CE073">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012C3BC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7D43EF70">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2A62FB6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6FFDCE9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4F64DB8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39445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487720B6">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43C002BB">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6D991D0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7D8F230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6086D342">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41CD024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07A2790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2C717332">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24F05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5" w:hRule="atLeast"/>
        </w:trPr>
        <w:tc>
          <w:tcPr>
            <w:tcW w:w="587" w:type="dxa"/>
            <w:noWrap w:val="0"/>
            <w:tcMar>
              <w:top w:w="15" w:type="dxa"/>
              <w:left w:w="15" w:type="dxa"/>
              <w:bottom w:w="0" w:type="dxa"/>
              <w:right w:w="15" w:type="dxa"/>
            </w:tcMar>
            <w:vAlign w:val="bottom"/>
          </w:tcPr>
          <w:p w14:paraId="1A2C6178">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13E1ADE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1549CF2F">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4DF1C6D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3497339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24EE9FDA">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2BBEF7D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6E7233ED">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r w14:paraId="1211F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76" w:hRule="atLeast"/>
        </w:trPr>
        <w:tc>
          <w:tcPr>
            <w:tcW w:w="587" w:type="dxa"/>
            <w:noWrap w:val="0"/>
            <w:tcMar>
              <w:top w:w="15" w:type="dxa"/>
              <w:left w:w="15" w:type="dxa"/>
              <w:bottom w:w="0" w:type="dxa"/>
              <w:right w:w="15" w:type="dxa"/>
            </w:tcMar>
            <w:vAlign w:val="bottom"/>
          </w:tcPr>
          <w:p w14:paraId="140ED57C">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310" w:type="dxa"/>
            <w:noWrap w:val="0"/>
            <w:tcMar>
              <w:top w:w="15" w:type="dxa"/>
              <w:left w:w="15" w:type="dxa"/>
              <w:bottom w:w="0" w:type="dxa"/>
              <w:right w:w="15" w:type="dxa"/>
            </w:tcMar>
            <w:vAlign w:val="bottom"/>
          </w:tcPr>
          <w:p w14:paraId="6872F835">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747" w:type="dxa"/>
            <w:noWrap w:val="0"/>
            <w:tcMar>
              <w:top w:w="15" w:type="dxa"/>
              <w:left w:w="15" w:type="dxa"/>
              <w:bottom w:w="0" w:type="dxa"/>
              <w:right w:w="15" w:type="dxa"/>
            </w:tcMar>
            <w:vAlign w:val="bottom"/>
          </w:tcPr>
          <w:p w14:paraId="30DC9242">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49" w:type="dxa"/>
            <w:noWrap w:val="0"/>
            <w:tcMar>
              <w:top w:w="15" w:type="dxa"/>
              <w:left w:w="15" w:type="dxa"/>
              <w:bottom w:w="0" w:type="dxa"/>
              <w:right w:w="15" w:type="dxa"/>
            </w:tcMar>
            <w:vAlign w:val="bottom"/>
          </w:tcPr>
          <w:p w14:paraId="41A11D31">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11" w:type="dxa"/>
            <w:noWrap w:val="0"/>
            <w:tcMar>
              <w:top w:w="15" w:type="dxa"/>
              <w:left w:w="15" w:type="dxa"/>
              <w:bottom w:w="0" w:type="dxa"/>
              <w:right w:w="15" w:type="dxa"/>
            </w:tcMar>
            <w:vAlign w:val="top"/>
          </w:tcPr>
          <w:p w14:paraId="6A2819D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573" w:type="dxa"/>
            <w:noWrap w:val="0"/>
            <w:tcMar>
              <w:top w:w="15" w:type="dxa"/>
              <w:left w:w="15" w:type="dxa"/>
              <w:bottom w:w="0" w:type="dxa"/>
              <w:right w:w="15" w:type="dxa"/>
            </w:tcMar>
            <w:vAlign w:val="bottom"/>
          </w:tcPr>
          <w:p w14:paraId="069CC924">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208" w:type="dxa"/>
            <w:noWrap w:val="0"/>
            <w:tcMar>
              <w:top w:w="15" w:type="dxa"/>
              <w:left w:w="15" w:type="dxa"/>
              <w:bottom w:w="0" w:type="dxa"/>
              <w:right w:w="15" w:type="dxa"/>
            </w:tcMar>
            <w:vAlign w:val="bottom"/>
          </w:tcPr>
          <w:p w14:paraId="440F8AC9">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c>
          <w:tcPr>
            <w:tcW w:w="1092" w:type="dxa"/>
            <w:noWrap w:val="0"/>
            <w:tcMar>
              <w:top w:w="15" w:type="dxa"/>
              <w:left w:w="15" w:type="dxa"/>
              <w:bottom w:w="0" w:type="dxa"/>
              <w:right w:w="15" w:type="dxa"/>
            </w:tcMar>
            <w:vAlign w:val="bottom"/>
          </w:tcPr>
          <w:p w14:paraId="43FDF21E">
            <w:pPr>
              <w:pStyle w:val="34"/>
              <w:shd w:val="clear" w:color="auto" w:fill="auto"/>
              <w:spacing w:line="400" w:lineRule="exact"/>
              <w:ind w:left="0" w:leftChars="0" w:firstLine="420" w:firstLineChars="200"/>
              <w:jc w:val="both"/>
              <w:rPr>
                <w:rFonts w:hint="eastAsia" w:ascii="宋体" w:hAnsi="宋体" w:eastAsia="宋体" w:cs="宋体"/>
                <w:color w:val="auto"/>
                <w:szCs w:val="21"/>
                <w:highlight w:val="none"/>
              </w:rPr>
            </w:pPr>
          </w:p>
        </w:tc>
      </w:tr>
    </w:tbl>
    <w:p w14:paraId="0CC6449A">
      <w:pPr>
        <w:pStyle w:val="35"/>
        <w:shd w:val="clear" w:color="auto" w:fill="auto"/>
        <w:tabs>
          <w:tab w:val="left" w:pos="2040"/>
        </w:tabs>
        <w:spacing w:beforeLines="0" w:line="240" w:lineRule="auto"/>
        <w:ind w:lef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可适当调整该表格式，但不得减少信息内容。</w:t>
      </w:r>
    </w:p>
    <w:p w14:paraId="413B3E75">
      <w:pPr>
        <w:pStyle w:val="8"/>
        <w:ind w:firstLine="840" w:firstLineChars="400"/>
        <w:rPr>
          <w:rFonts w:hint="eastAsia"/>
          <w:color w:val="auto"/>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.表格不够用，各供应商可按此表复制。</w:t>
      </w:r>
    </w:p>
    <w:p w14:paraId="3BB41CD5">
      <w:pPr>
        <w:jc w:val="center"/>
        <w:rPr>
          <w:rFonts w:hint="eastAsia" w:ascii="宋体" w:hAnsi="宋体" w:cs="仿宋_GB2312"/>
          <w:b/>
          <w:color w:val="auto"/>
          <w:sz w:val="28"/>
          <w:szCs w:val="28"/>
          <w:lang w:val="en-US" w:eastAsia="zh-CN"/>
        </w:rPr>
      </w:pPr>
    </w:p>
    <w:p w14:paraId="0BD0D494">
      <w:pPr>
        <w:jc w:val="center"/>
        <w:rPr>
          <w:rFonts w:hint="eastAsia" w:ascii="宋体" w:hAnsi="宋体" w:cs="仿宋_GB2312"/>
          <w:b/>
          <w:color w:val="auto"/>
          <w:sz w:val="28"/>
          <w:szCs w:val="28"/>
          <w:lang w:val="en-US" w:eastAsia="zh-CN"/>
        </w:rPr>
      </w:pPr>
    </w:p>
    <w:p w14:paraId="1F1852AF">
      <w:pPr>
        <w:jc w:val="center"/>
        <w:rPr>
          <w:rFonts w:hint="eastAsia"/>
          <w:b/>
          <w:color w:val="auto"/>
          <w:sz w:val="28"/>
          <w:szCs w:val="28"/>
        </w:rPr>
      </w:pPr>
      <w:r>
        <w:rPr>
          <w:rFonts w:hint="eastAsia" w:ascii="宋体" w:hAnsi="宋体" w:cs="仿宋_GB2312"/>
          <w:b/>
          <w:color w:val="auto"/>
          <w:sz w:val="28"/>
          <w:szCs w:val="28"/>
          <w:lang w:val="en-US" w:eastAsia="zh-CN"/>
        </w:rPr>
        <w:t>5</w:t>
      </w:r>
      <w:r>
        <w:rPr>
          <w:rFonts w:hint="eastAsia" w:ascii="宋体" w:hAnsi="宋体" w:cs="仿宋_GB2312"/>
          <w:b/>
          <w:color w:val="auto"/>
          <w:sz w:val="28"/>
          <w:szCs w:val="28"/>
        </w:rPr>
        <w:t>.2</w:t>
      </w:r>
      <w:r>
        <w:rPr>
          <w:rFonts w:hint="eastAsia" w:ascii="宋体" w:hAnsi="宋体" w:cs="仿宋_GB2312"/>
          <w:b/>
          <w:color w:val="auto"/>
          <w:sz w:val="28"/>
          <w:szCs w:val="28"/>
          <w:lang w:val="en-US" w:eastAsia="zh-CN"/>
        </w:rPr>
        <w:t xml:space="preserve"> </w:t>
      </w:r>
      <w:r>
        <w:rPr>
          <w:rFonts w:hint="eastAsia"/>
          <w:b/>
          <w:color w:val="auto"/>
          <w:sz w:val="28"/>
          <w:szCs w:val="28"/>
        </w:rPr>
        <w:t>项目</w:t>
      </w:r>
      <w:r>
        <w:rPr>
          <w:rFonts w:hint="eastAsia"/>
          <w:b/>
          <w:color w:val="auto"/>
          <w:sz w:val="28"/>
          <w:szCs w:val="28"/>
          <w:lang w:val="en-US" w:eastAsia="zh-CN"/>
        </w:rPr>
        <w:t>负责人</w:t>
      </w:r>
      <w:r>
        <w:rPr>
          <w:rFonts w:hint="eastAsia"/>
          <w:b/>
          <w:color w:val="auto"/>
          <w:sz w:val="28"/>
          <w:szCs w:val="28"/>
        </w:rPr>
        <w:t>简历表</w:t>
      </w:r>
    </w:p>
    <w:tbl>
      <w:tblPr>
        <w:tblStyle w:val="22"/>
        <w:tblW w:w="88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6"/>
        <w:gridCol w:w="1705"/>
        <w:gridCol w:w="995"/>
        <w:gridCol w:w="994"/>
        <w:gridCol w:w="1493"/>
        <w:gridCol w:w="2153"/>
      </w:tblGrid>
      <w:tr w14:paraId="5BD54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9" w:hRule="atLeast"/>
        </w:trPr>
        <w:tc>
          <w:tcPr>
            <w:tcW w:w="1516" w:type="dxa"/>
            <w:tcBorders>
              <w:top w:val="single" w:color="auto" w:sz="4" w:space="0"/>
              <w:left w:val="single" w:color="auto" w:sz="4" w:space="0"/>
              <w:bottom w:val="single" w:color="auto" w:sz="4" w:space="0"/>
              <w:right w:val="single" w:color="auto" w:sz="4" w:space="0"/>
            </w:tcBorders>
            <w:noWrap w:val="0"/>
            <w:vAlign w:val="center"/>
          </w:tcPr>
          <w:p w14:paraId="03BDA33F">
            <w:pPr>
              <w:jc w:val="center"/>
              <w:rPr>
                <w:rFonts w:ascii="宋体" w:hAnsi="宋体"/>
                <w:color w:val="auto"/>
                <w:sz w:val="21"/>
                <w:szCs w:val="21"/>
              </w:rPr>
            </w:pPr>
            <w:r>
              <w:rPr>
                <w:rFonts w:hint="eastAsia" w:ascii="宋体" w:hAnsi="宋体"/>
                <w:color w:val="auto"/>
                <w:sz w:val="21"/>
                <w:szCs w:val="21"/>
              </w:rPr>
              <w:t>姓  名</w:t>
            </w:r>
          </w:p>
        </w:tc>
        <w:tc>
          <w:tcPr>
            <w:tcW w:w="1705" w:type="dxa"/>
            <w:tcBorders>
              <w:top w:val="single" w:color="auto" w:sz="4" w:space="0"/>
              <w:left w:val="single" w:color="auto" w:sz="4" w:space="0"/>
              <w:bottom w:val="single" w:color="auto" w:sz="4" w:space="0"/>
              <w:right w:val="single" w:color="auto" w:sz="4" w:space="0"/>
            </w:tcBorders>
            <w:noWrap w:val="0"/>
            <w:vAlign w:val="center"/>
          </w:tcPr>
          <w:p w14:paraId="13C4F6BF">
            <w:pPr>
              <w:jc w:val="center"/>
              <w:rPr>
                <w:rFonts w:ascii="宋体" w:hAnsi="宋体"/>
                <w:color w:val="auto"/>
                <w:sz w:val="21"/>
                <w:szCs w:val="21"/>
              </w:rPr>
            </w:pPr>
          </w:p>
        </w:tc>
        <w:tc>
          <w:tcPr>
            <w:tcW w:w="995" w:type="dxa"/>
            <w:tcBorders>
              <w:top w:val="single" w:color="auto" w:sz="4" w:space="0"/>
              <w:left w:val="single" w:color="auto" w:sz="4" w:space="0"/>
              <w:bottom w:val="single" w:color="auto" w:sz="4" w:space="0"/>
              <w:right w:val="single" w:color="auto" w:sz="4" w:space="0"/>
            </w:tcBorders>
            <w:noWrap w:val="0"/>
            <w:vAlign w:val="center"/>
          </w:tcPr>
          <w:p w14:paraId="4CACBE77">
            <w:pPr>
              <w:jc w:val="center"/>
              <w:rPr>
                <w:rFonts w:ascii="宋体" w:hAnsi="宋体"/>
                <w:color w:val="auto"/>
                <w:sz w:val="21"/>
                <w:szCs w:val="21"/>
              </w:rPr>
            </w:pPr>
            <w:r>
              <w:rPr>
                <w:rFonts w:hint="eastAsia" w:ascii="宋体" w:hAnsi="宋体"/>
                <w:color w:val="auto"/>
                <w:sz w:val="21"/>
                <w:szCs w:val="21"/>
              </w:rPr>
              <w:t>性 别</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96CF64E">
            <w:pPr>
              <w:jc w:val="center"/>
              <w:rPr>
                <w:rFonts w:ascii="宋体" w:hAnsi="宋体"/>
                <w:color w:val="auto"/>
                <w:sz w:val="21"/>
                <w:szCs w:val="21"/>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2BC36884">
            <w:pPr>
              <w:jc w:val="center"/>
              <w:rPr>
                <w:rFonts w:ascii="宋体" w:hAnsi="宋体"/>
                <w:color w:val="auto"/>
                <w:sz w:val="21"/>
                <w:szCs w:val="21"/>
              </w:rPr>
            </w:pPr>
            <w:r>
              <w:rPr>
                <w:rFonts w:hint="eastAsia" w:ascii="宋体" w:hAnsi="宋体"/>
                <w:color w:val="auto"/>
                <w:sz w:val="21"/>
                <w:szCs w:val="21"/>
                <w:lang w:val="en-US" w:eastAsia="zh-CN"/>
              </w:rPr>
              <w:t>年龄</w:t>
            </w:r>
          </w:p>
        </w:tc>
        <w:tc>
          <w:tcPr>
            <w:tcW w:w="2153" w:type="dxa"/>
            <w:tcBorders>
              <w:top w:val="single" w:color="auto" w:sz="4" w:space="0"/>
              <w:left w:val="single" w:color="auto" w:sz="4" w:space="0"/>
              <w:bottom w:val="single" w:color="auto" w:sz="4" w:space="0"/>
              <w:right w:val="single" w:color="auto" w:sz="4" w:space="0"/>
            </w:tcBorders>
            <w:noWrap w:val="0"/>
            <w:vAlign w:val="center"/>
          </w:tcPr>
          <w:p w14:paraId="740ABB74">
            <w:pPr>
              <w:jc w:val="center"/>
              <w:rPr>
                <w:rFonts w:ascii="宋体" w:hAnsi="宋体"/>
                <w:color w:val="auto"/>
                <w:sz w:val="21"/>
                <w:szCs w:val="21"/>
              </w:rPr>
            </w:pPr>
          </w:p>
        </w:tc>
      </w:tr>
      <w:tr w14:paraId="00FDB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2" w:hRule="atLeast"/>
        </w:trPr>
        <w:tc>
          <w:tcPr>
            <w:tcW w:w="1516" w:type="dxa"/>
            <w:tcBorders>
              <w:top w:val="single" w:color="auto" w:sz="4" w:space="0"/>
              <w:left w:val="single" w:color="auto" w:sz="4" w:space="0"/>
              <w:bottom w:val="single" w:color="auto" w:sz="4" w:space="0"/>
              <w:right w:val="single" w:color="auto" w:sz="4" w:space="0"/>
            </w:tcBorders>
            <w:noWrap w:val="0"/>
            <w:vAlign w:val="center"/>
          </w:tcPr>
          <w:p w14:paraId="76AE0B25">
            <w:pPr>
              <w:jc w:val="center"/>
              <w:rPr>
                <w:rFonts w:hint="eastAsia" w:ascii="宋体" w:hAnsi="宋体"/>
                <w:color w:val="auto"/>
                <w:sz w:val="21"/>
                <w:szCs w:val="21"/>
              </w:rPr>
            </w:pPr>
            <w:r>
              <w:rPr>
                <w:rFonts w:hint="eastAsia" w:ascii="宋体" w:hAnsi="宋体"/>
                <w:color w:val="auto"/>
                <w:sz w:val="21"/>
                <w:szCs w:val="21"/>
              </w:rPr>
              <w:t>毕业院校</w:t>
            </w:r>
          </w:p>
          <w:p w14:paraId="5385D8DF">
            <w:pPr>
              <w:jc w:val="center"/>
              <w:rPr>
                <w:rFonts w:ascii="宋体" w:hAnsi="宋体"/>
                <w:color w:val="auto"/>
                <w:sz w:val="21"/>
                <w:szCs w:val="21"/>
              </w:rPr>
            </w:pPr>
            <w:r>
              <w:rPr>
                <w:rFonts w:hint="eastAsia" w:ascii="宋体" w:hAnsi="宋体"/>
                <w:color w:val="auto"/>
                <w:sz w:val="21"/>
                <w:szCs w:val="21"/>
              </w:rPr>
              <w:t>及专业</w:t>
            </w:r>
          </w:p>
        </w:tc>
        <w:tc>
          <w:tcPr>
            <w:tcW w:w="3694" w:type="dxa"/>
            <w:gridSpan w:val="3"/>
            <w:tcBorders>
              <w:top w:val="single" w:color="auto" w:sz="4" w:space="0"/>
              <w:left w:val="single" w:color="auto" w:sz="4" w:space="0"/>
              <w:bottom w:val="single" w:color="auto" w:sz="4" w:space="0"/>
              <w:right w:val="single" w:color="auto" w:sz="4" w:space="0"/>
            </w:tcBorders>
            <w:noWrap w:val="0"/>
            <w:vAlign w:val="center"/>
          </w:tcPr>
          <w:p w14:paraId="448DA4E9">
            <w:pPr>
              <w:jc w:val="center"/>
              <w:rPr>
                <w:rFonts w:ascii="宋体" w:hAnsi="宋体"/>
                <w:color w:val="auto"/>
                <w:sz w:val="21"/>
                <w:szCs w:val="21"/>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18550B23">
            <w:pPr>
              <w:ind w:left="-18"/>
              <w:jc w:val="center"/>
              <w:rPr>
                <w:rFonts w:ascii="宋体" w:hAnsi="宋体"/>
                <w:color w:val="auto"/>
                <w:sz w:val="21"/>
                <w:szCs w:val="21"/>
              </w:rPr>
            </w:pPr>
            <w:r>
              <w:rPr>
                <w:rFonts w:hint="eastAsia" w:ascii="宋体" w:hAnsi="宋体"/>
                <w:color w:val="auto"/>
                <w:sz w:val="21"/>
                <w:szCs w:val="21"/>
              </w:rPr>
              <w:t>毕业时间</w:t>
            </w:r>
          </w:p>
        </w:tc>
        <w:tc>
          <w:tcPr>
            <w:tcW w:w="2153" w:type="dxa"/>
            <w:tcBorders>
              <w:top w:val="single" w:color="auto" w:sz="4" w:space="0"/>
              <w:left w:val="single" w:color="auto" w:sz="4" w:space="0"/>
              <w:bottom w:val="single" w:color="auto" w:sz="4" w:space="0"/>
              <w:right w:val="single" w:color="auto" w:sz="4" w:space="0"/>
            </w:tcBorders>
            <w:noWrap w:val="0"/>
            <w:vAlign w:val="center"/>
          </w:tcPr>
          <w:p w14:paraId="3C10BD9F">
            <w:pPr>
              <w:ind w:left="45"/>
              <w:jc w:val="center"/>
              <w:rPr>
                <w:rFonts w:ascii="宋体" w:hAnsi="宋体"/>
                <w:color w:val="auto"/>
                <w:sz w:val="21"/>
                <w:szCs w:val="21"/>
              </w:rPr>
            </w:pPr>
            <w:r>
              <w:rPr>
                <w:rFonts w:hint="eastAsia" w:ascii="宋体" w:hAnsi="宋体"/>
                <w:color w:val="auto"/>
                <w:sz w:val="21"/>
                <w:szCs w:val="21"/>
                <w:lang w:val="en-US" w:eastAsia="zh-CN"/>
              </w:rPr>
              <w:t xml:space="preserve">  </w:t>
            </w:r>
            <w:r>
              <w:rPr>
                <w:rFonts w:hint="eastAsia" w:ascii="宋体" w:hAnsi="宋体"/>
                <w:color w:val="auto"/>
                <w:sz w:val="21"/>
                <w:szCs w:val="21"/>
              </w:rPr>
              <w:t>年  月  日</w:t>
            </w:r>
          </w:p>
        </w:tc>
      </w:tr>
      <w:tr w14:paraId="26C58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7" w:hRule="atLeast"/>
        </w:trPr>
        <w:tc>
          <w:tcPr>
            <w:tcW w:w="8856" w:type="dxa"/>
            <w:gridSpan w:val="6"/>
            <w:tcBorders>
              <w:top w:val="single" w:color="auto" w:sz="4" w:space="0"/>
              <w:left w:val="single" w:color="auto" w:sz="4" w:space="0"/>
              <w:bottom w:val="single" w:color="auto" w:sz="4" w:space="0"/>
              <w:right w:val="single" w:color="auto" w:sz="4" w:space="0"/>
            </w:tcBorders>
            <w:noWrap w:val="0"/>
            <w:vAlign w:val="center"/>
          </w:tcPr>
          <w:p w14:paraId="48B60344">
            <w:pPr>
              <w:jc w:val="center"/>
              <w:rPr>
                <w:rFonts w:ascii="宋体" w:hAnsi="宋体"/>
                <w:color w:val="auto"/>
                <w:sz w:val="21"/>
                <w:szCs w:val="21"/>
              </w:rPr>
            </w:pPr>
            <w:r>
              <w:rPr>
                <w:rFonts w:hint="eastAsia" w:ascii="宋体" w:hAnsi="宋体"/>
                <w:color w:val="auto"/>
                <w:sz w:val="21"/>
                <w:szCs w:val="21"/>
              </w:rPr>
              <w:t>主  要  经  历</w:t>
            </w:r>
          </w:p>
        </w:tc>
      </w:tr>
      <w:tr w14:paraId="24385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516" w:type="dxa"/>
            <w:tcBorders>
              <w:top w:val="single" w:color="auto" w:sz="4" w:space="0"/>
              <w:left w:val="single" w:color="auto" w:sz="4" w:space="0"/>
              <w:bottom w:val="single" w:color="auto" w:sz="4" w:space="0"/>
              <w:right w:val="single" w:color="auto" w:sz="4" w:space="0"/>
            </w:tcBorders>
            <w:noWrap w:val="0"/>
            <w:vAlign w:val="center"/>
          </w:tcPr>
          <w:p w14:paraId="35E08F9D">
            <w:pPr>
              <w:jc w:val="center"/>
              <w:rPr>
                <w:rFonts w:ascii="宋体" w:hAnsi="宋体"/>
                <w:color w:val="auto"/>
                <w:sz w:val="21"/>
                <w:szCs w:val="21"/>
              </w:rPr>
            </w:pPr>
            <w:r>
              <w:rPr>
                <w:rFonts w:hint="eastAsia" w:ascii="宋体" w:hAnsi="宋体"/>
                <w:color w:val="auto"/>
                <w:sz w:val="21"/>
                <w:szCs w:val="21"/>
              </w:rPr>
              <w:t>时   间</w:t>
            </w:r>
          </w:p>
        </w:tc>
        <w:tc>
          <w:tcPr>
            <w:tcW w:w="5187" w:type="dxa"/>
            <w:gridSpan w:val="4"/>
            <w:tcBorders>
              <w:top w:val="single" w:color="auto" w:sz="4" w:space="0"/>
              <w:left w:val="single" w:color="auto" w:sz="4" w:space="0"/>
              <w:bottom w:val="single" w:color="auto" w:sz="4" w:space="0"/>
              <w:right w:val="single" w:color="auto" w:sz="4" w:space="0"/>
            </w:tcBorders>
            <w:noWrap w:val="0"/>
            <w:vAlign w:val="center"/>
          </w:tcPr>
          <w:p w14:paraId="70BB9E3D">
            <w:pPr>
              <w:jc w:val="center"/>
              <w:rPr>
                <w:rFonts w:ascii="宋体" w:hAnsi="宋体"/>
                <w:color w:val="auto"/>
                <w:sz w:val="21"/>
                <w:szCs w:val="21"/>
              </w:rPr>
            </w:pPr>
            <w:r>
              <w:rPr>
                <w:rFonts w:hint="eastAsia" w:ascii="宋体" w:hAnsi="宋体"/>
                <w:color w:val="auto"/>
                <w:sz w:val="21"/>
                <w:szCs w:val="21"/>
              </w:rPr>
              <w:t>参加过的类似项目名称及规模</w:t>
            </w:r>
          </w:p>
        </w:tc>
        <w:tc>
          <w:tcPr>
            <w:tcW w:w="2153" w:type="dxa"/>
            <w:tcBorders>
              <w:top w:val="single" w:color="auto" w:sz="4" w:space="0"/>
              <w:left w:val="single" w:color="auto" w:sz="4" w:space="0"/>
              <w:bottom w:val="single" w:color="auto" w:sz="4" w:space="0"/>
              <w:right w:val="single" w:color="auto" w:sz="4" w:space="0"/>
            </w:tcBorders>
            <w:noWrap w:val="0"/>
            <w:vAlign w:val="center"/>
          </w:tcPr>
          <w:p w14:paraId="34454D43">
            <w:pPr>
              <w:rPr>
                <w:rFonts w:ascii="宋体" w:hAnsi="宋体"/>
                <w:color w:val="auto"/>
                <w:sz w:val="21"/>
                <w:szCs w:val="21"/>
              </w:rPr>
            </w:pPr>
            <w:r>
              <w:rPr>
                <w:rFonts w:hint="eastAsia" w:ascii="宋体" w:hAnsi="宋体"/>
                <w:color w:val="auto"/>
                <w:sz w:val="21"/>
                <w:szCs w:val="21"/>
              </w:rPr>
              <w:t xml:space="preserve">  该项目中任职</w:t>
            </w:r>
          </w:p>
        </w:tc>
      </w:tr>
      <w:tr w14:paraId="1305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2" w:hRule="atLeast"/>
        </w:trPr>
        <w:tc>
          <w:tcPr>
            <w:tcW w:w="1516" w:type="dxa"/>
            <w:tcBorders>
              <w:top w:val="single" w:color="auto" w:sz="4" w:space="0"/>
              <w:left w:val="single" w:color="auto" w:sz="4" w:space="0"/>
              <w:bottom w:val="single" w:color="auto" w:sz="4" w:space="0"/>
              <w:right w:val="single" w:color="auto" w:sz="4" w:space="0"/>
            </w:tcBorders>
            <w:noWrap w:val="0"/>
            <w:vAlign w:val="center"/>
          </w:tcPr>
          <w:p w14:paraId="4046FB30">
            <w:pPr>
              <w:jc w:val="center"/>
              <w:rPr>
                <w:rFonts w:hint="eastAsia" w:ascii="宋体" w:hAnsi="宋体" w:eastAsia="宋体"/>
                <w:color w:val="auto"/>
                <w:highlight w:val="none"/>
                <w:lang w:val="en-US" w:eastAsia="zh-CN"/>
              </w:rPr>
            </w:pPr>
          </w:p>
        </w:tc>
        <w:tc>
          <w:tcPr>
            <w:tcW w:w="5187" w:type="dxa"/>
            <w:gridSpan w:val="4"/>
            <w:tcBorders>
              <w:top w:val="single" w:color="auto" w:sz="4" w:space="0"/>
              <w:left w:val="single" w:color="auto" w:sz="4" w:space="0"/>
              <w:bottom w:val="single" w:color="auto" w:sz="4" w:space="0"/>
              <w:right w:val="single" w:color="auto" w:sz="4" w:space="0"/>
            </w:tcBorders>
            <w:noWrap w:val="0"/>
            <w:vAlign w:val="center"/>
          </w:tcPr>
          <w:p w14:paraId="087D4351">
            <w:pPr>
              <w:jc w:val="center"/>
              <w:rPr>
                <w:rFonts w:ascii="宋体" w:hAnsi="宋体"/>
                <w:color w:val="auto"/>
                <w:highlight w:val="none"/>
              </w:rPr>
            </w:pPr>
          </w:p>
        </w:tc>
        <w:tc>
          <w:tcPr>
            <w:tcW w:w="2153" w:type="dxa"/>
            <w:tcBorders>
              <w:top w:val="single" w:color="auto" w:sz="4" w:space="0"/>
              <w:left w:val="single" w:color="auto" w:sz="4" w:space="0"/>
              <w:bottom w:val="single" w:color="auto" w:sz="4" w:space="0"/>
              <w:right w:val="single" w:color="auto" w:sz="4" w:space="0"/>
            </w:tcBorders>
            <w:noWrap w:val="0"/>
            <w:vAlign w:val="center"/>
          </w:tcPr>
          <w:p w14:paraId="41CF768E">
            <w:pPr>
              <w:jc w:val="center"/>
              <w:rPr>
                <w:rFonts w:ascii="宋体" w:hAnsi="宋体"/>
                <w:color w:val="auto"/>
                <w:highlight w:val="none"/>
              </w:rPr>
            </w:pPr>
          </w:p>
        </w:tc>
      </w:tr>
      <w:tr w14:paraId="7573C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2" w:hRule="atLeast"/>
        </w:trPr>
        <w:tc>
          <w:tcPr>
            <w:tcW w:w="1516" w:type="dxa"/>
            <w:tcBorders>
              <w:top w:val="single" w:color="auto" w:sz="4" w:space="0"/>
              <w:left w:val="single" w:color="auto" w:sz="4" w:space="0"/>
              <w:bottom w:val="single" w:color="auto" w:sz="4" w:space="0"/>
              <w:right w:val="single" w:color="auto" w:sz="4" w:space="0"/>
            </w:tcBorders>
            <w:noWrap w:val="0"/>
            <w:vAlign w:val="center"/>
          </w:tcPr>
          <w:p w14:paraId="76AE5B17">
            <w:pPr>
              <w:jc w:val="center"/>
              <w:rPr>
                <w:rFonts w:hint="eastAsia" w:ascii="宋体" w:hAnsi="宋体" w:eastAsia="宋体"/>
                <w:color w:val="auto"/>
                <w:highlight w:val="none"/>
                <w:lang w:val="en-US" w:eastAsia="zh-CN"/>
              </w:rPr>
            </w:pPr>
          </w:p>
        </w:tc>
        <w:tc>
          <w:tcPr>
            <w:tcW w:w="5187" w:type="dxa"/>
            <w:gridSpan w:val="4"/>
            <w:tcBorders>
              <w:top w:val="single" w:color="auto" w:sz="4" w:space="0"/>
              <w:left w:val="single" w:color="auto" w:sz="4" w:space="0"/>
              <w:bottom w:val="single" w:color="auto" w:sz="4" w:space="0"/>
              <w:right w:val="single" w:color="auto" w:sz="4" w:space="0"/>
            </w:tcBorders>
            <w:noWrap w:val="0"/>
            <w:vAlign w:val="center"/>
          </w:tcPr>
          <w:p w14:paraId="197BC12F">
            <w:pPr>
              <w:jc w:val="center"/>
              <w:rPr>
                <w:rFonts w:ascii="宋体" w:hAnsi="宋体"/>
                <w:color w:val="auto"/>
                <w:highlight w:val="none"/>
              </w:rPr>
            </w:pPr>
          </w:p>
        </w:tc>
        <w:tc>
          <w:tcPr>
            <w:tcW w:w="2153" w:type="dxa"/>
            <w:tcBorders>
              <w:top w:val="single" w:color="auto" w:sz="4" w:space="0"/>
              <w:left w:val="single" w:color="auto" w:sz="4" w:space="0"/>
              <w:bottom w:val="single" w:color="auto" w:sz="4" w:space="0"/>
              <w:right w:val="single" w:color="auto" w:sz="4" w:space="0"/>
            </w:tcBorders>
            <w:noWrap w:val="0"/>
            <w:vAlign w:val="center"/>
          </w:tcPr>
          <w:p w14:paraId="5741B275">
            <w:pPr>
              <w:jc w:val="center"/>
              <w:rPr>
                <w:rFonts w:ascii="宋体" w:hAnsi="宋体"/>
                <w:color w:val="auto"/>
                <w:highlight w:val="none"/>
              </w:rPr>
            </w:pPr>
          </w:p>
        </w:tc>
      </w:tr>
      <w:tr w14:paraId="6DC63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2" w:hRule="atLeast"/>
        </w:trPr>
        <w:tc>
          <w:tcPr>
            <w:tcW w:w="1516" w:type="dxa"/>
            <w:tcBorders>
              <w:top w:val="single" w:color="auto" w:sz="4" w:space="0"/>
              <w:left w:val="single" w:color="auto" w:sz="4" w:space="0"/>
              <w:bottom w:val="single" w:color="auto" w:sz="4" w:space="0"/>
              <w:right w:val="single" w:color="auto" w:sz="4" w:space="0"/>
            </w:tcBorders>
            <w:noWrap w:val="0"/>
            <w:vAlign w:val="center"/>
          </w:tcPr>
          <w:p w14:paraId="276C1C3C">
            <w:pPr>
              <w:jc w:val="center"/>
              <w:rPr>
                <w:rFonts w:hint="eastAsia" w:ascii="宋体" w:hAnsi="宋体" w:eastAsia="宋体"/>
                <w:color w:val="auto"/>
                <w:highlight w:val="none"/>
                <w:lang w:val="en-US" w:eastAsia="zh-CN"/>
              </w:rPr>
            </w:pPr>
          </w:p>
        </w:tc>
        <w:tc>
          <w:tcPr>
            <w:tcW w:w="5187" w:type="dxa"/>
            <w:gridSpan w:val="4"/>
            <w:tcBorders>
              <w:top w:val="single" w:color="auto" w:sz="4" w:space="0"/>
              <w:left w:val="single" w:color="auto" w:sz="4" w:space="0"/>
              <w:bottom w:val="single" w:color="auto" w:sz="4" w:space="0"/>
              <w:right w:val="single" w:color="auto" w:sz="4" w:space="0"/>
            </w:tcBorders>
            <w:noWrap w:val="0"/>
            <w:vAlign w:val="center"/>
          </w:tcPr>
          <w:p w14:paraId="09FC3AED">
            <w:pPr>
              <w:jc w:val="center"/>
              <w:rPr>
                <w:rFonts w:ascii="宋体" w:hAnsi="宋体"/>
                <w:color w:val="auto"/>
                <w:highlight w:val="none"/>
              </w:rPr>
            </w:pPr>
          </w:p>
        </w:tc>
        <w:tc>
          <w:tcPr>
            <w:tcW w:w="2153" w:type="dxa"/>
            <w:tcBorders>
              <w:top w:val="single" w:color="auto" w:sz="4" w:space="0"/>
              <w:left w:val="single" w:color="auto" w:sz="4" w:space="0"/>
              <w:bottom w:val="single" w:color="auto" w:sz="4" w:space="0"/>
              <w:right w:val="single" w:color="auto" w:sz="4" w:space="0"/>
            </w:tcBorders>
            <w:noWrap w:val="0"/>
            <w:vAlign w:val="center"/>
          </w:tcPr>
          <w:p w14:paraId="441322B8">
            <w:pPr>
              <w:jc w:val="center"/>
              <w:rPr>
                <w:rFonts w:ascii="宋体" w:hAnsi="宋体"/>
                <w:color w:val="auto"/>
                <w:highlight w:val="none"/>
              </w:rPr>
            </w:pPr>
          </w:p>
        </w:tc>
      </w:tr>
      <w:tr w14:paraId="1B632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1516" w:type="dxa"/>
            <w:tcBorders>
              <w:top w:val="single" w:color="auto" w:sz="4" w:space="0"/>
              <w:left w:val="single" w:color="auto" w:sz="4" w:space="0"/>
              <w:bottom w:val="single" w:color="auto" w:sz="4" w:space="0"/>
              <w:right w:val="single" w:color="auto" w:sz="4" w:space="0"/>
            </w:tcBorders>
            <w:noWrap w:val="0"/>
            <w:vAlign w:val="center"/>
          </w:tcPr>
          <w:p w14:paraId="7B3CA802">
            <w:pPr>
              <w:jc w:val="center"/>
              <w:rPr>
                <w:rFonts w:hint="default" w:ascii="宋体" w:hAnsi="宋体" w:eastAsia="宋体"/>
                <w:color w:val="auto"/>
                <w:highlight w:val="none"/>
                <w:lang w:val="en-US" w:eastAsia="zh-CN"/>
              </w:rPr>
            </w:pPr>
          </w:p>
        </w:tc>
        <w:tc>
          <w:tcPr>
            <w:tcW w:w="5187" w:type="dxa"/>
            <w:gridSpan w:val="4"/>
            <w:tcBorders>
              <w:top w:val="single" w:color="auto" w:sz="4" w:space="0"/>
              <w:left w:val="single" w:color="auto" w:sz="4" w:space="0"/>
              <w:bottom w:val="single" w:color="auto" w:sz="4" w:space="0"/>
              <w:right w:val="single" w:color="auto" w:sz="4" w:space="0"/>
            </w:tcBorders>
            <w:noWrap w:val="0"/>
            <w:vAlign w:val="center"/>
          </w:tcPr>
          <w:p w14:paraId="78ADC275">
            <w:pPr>
              <w:jc w:val="center"/>
              <w:rPr>
                <w:rFonts w:ascii="宋体" w:hAnsi="宋体"/>
                <w:color w:val="auto"/>
                <w:highlight w:val="none"/>
              </w:rPr>
            </w:pPr>
          </w:p>
        </w:tc>
        <w:tc>
          <w:tcPr>
            <w:tcW w:w="2153" w:type="dxa"/>
            <w:tcBorders>
              <w:top w:val="single" w:color="auto" w:sz="4" w:space="0"/>
              <w:left w:val="single" w:color="auto" w:sz="4" w:space="0"/>
              <w:bottom w:val="single" w:color="auto" w:sz="4" w:space="0"/>
              <w:right w:val="single" w:color="auto" w:sz="4" w:space="0"/>
            </w:tcBorders>
            <w:noWrap w:val="0"/>
            <w:vAlign w:val="center"/>
          </w:tcPr>
          <w:p w14:paraId="7F65B5ED">
            <w:pPr>
              <w:jc w:val="center"/>
              <w:rPr>
                <w:rFonts w:ascii="宋体" w:hAnsi="宋体"/>
                <w:color w:val="auto"/>
                <w:highlight w:val="none"/>
              </w:rPr>
            </w:pPr>
          </w:p>
        </w:tc>
      </w:tr>
    </w:tbl>
    <w:p w14:paraId="50BCDF44">
      <w:pPr>
        <w:ind w:right="420"/>
        <w:rPr>
          <w:rFonts w:hint="eastAsia" w:hAnsi="宋体"/>
          <w:b/>
          <w:color w:val="auto"/>
        </w:rPr>
      </w:pPr>
    </w:p>
    <w:p w14:paraId="6E1FA005">
      <w:pPr>
        <w:spacing w:line="360" w:lineRule="auto"/>
        <w:ind w:right="420" w:firstLine="420" w:firstLineChars="200"/>
        <w:rPr>
          <w:rFonts w:hint="eastAsia" w:hAnsi="宋体"/>
          <w:b w:val="0"/>
          <w:bCs/>
          <w:color w:val="auto"/>
          <w:highlight w:val="none"/>
          <w:lang w:val="en-US" w:eastAsia="zh-CN"/>
        </w:rPr>
      </w:pPr>
      <w:r>
        <w:rPr>
          <w:rFonts w:hint="eastAsia"/>
          <w:color w:val="auto"/>
          <w:szCs w:val="22"/>
          <w:lang w:val="en-US" w:eastAsia="zh-CN"/>
        </w:rPr>
        <w:t>注：</w:t>
      </w:r>
      <w:r>
        <w:rPr>
          <w:rFonts w:hint="eastAsia"/>
          <w:color w:val="auto"/>
          <w:szCs w:val="22"/>
          <w:highlight w:val="none"/>
          <w:lang w:val="en-US" w:eastAsia="zh-CN"/>
        </w:rPr>
        <w:t>供应商需随此表附项目负责人的身份证、资格证书或岗位证书等相关资料。</w:t>
      </w:r>
    </w:p>
    <w:p w14:paraId="2414A2A7">
      <w:pPr>
        <w:spacing w:line="360" w:lineRule="auto"/>
        <w:ind w:firstLine="480" w:firstLineChars="200"/>
        <w:rPr>
          <w:rFonts w:hint="default" w:ascii="宋体" w:hAnsi="宋体" w:eastAsia="宋体" w:cs="宋体"/>
          <w:b w:val="0"/>
          <w:bCs w:val="0"/>
          <w:color w:val="auto"/>
          <w:sz w:val="24"/>
          <w:szCs w:val="22"/>
          <w:highlight w:val="none"/>
          <w:lang w:val="en-US" w:eastAsia="zh-CN"/>
        </w:rPr>
      </w:pPr>
    </w:p>
    <w:p w14:paraId="77E59B83">
      <w:pPr>
        <w:spacing w:line="240" w:lineRule="auto"/>
        <w:jc w:val="both"/>
        <w:rPr>
          <w:rFonts w:hint="eastAsia" w:ascii="宋体" w:hAnsi="宋体" w:cs="仿宋_GB2312"/>
          <w:b/>
          <w:color w:val="auto"/>
          <w:sz w:val="15"/>
          <w:szCs w:val="15"/>
          <w:lang w:val="en-US" w:eastAsia="zh-CN"/>
        </w:rPr>
      </w:pPr>
      <w:r>
        <w:rPr>
          <w:rFonts w:hint="eastAsia" w:ascii="宋体" w:hAnsi="宋体" w:cs="仿宋_GB2312"/>
          <w:b/>
          <w:color w:val="auto"/>
          <w:sz w:val="15"/>
          <w:szCs w:val="15"/>
          <w:lang w:val="en-US" w:eastAsia="zh-CN"/>
        </w:rPr>
        <w:br w:type="page"/>
      </w:r>
    </w:p>
    <w:p w14:paraId="488E0EA2">
      <w:pPr>
        <w:jc w:val="center"/>
        <w:rPr>
          <w:rFonts w:hint="eastAsia"/>
          <w:b/>
          <w:color w:val="auto"/>
          <w:sz w:val="32"/>
          <w:szCs w:val="32"/>
        </w:rPr>
      </w:pPr>
      <w:r>
        <w:rPr>
          <w:rFonts w:hint="eastAsia" w:ascii="宋体" w:hAnsi="宋体" w:cs="仿宋_GB2312"/>
          <w:b/>
          <w:color w:val="auto"/>
          <w:sz w:val="28"/>
          <w:szCs w:val="28"/>
          <w:lang w:val="en-US" w:eastAsia="zh-CN"/>
        </w:rPr>
        <w:t>5</w:t>
      </w:r>
      <w:r>
        <w:rPr>
          <w:rFonts w:hint="eastAsia" w:ascii="宋体" w:hAnsi="宋体" w:cs="仿宋_GB2312"/>
          <w:b/>
          <w:color w:val="auto"/>
          <w:sz w:val="28"/>
          <w:szCs w:val="28"/>
        </w:rPr>
        <w:t>.</w:t>
      </w:r>
      <w:r>
        <w:rPr>
          <w:rFonts w:hint="eastAsia" w:ascii="宋体" w:hAnsi="宋体" w:cs="仿宋_GB2312"/>
          <w:b/>
          <w:color w:val="auto"/>
          <w:sz w:val="28"/>
          <w:szCs w:val="28"/>
          <w:lang w:val="en-US" w:eastAsia="zh-CN"/>
        </w:rPr>
        <w:t>3</w:t>
      </w:r>
      <w:r>
        <w:rPr>
          <w:rFonts w:hint="eastAsia" w:ascii="宋体" w:hAnsi="宋体" w:cs="仿宋_GB2312"/>
          <w:b/>
          <w:color w:val="auto"/>
          <w:sz w:val="28"/>
          <w:szCs w:val="28"/>
          <w:lang w:val="zh-CN"/>
        </w:rPr>
        <w:t>拟投入本项目的主要人员简历表</w:t>
      </w:r>
    </w:p>
    <w:tbl>
      <w:tblPr>
        <w:tblStyle w:val="22"/>
        <w:tblW w:w="90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7"/>
        <w:gridCol w:w="557"/>
        <w:gridCol w:w="347"/>
        <w:gridCol w:w="722"/>
        <w:gridCol w:w="904"/>
        <w:gridCol w:w="46"/>
        <w:gridCol w:w="1180"/>
        <w:gridCol w:w="1306"/>
        <w:gridCol w:w="90"/>
        <w:gridCol w:w="2441"/>
      </w:tblGrid>
      <w:tr w14:paraId="65D5F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96" w:hRule="atLeast"/>
        </w:trPr>
        <w:tc>
          <w:tcPr>
            <w:tcW w:w="1447" w:type="dxa"/>
            <w:tcBorders>
              <w:top w:val="single" w:color="auto" w:sz="4" w:space="0"/>
              <w:left w:val="single" w:color="auto" w:sz="4" w:space="0"/>
              <w:bottom w:val="single" w:color="auto" w:sz="4" w:space="0"/>
              <w:right w:val="single" w:color="auto" w:sz="4" w:space="0"/>
            </w:tcBorders>
            <w:noWrap w:val="0"/>
            <w:vAlign w:val="center"/>
          </w:tcPr>
          <w:p w14:paraId="2DBEC39A">
            <w:pPr>
              <w:jc w:val="center"/>
              <w:rPr>
                <w:rFonts w:ascii="宋体" w:hAnsi="宋体"/>
                <w:color w:val="auto"/>
                <w:sz w:val="21"/>
                <w:szCs w:val="21"/>
              </w:rPr>
            </w:pPr>
            <w:r>
              <w:rPr>
                <w:rFonts w:hint="eastAsia" w:ascii="宋体" w:hAnsi="宋体"/>
                <w:color w:val="auto"/>
                <w:sz w:val="21"/>
                <w:szCs w:val="21"/>
              </w:rPr>
              <w:t>姓  名</w:t>
            </w:r>
          </w:p>
        </w:tc>
        <w:tc>
          <w:tcPr>
            <w:tcW w:w="1626" w:type="dxa"/>
            <w:gridSpan w:val="3"/>
            <w:tcBorders>
              <w:top w:val="single" w:color="auto" w:sz="4" w:space="0"/>
              <w:left w:val="single" w:color="auto" w:sz="4" w:space="0"/>
              <w:bottom w:val="single" w:color="auto" w:sz="4" w:space="0"/>
              <w:right w:val="single" w:color="auto" w:sz="4" w:space="0"/>
            </w:tcBorders>
            <w:noWrap w:val="0"/>
            <w:vAlign w:val="center"/>
          </w:tcPr>
          <w:p w14:paraId="4FCC8A62">
            <w:pPr>
              <w:jc w:val="center"/>
              <w:rPr>
                <w:rFonts w:ascii="宋体" w:hAnsi="宋体"/>
                <w:color w:val="auto"/>
                <w:sz w:val="21"/>
                <w:szCs w:val="21"/>
              </w:rPr>
            </w:pPr>
          </w:p>
        </w:tc>
        <w:tc>
          <w:tcPr>
            <w:tcW w:w="950" w:type="dxa"/>
            <w:gridSpan w:val="2"/>
            <w:tcBorders>
              <w:top w:val="single" w:color="auto" w:sz="4" w:space="0"/>
              <w:left w:val="single" w:color="auto" w:sz="4" w:space="0"/>
              <w:bottom w:val="single" w:color="auto" w:sz="4" w:space="0"/>
              <w:right w:val="single" w:color="auto" w:sz="4" w:space="0"/>
            </w:tcBorders>
            <w:noWrap w:val="0"/>
            <w:vAlign w:val="center"/>
          </w:tcPr>
          <w:p w14:paraId="2FFA652F">
            <w:pPr>
              <w:jc w:val="center"/>
              <w:rPr>
                <w:rFonts w:ascii="宋体" w:hAnsi="宋体"/>
                <w:color w:val="auto"/>
                <w:sz w:val="21"/>
                <w:szCs w:val="21"/>
              </w:rPr>
            </w:pPr>
            <w:r>
              <w:rPr>
                <w:rFonts w:hint="eastAsia" w:ascii="宋体" w:hAnsi="宋体"/>
                <w:color w:val="auto"/>
                <w:sz w:val="21"/>
                <w:szCs w:val="21"/>
              </w:rPr>
              <w:t>性 别</w:t>
            </w:r>
          </w:p>
        </w:tc>
        <w:tc>
          <w:tcPr>
            <w:tcW w:w="1180" w:type="dxa"/>
            <w:tcBorders>
              <w:top w:val="single" w:color="auto" w:sz="4" w:space="0"/>
              <w:left w:val="single" w:color="auto" w:sz="4" w:space="0"/>
              <w:bottom w:val="single" w:color="auto" w:sz="4" w:space="0"/>
              <w:right w:val="single" w:color="auto" w:sz="4" w:space="0"/>
            </w:tcBorders>
            <w:noWrap w:val="0"/>
            <w:vAlign w:val="center"/>
          </w:tcPr>
          <w:p w14:paraId="0754A0D1">
            <w:pPr>
              <w:jc w:val="center"/>
              <w:rPr>
                <w:rFonts w:ascii="宋体" w:hAnsi="宋体"/>
                <w:color w:val="auto"/>
                <w:sz w:val="21"/>
                <w:szCs w:val="21"/>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6F835AF3">
            <w:pPr>
              <w:jc w:val="center"/>
              <w:rPr>
                <w:rFonts w:ascii="宋体" w:hAnsi="宋体"/>
                <w:color w:val="auto"/>
                <w:sz w:val="21"/>
                <w:szCs w:val="21"/>
              </w:rPr>
            </w:pPr>
            <w:r>
              <w:rPr>
                <w:rFonts w:hint="eastAsia" w:ascii="宋体" w:hAnsi="宋体"/>
                <w:color w:val="auto"/>
                <w:sz w:val="21"/>
                <w:szCs w:val="21"/>
                <w:lang w:val="en-US" w:eastAsia="zh-CN"/>
              </w:rPr>
              <w:t>年龄</w:t>
            </w:r>
          </w:p>
        </w:tc>
        <w:tc>
          <w:tcPr>
            <w:tcW w:w="2531" w:type="dxa"/>
            <w:gridSpan w:val="2"/>
            <w:tcBorders>
              <w:top w:val="single" w:color="auto" w:sz="4" w:space="0"/>
              <w:left w:val="single" w:color="auto" w:sz="4" w:space="0"/>
              <w:bottom w:val="single" w:color="auto" w:sz="4" w:space="0"/>
              <w:right w:val="single" w:color="auto" w:sz="4" w:space="0"/>
            </w:tcBorders>
            <w:noWrap w:val="0"/>
            <w:vAlign w:val="center"/>
          </w:tcPr>
          <w:p w14:paraId="50EEE5D4">
            <w:pPr>
              <w:jc w:val="center"/>
              <w:rPr>
                <w:rFonts w:ascii="宋体" w:hAnsi="宋体"/>
                <w:color w:val="auto"/>
                <w:sz w:val="21"/>
                <w:szCs w:val="21"/>
              </w:rPr>
            </w:pPr>
          </w:p>
        </w:tc>
      </w:tr>
      <w:tr w14:paraId="11238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3" w:hRule="atLeast"/>
        </w:trPr>
        <w:tc>
          <w:tcPr>
            <w:tcW w:w="1447" w:type="dxa"/>
            <w:tcBorders>
              <w:top w:val="single" w:color="auto" w:sz="4" w:space="0"/>
              <w:left w:val="single" w:color="auto" w:sz="4" w:space="0"/>
              <w:bottom w:val="single" w:color="auto" w:sz="4" w:space="0"/>
              <w:right w:val="single" w:color="auto" w:sz="4" w:space="0"/>
            </w:tcBorders>
            <w:noWrap w:val="0"/>
            <w:vAlign w:val="center"/>
          </w:tcPr>
          <w:p w14:paraId="283BD844">
            <w:pPr>
              <w:jc w:val="center"/>
              <w:rPr>
                <w:rFonts w:ascii="宋体" w:hAnsi="宋体"/>
                <w:color w:val="auto"/>
                <w:sz w:val="21"/>
                <w:szCs w:val="21"/>
              </w:rPr>
            </w:pPr>
            <w:r>
              <w:rPr>
                <w:rFonts w:hint="eastAsia" w:ascii="宋体" w:hAnsi="宋体"/>
                <w:color w:val="auto"/>
                <w:sz w:val="21"/>
                <w:szCs w:val="21"/>
              </w:rPr>
              <w:t>毕业院校及专业</w:t>
            </w:r>
          </w:p>
        </w:tc>
        <w:tc>
          <w:tcPr>
            <w:tcW w:w="3756" w:type="dxa"/>
            <w:gridSpan w:val="6"/>
            <w:tcBorders>
              <w:top w:val="single" w:color="auto" w:sz="4" w:space="0"/>
              <w:left w:val="single" w:color="auto" w:sz="4" w:space="0"/>
              <w:bottom w:val="single" w:color="auto" w:sz="4" w:space="0"/>
              <w:right w:val="single" w:color="auto" w:sz="4" w:space="0"/>
            </w:tcBorders>
            <w:noWrap w:val="0"/>
            <w:vAlign w:val="center"/>
          </w:tcPr>
          <w:p w14:paraId="7CF1014F">
            <w:pPr>
              <w:jc w:val="center"/>
              <w:rPr>
                <w:rFonts w:ascii="宋体" w:hAnsi="宋体"/>
                <w:color w:val="auto"/>
                <w:sz w:val="21"/>
                <w:szCs w:val="21"/>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3F20558B">
            <w:pPr>
              <w:ind w:left="-18"/>
              <w:jc w:val="center"/>
              <w:rPr>
                <w:rFonts w:ascii="宋体" w:hAnsi="宋体"/>
                <w:color w:val="auto"/>
                <w:sz w:val="21"/>
                <w:szCs w:val="21"/>
              </w:rPr>
            </w:pPr>
            <w:r>
              <w:rPr>
                <w:rFonts w:hint="eastAsia" w:ascii="宋体" w:hAnsi="宋体"/>
                <w:color w:val="auto"/>
                <w:sz w:val="21"/>
                <w:szCs w:val="21"/>
              </w:rPr>
              <w:t>毕业时间</w:t>
            </w:r>
          </w:p>
        </w:tc>
        <w:tc>
          <w:tcPr>
            <w:tcW w:w="2531" w:type="dxa"/>
            <w:gridSpan w:val="2"/>
            <w:tcBorders>
              <w:top w:val="single" w:color="auto" w:sz="4" w:space="0"/>
              <w:left w:val="single" w:color="auto" w:sz="4" w:space="0"/>
              <w:bottom w:val="single" w:color="auto" w:sz="4" w:space="0"/>
              <w:right w:val="single" w:color="auto" w:sz="4" w:space="0"/>
            </w:tcBorders>
            <w:noWrap w:val="0"/>
            <w:vAlign w:val="center"/>
          </w:tcPr>
          <w:p w14:paraId="096B0028">
            <w:pPr>
              <w:ind w:left="45"/>
              <w:jc w:val="center"/>
              <w:rPr>
                <w:rFonts w:ascii="宋体" w:hAnsi="宋体"/>
                <w:color w:val="auto"/>
                <w:sz w:val="21"/>
                <w:szCs w:val="21"/>
              </w:rPr>
            </w:pPr>
            <w:r>
              <w:rPr>
                <w:rFonts w:hint="eastAsia" w:ascii="宋体" w:hAnsi="宋体"/>
                <w:color w:val="auto"/>
                <w:sz w:val="21"/>
                <w:szCs w:val="21"/>
              </w:rPr>
              <w:t xml:space="preserve">年 </w:t>
            </w:r>
            <w:r>
              <w:rPr>
                <w:rFonts w:hint="eastAsia" w:ascii="宋体" w:hAnsi="宋体"/>
                <w:color w:val="auto"/>
                <w:sz w:val="21"/>
                <w:szCs w:val="21"/>
                <w:lang w:val="en-US" w:eastAsia="zh-CN"/>
              </w:rPr>
              <w:t xml:space="preserve"> </w:t>
            </w:r>
            <w:r>
              <w:rPr>
                <w:rFonts w:hint="eastAsia" w:ascii="宋体" w:hAnsi="宋体"/>
                <w:color w:val="auto"/>
                <w:sz w:val="21"/>
                <w:szCs w:val="21"/>
              </w:rPr>
              <w:t xml:space="preserve"> 月 </w:t>
            </w:r>
            <w:r>
              <w:rPr>
                <w:rFonts w:hint="eastAsia" w:ascii="宋体" w:hAnsi="宋体"/>
                <w:color w:val="auto"/>
                <w:sz w:val="21"/>
                <w:szCs w:val="21"/>
                <w:lang w:val="en-US" w:eastAsia="zh-CN"/>
              </w:rPr>
              <w:t xml:space="preserve"> </w:t>
            </w:r>
            <w:r>
              <w:rPr>
                <w:rFonts w:hint="eastAsia" w:ascii="宋体" w:hAnsi="宋体"/>
                <w:color w:val="auto"/>
                <w:sz w:val="21"/>
                <w:szCs w:val="21"/>
              </w:rPr>
              <w:t xml:space="preserve"> 日</w:t>
            </w:r>
          </w:p>
        </w:tc>
      </w:tr>
      <w:tr w14:paraId="17662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351" w:type="dxa"/>
            <w:gridSpan w:val="3"/>
            <w:tcBorders>
              <w:top w:val="single" w:color="auto" w:sz="4" w:space="0"/>
              <w:left w:val="single" w:color="auto" w:sz="4" w:space="0"/>
              <w:bottom w:val="single" w:color="auto" w:sz="4" w:space="0"/>
              <w:right w:val="single" w:color="auto" w:sz="4" w:space="0"/>
            </w:tcBorders>
            <w:noWrap w:val="0"/>
            <w:vAlign w:val="center"/>
          </w:tcPr>
          <w:p w14:paraId="4C236A90">
            <w:pPr>
              <w:jc w:val="center"/>
              <w:rPr>
                <w:rFonts w:ascii="宋体" w:hAnsi="宋体"/>
                <w:color w:val="auto"/>
                <w:sz w:val="21"/>
                <w:szCs w:val="21"/>
              </w:rPr>
            </w:pPr>
            <w:r>
              <w:rPr>
                <w:rFonts w:hint="eastAsia" w:ascii="宋体" w:hAnsi="宋体"/>
                <w:color w:val="auto"/>
                <w:sz w:val="21"/>
                <w:szCs w:val="21"/>
              </w:rPr>
              <w:t>从事本专业时间</w:t>
            </w:r>
          </w:p>
        </w:tc>
        <w:tc>
          <w:tcPr>
            <w:tcW w:w="1626" w:type="dxa"/>
            <w:gridSpan w:val="2"/>
            <w:tcBorders>
              <w:top w:val="single" w:color="auto" w:sz="4" w:space="0"/>
              <w:left w:val="single" w:color="auto" w:sz="4" w:space="0"/>
              <w:bottom w:val="single" w:color="auto" w:sz="4" w:space="0"/>
              <w:right w:val="single" w:color="auto" w:sz="4" w:space="0"/>
            </w:tcBorders>
            <w:noWrap w:val="0"/>
            <w:vAlign w:val="center"/>
          </w:tcPr>
          <w:p w14:paraId="041DA12B">
            <w:pPr>
              <w:rPr>
                <w:rFonts w:ascii="宋体" w:hAnsi="宋体"/>
                <w:color w:val="auto"/>
                <w:sz w:val="21"/>
                <w:szCs w:val="21"/>
              </w:rPr>
            </w:pPr>
          </w:p>
        </w:tc>
        <w:tc>
          <w:tcPr>
            <w:tcW w:w="2532" w:type="dxa"/>
            <w:gridSpan w:val="3"/>
            <w:tcBorders>
              <w:top w:val="single" w:color="auto" w:sz="4" w:space="0"/>
              <w:left w:val="single" w:color="auto" w:sz="4" w:space="0"/>
              <w:bottom w:val="single" w:color="auto" w:sz="4" w:space="0"/>
              <w:right w:val="single" w:color="auto" w:sz="4" w:space="0"/>
            </w:tcBorders>
            <w:noWrap w:val="0"/>
            <w:vAlign w:val="center"/>
          </w:tcPr>
          <w:p w14:paraId="49FB8F9B">
            <w:pPr>
              <w:jc w:val="center"/>
              <w:rPr>
                <w:rFonts w:ascii="宋体" w:hAnsi="宋体"/>
                <w:color w:val="auto"/>
                <w:sz w:val="21"/>
                <w:szCs w:val="21"/>
              </w:rPr>
            </w:pPr>
            <w:r>
              <w:rPr>
                <w:rFonts w:hint="eastAsia" w:ascii="宋体" w:hAnsi="宋体"/>
                <w:color w:val="auto"/>
                <w:sz w:val="21"/>
                <w:szCs w:val="21"/>
              </w:rPr>
              <w:t>为</w:t>
            </w:r>
            <w:r>
              <w:rPr>
                <w:rFonts w:hint="eastAsia" w:ascii="宋体" w:hAnsi="宋体"/>
                <w:color w:val="auto"/>
                <w:sz w:val="21"/>
                <w:szCs w:val="21"/>
                <w:lang w:eastAsia="zh-CN"/>
              </w:rPr>
              <w:t>供应商</w:t>
            </w:r>
            <w:r>
              <w:rPr>
                <w:rFonts w:hint="eastAsia" w:ascii="宋体" w:hAnsi="宋体"/>
                <w:color w:val="auto"/>
                <w:sz w:val="21"/>
                <w:szCs w:val="21"/>
              </w:rPr>
              <w:t>服务时间</w:t>
            </w:r>
          </w:p>
        </w:tc>
        <w:tc>
          <w:tcPr>
            <w:tcW w:w="2531" w:type="dxa"/>
            <w:gridSpan w:val="2"/>
            <w:tcBorders>
              <w:top w:val="single" w:color="auto" w:sz="4" w:space="0"/>
              <w:left w:val="single" w:color="auto" w:sz="4" w:space="0"/>
              <w:bottom w:val="single" w:color="auto" w:sz="4" w:space="0"/>
              <w:right w:val="single" w:color="auto" w:sz="4" w:space="0"/>
            </w:tcBorders>
            <w:noWrap w:val="0"/>
            <w:vAlign w:val="center"/>
          </w:tcPr>
          <w:p w14:paraId="70E4BA7C">
            <w:pPr>
              <w:rPr>
                <w:rFonts w:ascii="宋体" w:hAnsi="宋体"/>
                <w:color w:val="auto"/>
                <w:sz w:val="21"/>
                <w:szCs w:val="21"/>
              </w:rPr>
            </w:pPr>
          </w:p>
        </w:tc>
      </w:tr>
      <w:tr w14:paraId="156C6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6" w:hRule="atLeast"/>
        </w:trPr>
        <w:tc>
          <w:tcPr>
            <w:tcW w:w="9040" w:type="dxa"/>
            <w:gridSpan w:val="10"/>
            <w:tcBorders>
              <w:top w:val="single" w:color="auto" w:sz="4" w:space="0"/>
              <w:left w:val="single" w:color="auto" w:sz="4" w:space="0"/>
              <w:bottom w:val="single" w:color="auto" w:sz="4" w:space="0"/>
              <w:right w:val="single" w:color="auto" w:sz="4" w:space="0"/>
            </w:tcBorders>
            <w:noWrap w:val="0"/>
            <w:vAlign w:val="center"/>
          </w:tcPr>
          <w:p w14:paraId="436E72CF">
            <w:pPr>
              <w:jc w:val="center"/>
              <w:rPr>
                <w:rFonts w:ascii="宋体" w:hAnsi="宋体"/>
                <w:color w:val="auto"/>
                <w:sz w:val="21"/>
                <w:szCs w:val="21"/>
              </w:rPr>
            </w:pPr>
            <w:r>
              <w:rPr>
                <w:rFonts w:hint="eastAsia" w:ascii="宋体" w:hAnsi="宋体"/>
                <w:color w:val="auto"/>
                <w:sz w:val="21"/>
                <w:szCs w:val="21"/>
              </w:rPr>
              <w:t>主  要  经  历</w:t>
            </w:r>
          </w:p>
        </w:tc>
      </w:tr>
      <w:tr w14:paraId="32845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trPr>
        <w:tc>
          <w:tcPr>
            <w:tcW w:w="2004" w:type="dxa"/>
            <w:gridSpan w:val="2"/>
            <w:tcBorders>
              <w:top w:val="single" w:color="auto" w:sz="4" w:space="0"/>
              <w:left w:val="single" w:color="auto" w:sz="4" w:space="0"/>
              <w:bottom w:val="single" w:color="auto" w:sz="4" w:space="0"/>
              <w:right w:val="single" w:color="auto" w:sz="4" w:space="0"/>
            </w:tcBorders>
            <w:noWrap w:val="0"/>
            <w:vAlign w:val="center"/>
          </w:tcPr>
          <w:p w14:paraId="46B24762">
            <w:pPr>
              <w:jc w:val="center"/>
              <w:rPr>
                <w:rFonts w:ascii="宋体" w:hAnsi="宋体"/>
                <w:color w:val="auto"/>
                <w:sz w:val="21"/>
                <w:szCs w:val="21"/>
              </w:rPr>
            </w:pPr>
            <w:r>
              <w:rPr>
                <w:rFonts w:hint="eastAsia" w:ascii="宋体" w:hAnsi="宋体"/>
                <w:color w:val="auto"/>
                <w:sz w:val="21"/>
                <w:szCs w:val="21"/>
              </w:rPr>
              <w:t>时   间</w:t>
            </w:r>
          </w:p>
        </w:tc>
        <w:tc>
          <w:tcPr>
            <w:tcW w:w="4595" w:type="dxa"/>
            <w:gridSpan w:val="7"/>
            <w:tcBorders>
              <w:top w:val="single" w:color="auto" w:sz="4" w:space="0"/>
              <w:left w:val="single" w:color="auto" w:sz="4" w:space="0"/>
              <w:bottom w:val="single" w:color="auto" w:sz="4" w:space="0"/>
              <w:right w:val="single" w:color="auto" w:sz="4" w:space="0"/>
            </w:tcBorders>
            <w:noWrap w:val="0"/>
            <w:vAlign w:val="center"/>
          </w:tcPr>
          <w:p w14:paraId="0961DF9B">
            <w:pPr>
              <w:ind w:firstLine="420" w:firstLineChars="200"/>
              <w:rPr>
                <w:rFonts w:ascii="宋体" w:hAnsi="宋体"/>
                <w:color w:val="auto"/>
                <w:sz w:val="21"/>
                <w:szCs w:val="21"/>
              </w:rPr>
            </w:pPr>
            <w:r>
              <w:rPr>
                <w:rFonts w:hint="eastAsia" w:ascii="宋体" w:hAnsi="宋体"/>
                <w:color w:val="auto"/>
                <w:sz w:val="21"/>
                <w:szCs w:val="21"/>
              </w:rPr>
              <w:t>参加过的类似项目名称及规模</w:t>
            </w:r>
          </w:p>
        </w:tc>
        <w:tc>
          <w:tcPr>
            <w:tcW w:w="2441" w:type="dxa"/>
            <w:tcBorders>
              <w:top w:val="single" w:color="auto" w:sz="4" w:space="0"/>
              <w:left w:val="single" w:color="auto" w:sz="4" w:space="0"/>
              <w:bottom w:val="single" w:color="auto" w:sz="4" w:space="0"/>
              <w:right w:val="single" w:color="auto" w:sz="4" w:space="0"/>
            </w:tcBorders>
            <w:noWrap w:val="0"/>
            <w:vAlign w:val="center"/>
          </w:tcPr>
          <w:p w14:paraId="71979832">
            <w:pPr>
              <w:rPr>
                <w:rFonts w:ascii="宋体" w:hAnsi="宋体"/>
                <w:color w:val="auto"/>
                <w:sz w:val="21"/>
                <w:szCs w:val="21"/>
              </w:rPr>
            </w:pPr>
            <w:r>
              <w:rPr>
                <w:rFonts w:hint="eastAsia" w:ascii="宋体" w:hAnsi="宋体"/>
                <w:color w:val="auto"/>
                <w:sz w:val="21"/>
                <w:szCs w:val="21"/>
              </w:rPr>
              <w:t xml:space="preserve">    该项目中任职</w:t>
            </w:r>
          </w:p>
        </w:tc>
      </w:tr>
      <w:tr w14:paraId="13982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trPr>
        <w:tc>
          <w:tcPr>
            <w:tcW w:w="2004" w:type="dxa"/>
            <w:gridSpan w:val="2"/>
            <w:tcBorders>
              <w:top w:val="single" w:color="auto" w:sz="4" w:space="0"/>
              <w:left w:val="single" w:color="auto" w:sz="4" w:space="0"/>
              <w:bottom w:val="single" w:color="auto" w:sz="4" w:space="0"/>
              <w:right w:val="single" w:color="auto" w:sz="4" w:space="0"/>
            </w:tcBorders>
            <w:noWrap w:val="0"/>
            <w:vAlign w:val="top"/>
          </w:tcPr>
          <w:p w14:paraId="4BC1D922">
            <w:pPr>
              <w:rPr>
                <w:rFonts w:ascii="宋体" w:hAnsi="宋体"/>
                <w:color w:val="auto"/>
              </w:rPr>
            </w:pPr>
          </w:p>
        </w:tc>
        <w:tc>
          <w:tcPr>
            <w:tcW w:w="4595" w:type="dxa"/>
            <w:gridSpan w:val="7"/>
            <w:tcBorders>
              <w:top w:val="single" w:color="auto" w:sz="4" w:space="0"/>
              <w:left w:val="single" w:color="auto" w:sz="4" w:space="0"/>
              <w:bottom w:val="single" w:color="auto" w:sz="4" w:space="0"/>
              <w:right w:val="single" w:color="auto" w:sz="4" w:space="0"/>
            </w:tcBorders>
            <w:noWrap w:val="0"/>
            <w:vAlign w:val="top"/>
          </w:tcPr>
          <w:p w14:paraId="3886A7ED">
            <w:pPr>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7F0022FA">
            <w:pPr>
              <w:rPr>
                <w:rFonts w:ascii="宋体" w:hAnsi="宋体"/>
                <w:color w:val="auto"/>
              </w:rPr>
            </w:pPr>
          </w:p>
        </w:tc>
      </w:tr>
      <w:tr w14:paraId="586D9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trPr>
        <w:tc>
          <w:tcPr>
            <w:tcW w:w="2004" w:type="dxa"/>
            <w:gridSpan w:val="2"/>
            <w:tcBorders>
              <w:top w:val="single" w:color="auto" w:sz="4" w:space="0"/>
              <w:left w:val="single" w:color="auto" w:sz="4" w:space="0"/>
              <w:bottom w:val="single" w:color="auto" w:sz="4" w:space="0"/>
              <w:right w:val="single" w:color="auto" w:sz="4" w:space="0"/>
            </w:tcBorders>
            <w:noWrap w:val="0"/>
            <w:vAlign w:val="top"/>
          </w:tcPr>
          <w:p w14:paraId="4BA92EAC">
            <w:pPr>
              <w:rPr>
                <w:rFonts w:ascii="宋体" w:hAnsi="宋体"/>
                <w:color w:val="auto"/>
              </w:rPr>
            </w:pPr>
          </w:p>
        </w:tc>
        <w:tc>
          <w:tcPr>
            <w:tcW w:w="4595" w:type="dxa"/>
            <w:gridSpan w:val="7"/>
            <w:tcBorders>
              <w:top w:val="single" w:color="auto" w:sz="4" w:space="0"/>
              <w:left w:val="single" w:color="auto" w:sz="4" w:space="0"/>
              <w:bottom w:val="single" w:color="auto" w:sz="4" w:space="0"/>
              <w:right w:val="single" w:color="auto" w:sz="4" w:space="0"/>
            </w:tcBorders>
            <w:noWrap w:val="0"/>
            <w:vAlign w:val="top"/>
          </w:tcPr>
          <w:p w14:paraId="383B4FB4">
            <w:pPr>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0E2A3CB5">
            <w:pPr>
              <w:rPr>
                <w:rFonts w:ascii="宋体" w:hAnsi="宋体"/>
                <w:color w:val="auto"/>
              </w:rPr>
            </w:pPr>
          </w:p>
        </w:tc>
      </w:tr>
      <w:tr w14:paraId="16DB0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9" w:hRule="atLeast"/>
        </w:trPr>
        <w:tc>
          <w:tcPr>
            <w:tcW w:w="2004" w:type="dxa"/>
            <w:gridSpan w:val="2"/>
            <w:tcBorders>
              <w:top w:val="single" w:color="auto" w:sz="4" w:space="0"/>
              <w:left w:val="single" w:color="auto" w:sz="4" w:space="0"/>
              <w:bottom w:val="single" w:color="auto" w:sz="4" w:space="0"/>
              <w:right w:val="single" w:color="auto" w:sz="4" w:space="0"/>
            </w:tcBorders>
            <w:noWrap w:val="0"/>
            <w:vAlign w:val="top"/>
          </w:tcPr>
          <w:p w14:paraId="758E5A75">
            <w:pPr>
              <w:rPr>
                <w:rFonts w:ascii="宋体" w:hAnsi="宋体"/>
                <w:color w:val="auto"/>
              </w:rPr>
            </w:pPr>
          </w:p>
        </w:tc>
        <w:tc>
          <w:tcPr>
            <w:tcW w:w="4595" w:type="dxa"/>
            <w:gridSpan w:val="7"/>
            <w:tcBorders>
              <w:top w:val="single" w:color="auto" w:sz="4" w:space="0"/>
              <w:left w:val="single" w:color="auto" w:sz="4" w:space="0"/>
              <w:bottom w:val="single" w:color="auto" w:sz="4" w:space="0"/>
              <w:right w:val="single" w:color="auto" w:sz="4" w:space="0"/>
            </w:tcBorders>
            <w:noWrap w:val="0"/>
            <w:vAlign w:val="top"/>
          </w:tcPr>
          <w:p w14:paraId="1D5F66D6">
            <w:pPr>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338D9962">
            <w:pPr>
              <w:rPr>
                <w:rFonts w:ascii="宋体" w:hAnsi="宋体"/>
                <w:color w:val="auto"/>
              </w:rPr>
            </w:pPr>
          </w:p>
        </w:tc>
      </w:tr>
      <w:tr w14:paraId="5A66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trPr>
        <w:tc>
          <w:tcPr>
            <w:tcW w:w="2004" w:type="dxa"/>
            <w:gridSpan w:val="2"/>
            <w:tcBorders>
              <w:top w:val="single" w:color="auto" w:sz="4" w:space="0"/>
              <w:left w:val="single" w:color="auto" w:sz="4" w:space="0"/>
              <w:bottom w:val="single" w:color="auto" w:sz="4" w:space="0"/>
              <w:right w:val="single" w:color="auto" w:sz="4" w:space="0"/>
            </w:tcBorders>
            <w:noWrap w:val="0"/>
            <w:vAlign w:val="top"/>
          </w:tcPr>
          <w:p w14:paraId="6D0FFC87">
            <w:pPr>
              <w:rPr>
                <w:rFonts w:ascii="宋体" w:hAnsi="宋体"/>
                <w:color w:val="auto"/>
              </w:rPr>
            </w:pPr>
          </w:p>
        </w:tc>
        <w:tc>
          <w:tcPr>
            <w:tcW w:w="4595" w:type="dxa"/>
            <w:gridSpan w:val="7"/>
            <w:tcBorders>
              <w:top w:val="single" w:color="auto" w:sz="4" w:space="0"/>
              <w:left w:val="single" w:color="auto" w:sz="4" w:space="0"/>
              <w:bottom w:val="single" w:color="auto" w:sz="4" w:space="0"/>
              <w:right w:val="single" w:color="auto" w:sz="4" w:space="0"/>
            </w:tcBorders>
            <w:noWrap w:val="0"/>
            <w:vAlign w:val="top"/>
          </w:tcPr>
          <w:p w14:paraId="5C514588">
            <w:pPr>
              <w:rPr>
                <w:rFonts w:ascii="宋体" w:hAnsi="宋体"/>
                <w:color w:val="auto"/>
              </w:rPr>
            </w:pPr>
          </w:p>
        </w:tc>
        <w:tc>
          <w:tcPr>
            <w:tcW w:w="2441" w:type="dxa"/>
            <w:tcBorders>
              <w:top w:val="single" w:color="auto" w:sz="4" w:space="0"/>
              <w:left w:val="single" w:color="auto" w:sz="4" w:space="0"/>
              <w:bottom w:val="single" w:color="auto" w:sz="4" w:space="0"/>
              <w:right w:val="single" w:color="auto" w:sz="4" w:space="0"/>
            </w:tcBorders>
            <w:noWrap w:val="0"/>
            <w:vAlign w:val="top"/>
          </w:tcPr>
          <w:p w14:paraId="729F2670">
            <w:pPr>
              <w:rPr>
                <w:rFonts w:ascii="宋体" w:hAnsi="宋体"/>
                <w:color w:val="auto"/>
              </w:rPr>
            </w:pPr>
          </w:p>
        </w:tc>
      </w:tr>
    </w:tbl>
    <w:p w14:paraId="73324B6A">
      <w:pPr>
        <w:ind w:right="420"/>
        <w:rPr>
          <w:rFonts w:hint="eastAsia" w:hAnsi="宋体"/>
          <w:b/>
          <w:color w:val="auto"/>
        </w:rPr>
      </w:pPr>
    </w:p>
    <w:p w14:paraId="78511518">
      <w:pPr>
        <w:spacing w:line="360" w:lineRule="auto"/>
        <w:ind w:right="420" w:firstLine="420" w:firstLineChars="200"/>
        <w:rPr>
          <w:rFonts w:hint="eastAsia" w:hAnsi="宋体"/>
          <w:b w:val="0"/>
          <w:bCs/>
          <w:color w:val="auto"/>
          <w:highlight w:val="none"/>
          <w:lang w:val="en-US" w:eastAsia="zh-CN"/>
        </w:rPr>
      </w:pPr>
      <w:r>
        <w:rPr>
          <w:rFonts w:hint="eastAsia" w:hAnsi="宋体"/>
          <w:b w:val="0"/>
          <w:bCs/>
          <w:color w:val="auto"/>
          <w:highlight w:val="none"/>
          <w:lang w:val="en-US" w:eastAsia="zh-CN"/>
        </w:rPr>
        <w:t>注：供应商需随此表附拟投入本项目人员身份证、学历证书、资格证书或岗位证等相关资料。</w:t>
      </w:r>
    </w:p>
    <w:p w14:paraId="31D93B83">
      <w:pPr>
        <w:spacing w:line="480" w:lineRule="auto"/>
        <w:rPr>
          <w:rFonts w:hint="eastAsia" w:ascii="宋体" w:hAnsi="宋体"/>
          <w:b/>
          <w:bCs/>
          <w:color w:val="auto"/>
          <w:sz w:val="24"/>
          <w:szCs w:val="24"/>
          <w:lang w:val="en-US" w:eastAsia="zh-CN"/>
        </w:rPr>
      </w:pPr>
    </w:p>
    <w:p w14:paraId="7BCD25BC">
      <w:pPr>
        <w:rPr>
          <w:rFonts w:hint="eastAsia" w:ascii="宋体" w:hAnsi="宋体"/>
          <w:b/>
          <w:bCs/>
          <w:color w:val="auto"/>
          <w:sz w:val="24"/>
          <w:szCs w:val="24"/>
          <w:lang w:val="en-US" w:eastAsia="zh-CN"/>
        </w:rPr>
      </w:pPr>
      <w:r>
        <w:rPr>
          <w:rFonts w:hint="eastAsia" w:hAnsi="宋体"/>
          <w:b/>
          <w:bCs/>
          <w:color w:val="auto"/>
          <w:sz w:val="32"/>
          <w:szCs w:val="32"/>
        </w:rPr>
        <w:br w:type="page"/>
      </w:r>
    </w:p>
    <w:p w14:paraId="5D564812">
      <w:pPr>
        <w:pStyle w:val="15"/>
        <w:rPr>
          <w:rFonts w:hint="eastAsia"/>
          <w:color w:val="auto"/>
          <w:lang w:val="en-US" w:eastAsia="zh-CN"/>
        </w:rPr>
      </w:pPr>
    </w:p>
    <w:p w14:paraId="7B2BD982">
      <w:pPr>
        <w:spacing w:line="480" w:lineRule="auto"/>
        <w:jc w:val="center"/>
        <w:rPr>
          <w:rFonts w:hint="eastAsia" w:ascii="宋体" w:hAnsi="宋体"/>
          <w:b/>
          <w:color w:val="auto"/>
          <w:sz w:val="24"/>
          <w:szCs w:val="24"/>
        </w:rPr>
      </w:pPr>
      <w:r>
        <w:rPr>
          <w:rFonts w:hint="eastAsia" w:ascii="宋体" w:hAnsi="宋体" w:eastAsia="宋体" w:cs="Times New Roman"/>
          <w:b/>
          <w:color w:val="auto"/>
          <w:sz w:val="28"/>
          <w:szCs w:val="28"/>
          <w:lang w:val="en-US" w:eastAsia="zh-CN"/>
        </w:rPr>
        <w:t>第六部分  类似业绩案例证明材料</w:t>
      </w:r>
    </w:p>
    <w:tbl>
      <w:tblPr>
        <w:tblStyle w:val="22"/>
        <w:tblW w:w="9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489"/>
        <w:gridCol w:w="2521"/>
        <w:gridCol w:w="1698"/>
        <w:gridCol w:w="1290"/>
      </w:tblGrid>
      <w:tr w14:paraId="172D4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42"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14:paraId="7A25867A">
            <w:pPr>
              <w:spacing w:line="360" w:lineRule="auto"/>
              <w:jc w:val="center"/>
              <w:rPr>
                <w:rFonts w:ascii="宋体" w:hAnsi="宋体"/>
                <w:b/>
                <w:color w:val="auto"/>
                <w:sz w:val="21"/>
                <w:szCs w:val="21"/>
              </w:rPr>
            </w:pPr>
            <w:r>
              <w:rPr>
                <w:rFonts w:hint="eastAsia" w:ascii="宋体" w:hAnsi="宋体"/>
                <w:b/>
                <w:color w:val="auto"/>
                <w:sz w:val="21"/>
                <w:szCs w:val="21"/>
              </w:rPr>
              <w:t>序号</w:t>
            </w:r>
          </w:p>
        </w:tc>
        <w:tc>
          <w:tcPr>
            <w:tcW w:w="2489" w:type="dxa"/>
            <w:tcBorders>
              <w:top w:val="single" w:color="auto" w:sz="4" w:space="0"/>
              <w:left w:val="single" w:color="auto" w:sz="4" w:space="0"/>
              <w:bottom w:val="single" w:color="auto" w:sz="4" w:space="0"/>
              <w:right w:val="single" w:color="auto" w:sz="4" w:space="0"/>
            </w:tcBorders>
            <w:noWrap w:val="0"/>
            <w:vAlign w:val="center"/>
          </w:tcPr>
          <w:p w14:paraId="1AF75DBD">
            <w:pPr>
              <w:spacing w:line="360" w:lineRule="auto"/>
              <w:jc w:val="center"/>
              <w:rPr>
                <w:rFonts w:hint="default" w:ascii="宋体" w:hAnsi="宋体" w:eastAsia="宋体"/>
                <w:b/>
                <w:color w:val="auto"/>
                <w:sz w:val="21"/>
                <w:szCs w:val="21"/>
                <w:lang w:val="en-US" w:eastAsia="zh-CN"/>
              </w:rPr>
            </w:pPr>
            <w:r>
              <w:rPr>
                <w:rFonts w:hint="eastAsia" w:ascii="宋体" w:hAnsi="宋体"/>
                <w:b/>
                <w:color w:val="auto"/>
                <w:sz w:val="21"/>
                <w:szCs w:val="21"/>
              </w:rPr>
              <w:t>项目名称</w:t>
            </w:r>
          </w:p>
        </w:tc>
        <w:tc>
          <w:tcPr>
            <w:tcW w:w="2521" w:type="dxa"/>
            <w:tcBorders>
              <w:top w:val="single" w:color="auto" w:sz="4" w:space="0"/>
              <w:left w:val="single" w:color="auto" w:sz="4" w:space="0"/>
              <w:bottom w:val="single" w:color="auto" w:sz="4" w:space="0"/>
              <w:right w:val="single" w:color="auto" w:sz="4" w:space="0"/>
            </w:tcBorders>
            <w:noWrap w:val="0"/>
            <w:vAlign w:val="center"/>
          </w:tcPr>
          <w:p w14:paraId="123BA331">
            <w:pPr>
              <w:spacing w:line="360" w:lineRule="auto"/>
              <w:jc w:val="center"/>
              <w:rPr>
                <w:rFonts w:ascii="宋体" w:hAnsi="宋体"/>
                <w:b/>
                <w:color w:val="auto"/>
                <w:sz w:val="21"/>
                <w:szCs w:val="21"/>
              </w:rPr>
            </w:pPr>
            <w:r>
              <w:rPr>
                <w:rFonts w:hint="eastAsia" w:ascii="宋体" w:hAnsi="宋体"/>
                <w:b/>
                <w:color w:val="auto"/>
                <w:sz w:val="21"/>
                <w:szCs w:val="21"/>
                <w:highlight w:val="none"/>
                <w:lang w:val="en-US" w:eastAsia="zh-CN"/>
              </w:rPr>
              <w:t>委托内容</w:t>
            </w:r>
          </w:p>
        </w:tc>
        <w:tc>
          <w:tcPr>
            <w:tcW w:w="1698" w:type="dxa"/>
            <w:tcBorders>
              <w:top w:val="single" w:color="auto" w:sz="4" w:space="0"/>
              <w:left w:val="single" w:color="auto" w:sz="4" w:space="0"/>
              <w:bottom w:val="single" w:color="auto" w:sz="4" w:space="0"/>
              <w:right w:val="single" w:color="auto" w:sz="4" w:space="0"/>
            </w:tcBorders>
            <w:noWrap w:val="0"/>
            <w:vAlign w:val="center"/>
          </w:tcPr>
          <w:p w14:paraId="7E9DF4F0">
            <w:pPr>
              <w:spacing w:line="360" w:lineRule="auto"/>
              <w:jc w:val="center"/>
              <w:rPr>
                <w:rFonts w:ascii="宋体" w:hAnsi="宋体"/>
                <w:b/>
                <w:color w:val="auto"/>
                <w:sz w:val="21"/>
                <w:szCs w:val="21"/>
              </w:rPr>
            </w:pPr>
            <w:r>
              <w:rPr>
                <w:rFonts w:hint="eastAsia" w:ascii="宋体" w:hAnsi="宋体"/>
                <w:b/>
                <w:color w:val="auto"/>
                <w:sz w:val="21"/>
                <w:szCs w:val="21"/>
                <w:lang w:val="en-US" w:eastAsia="zh-CN"/>
              </w:rPr>
              <w:t>签订时间</w:t>
            </w:r>
          </w:p>
        </w:tc>
        <w:tc>
          <w:tcPr>
            <w:tcW w:w="1290" w:type="dxa"/>
            <w:tcBorders>
              <w:top w:val="single" w:color="auto" w:sz="4" w:space="0"/>
              <w:left w:val="single" w:color="auto" w:sz="4" w:space="0"/>
              <w:bottom w:val="single" w:color="auto" w:sz="4" w:space="0"/>
              <w:right w:val="single" w:color="auto" w:sz="4" w:space="0"/>
            </w:tcBorders>
            <w:noWrap w:val="0"/>
            <w:vAlign w:val="center"/>
          </w:tcPr>
          <w:p w14:paraId="478FEA3B">
            <w:pPr>
              <w:spacing w:line="360" w:lineRule="auto"/>
              <w:jc w:val="center"/>
              <w:rPr>
                <w:rFonts w:hint="default" w:ascii="宋体" w:hAnsi="宋体" w:eastAsia="宋体"/>
                <w:b/>
                <w:color w:val="auto"/>
                <w:sz w:val="21"/>
                <w:szCs w:val="21"/>
                <w:lang w:val="en-US" w:eastAsia="zh-CN"/>
              </w:rPr>
            </w:pPr>
            <w:r>
              <w:rPr>
                <w:rFonts w:hint="eastAsia" w:ascii="宋体" w:hAnsi="宋体"/>
                <w:b/>
                <w:color w:val="auto"/>
                <w:sz w:val="21"/>
                <w:szCs w:val="21"/>
                <w:lang w:val="en-US" w:eastAsia="zh-CN"/>
              </w:rPr>
              <w:t>备注</w:t>
            </w:r>
          </w:p>
        </w:tc>
      </w:tr>
      <w:tr w14:paraId="58FF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40EB8F4F">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3825744E">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72C2ED1A">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0EC8F4A3">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310D1B57">
            <w:pPr>
              <w:spacing w:line="360" w:lineRule="auto"/>
              <w:rPr>
                <w:rFonts w:ascii="宋体" w:hAnsi="宋体"/>
                <w:b/>
                <w:color w:val="auto"/>
                <w:sz w:val="24"/>
                <w:szCs w:val="24"/>
              </w:rPr>
            </w:pPr>
          </w:p>
        </w:tc>
      </w:tr>
      <w:tr w14:paraId="79505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285CACD4">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6123B490">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26448C0B">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1CB51B72">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044B57FD">
            <w:pPr>
              <w:spacing w:line="360" w:lineRule="auto"/>
              <w:rPr>
                <w:rFonts w:ascii="宋体" w:hAnsi="宋体"/>
                <w:b/>
                <w:color w:val="auto"/>
                <w:sz w:val="24"/>
                <w:szCs w:val="24"/>
              </w:rPr>
            </w:pPr>
          </w:p>
        </w:tc>
      </w:tr>
      <w:tr w14:paraId="195EB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7E4BD4E6">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314602E0">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6F2ED9C7">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61BFEA8F">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1CB9C3F8">
            <w:pPr>
              <w:spacing w:line="360" w:lineRule="auto"/>
              <w:rPr>
                <w:rFonts w:ascii="宋体" w:hAnsi="宋体"/>
                <w:b/>
                <w:color w:val="auto"/>
                <w:sz w:val="24"/>
                <w:szCs w:val="24"/>
              </w:rPr>
            </w:pPr>
          </w:p>
        </w:tc>
      </w:tr>
      <w:tr w14:paraId="60E73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597A1A6C">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0307CAFF">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33E890A3">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5C110B08">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30B5DD5E">
            <w:pPr>
              <w:spacing w:line="360" w:lineRule="auto"/>
              <w:rPr>
                <w:rFonts w:ascii="宋体" w:hAnsi="宋体"/>
                <w:b/>
                <w:color w:val="auto"/>
                <w:sz w:val="24"/>
                <w:szCs w:val="24"/>
              </w:rPr>
            </w:pPr>
          </w:p>
        </w:tc>
      </w:tr>
      <w:tr w14:paraId="3EB4F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324F3234">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0BF0819E">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6067DF30">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5F5BD407">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404B0FF8">
            <w:pPr>
              <w:spacing w:line="360" w:lineRule="auto"/>
              <w:rPr>
                <w:rFonts w:ascii="宋体" w:hAnsi="宋体"/>
                <w:b/>
                <w:color w:val="auto"/>
                <w:sz w:val="24"/>
                <w:szCs w:val="24"/>
              </w:rPr>
            </w:pPr>
          </w:p>
        </w:tc>
      </w:tr>
      <w:tr w14:paraId="40531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3D7D71C0">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2979C5D5">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7B103399">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129A6769">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53A714F4">
            <w:pPr>
              <w:spacing w:line="360" w:lineRule="auto"/>
              <w:rPr>
                <w:rFonts w:ascii="宋体" w:hAnsi="宋体"/>
                <w:b/>
                <w:color w:val="auto"/>
                <w:sz w:val="24"/>
                <w:szCs w:val="24"/>
              </w:rPr>
            </w:pPr>
          </w:p>
        </w:tc>
      </w:tr>
      <w:tr w14:paraId="3A239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1CEF5477">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7BEF1B50">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7AF43DDE">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7DF6B94E">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0E2A86EC">
            <w:pPr>
              <w:spacing w:line="360" w:lineRule="auto"/>
              <w:rPr>
                <w:rFonts w:ascii="宋体" w:hAnsi="宋体"/>
                <w:b/>
                <w:color w:val="auto"/>
                <w:sz w:val="24"/>
                <w:szCs w:val="24"/>
              </w:rPr>
            </w:pPr>
          </w:p>
        </w:tc>
      </w:tr>
      <w:tr w14:paraId="7B3F3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07CC0A04">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453FBBC4">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0D9577B7">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489447CE">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25E2B1E4">
            <w:pPr>
              <w:spacing w:line="360" w:lineRule="auto"/>
              <w:rPr>
                <w:rFonts w:ascii="宋体" w:hAnsi="宋体"/>
                <w:b/>
                <w:color w:val="auto"/>
                <w:sz w:val="24"/>
                <w:szCs w:val="24"/>
              </w:rPr>
            </w:pPr>
          </w:p>
        </w:tc>
      </w:tr>
      <w:tr w14:paraId="1C56F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1080" w:type="dxa"/>
            <w:tcBorders>
              <w:top w:val="single" w:color="auto" w:sz="4" w:space="0"/>
              <w:left w:val="single" w:color="auto" w:sz="4" w:space="0"/>
              <w:bottom w:val="single" w:color="auto" w:sz="4" w:space="0"/>
              <w:right w:val="single" w:color="auto" w:sz="4" w:space="0"/>
            </w:tcBorders>
            <w:noWrap w:val="0"/>
            <w:vAlign w:val="top"/>
          </w:tcPr>
          <w:p w14:paraId="24A15F77">
            <w:pPr>
              <w:spacing w:line="360" w:lineRule="auto"/>
              <w:rPr>
                <w:rFonts w:ascii="宋体" w:hAnsi="宋体"/>
                <w:b/>
                <w:color w:val="auto"/>
                <w:sz w:val="24"/>
                <w:szCs w:val="24"/>
              </w:rPr>
            </w:pPr>
          </w:p>
        </w:tc>
        <w:tc>
          <w:tcPr>
            <w:tcW w:w="2489" w:type="dxa"/>
            <w:tcBorders>
              <w:top w:val="single" w:color="auto" w:sz="4" w:space="0"/>
              <w:left w:val="single" w:color="auto" w:sz="4" w:space="0"/>
              <w:bottom w:val="single" w:color="auto" w:sz="4" w:space="0"/>
              <w:right w:val="single" w:color="auto" w:sz="4" w:space="0"/>
            </w:tcBorders>
            <w:noWrap w:val="0"/>
            <w:vAlign w:val="top"/>
          </w:tcPr>
          <w:p w14:paraId="0A680FC4">
            <w:pPr>
              <w:spacing w:line="360" w:lineRule="auto"/>
              <w:rPr>
                <w:rFonts w:ascii="宋体" w:hAnsi="宋体"/>
                <w:b/>
                <w:color w:val="auto"/>
                <w:sz w:val="24"/>
                <w:szCs w:val="24"/>
              </w:rPr>
            </w:pPr>
          </w:p>
        </w:tc>
        <w:tc>
          <w:tcPr>
            <w:tcW w:w="2521" w:type="dxa"/>
            <w:tcBorders>
              <w:top w:val="single" w:color="auto" w:sz="4" w:space="0"/>
              <w:left w:val="single" w:color="auto" w:sz="4" w:space="0"/>
              <w:bottom w:val="single" w:color="auto" w:sz="4" w:space="0"/>
              <w:right w:val="single" w:color="auto" w:sz="4" w:space="0"/>
            </w:tcBorders>
            <w:noWrap w:val="0"/>
            <w:vAlign w:val="top"/>
          </w:tcPr>
          <w:p w14:paraId="18E55268">
            <w:pPr>
              <w:spacing w:line="360" w:lineRule="auto"/>
              <w:rPr>
                <w:rFonts w:ascii="宋体" w:hAnsi="宋体"/>
                <w:b/>
                <w:color w:val="auto"/>
                <w:sz w:val="24"/>
                <w:szCs w:val="24"/>
              </w:rPr>
            </w:pPr>
          </w:p>
        </w:tc>
        <w:tc>
          <w:tcPr>
            <w:tcW w:w="1698" w:type="dxa"/>
            <w:tcBorders>
              <w:top w:val="single" w:color="auto" w:sz="4" w:space="0"/>
              <w:left w:val="single" w:color="auto" w:sz="4" w:space="0"/>
              <w:bottom w:val="single" w:color="auto" w:sz="4" w:space="0"/>
              <w:right w:val="single" w:color="auto" w:sz="4" w:space="0"/>
            </w:tcBorders>
            <w:noWrap w:val="0"/>
            <w:vAlign w:val="top"/>
          </w:tcPr>
          <w:p w14:paraId="27579B23">
            <w:pPr>
              <w:spacing w:line="360" w:lineRule="auto"/>
              <w:rPr>
                <w:rFonts w:ascii="宋体" w:hAnsi="宋体"/>
                <w:b/>
                <w:color w:val="auto"/>
                <w:sz w:val="24"/>
                <w:szCs w:val="24"/>
              </w:rPr>
            </w:pPr>
          </w:p>
        </w:tc>
        <w:tc>
          <w:tcPr>
            <w:tcW w:w="1290" w:type="dxa"/>
            <w:tcBorders>
              <w:top w:val="single" w:color="auto" w:sz="4" w:space="0"/>
              <w:left w:val="single" w:color="auto" w:sz="4" w:space="0"/>
              <w:bottom w:val="single" w:color="auto" w:sz="4" w:space="0"/>
              <w:right w:val="single" w:color="auto" w:sz="4" w:space="0"/>
            </w:tcBorders>
            <w:noWrap w:val="0"/>
            <w:vAlign w:val="top"/>
          </w:tcPr>
          <w:p w14:paraId="425CC6D0">
            <w:pPr>
              <w:spacing w:line="360" w:lineRule="auto"/>
              <w:rPr>
                <w:rFonts w:ascii="宋体" w:hAnsi="宋体"/>
                <w:b/>
                <w:color w:val="auto"/>
                <w:sz w:val="24"/>
                <w:szCs w:val="24"/>
              </w:rPr>
            </w:pPr>
          </w:p>
        </w:tc>
      </w:tr>
    </w:tbl>
    <w:p w14:paraId="4F2A223E">
      <w:pPr>
        <w:spacing w:line="360" w:lineRule="auto"/>
        <w:rPr>
          <w:rFonts w:hint="eastAsia" w:ascii="宋体" w:hAnsi="宋体"/>
          <w:b/>
          <w:color w:val="auto"/>
          <w:sz w:val="21"/>
          <w:szCs w:val="21"/>
        </w:rPr>
      </w:pPr>
    </w:p>
    <w:p w14:paraId="105E1204">
      <w:pPr>
        <w:spacing w:line="360" w:lineRule="auto"/>
        <w:rPr>
          <w:rFonts w:hint="eastAsia" w:ascii="宋体" w:hAnsi="宋体"/>
          <w:color w:val="auto"/>
          <w:sz w:val="21"/>
          <w:szCs w:val="21"/>
        </w:rPr>
      </w:pPr>
      <w:r>
        <w:rPr>
          <w:rFonts w:hint="eastAsia" w:ascii="宋体" w:hAnsi="宋体"/>
          <w:color w:val="auto"/>
          <w:sz w:val="21"/>
          <w:szCs w:val="21"/>
        </w:rPr>
        <w:t xml:space="preserve"> 备注：本表主要</w:t>
      </w:r>
      <w:r>
        <w:rPr>
          <w:rFonts w:hint="eastAsia" w:ascii="宋体" w:hAnsi="宋体"/>
          <w:color w:val="auto"/>
          <w:sz w:val="21"/>
          <w:szCs w:val="21"/>
          <w:lang w:val="en-US" w:eastAsia="zh-CN"/>
        </w:rPr>
        <w:t>附</w:t>
      </w:r>
      <w:r>
        <w:rPr>
          <w:rFonts w:hint="eastAsia" w:ascii="宋体" w:hAnsi="宋体"/>
          <w:color w:val="auto"/>
          <w:sz w:val="21"/>
          <w:szCs w:val="21"/>
        </w:rPr>
        <w:t>类似相关业绩案例证明材料（复印件加盖公章）。</w:t>
      </w:r>
    </w:p>
    <w:p w14:paraId="4C3D3210">
      <w:pPr>
        <w:spacing w:line="360" w:lineRule="auto"/>
        <w:ind w:left="1"/>
        <w:jc w:val="center"/>
        <w:rPr>
          <w:rFonts w:hint="eastAsia" w:ascii="宋体" w:hAnsi="宋体"/>
          <w:b/>
          <w:color w:val="auto"/>
          <w:sz w:val="28"/>
          <w:szCs w:val="28"/>
        </w:rPr>
      </w:pPr>
    </w:p>
    <w:p w14:paraId="371D592E">
      <w:pPr>
        <w:jc w:val="center"/>
        <w:rPr>
          <w:rFonts w:hint="eastAsia" w:ascii="宋体" w:hAnsi="宋体"/>
          <w:color w:val="auto"/>
          <w:sz w:val="24"/>
          <w:szCs w:val="24"/>
        </w:rPr>
      </w:pPr>
      <w:r>
        <w:rPr>
          <w:rFonts w:hint="eastAsia" w:ascii="宋体" w:hAnsi="宋体"/>
          <w:color w:val="auto"/>
          <w:sz w:val="24"/>
          <w:szCs w:val="24"/>
        </w:rPr>
        <w:br w:type="page"/>
      </w:r>
    </w:p>
    <w:p w14:paraId="401AD43B">
      <w:pPr>
        <w:jc w:val="center"/>
        <w:rPr>
          <w:rFonts w:hint="eastAsia" w:ascii="宋体" w:hAnsi="宋体"/>
          <w:color w:val="auto"/>
          <w:sz w:val="24"/>
          <w:szCs w:val="24"/>
        </w:rPr>
      </w:pPr>
    </w:p>
    <w:p w14:paraId="33494230">
      <w:pPr>
        <w:jc w:val="center"/>
        <w:rPr>
          <w:rFonts w:hint="eastAsia" w:ascii="宋体" w:hAnsi="宋体" w:eastAsia="宋体" w:cs="仿宋_GB2312"/>
          <w:b/>
          <w:color w:val="auto"/>
          <w:kern w:val="2"/>
          <w:sz w:val="28"/>
          <w:szCs w:val="28"/>
          <w:lang w:val="en-US" w:eastAsia="zh-CN" w:bidi="ar-SA"/>
        </w:rPr>
      </w:pPr>
      <w:r>
        <w:rPr>
          <w:rFonts w:hint="eastAsia" w:ascii="宋体" w:hAnsi="宋体" w:eastAsia="宋体" w:cs="仿宋_GB2312"/>
          <w:b/>
          <w:color w:val="auto"/>
          <w:kern w:val="2"/>
          <w:sz w:val="28"/>
          <w:szCs w:val="28"/>
          <w:lang w:val="en-US" w:eastAsia="zh-CN" w:bidi="ar-SA"/>
        </w:rPr>
        <w:t>第七部分  服务承诺服务承诺及合理化建议</w:t>
      </w:r>
    </w:p>
    <w:p w14:paraId="132CA06E">
      <w:pPr>
        <w:pStyle w:val="15"/>
        <w:rPr>
          <w:rFonts w:hint="eastAsia"/>
          <w:color w:val="auto"/>
          <w:lang w:val="en-US" w:eastAsia="zh-CN"/>
        </w:rPr>
      </w:pPr>
    </w:p>
    <w:p w14:paraId="25197D22">
      <w:pPr>
        <w:jc w:val="center"/>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由供应商应根据项目实际情况拟定针对本项目的服务承诺及合理化建议。</w:t>
      </w:r>
    </w:p>
    <w:p w14:paraId="5D029018">
      <w:pPr>
        <w:spacing w:line="480" w:lineRule="auto"/>
        <w:jc w:val="center"/>
        <w:rPr>
          <w:rFonts w:hint="eastAsia" w:ascii="宋体" w:hAnsi="宋体" w:eastAsia="宋体" w:cs="Times New Roman"/>
          <w:color w:val="auto"/>
          <w:sz w:val="24"/>
          <w:szCs w:val="24"/>
          <w:lang w:val="en-US" w:eastAsia="zh-CN"/>
        </w:rPr>
      </w:pPr>
      <w:r>
        <w:rPr>
          <w:rFonts w:hint="eastAsia" w:ascii="宋体" w:hAnsi="宋体" w:eastAsia="宋体" w:cs="Times New Roman"/>
          <w:color w:val="auto"/>
          <w:sz w:val="24"/>
          <w:szCs w:val="24"/>
          <w:lang w:val="en-US" w:eastAsia="zh-CN"/>
        </w:rPr>
        <w:t>（格式自拟）</w:t>
      </w:r>
    </w:p>
    <w:p w14:paraId="2576CD5D">
      <w:pPr>
        <w:spacing w:line="600" w:lineRule="auto"/>
        <w:jc w:val="center"/>
        <w:rPr>
          <w:rFonts w:hint="eastAsia" w:ascii="宋体" w:hAnsi="宋体"/>
          <w:b/>
          <w:color w:val="auto"/>
          <w:sz w:val="28"/>
          <w:szCs w:val="28"/>
          <w:highlight w:val="none"/>
        </w:rPr>
      </w:pPr>
      <w:r>
        <w:rPr>
          <w:rFonts w:ascii="宋体" w:hAnsi="宋体"/>
          <w:b/>
          <w:color w:val="auto"/>
          <w:sz w:val="30"/>
          <w:szCs w:val="30"/>
        </w:rPr>
        <w:br w:type="page"/>
      </w:r>
      <w:r>
        <w:rPr>
          <w:rFonts w:hint="eastAsia" w:ascii="宋体" w:hAnsi="宋体" w:eastAsia="宋体" w:cs="Times New Roman"/>
          <w:b/>
          <w:color w:val="auto"/>
          <w:sz w:val="28"/>
          <w:szCs w:val="28"/>
          <w:lang w:val="en-US" w:eastAsia="zh-CN"/>
        </w:rPr>
        <w:t xml:space="preserve">第八部分  </w:t>
      </w:r>
      <w:r>
        <w:rPr>
          <w:rFonts w:hint="eastAsia" w:ascii="宋体" w:hAnsi="宋体" w:eastAsia="宋体" w:cs="仿宋_GB2312"/>
          <w:b/>
          <w:color w:val="auto"/>
          <w:kern w:val="2"/>
          <w:sz w:val="28"/>
          <w:szCs w:val="28"/>
          <w:lang w:val="en-US" w:eastAsia="zh-CN" w:bidi="ar-SA"/>
        </w:rPr>
        <w:t>其他资料</w:t>
      </w:r>
    </w:p>
    <w:p w14:paraId="2E0755AA">
      <w:pPr>
        <w:pStyle w:val="20"/>
        <w:numPr>
          <w:ilvl w:val="0"/>
          <w:numId w:val="0"/>
        </w:numPr>
        <w:jc w:val="center"/>
        <w:rPr>
          <w:sz w:val="24"/>
          <w:szCs w:val="24"/>
        </w:rPr>
      </w:pPr>
      <w:r>
        <w:rPr>
          <w:rFonts w:hint="eastAsia" w:ascii="宋体" w:hAnsi="宋体" w:eastAsia="宋体" w:cs="宋体"/>
          <w:b w:val="0"/>
          <w:color w:val="auto"/>
          <w:kern w:val="2"/>
          <w:sz w:val="24"/>
          <w:szCs w:val="24"/>
          <w:lang w:val="en-US" w:eastAsia="zh-CN" w:bidi="ar-SA"/>
        </w:rPr>
        <w:t>（证明企业实力和服务质量的其他证明资料）</w:t>
      </w:r>
    </w:p>
    <w:sectPr>
      <w:headerReference r:id="rId9" w:type="default"/>
      <w:footerReference r:id="rId10" w:type="default"/>
      <w:pgSz w:w="11906" w:h="16838"/>
      <w:pgMar w:top="1440" w:right="1588" w:bottom="1440" w:left="1588" w:header="851" w:footer="765"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Mangal">
    <w:altName w:val="DejaVu Math TeX Gyre"/>
    <w:panose1 w:val="02040503050203030202"/>
    <w:charset w:val="00"/>
    <w:family w:val="roman"/>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标宋体">
    <w:altName w:val="宋体"/>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华文仿宋">
    <w:altName w:val="仿宋"/>
    <w:panose1 w:val="02010600040101010101"/>
    <w:charset w:val="86"/>
    <w:family w:val="roman"/>
    <w:pitch w:val="default"/>
    <w:sig w:usb0="00000000" w:usb1="00000000" w:usb2="00000000" w:usb3="00000000" w:csb0="0004009F" w:csb1="DFD70000"/>
  </w:font>
  <w:font w:name="Calibri-Ligh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CEE26">
    <w:pPr>
      <w:widowControl w:val="0"/>
      <w:snapToGrid w:val="0"/>
      <w:jc w:val="center"/>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EF8C6A">
                          <w:pPr>
                            <w:pStyle w:val="15"/>
                          </w:pPr>
                          <w:r>
                            <w:fldChar w:fldCharType="begin"/>
                          </w:r>
                          <w:r>
                            <w:instrText xml:space="preserve"> PAGE  \* MERGEFORMAT </w:instrText>
                          </w:r>
                          <w:r>
                            <w:fldChar w:fldCharType="separate"/>
                          </w:r>
                          <w:r>
                            <w:t>- 0 -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7EF8C6A">
                    <w:pPr>
                      <w:pStyle w:val="15"/>
                    </w:pPr>
                    <w:r>
                      <w:fldChar w:fldCharType="begin"/>
                    </w:r>
                    <w:r>
                      <w:instrText xml:space="preserve"> PAGE  \* MERGEFORMAT </w:instrText>
                    </w:r>
                    <w:r>
                      <w:fldChar w:fldCharType="separate"/>
                    </w:r>
                    <w:r>
                      <w:t>- 0 -</w:t>
                    </w:r>
                    <w:r>
                      <w:fldChar w:fldCharType="end"/>
                    </w:r>
                  </w:p>
                </w:txbxContent>
              </v:textbox>
            </v:shape>
          </w:pict>
        </mc:Fallback>
      </mc:AlternateContent>
    </w: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posOffset>5410200</wp:posOffset>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1D414B">
                          <w:pPr>
                            <w:widowControl w:val="0"/>
                            <w:snapToGrid w:val="0"/>
                            <w:jc w:val="left"/>
                            <w:rPr>
                              <w:rFonts w:hint="eastAsia" w:ascii="Times New Roman" w:hAnsi="Times New Roman" w:eastAsia="宋体" w:cs="Times New Roman"/>
                              <w:kern w:val="2"/>
                              <w:sz w:val="18"/>
                              <w:szCs w:val="18"/>
                              <w:lang w:val="en-US" w:eastAsia="zh-CN" w:bidi="ar-S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426pt;margin-top:0pt;height:144pt;width:144pt;mso-position-horizontal-relative:margin;mso-wrap-style:none;z-index:251660288;mso-width-relative:page;mso-height-relative:page;" filled="f" stroked="f" coordsize="21600,21600" o:gfxdata="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c8VlPVAAAACQEAAA8AAAAAAAAAAQAgAAAAIgAAAGRycy9kb3du&#10;cmV2LnhtbFBLAQIUABQAAAAIAIdO4kA1mipjyQEAAJsDAAAOAAAAAAAAAAEAIAAAACQBAABkcnMv&#10;ZTJvRG9jLnhtbFBLBQYAAAAABgAGAFkBAABfBQAAAAA=&#10;">
              <v:fill on="f" focussize="0,0"/>
              <v:stroke on="f"/>
              <v:imagedata o:title=""/>
              <o:lock v:ext="edit" aspectratio="f"/>
              <v:textbox inset="0mm,0mm,0mm,0mm" style="mso-fit-shape-to-text:t;">
                <w:txbxContent>
                  <w:p w14:paraId="6C1D414B">
                    <w:pPr>
                      <w:widowControl w:val="0"/>
                      <w:snapToGrid w:val="0"/>
                      <w:jc w:val="left"/>
                      <w:rPr>
                        <w:rFonts w:hint="eastAsia" w:ascii="Times New Roman" w:hAnsi="Times New Roman" w:eastAsia="宋体" w:cs="Times New Roman"/>
                        <w:kern w:val="2"/>
                        <w:sz w:val="18"/>
                        <w:szCs w:val="18"/>
                        <w:lang w:val="en-US" w:eastAsia="zh-CN" w:bidi="ar-SA"/>
                      </w:rPr>
                    </w:pPr>
                  </w:p>
                </w:txbxContent>
              </v:textbox>
            </v:shape>
          </w:pict>
        </mc:Fallback>
      </mc:AlternateContent>
    </w:r>
  </w:p>
  <w:p w14:paraId="1EB27849">
    <w:pPr>
      <w:widowControl w:val="0"/>
      <w:snapToGrid w:val="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8A9CE">
    <w:pPr>
      <w:widowControl w:val="0"/>
      <w:tabs>
        <w:tab w:val="right" w:pos="9000"/>
      </w:tabs>
      <w:snapToGrid w:val="0"/>
      <w:ind w:right="360"/>
      <w:jc w:val="both"/>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2336" behindDoc="0" locked="0" layoutInCell="1" allowOverlap="1">
              <wp:simplePos x="0" y="0"/>
              <wp:positionH relativeFrom="margin">
                <wp:posOffset>2740025</wp:posOffset>
              </wp:positionH>
              <wp:positionV relativeFrom="paragraph">
                <wp:posOffset>-222250</wp:posOffset>
              </wp:positionV>
              <wp:extent cx="136525" cy="20193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36525" cy="20193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884BF9">
                          <w:pPr>
                            <w:pStyle w:val="15"/>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15.75pt;margin-top:-17.5pt;height:15.9pt;width:10.75pt;mso-position-horizontal-relative:margin;z-index:251662336;mso-width-relative:page;mso-height-relative:page;" filled="f" stroked="f" coordsize="21600,21600" o:gfxdata="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DpEQ6/YAAAACgEAAA8AAAAAAAAAAQAgAAAAIgAAAGRycy9kb3ducmV2&#10;LnhtbFBLAQIUABQAAAAIAIdO4kDwhzpeNQIAAGEEAAAOAAAAAAAAAAEAIAAAACcBAABkcnMvZTJv&#10;RG9jLnhtbFBLBQYAAAAABgAGAFkBAADOBQAAAAA=&#10;">
              <v:fill on="f" focussize="0,0"/>
              <v:stroke on="f" weight="0.5pt"/>
              <v:imagedata o:title=""/>
              <o:lock v:ext="edit" aspectratio="f"/>
              <v:textbox inset="0mm,0mm,0mm,0mm">
                <w:txbxContent>
                  <w:p w14:paraId="41884BF9">
                    <w:pPr>
                      <w:pStyle w:val="1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3A252">
    <w:pPr>
      <w:ind w:firstLine="480"/>
      <w:jc w:val="right"/>
    </w:pPr>
    <w:r>
      <w:rPr>
        <w:sz w:val="16"/>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7B7FEF">
                          <w:pPr>
                            <w:pStyle w:val="15"/>
                          </w:pPr>
                          <w:r>
                            <w:fldChar w:fldCharType="begin"/>
                          </w:r>
                          <w:r>
                            <w:instrText xml:space="preserve"> PAGE  \* MERGEFORMAT </w:instrText>
                          </w:r>
                          <w:r>
                            <w:fldChar w:fldCharType="separate"/>
                          </w:r>
                          <w:r>
                            <w:t>- 54 -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17B7FEF">
                    <w:pPr>
                      <w:pStyle w:val="15"/>
                    </w:pPr>
                    <w:r>
                      <w:fldChar w:fldCharType="begin"/>
                    </w:r>
                    <w:r>
                      <w:instrText xml:space="preserve"> PAGE  \* MERGEFORMAT </w:instrText>
                    </w:r>
                    <w:r>
                      <w:fldChar w:fldCharType="separate"/>
                    </w:r>
                    <w:r>
                      <w:t>- 54 -</w:t>
                    </w:r>
                    <w:r>
                      <w:fldChar w:fldCharType="end"/>
                    </w:r>
                  </w:p>
                </w:txbxContent>
              </v:textbox>
            </v:shape>
          </w:pict>
        </mc:Fallback>
      </mc:AlternateContent>
    </w:r>
    <w:r>
      <w:rPr>
        <w:rFonts w:ascii="宋体" w:hAnsi="宋体" w:cs="宋体"/>
        <w:sz w:val="16"/>
      </w:rPr>
      <w:cr/>
    </w:r>
    <w:r>
      <w:rPr>
        <w:rFonts w:ascii="宋体" w:hAnsi="宋体" w:cs="宋体"/>
        <w:sz w:val="16"/>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BF05A">
    <w:pPr>
      <w:widowControl w:val="0"/>
      <w:snapToGrid w:val="0"/>
      <w:ind w:firstLine="360"/>
      <w:jc w:val="left"/>
      <w:rPr>
        <w:rFonts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3948D7">
                          <w:pPr>
                            <w:pStyle w:val="15"/>
                          </w:pPr>
                          <w:r>
                            <w:fldChar w:fldCharType="begin"/>
                          </w:r>
                          <w:r>
                            <w:instrText xml:space="preserve"> PAGE  \* MERGEFORMAT </w:instrText>
                          </w:r>
                          <w:r>
                            <w:fldChar w:fldCharType="separate"/>
                          </w:r>
                          <w:r>
                            <w:t>- 53 -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63948D7">
                    <w:pPr>
                      <w:pStyle w:val="15"/>
                    </w:pPr>
                    <w:r>
                      <w:fldChar w:fldCharType="begin"/>
                    </w:r>
                    <w:r>
                      <w:instrText xml:space="preserve"> PAGE  \* MERGEFORMAT </w:instrText>
                    </w:r>
                    <w:r>
                      <w:fldChar w:fldCharType="separate"/>
                    </w:r>
                    <w:r>
                      <w:t>- 53 -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01665">
    <w:pPr>
      <w:pStyle w:val="15"/>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B8B1E5">
                          <w:pPr>
                            <w:pStyle w:val="15"/>
                          </w:pPr>
                          <w:r>
                            <w:fldChar w:fldCharType="begin"/>
                          </w:r>
                          <w:r>
                            <w:instrText xml:space="preserve"> PAGE  \* MERGEFORMAT </w:instrText>
                          </w:r>
                          <w:r>
                            <w:fldChar w:fldCharType="separate"/>
                          </w:r>
                          <w:r>
                            <w:t>- 77 -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2B8B1E5">
                    <w:pPr>
                      <w:pStyle w:val="15"/>
                    </w:pPr>
                    <w:r>
                      <w:fldChar w:fldCharType="begin"/>
                    </w:r>
                    <w:r>
                      <w:instrText xml:space="preserve"> PAGE  \* MERGEFORMAT </w:instrText>
                    </w:r>
                    <w:r>
                      <w:fldChar w:fldCharType="separate"/>
                    </w:r>
                    <w:r>
                      <w:t>- 77 -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5410200</wp:posOffset>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F967A9">
                          <w:pPr>
                            <w:pStyle w:val="15"/>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426pt;margin-top:0pt;height:144pt;width:144pt;mso-position-horizontal-relative:margin;mso-wrap-style:none;z-index:251659264;mso-width-relative:page;mso-height-relative:page;" filled="f" stroked="f" coordsize="21600,21600" o:gfxdata="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c8VlPVAAAACQEAAA8AAAAAAAAAAQAgAAAAIgAAAGRycy9kb3du&#10;cmV2LnhtbFBLAQIUABQAAAAIAIdO4kDUX5QmyQEAAJkDAAAOAAAAAAAAAAEAIAAAACQBAABkcnMv&#10;ZTJvRG9jLnhtbFBLBQYAAAAABgAGAFkBAABfBQAAAAA=&#10;">
              <v:fill on="f" focussize="0,0"/>
              <v:stroke on="f"/>
              <v:imagedata o:title=""/>
              <o:lock v:ext="edit" aspectratio="f"/>
              <v:textbox inset="0mm,0mm,0mm,0mm" style="mso-fit-shape-to-text:t;">
                <w:txbxContent>
                  <w:p w14:paraId="3DF967A9">
                    <w:pPr>
                      <w:pStyle w:val="15"/>
                      <w:rPr>
                        <w:rFonts w:hint="eastAsia"/>
                      </w:rPr>
                    </w:pPr>
                  </w:p>
                </w:txbxContent>
              </v:textbox>
            </v:shape>
          </w:pict>
        </mc:Fallback>
      </mc:AlternateContent>
    </w:r>
  </w:p>
  <w:p w14:paraId="4D56557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30E2C">
    <w:pPr>
      <w:pStyle w:val="16"/>
      <w:ind w:firstLine="180" w:firstLineChars="100"/>
      <w:jc w:val="both"/>
      <w:rPr>
        <w:rFonts w:hint="eastAsia" w:ascii="Calibri" w:hAnsi="Calibri" w:cs="Times New Roman"/>
        <w:lang w:val="en-US" w:eastAsia="zh-CN"/>
      </w:rPr>
    </w:pPr>
    <w:r>
      <w:rPr>
        <w:rFonts w:hint="eastAsia" w:ascii="宋体" w:hAnsi="宋体" w:cs="Times New Roman"/>
        <w:sz w:val="18"/>
        <w:szCs w:val="18"/>
        <w:highlight w:val="none"/>
        <w:lang w:val="en-US" w:eastAsia="zh-CN"/>
      </w:rPr>
      <w:t>“十五五”重点项目谋划及战略合作项目</w:t>
    </w:r>
    <w:r>
      <w:rPr>
        <w:rFonts w:hint="eastAsia" w:ascii="宋体" w:hAnsi="宋体"/>
        <w:sz w:val="18"/>
        <w:szCs w:val="18"/>
        <w:highlight w:val="none"/>
        <w:lang w:val="en-US" w:eastAsia="zh-CN"/>
      </w:rPr>
      <w:t xml:space="preserve">                             </w:t>
    </w:r>
    <w:r>
      <w:rPr>
        <w:rFonts w:hint="eastAsia" w:ascii="Calibri" w:hAnsi="Calibri" w:eastAsia="宋体" w:cs="Times New Roman"/>
        <w:lang w:val="en-US" w:eastAsia="zh-CN"/>
      </w:rPr>
      <w:t>竞争性磋商文件</w:t>
    </w:r>
  </w:p>
  <w:p w14:paraId="1BA8D1B7">
    <w:pPr>
      <w:rPr>
        <w:rFonts w:hint="eastAsia"/>
        <w:lang w:val="en-US" w:eastAsia="zh-CN"/>
      </w:rPr>
    </w:pPr>
  </w:p>
  <w:p w14:paraId="08EE44EF">
    <w:pPr>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DA8C0">
    <w:pPr>
      <w:pStyle w:val="16"/>
      <w:ind w:firstLine="360" w:firstLineChars="200"/>
      <w:jc w:val="both"/>
      <w:rPr>
        <w:rFonts w:hint="eastAsia"/>
        <w:lang w:val="en-US" w:eastAsia="zh-CN"/>
      </w:rPr>
    </w:pPr>
    <w:r>
      <w:rPr>
        <w:rFonts w:hint="eastAsia" w:ascii="宋体" w:hAnsi="宋体" w:cs="Times New Roman"/>
        <w:sz w:val="18"/>
        <w:szCs w:val="18"/>
        <w:highlight w:val="none"/>
        <w:lang w:val="en-US" w:eastAsia="zh-CN"/>
      </w:rPr>
      <w:t>“十五五”重点项目谋划及战略合作项目</w:t>
    </w:r>
    <w:r>
      <w:rPr>
        <w:rFonts w:hint="eastAsia" w:ascii="宋体" w:hAnsi="宋体"/>
        <w:sz w:val="18"/>
        <w:szCs w:val="18"/>
        <w:highlight w:val="none"/>
        <w:lang w:val="en-US" w:eastAsia="zh-CN"/>
      </w:rPr>
      <w:t xml:space="preserve">                            </w:t>
    </w:r>
    <w:r>
      <w:rPr>
        <w:rFonts w:hint="eastAsia" w:ascii="Calibri" w:hAnsi="Calibri" w:eastAsia="宋体" w:cs="Times New Roman"/>
        <w:lang w:val="en-US" w:eastAsia="zh-CN"/>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61574">
    <w:pPr>
      <w:pStyle w:val="16"/>
      <w:ind w:firstLine="180" w:firstLineChars="100"/>
      <w:jc w:val="both"/>
      <w:rPr>
        <w:rFonts w:hint="eastAsia"/>
      </w:rPr>
    </w:pPr>
    <w:r>
      <w:rPr>
        <w:rFonts w:hint="eastAsia" w:ascii="宋体" w:hAnsi="宋体"/>
        <w:sz w:val="18"/>
        <w:szCs w:val="18"/>
        <w:highlight w:val="none"/>
        <w:lang w:val="en-US" w:eastAsia="zh-CN"/>
      </w:rPr>
      <w:t xml:space="preserve">“十五五”重点项目谋划及战略合作项目工作项目                            </w:t>
    </w:r>
    <w:r>
      <w:rPr>
        <w:rFonts w:hint="eastAsia" w:ascii="Calibri" w:hAnsi="Calibri" w:eastAsia="宋体" w:cs="Times New Roman"/>
        <w:lang w:val="en-US" w:eastAsia="zh-CN"/>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decimal"/>
      <w:lvlText w:val="%1."/>
      <w:lvlJc w:val="left"/>
      <w:pPr>
        <w:tabs>
          <w:tab w:val="left" w:pos="425"/>
        </w:tabs>
        <w:ind w:left="425" w:hanging="425"/>
      </w:pPr>
    </w:lvl>
    <w:lvl w:ilvl="1" w:tentative="0">
      <w:start w:val="1"/>
      <w:numFmt w:val="decimal"/>
      <w:pStyle w:val="4"/>
      <w:lvlText w:val="%1.%2."/>
      <w:lvlJc w:val="left"/>
      <w:pPr>
        <w:tabs>
          <w:tab w:val="left" w:pos="3987"/>
        </w:tabs>
        <w:ind w:left="3987" w:hanging="567"/>
      </w:pPr>
    </w:lvl>
    <w:lvl w:ilvl="2" w:tentative="0">
      <w:start w:val="1"/>
      <w:numFmt w:val="decimal"/>
      <w:lvlText w:val="%1.%2.%3."/>
      <w:lvlJc w:val="left"/>
      <w:pPr>
        <w:tabs>
          <w:tab w:val="left" w:pos="3544"/>
        </w:tabs>
        <w:ind w:left="3544"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1">
    <w:nsid w:val="320CE51A"/>
    <w:multiLevelType w:val="singleLevel"/>
    <w:tmpl w:val="320CE51A"/>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YzA2ODBlNjZkYWVmNGIxNzA0NmY2OWRkMjIxZjgifQ=="/>
  </w:docVars>
  <w:rsids>
    <w:rsidRoot w:val="00000000"/>
    <w:rsid w:val="00125A94"/>
    <w:rsid w:val="0018099E"/>
    <w:rsid w:val="002E6413"/>
    <w:rsid w:val="00612345"/>
    <w:rsid w:val="00AD5861"/>
    <w:rsid w:val="00B13B94"/>
    <w:rsid w:val="00D91EDB"/>
    <w:rsid w:val="00F179BB"/>
    <w:rsid w:val="00F90889"/>
    <w:rsid w:val="011A2633"/>
    <w:rsid w:val="015E0632"/>
    <w:rsid w:val="016519C1"/>
    <w:rsid w:val="01DD59FB"/>
    <w:rsid w:val="01EF3C44"/>
    <w:rsid w:val="021128F3"/>
    <w:rsid w:val="023963B2"/>
    <w:rsid w:val="02871BB5"/>
    <w:rsid w:val="02970C1D"/>
    <w:rsid w:val="02DF2CE3"/>
    <w:rsid w:val="02F0175E"/>
    <w:rsid w:val="032E4921"/>
    <w:rsid w:val="034D6BB0"/>
    <w:rsid w:val="036839EA"/>
    <w:rsid w:val="03766107"/>
    <w:rsid w:val="03AB0F80"/>
    <w:rsid w:val="04045B36"/>
    <w:rsid w:val="040B5B34"/>
    <w:rsid w:val="0433399F"/>
    <w:rsid w:val="043A04C0"/>
    <w:rsid w:val="04997414"/>
    <w:rsid w:val="04EA4FB7"/>
    <w:rsid w:val="04EE15D4"/>
    <w:rsid w:val="05304029"/>
    <w:rsid w:val="053F69CD"/>
    <w:rsid w:val="05432019"/>
    <w:rsid w:val="05435096"/>
    <w:rsid w:val="0550751F"/>
    <w:rsid w:val="05790131"/>
    <w:rsid w:val="05BF4BFA"/>
    <w:rsid w:val="05C869C2"/>
    <w:rsid w:val="05E57574"/>
    <w:rsid w:val="05F574CE"/>
    <w:rsid w:val="060519C4"/>
    <w:rsid w:val="065D35AE"/>
    <w:rsid w:val="067549AF"/>
    <w:rsid w:val="069A210C"/>
    <w:rsid w:val="06AB179A"/>
    <w:rsid w:val="07B216D8"/>
    <w:rsid w:val="07CC279A"/>
    <w:rsid w:val="07D17DB0"/>
    <w:rsid w:val="07E5703F"/>
    <w:rsid w:val="07EF0236"/>
    <w:rsid w:val="07EF6488"/>
    <w:rsid w:val="081D6A20"/>
    <w:rsid w:val="083D3697"/>
    <w:rsid w:val="088E7A4F"/>
    <w:rsid w:val="08C1747C"/>
    <w:rsid w:val="08C23B9D"/>
    <w:rsid w:val="08D145D9"/>
    <w:rsid w:val="08D37B58"/>
    <w:rsid w:val="08F64918"/>
    <w:rsid w:val="08FA3336"/>
    <w:rsid w:val="093E51B1"/>
    <w:rsid w:val="094C3466"/>
    <w:rsid w:val="097E5D15"/>
    <w:rsid w:val="09A3752A"/>
    <w:rsid w:val="09FC30DE"/>
    <w:rsid w:val="0A0D0E47"/>
    <w:rsid w:val="0A617D3D"/>
    <w:rsid w:val="0A746912"/>
    <w:rsid w:val="0A83110A"/>
    <w:rsid w:val="0A98209A"/>
    <w:rsid w:val="0ABB5236"/>
    <w:rsid w:val="0B095AB3"/>
    <w:rsid w:val="0B097861"/>
    <w:rsid w:val="0B0B35D9"/>
    <w:rsid w:val="0B7D123A"/>
    <w:rsid w:val="0B8D0492"/>
    <w:rsid w:val="0C105208"/>
    <w:rsid w:val="0C231F1A"/>
    <w:rsid w:val="0C6359DC"/>
    <w:rsid w:val="0C7927C4"/>
    <w:rsid w:val="0CE02843"/>
    <w:rsid w:val="0CEB7228"/>
    <w:rsid w:val="0D07521B"/>
    <w:rsid w:val="0D0B092C"/>
    <w:rsid w:val="0D1276EB"/>
    <w:rsid w:val="0D482C33"/>
    <w:rsid w:val="0D70006B"/>
    <w:rsid w:val="0D821B4C"/>
    <w:rsid w:val="0D9E64C4"/>
    <w:rsid w:val="0DCC374D"/>
    <w:rsid w:val="0DDA3736"/>
    <w:rsid w:val="0DDF6F9F"/>
    <w:rsid w:val="0DED0D62"/>
    <w:rsid w:val="0DF30E0B"/>
    <w:rsid w:val="0E1C5AFD"/>
    <w:rsid w:val="0E2055ED"/>
    <w:rsid w:val="0E3E5A1B"/>
    <w:rsid w:val="0E603C3C"/>
    <w:rsid w:val="0E6C2634"/>
    <w:rsid w:val="0E7A63AE"/>
    <w:rsid w:val="0E801B8C"/>
    <w:rsid w:val="0E9412A7"/>
    <w:rsid w:val="0EA7186A"/>
    <w:rsid w:val="0EBE7CDF"/>
    <w:rsid w:val="0EF3685E"/>
    <w:rsid w:val="0F1211D3"/>
    <w:rsid w:val="0F312AB7"/>
    <w:rsid w:val="0F317386"/>
    <w:rsid w:val="0F8D1333"/>
    <w:rsid w:val="0FC05753"/>
    <w:rsid w:val="0FD77F2D"/>
    <w:rsid w:val="0FFB78F6"/>
    <w:rsid w:val="0FFD6F1C"/>
    <w:rsid w:val="103435D2"/>
    <w:rsid w:val="103C5FE2"/>
    <w:rsid w:val="105A46BB"/>
    <w:rsid w:val="10863B0F"/>
    <w:rsid w:val="10CA2419"/>
    <w:rsid w:val="110805BA"/>
    <w:rsid w:val="11337B9A"/>
    <w:rsid w:val="113413B0"/>
    <w:rsid w:val="114F1D45"/>
    <w:rsid w:val="11914CC1"/>
    <w:rsid w:val="11C73FD2"/>
    <w:rsid w:val="122E5C58"/>
    <w:rsid w:val="12795C35"/>
    <w:rsid w:val="12DB7D35"/>
    <w:rsid w:val="12E2233F"/>
    <w:rsid w:val="12FE7EC7"/>
    <w:rsid w:val="13010F42"/>
    <w:rsid w:val="13084491"/>
    <w:rsid w:val="130E3F2A"/>
    <w:rsid w:val="134358DA"/>
    <w:rsid w:val="13477178"/>
    <w:rsid w:val="13710699"/>
    <w:rsid w:val="138E2FF9"/>
    <w:rsid w:val="13F13588"/>
    <w:rsid w:val="13F70440"/>
    <w:rsid w:val="14113A7C"/>
    <w:rsid w:val="143A2CB3"/>
    <w:rsid w:val="144E60BD"/>
    <w:rsid w:val="145F4995"/>
    <w:rsid w:val="14912127"/>
    <w:rsid w:val="149F4D92"/>
    <w:rsid w:val="14AF1479"/>
    <w:rsid w:val="14F53B48"/>
    <w:rsid w:val="14FF4D26"/>
    <w:rsid w:val="15282FD9"/>
    <w:rsid w:val="15414351"/>
    <w:rsid w:val="15645AA9"/>
    <w:rsid w:val="158217BB"/>
    <w:rsid w:val="15BB3E4D"/>
    <w:rsid w:val="15C03212"/>
    <w:rsid w:val="15EA64E1"/>
    <w:rsid w:val="15FB06EE"/>
    <w:rsid w:val="15FD41CC"/>
    <w:rsid w:val="16930926"/>
    <w:rsid w:val="16C531D6"/>
    <w:rsid w:val="16CB1E6E"/>
    <w:rsid w:val="16CD208A"/>
    <w:rsid w:val="16D80A18"/>
    <w:rsid w:val="16E55626"/>
    <w:rsid w:val="16FC7DAF"/>
    <w:rsid w:val="17131EB5"/>
    <w:rsid w:val="171B69C1"/>
    <w:rsid w:val="172A0FAC"/>
    <w:rsid w:val="174F484D"/>
    <w:rsid w:val="177D585E"/>
    <w:rsid w:val="17A253B2"/>
    <w:rsid w:val="182B52BA"/>
    <w:rsid w:val="184620F4"/>
    <w:rsid w:val="186407CC"/>
    <w:rsid w:val="186B14F1"/>
    <w:rsid w:val="186B4263"/>
    <w:rsid w:val="189854C8"/>
    <w:rsid w:val="18A137CE"/>
    <w:rsid w:val="18F67AEF"/>
    <w:rsid w:val="1916678E"/>
    <w:rsid w:val="191D4304"/>
    <w:rsid w:val="19467ED2"/>
    <w:rsid w:val="195A3FBB"/>
    <w:rsid w:val="195F2D42"/>
    <w:rsid w:val="19772C2F"/>
    <w:rsid w:val="197E58BE"/>
    <w:rsid w:val="19E33973"/>
    <w:rsid w:val="19FA13E8"/>
    <w:rsid w:val="1A0A53A3"/>
    <w:rsid w:val="1A0F6516"/>
    <w:rsid w:val="1A3305B3"/>
    <w:rsid w:val="1A513CB6"/>
    <w:rsid w:val="1A644AB4"/>
    <w:rsid w:val="1AA457B6"/>
    <w:rsid w:val="1AC652BC"/>
    <w:rsid w:val="1B2A6104"/>
    <w:rsid w:val="1B8B185F"/>
    <w:rsid w:val="1BB84A8E"/>
    <w:rsid w:val="1BC81072"/>
    <w:rsid w:val="1C6F551C"/>
    <w:rsid w:val="1CC96B83"/>
    <w:rsid w:val="1CD13B20"/>
    <w:rsid w:val="1D2D73DF"/>
    <w:rsid w:val="1D426F02"/>
    <w:rsid w:val="1D686669"/>
    <w:rsid w:val="1D6923E1"/>
    <w:rsid w:val="1D8A2A83"/>
    <w:rsid w:val="1DDC2C0F"/>
    <w:rsid w:val="1DF70A78"/>
    <w:rsid w:val="1E2E168A"/>
    <w:rsid w:val="1E676920"/>
    <w:rsid w:val="1E685BCF"/>
    <w:rsid w:val="1E6A5358"/>
    <w:rsid w:val="1E835CA8"/>
    <w:rsid w:val="1EA0669C"/>
    <w:rsid w:val="1EAC3973"/>
    <w:rsid w:val="1EB93736"/>
    <w:rsid w:val="1EE95587"/>
    <w:rsid w:val="1F026649"/>
    <w:rsid w:val="1F0B3750"/>
    <w:rsid w:val="1F2E780D"/>
    <w:rsid w:val="1F7C289F"/>
    <w:rsid w:val="1FBA00C9"/>
    <w:rsid w:val="1FC06D87"/>
    <w:rsid w:val="1FC14701"/>
    <w:rsid w:val="1FE12702"/>
    <w:rsid w:val="1FE83A91"/>
    <w:rsid w:val="1FEE3407"/>
    <w:rsid w:val="202645B9"/>
    <w:rsid w:val="2040567B"/>
    <w:rsid w:val="20427645"/>
    <w:rsid w:val="209E23A2"/>
    <w:rsid w:val="20C067BC"/>
    <w:rsid w:val="20CA3197"/>
    <w:rsid w:val="20D83B05"/>
    <w:rsid w:val="211B1C44"/>
    <w:rsid w:val="21214880"/>
    <w:rsid w:val="21676C37"/>
    <w:rsid w:val="217C0935"/>
    <w:rsid w:val="219F4623"/>
    <w:rsid w:val="21A25EC1"/>
    <w:rsid w:val="21C978F2"/>
    <w:rsid w:val="21E87D78"/>
    <w:rsid w:val="21EF322E"/>
    <w:rsid w:val="222F2DAA"/>
    <w:rsid w:val="2239018F"/>
    <w:rsid w:val="226D64CF"/>
    <w:rsid w:val="227930C6"/>
    <w:rsid w:val="227B00D6"/>
    <w:rsid w:val="22AF4D3A"/>
    <w:rsid w:val="22CD6F6E"/>
    <w:rsid w:val="22E9116B"/>
    <w:rsid w:val="23301C0E"/>
    <w:rsid w:val="23571659"/>
    <w:rsid w:val="23BF71FF"/>
    <w:rsid w:val="23C9361F"/>
    <w:rsid w:val="23DB7127"/>
    <w:rsid w:val="23EF317C"/>
    <w:rsid w:val="24283AF2"/>
    <w:rsid w:val="2432660E"/>
    <w:rsid w:val="2436693F"/>
    <w:rsid w:val="24521E21"/>
    <w:rsid w:val="249F1B35"/>
    <w:rsid w:val="24A37065"/>
    <w:rsid w:val="24D25F21"/>
    <w:rsid w:val="24F1163A"/>
    <w:rsid w:val="24F66E82"/>
    <w:rsid w:val="250C1FD0"/>
    <w:rsid w:val="25641E0C"/>
    <w:rsid w:val="256E2C8A"/>
    <w:rsid w:val="25920446"/>
    <w:rsid w:val="25A64EFF"/>
    <w:rsid w:val="25AC5561"/>
    <w:rsid w:val="25B37C68"/>
    <w:rsid w:val="25D76031"/>
    <w:rsid w:val="261F20D3"/>
    <w:rsid w:val="261F5D33"/>
    <w:rsid w:val="2662456A"/>
    <w:rsid w:val="26630315"/>
    <w:rsid w:val="267C4F33"/>
    <w:rsid w:val="26C1503C"/>
    <w:rsid w:val="26DF2D04"/>
    <w:rsid w:val="27017E48"/>
    <w:rsid w:val="27171748"/>
    <w:rsid w:val="273A1E72"/>
    <w:rsid w:val="27710810"/>
    <w:rsid w:val="27755C5D"/>
    <w:rsid w:val="27D019DA"/>
    <w:rsid w:val="27F84A8D"/>
    <w:rsid w:val="28520641"/>
    <w:rsid w:val="287429E9"/>
    <w:rsid w:val="288F53F1"/>
    <w:rsid w:val="290D27BA"/>
    <w:rsid w:val="29325D7D"/>
    <w:rsid w:val="29763EBB"/>
    <w:rsid w:val="29A24CB1"/>
    <w:rsid w:val="2A8B7DB4"/>
    <w:rsid w:val="2A927BE8"/>
    <w:rsid w:val="2AA37D0F"/>
    <w:rsid w:val="2ABC600B"/>
    <w:rsid w:val="2B073965"/>
    <w:rsid w:val="2B0E66FC"/>
    <w:rsid w:val="2B5215A8"/>
    <w:rsid w:val="2B612949"/>
    <w:rsid w:val="2B7370B4"/>
    <w:rsid w:val="2B91322F"/>
    <w:rsid w:val="2B97636B"/>
    <w:rsid w:val="2BC10C82"/>
    <w:rsid w:val="2BCA34A5"/>
    <w:rsid w:val="2C332458"/>
    <w:rsid w:val="2C46226B"/>
    <w:rsid w:val="2C4A0E2B"/>
    <w:rsid w:val="2CBA67B5"/>
    <w:rsid w:val="2CE836AE"/>
    <w:rsid w:val="2CEE645F"/>
    <w:rsid w:val="2D1521A2"/>
    <w:rsid w:val="2D2229BB"/>
    <w:rsid w:val="2D2B320F"/>
    <w:rsid w:val="2D3E1194"/>
    <w:rsid w:val="2D517119"/>
    <w:rsid w:val="2D630BFB"/>
    <w:rsid w:val="2D8B2724"/>
    <w:rsid w:val="2DF16206"/>
    <w:rsid w:val="2DF31F7F"/>
    <w:rsid w:val="2E1A575D"/>
    <w:rsid w:val="2E562804"/>
    <w:rsid w:val="2E7A61FC"/>
    <w:rsid w:val="2E982B26"/>
    <w:rsid w:val="2EB22669"/>
    <w:rsid w:val="2EC85A76"/>
    <w:rsid w:val="2F0361F1"/>
    <w:rsid w:val="2F124686"/>
    <w:rsid w:val="2F126434"/>
    <w:rsid w:val="2F2C7670"/>
    <w:rsid w:val="2F3332A1"/>
    <w:rsid w:val="2F3344B0"/>
    <w:rsid w:val="2F34284F"/>
    <w:rsid w:val="30110DCE"/>
    <w:rsid w:val="304D3C22"/>
    <w:rsid w:val="305B43A6"/>
    <w:rsid w:val="308F6103"/>
    <w:rsid w:val="309061AB"/>
    <w:rsid w:val="30A27C8C"/>
    <w:rsid w:val="30BE59A6"/>
    <w:rsid w:val="30C72C5E"/>
    <w:rsid w:val="30E948EC"/>
    <w:rsid w:val="31085D41"/>
    <w:rsid w:val="314D5E4A"/>
    <w:rsid w:val="31613317"/>
    <w:rsid w:val="317C04DD"/>
    <w:rsid w:val="31CF3CF6"/>
    <w:rsid w:val="31DD7B84"/>
    <w:rsid w:val="324D08CC"/>
    <w:rsid w:val="32A45F3D"/>
    <w:rsid w:val="32DF0F1A"/>
    <w:rsid w:val="33162ABC"/>
    <w:rsid w:val="33254E11"/>
    <w:rsid w:val="332E1CAB"/>
    <w:rsid w:val="3337593A"/>
    <w:rsid w:val="33435756"/>
    <w:rsid w:val="336E3E55"/>
    <w:rsid w:val="339C6C14"/>
    <w:rsid w:val="33FB393B"/>
    <w:rsid w:val="34313801"/>
    <w:rsid w:val="345474EF"/>
    <w:rsid w:val="34AF499F"/>
    <w:rsid w:val="34D55B85"/>
    <w:rsid w:val="34D81ECE"/>
    <w:rsid w:val="35004F81"/>
    <w:rsid w:val="353D61D5"/>
    <w:rsid w:val="357853FC"/>
    <w:rsid w:val="357A3236"/>
    <w:rsid w:val="358C11EE"/>
    <w:rsid w:val="35CC1C67"/>
    <w:rsid w:val="35FE2BEE"/>
    <w:rsid w:val="36050167"/>
    <w:rsid w:val="36162CAE"/>
    <w:rsid w:val="3643781B"/>
    <w:rsid w:val="36484E32"/>
    <w:rsid w:val="36496FA8"/>
    <w:rsid w:val="364E3005"/>
    <w:rsid w:val="36696F60"/>
    <w:rsid w:val="368E1785"/>
    <w:rsid w:val="36BF3346"/>
    <w:rsid w:val="36C73FA8"/>
    <w:rsid w:val="36F079A3"/>
    <w:rsid w:val="37272C99"/>
    <w:rsid w:val="37337890"/>
    <w:rsid w:val="375810A4"/>
    <w:rsid w:val="377B7BA2"/>
    <w:rsid w:val="37911A70"/>
    <w:rsid w:val="37B02C8E"/>
    <w:rsid w:val="37E77102"/>
    <w:rsid w:val="37F214F9"/>
    <w:rsid w:val="380F443E"/>
    <w:rsid w:val="381008BF"/>
    <w:rsid w:val="38B92017"/>
    <w:rsid w:val="38CE5AC2"/>
    <w:rsid w:val="38DB3D3B"/>
    <w:rsid w:val="39477622"/>
    <w:rsid w:val="394E6C03"/>
    <w:rsid w:val="39567866"/>
    <w:rsid w:val="39D0586A"/>
    <w:rsid w:val="3A2A39FB"/>
    <w:rsid w:val="3A3E6C77"/>
    <w:rsid w:val="3A604BA7"/>
    <w:rsid w:val="3AB94550"/>
    <w:rsid w:val="3ACA22B9"/>
    <w:rsid w:val="3AE570F3"/>
    <w:rsid w:val="3B1654FE"/>
    <w:rsid w:val="3B304BCD"/>
    <w:rsid w:val="3B970148"/>
    <w:rsid w:val="3BB16FD5"/>
    <w:rsid w:val="3BF84C04"/>
    <w:rsid w:val="3BF90881"/>
    <w:rsid w:val="3BFA4E20"/>
    <w:rsid w:val="3C291261"/>
    <w:rsid w:val="3C5502A8"/>
    <w:rsid w:val="3C7A75B4"/>
    <w:rsid w:val="3CDF328E"/>
    <w:rsid w:val="3D0C6BB9"/>
    <w:rsid w:val="3D7D3E30"/>
    <w:rsid w:val="3D7F382F"/>
    <w:rsid w:val="3D962926"/>
    <w:rsid w:val="3DA52B6A"/>
    <w:rsid w:val="3DFA3744"/>
    <w:rsid w:val="3E2B7513"/>
    <w:rsid w:val="3E6622F9"/>
    <w:rsid w:val="3E6A003B"/>
    <w:rsid w:val="3E80785E"/>
    <w:rsid w:val="3E9E7CE5"/>
    <w:rsid w:val="3EA4175A"/>
    <w:rsid w:val="3EE17BD1"/>
    <w:rsid w:val="3F12422F"/>
    <w:rsid w:val="3F2815BD"/>
    <w:rsid w:val="3F966C0E"/>
    <w:rsid w:val="3FC75019"/>
    <w:rsid w:val="3FE204E3"/>
    <w:rsid w:val="401136E6"/>
    <w:rsid w:val="4037219F"/>
    <w:rsid w:val="40442B0E"/>
    <w:rsid w:val="40491ED2"/>
    <w:rsid w:val="406B3BF6"/>
    <w:rsid w:val="40787E17"/>
    <w:rsid w:val="41120083"/>
    <w:rsid w:val="411A73CB"/>
    <w:rsid w:val="412243D8"/>
    <w:rsid w:val="41270465"/>
    <w:rsid w:val="41271A71"/>
    <w:rsid w:val="417E7959"/>
    <w:rsid w:val="41894C7C"/>
    <w:rsid w:val="41DA7286"/>
    <w:rsid w:val="41E9396D"/>
    <w:rsid w:val="420324D5"/>
    <w:rsid w:val="42075BA1"/>
    <w:rsid w:val="423050F8"/>
    <w:rsid w:val="4250000A"/>
    <w:rsid w:val="42701998"/>
    <w:rsid w:val="42725710"/>
    <w:rsid w:val="42771AE2"/>
    <w:rsid w:val="43252176"/>
    <w:rsid w:val="434122C3"/>
    <w:rsid w:val="43485F3B"/>
    <w:rsid w:val="43DB451C"/>
    <w:rsid w:val="44134CD1"/>
    <w:rsid w:val="44216D7F"/>
    <w:rsid w:val="4453331F"/>
    <w:rsid w:val="44607740"/>
    <w:rsid w:val="44AD6ED3"/>
    <w:rsid w:val="44D77AAC"/>
    <w:rsid w:val="44F87A23"/>
    <w:rsid w:val="4521341D"/>
    <w:rsid w:val="4541761C"/>
    <w:rsid w:val="45682DFA"/>
    <w:rsid w:val="456B6447"/>
    <w:rsid w:val="45783434"/>
    <w:rsid w:val="45BB117C"/>
    <w:rsid w:val="45C02C36"/>
    <w:rsid w:val="46326F64"/>
    <w:rsid w:val="463D7DE3"/>
    <w:rsid w:val="464B69A4"/>
    <w:rsid w:val="464C207C"/>
    <w:rsid w:val="46853538"/>
    <w:rsid w:val="46932793"/>
    <w:rsid w:val="46BA7686"/>
    <w:rsid w:val="471054F8"/>
    <w:rsid w:val="47136D96"/>
    <w:rsid w:val="47203215"/>
    <w:rsid w:val="474D674C"/>
    <w:rsid w:val="476F2A57"/>
    <w:rsid w:val="477A0BC3"/>
    <w:rsid w:val="477C1F42"/>
    <w:rsid w:val="47800492"/>
    <w:rsid w:val="47842D5B"/>
    <w:rsid w:val="479A3013"/>
    <w:rsid w:val="47D66D39"/>
    <w:rsid w:val="47FC2B0F"/>
    <w:rsid w:val="481C1C7A"/>
    <w:rsid w:val="482053B1"/>
    <w:rsid w:val="484F02A2"/>
    <w:rsid w:val="486347EA"/>
    <w:rsid w:val="48A445B3"/>
    <w:rsid w:val="4910358D"/>
    <w:rsid w:val="493035E5"/>
    <w:rsid w:val="49342FDF"/>
    <w:rsid w:val="49A5461D"/>
    <w:rsid w:val="49C1019E"/>
    <w:rsid w:val="49CB3958"/>
    <w:rsid w:val="4A003601"/>
    <w:rsid w:val="4A580CCA"/>
    <w:rsid w:val="4A590F64"/>
    <w:rsid w:val="4A7C5457"/>
    <w:rsid w:val="4A8204BA"/>
    <w:rsid w:val="4B1563B9"/>
    <w:rsid w:val="4B3F63AB"/>
    <w:rsid w:val="4B8E2E8F"/>
    <w:rsid w:val="4BB35D0A"/>
    <w:rsid w:val="4C194E4E"/>
    <w:rsid w:val="4C500508"/>
    <w:rsid w:val="4C520360"/>
    <w:rsid w:val="4C8147A2"/>
    <w:rsid w:val="4C95584A"/>
    <w:rsid w:val="4CCA1AD3"/>
    <w:rsid w:val="4CFF2296"/>
    <w:rsid w:val="4D0413E0"/>
    <w:rsid w:val="4D1A11DA"/>
    <w:rsid w:val="4D2858D7"/>
    <w:rsid w:val="4D494D3E"/>
    <w:rsid w:val="4D722A68"/>
    <w:rsid w:val="4D7A191D"/>
    <w:rsid w:val="4D9010BB"/>
    <w:rsid w:val="4D911DFC"/>
    <w:rsid w:val="4DCE3A17"/>
    <w:rsid w:val="4DDB783B"/>
    <w:rsid w:val="4DDF79D2"/>
    <w:rsid w:val="4DE80F7C"/>
    <w:rsid w:val="4E235B10"/>
    <w:rsid w:val="4E30022D"/>
    <w:rsid w:val="4E41068C"/>
    <w:rsid w:val="4E465CA3"/>
    <w:rsid w:val="4E7003C2"/>
    <w:rsid w:val="4E766588"/>
    <w:rsid w:val="4E8862BB"/>
    <w:rsid w:val="4E8D742E"/>
    <w:rsid w:val="4EA07161"/>
    <w:rsid w:val="4F0144CA"/>
    <w:rsid w:val="4F264677"/>
    <w:rsid w:val="4F376868"/>
    <w:rsid w:val="4F71516B"/>
    <w:rsid w:val="4FA03191"/>
    <w:rsid w:val="4FA7451F"/>
    <w:rsid w:val="4FD96710"/>
    <w:rsid w:val="505A5A36"/>
    <w:rsid w:val="506C06CD"/>
    <w:rsid w:val="5075461D"/>
    <w:rsid w:val="50A70C7B"/>
    <w:rsid w:val="50A850A0"/>
    <w:rsid w:val="51024103"/>
    <w:rsid w:val="510323AA"/>
    <w:rsid w:val="510F05CE"/>
    <w:rsid w:val="51337344"/>
    <w:rsid w:val="51442F08"/>
    <w:rsid w:val="518133E9"/>
    <w:rsid w:val="51844B18"/>
    <w:rsid w:val="51B178D7"/>
    <w:rsid w:val="51C92E73"/>
    <w:rsid w:val="5248023B"/>
    <w:rsid w:val="5264494A"/>
    <w:rsid w:val="52BE22AC"/>
    <w:rsid w:val="52DE294E"/>
    <w:rsid w:val="531243A6"/>
    <w:rsid w:val="532176C4"/>
    <w:rsid w:val="53596CB5"/>
    <w:rsid w:val="53634C01"/>
    <w:rsid w:val="538B4884"/>
    <w:rsid w:val="53C02053"/>
    <w:rsid w:val="53E126F6"/>
    <w:rsid w:val="53F65A75"/>
    <w:rsid w:val="540E7263"/>
    <w:rsid w:val="5422686A"/>
    <w:rsid w:val="543720C2"/>
    <w:rsid w:val="544955AA"/>
    <w:rsid w:val="545A6004"/>
    <w:rsid w:val="54651615"/>
    <w:rsid w:val="548077A8"/>
    <w:rsid w:val="54A808C1"/>
    <w:rsid w:val="54BB3E62"/>
    <w:rsid w:val="54FC50AE"/>
    <w:rsid w:val="55344AA7"/>
    <w:rsid w:val="55366A71"/>
    <w:rsid w:val="55452810"/>
    <w:rsid w:val="55482300"/>
    <w:rsid w:val="55A26522"/>
    <w:rsid w:val="55F45FE4"/>
    <w:rsid w:val="560F07A7"/>
    <w:rsid w:val="56204D1B"/>
    <w:rsid w:val="562266A0"/>
    <w:rsid w:val="562721BA"/>
    <w:rsid w:val="5641747C"/>
    <w:rsid w:val="565E52DC"/>
    <w:rsid w:val="566413BC"/>
    <w:rsid w:val="568E01E7"/>
    <w:rsid w:val="5698404A"/>
    <w:rsid w:val="56B51C18"/>
    <w:rsid w:val="56CB4F97"/>
    <w:rsid w:val="56D06A51"/>
    <w:rsid w:val="573568B4"/>
    <w:rsid w:val="57617EC6"/>
    <w:rsid w:val="57727B09"/>
    <w:rsid w:val="57833AC4"/>
    <w:rsid w:val="57890470"/>
    <w:rsid w:val="57A001D2"/>
    <w:rsid w:val="57AC6B77"/>
    <w:rsid w:val="57D4431F"/>
    <w:rsid w:val="57FB7AFE"/>
    <w:rsid w:val="58030761"/>
    <w:rsid w:val="582E1C82"/>
    <w:rsid w:val="58360681"/>
    <w:rsid w:val="58657885"/>
    <w:rsid w:val="58664D94"/>
    <w:rsid w:val="588309AA"/>
    <w:rsid w:val="58937D37"/>
    <w:rsid w:val="5896066E"/>
    <w:rsid w:val="590429E2"/>
    <w:rsid w:val="59423307"/>
    <w:rsid w:val="5979517E"/>
    <w:rsid w:val="59F111B9"/>
    <w:rsid w:val="59FE221F"/>
    <w:rsid w:val="5A001125"/>
    <w:rsid w:val="5A7616BE"/>
    <w:rsid w:val="5A931906"/>
    <w:rsid w:val="5A952B30"/>
    <w:rsid w:val="5AB81CD6"/>
    <w:rsid w:val="5B44356A"/>
    <w:rsid w:val="5B461090"/>
    <w:rsid w:val="5B492EFB"/>
    <w:rsid w:val="5B6D30B8"/>
    <w:rsid w:val="5BE2022E"/>
    <w:rsid w:val="5BF516D0"/>
    <w:rsid w:val="5C0D20F1"/>
    <w:rsid w:val="5C227DB8"/>
    <w:rsid w:val="5D246604"/>
    <w:rsid w:val="5D465377"/>
    <w:rsid w:val="5DA76262"/>
    <w:rsid w:val="5DB744C7"/>
    <w:rsid w:val="5E306AE0"/>
    <w:rsid w:val="5E451E99"/>
    <w:rsid w:val="5EAC3900"/>
    <w:rsid w:val="5ED5133B"/>
    <w:rsid w:val="5EF84D97"/>
    <w:rsid w:val="5F4E1D54"/>
    <w:rsid w:val="5F750196"/>
    <w:rsid w:val="5FA12D39"/>
    <w:rsid w:val="5FAA1D8F"/>
    <w:rsid w:val="5FD53D86"/>
    <w:rsid w:val="600B7719"/>
    <w:rsid w:val="60820DBC"/>
    <w:rsid w:val="60BA0828"/>
    <w:rsid w:val="60C347F3"/>
    <w:rsid w:val="60D40EEC"/>
    <w:rsid w:val="611759A9"/>
    <w:rsid w:val="612158E8"/>
    <w:rsid w:val="61446072"/>
    <w:rsid w:val="615A5895"/>
    <w:rsid w:val="616B7AA3"/>
    <w:rsid w:val="61E00141"/>
    <w:rsid w:val="61F05FE3"/>
    <w:rsid w:val="62037EB8"/>
    <w:rsid w:val="624D27B1"/>
    <w:rsid w:val="62AE431E"/>
    <w:rsid w:val="62BE4819"/>
    <w:rsid w:val="62D82F16"/>
    <w:rsid w:val="62EC076F"/>
    <w:rsid w:val="6311467A"/>
    <w:rsid w:val="63A454EE"/>
    <w:rsid w:val="63BD54D6"/>
    <w:rsid w:val="640F6E0B"/>
    <w:rsid w:val="64156FE8"/>
    <w:rsid w:val="64264C51"/>
    <w:rsid w:val="64340620"/>
    <w:rsid w:val="644A7E43"/>
    <w:rsid w:val="64794284"/>
    <w:rsid w:val="648207C9"/>
    <w:rsid w:val="64D70FAB"/>
    <w:rsid w:val="64F8789F"/>
    <w:rsid w:val="65312DB1"/>
    <w:rsid w:val="65393A14"/>
    <w:rsid w:val="653D5C48"/>
    <w:rsid w:val="65E03706"/>
    <w:rsid w:val="662B6812"/>
    <w:rsid w:val="66304E17"/>
    <w:rsid w:val="6638119F"/>
    <w:rsid w:val="66560D21"/>
    <w:rsid w:val="66AA2E1B"/>
    <w:rsid w:val="66BC48FC"/>
    <w:rsid w:val="66C8717E"/>
    <w:rsid w:val="66D439F4"/>
    <w:rsid w:val="66D90EE7"/>
    <w:rsid w:val="66F422E8"/>
    <w:rsid w:val="671367FA"/>
    <w:rsid w:val="672450A0"/>
    <w:rsid w:val="673D3C8F"/>
    <w:rsid w:val="6742568B"/>
    <w:rsid w:val="6750039A"/>
    <w:rsid w:val="676F7BC1"/>
    <w:rsid w:val="67713939"/>
    <w:rsid w:val="678278F4"/>
    <w:rsid w:val="67B04660"/>
    <w:rsid w:val="67C41CBB"/>
    <w:rsid w:val="683B5501"/>
    <w:rsid w:val="683D13F8"/>
    <w:rsid w:val="68425320"/>
    <w:rsid w:val="6844104D"/>
    <w:rsid w:val="685F4832"/>
    <w:rsid w:val="689C525F"/>
    <w:rsid w:val="68AB7CFA"/>
    <w:rsid w:val="68D51CA5"/>
    <w:rsid w:val="68EB3277"/>
    <w:rsid w:val="691E6C13"/>
    <w:rsid w:val="695D5F23"/>
    <w:rsid w:val="69763A89"/>
    <w:rsid w:val="69913E34"/>
    <w:rsid w:val="69D16911"/>
    <w:rsid w:val="69EA26B3"/>
    <w:rsid w:val="6A3641D0"/>
    <w:rsid w:val="6A745C1A"/>
    <w:rsid w:val="6A9E646F"/>
    <w:rsid w:val="6AB42B03"/>
    <w:rsid w:val="6ACB7804"/>
    <w:rsid w:val="6ACE4BFE"/>
    <w:rsid w:val="6B086362"/>
    <w:rsid w:val="6B1C1E0E"/>
    <w:rsid w:val="6B223E7B"/>
    <w:rsid w:val="6B2A0087"/>
    <w:rsid w:val="6B2B298A"/>
    <w:rsid w:val="6B324802"/>
    <w:rsid w:val="6B3D3F98"/>
    <w:rsid w:val="6B447E95"/>
    <w:rsid w:val="6B56531F"/>
    <w:rsid w:val="6B5E3407"/>
    <w:rsid w:val="6B640EB3"/>
    <w:rsid w:val="6B785296"/>
    <w:rsid w:val="6B7B5C84"/>
    <w:rsid w:val="6B845971"/>
    <w:rsid w:val="6BB81FCA"/>
    <w:rsid w:val="6C1E1B20"/>
    <w:rsid w:val="6C501D6F"/>
    <w:rsid w:val="6C635F46"/>
    <w:rsid w:val="6C97174C"/>
    <w:rsid w:val="6C9D2ADA"/>
    <w:rsid w:val="6CB247D7"/>
    <w:rsid w:val="6CBC7404"/>
    <w:rsid w:val="6CE81FA7"/>
    <w:rsid w:val="6CF6233D"/>
    <w:rsid w:val="6D4F0D5B"/>
    <w:rsid w:val="6D655CEE"/>
    <w:rsid w:val="6D77332B"/>
    <w:rsid w:val="6D7970A3"/>
    <w:rsid w:val="6DB30807"/>
    <w:rsid w:val="6DC522E8"/>
    <w:rsid w:val="6DC81DD9"/>
    <w:rsid w:val="6DDC0C46"/>
    <w:rsid w:val="6DF14896"/>
    <w:rsid w:val="6E0C6AE1"/>
    <w:rsid w:val="6E22598D"/>
    <w:rsid w:val="6E2A65EF"/>
    <w:rsid w:val="6E3F6B3B"/>
    <w:rsid w:val="6E775CD9"/>
    <w:rsid w:val="6E8E4DD0"/>
    <w:rsid w:val="6EE3511C"/>
    <w:rsid w:val="6F2614AD"/>
    <w:rsid w:val="6F6873CF"/>
    <w:rsid w:val="6F8B1310"/>
    <w:rsid w:val="6F9603E0"/>
    <w:rsid w:val="6FAB550E"/>
    <w:rsid w:val="6FD678C6"/>
    <w:rsid w:val="6FEF4EC0"/>
    <w:rsid w:val="6FFD045F"/>
    <w:rsid w:val="7040660E"/>
    <w:rsid w:val="705362D1"/>
    <w:rsid w:val="706C7393"/>
    <w:rsid w:val="70731390"/>
    <w:rsid w:val="70875F7B"/>
    <w:rsid w:val="709C07EF"/>
    <w:rsid w:val="71100A64"/>
    <w:rsid w:val="711F4406"/>
    <w:rsid w:val="714432CD"/>
    <w:rsid w:val="71F82070"/>
    <w:rsid w:val="71FC02A3"/>
    <w:rsid w:val="724A3704"/>
    <w:rsid w:val="725F5206"/>
    <w:rsid w:val="728D7D7F"/>
    <w:rsid w:val="72930C07"/>
    <w:rsid w:val="72BA2638"/>
    <w:rsid w:val="72E71B23"/>
    <w:rsid w:val="72F01BB6"/>
    <w:rsid w:val="72FC67AC"/>
    <w:rsid w:val="732B0E40"/>
    <w:rsid w:val="7366631C"/>
    <w:rsid w:val="738135F3"/>
    <w:rsid w:val="7387613C"/>
    <w:rsid w:val="739369E5"/>
    <w:rsid w:val="73A330CC"/>
    <w:rsid w:val="73C27107"/>
    <w:rsid w:val="73D254A6"/>
    <w:rsid w:val="73E6120B"/>
    <w:rsid w:val="73EB05CF"/>
    <w:rsid w:val="74597C2E"/>
    <w:rsid w:val="747D09F7"/>
    <w:rsid w:val="754432E6"/>
    <w:rsid w:val="75630D65"/>
    <w:rsid w:val="75920357"/>
    <w:rsid w:val="759A0222"/>
    <w:rsid w:val="75A849CA"/>
    <w:rsid w:val="760836BA"/>
    <w:rsid w:val="76164029"/>
    <w:rsid w:val="762F0C47"/>
    <w:rsid w:val="763C3364"/>
    <w:rsid w:val="7657019E"/>
    <w:rsid w:val="768E0063"/>
    <w:rsid w:val="76A87455"/>
    <w:rsid w:val="76AE39FE"/>
    <w:rsid w:val="76B37ACA"/>
    <w:rsid w:val="76BF021D"/>
    <w:rsid w:val="76C256EA"/>
    <w:rsid w:val="76DA5057"/>
    <w:rsid w:val="76EE6D95"/>
    <w:rsid w:val="77336515"/>
    <w:rsid w:val="777C2F1C"/>
    <w:rsid w:val="779D6B2F"/>
    <w:rsid w:val="78364FB1"/>
    <w:rsid w:val="7841279A"/>
    <w:rsid w:val="786A065C"/>
    <w:rsid w:val="7881788F"/>
    <w:rsid w:val="788D4776"/>
    <w:rsid w:val="78B046DF"/>
    <w:rsid w:val="78C25DA2"/>
    <w:rsid w:val="78C7785D"/>
    <w:rsid w:val="78EE4DE9"/>
    <w:rsid w:val="790C1713"/>
    <w:rsid w:val="791B54B2"/>
    <w:rsid w:val="79ED50A1"/>
    <w:rsid w:val="7A867226"/>
    <w:rsid w:val="7A9E459F"/>
    <w:rsid w:val="7AEF309B"/>
    <w:rsid w:val="7B242D44"/>
    <w:rsid w:val="7B31720F"/>
    <w:rsid w:val="7B362A78"/>
    <w:rsid w:val="7BBD5E84"/>
    <w:rsid w:val="7BC168A4"/>
    <w:rsid w:val="7BFC781D"/>
    <w:rsid w:val="7C06244A"/>
    <w:rsid w:val="7C10151B"/>
    <w:rsid w:val="7C4411C4"/>
    <w:rsid w:val="7C9A0DE4"/>
    <w:rsid w:val="7CD30CA4"/>
    <w:rsid w:val="7CF84488"/>
    <w:rsid w:val="7DA939D5"/>
    <w:rsid w:val="7DC26CE5"/>
    <w:rsid w:val="7DC91981"/>
    <w:rsid w:val="7DCA5D6D"/>
    <w:rsid w:val="7DE727A4"/>
    <w:rsid w:val="7E046E5D"/>
    <w:rsid w:val="7E0A340A"/>
    <w:rsid w:val="7E2B43EA"/>
    <w:rsid w:val="7E394D59"/>
    <w:rsid w:val="7E5F22E5"/>
    <w:rsid w:val="7EF66883"/>
    <w:rsid w:val="7EFF7A60"/>
    <w:rsid w:val="7F285A27"/>
    <w:rsid w:val="7F2C0419"/>
    <w:rsid w:val="7F625BE9"/>
    <w:rsid w:val="7F636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37"/>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qFormat/>
    <w:uiPriority w:val="99"/>
    <w:pPr>
      <w:keepNext/>
      <w:keepLines/>
      <w:numPr>
        <w:ilvl w:val="1"/>
        <w:numId w:val="1"/>
      </w:numPr>
      <w:spacing w:before="260" w:after="260" w:line="480" w:lineRule="exact"/>
      <w:jc w:val="center"/>
      <w:outlineLvl w:val="1"/>
    </w:pPr>
    <w:rPr>
      <w:rFonts w:ascii="宋体" w:hAnsi="宋体" w:eastAsia="黑体"/>
      <w:bCs/>
      <w:i/>
      <w:iCs/>
      <w:sz w:val="24"/>
    </w:rPr>
  </w:style>
  <w:style w:type="paragraph" w:styleId="5">
    <w:name w:val="heading 4"/>
    <w:basedOn w:val="1"/>
    <w:next w:val="1"/>
    <w:qFormat/>
    <w:uiPriority w:val="99"/>
    <w:pPr>
      <w:keepNext/>
      <w:suppressLineNumbers/>
      <w:tabs>
        <w:tab w:val="left" w:pos="2410"/>
      </w:tabs>
      <w:spacing w:before="300"/>
      <w:outlineLvl w:val="3"/>
    </w:pPr>
    <w:rPr>
      <w:rFonts w:ascii="Helvetica" w:hAnsi="Helvetica"/>
      <w:color w:val="008080"/>
      <w:sz w:val="24"/>
      <w:lang w:val="en-US" w:eastAsia="en-US" w:bidi="ar-SA"/>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pPr>
    <w:rPr>
      <w:rFonts w:ascii="Calibri" w:hAnsi="Calibri" w:eastAsia="宋体" w:cs="Times New Roman"/>
      <w:kern w:val="2"/>
      <w:sz w:val="21"/>
      <w:szCs w:val="22"/>
      <w:lang w:val="en-US" w:eastAsia="zh-CN" w:bidi="ar-SA"/>
    </w:rPr>
  </w:style>
  <w:style w:type="paragraph" w:styleId="6">
    <w:name w:val="Normal Indent"/>
    <w:basedOn w:val="1"/>
    <w:qFormat/>
    <w:uiPriority w:val="0"/>
    <w:pPr>
      <w:ind w:firstLine="420" w:firstLineChars="200"/>
    </w:pPr>
  </w:style>
  <w:style w:type="paragraph" w:styleId="7">
    <w:name w:val="Body Text 3"/>
    <w:basedOn w:val="1"/>
    <w:unhideWhenUsed/>
    <w:qFormat/>
    <w:uiPriority w:val="99"/>
    <w:pPr>
      <w:autoSpaceDE w:val="0"/>
      <w:autoSpaceDN w:val="0"/>
      <w:adjustRightInd w:val="0"/>
      <w:spacing w:line="400" w:lineRule="exact"/>
      <w:ind w:right="6"/>
      <w:jc w:val="center"/>
    </w:pPr>
    <w:rPr>
      <w:rFonts w:ascii="Arial" w:hAnsi="Arial" w:cs="Arial"/>
      <w:sz w:val="21"/>
      <w:szCs w:val="21"/>
    </w:rPr>
  </w:style>
  <w:style w:type="paragraph" w:styleId="8">
    <w:name w:val="Body Text"/>
    <w:basedOn w:val="1"/>
    <w:qFormat/>
    <w:uiPriority w:val="99"/>
    <w:pPr>
      <w:spacing w:after="120" w:afterLines="0"/>
    </w:pPr>
  </w:style>
  <w:style w:type="paragraph" w:styleId="9">
    <w:name w:val="Body Text Indent"/>
    <w:basedOn w:val="1"/>
    <w:next w:val="10"/>
    <w:qFormat/>
    <w:uiPriority w:val="99"/>
    <w:pPr>
      <w:spacing w:after="120" w:afterLines="0"/>
      <w:ind w:left="420" w:leftChars="200"/>
    </w:pPr>
  </w:style>
  <w:style w:type="paragraph" w:styleId="10">
    <w:name w:val="Body Text First Indent 2"/>
    <w:basedOn w:val="9"/>
    <w:qFormat/>
    <w:uiPriority w:val="0"/>
    <w:pPr>
      <w:ind w:firstLine="420" w:firstLineChars="200"/>
    </w:pPr>
    <w:rPr>
      <w:rFonts w:cs="Mangal"/>
      <w:szCs w:val="24"/>
      <w:lang w:bidi="hi-IN"/>
    </w:rPr>
  </w:style>
  <w:style w:type="paragraph" w:styleId="11">
    <w:name w:val="Block Text"/>
    <w:basedOn w:val="1"/>
    <w:qFormat/>
    <w:uiPriority w:val="0"/>
    <w:pPr>
      <w:spacing w:line="360" w:lineRule="auto"/>
      <w:ind w:left="900" w:right="-239"/>
    </w:pPr>
    <w:rPr>
      <w:rFonts w:ascii="宋体" w:hAnsi="宋体"/>
      <w:color w:val="000000"/>
      <w:sz w:val="24"/>
    </w:rPr>
  </w:style>
  <w:style w:type="paragraph" w:styleId="12">
    <w:name w:val="Plain Text"/>
    <w:basedOn w:val="1"/>
    <w:qFormat/>
    <w:uiPriority w:val="0"/>
    <w:rPr>
      <w:rFonts w:ascii="宋体" w:hAnsi="Courier New"/>
    </w:rPr>
  </w:style>
  <w:style w:type="paragraph" w:styleId="13">
    <w:name w:val="toc 8"/>
    <w:basedOn w:val="1"/>
    <w:next w:val="1"/>
    <w:qFormat/>
    <w:uiPriority w:val="39"/>
    <w:pPr>
      <w:ind w:left="2940" w:leftChars="1400"/>
    </w:pPr>
    <w:rPr>
      <w:szCs w:val="24"/>
    </w:rPr>
  </w:style>
  <w:style w:type="paragraph" w:styleId="14">
    <w:name w:val="endnote text"/>
    <w:basedOn w:val="1"/>
    <w:next w:val="1"/>
    <w:qFormat/>
    <w:uiPriority w:val="0"/>
    <w:pPr>
      <w:snapToGrid w:val="0"/>
      <w:jc w:val="left"/>
    </w:pPr>
    <w:rPr>
      <w:rFonts w:ascii="Times New Roman" w:hAnsi="Times New Roman"/>
      <w:szCs w:val="24"/>
    </w:rPr>
  </w:style>
  <w:style w:type="paragraph" w:styleId="15">
    <w:name w:val="footer"/>
    <w:basedOn w:val="1"/>
    <w:qFormat/>
    <w:uiPriority w:val="99"/>
    <w:pPr>
      <w:tabs>
        <w:tab w:val="center" w:pos="4153"/>
        <w:tab w:val="right" w:pos="8306"/>
      </w:tabs>
      <w:snapToGrid w:val="0"/>
      <w:jc w:val="left"/>
    </w:pPr>
    <w:rPr>
      <w:sz w:val="18"/>
      <w:szCs w:val="18"/>
    </w:rPr>
  </w:style>
  <w:style w:type="paragraph" w:styleId="16">
    <w:name w:val="header"/>
    <w:basedOn w:val="1"/>
    <w:next w:val="1"/>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rPr>
      <w:szCs w:val="24"/>
    </w:rPr>
  </w:style>
  <w:style w:type="paragraph" w:styleId="18">
    <w:name w:val="Body Text 2"/>
    <w:basedOn w:val="1"/>
    <w:qFormat/>
    <w:uiPriority w:val="0"/>
    <w:pPr>
      <w:spacing w:after="120" w:afterLines="0" w:line="480" w:lineRule="auto"/>
    </w:pPr>
  </w:style>
  <w:style w:type="paragraph" w:styleId="1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20">
    <w:name w:val="Title"/>
    <w:basedOn w:val="1"/>
    <w:next w:val="1"/>
    <w:qFormat/>
    <w:uiPriority w:val="0"/>
    <w:pPr>
      <w:spacing w:before="120" w:beforeLines="0" w:beforeAutospacing="0" w:after="120" w:afterLines="0" w:afterAutospacing="0"/>
      <w:jc w:val="center"/>
    </w:pPr>
    <w:rPr>
      <w:rFonts w:eastAsia="黑体"/>
      <w:b/>
      <w:sz w:val="32"/>
    </w:rPr>
  </w:style>
  <w:style w:type="paragraph" w:styleId="21">
    <w:name w:val="Body Text First Indent"/>
    <w:basedOn w:val="8"/>
    <w:next w:val="10"/>
    <w:qFormat/>
    <w:uiPriority w:val="0"/>
    <w:pPr>
      <w:ind w:firstLine="420"/>
    </w:pPr>
    <w:rPr>
      <w:szCs w:val="24"/>
    </w:rPr>
  </w:style>
  <w:style w:type="table" w:styleId="23">
    <w:name w:val="Table Grid"/>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page number"/>
    <w:basedOn w:val="24"/>
    <w:qFormat/>
    <w:uiPriority w:val="0"/>
  </w:style>
  <w:style w:type="paragraph" w:customStyle="1" w:styleId="26">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customStyle="1" w:styleId="27">
    <w:name w:val="目录"/>
    <w:basedOn w:val="1"/>
    <w:qFormat/>
    <w:uiPriority w:val="0"/>
    <w:pPr>
      <w:widowControl/>
      <w:jc w:val="center"/>
    </w:pPr>
    <w:rPr>
      <w:rFonts w:ascii="宋体"/>
      <w:b/>
      <w:kern w:val="0"/>
      <w:sz w:val="36"/>
    </w:rPr>
  </w:style>
  <w:style w:type="paragraph" w:customStyle="1" w:styleId="28">
    <w:name w:val="目录文字"/>
    <w:basedOn w:val="1"/>
    <w:qFormat/>
    <w:uiPriority w:val="0"/>
    <w:pPr>
      <w:widowControl/>
      <w:spacing w:line="480" w:lineRule="auto"/>
      <w:jc w:val="left"/>
    </w:pPr>
    <w:rPr>
      <w:rFonts w:ascii="宋体" w:hAnsi="宋体"/>
      <w:kern w:val="0"/>
      <w:sz w:val="24"/>
    </w:rPr>
  </w:style>
  <w:style w:type="paragraph" w:customStyle="1" w:styleId="29">
    <w:name w:val="4"/>
    <w:basedOn w:val="1"/>
    <w:next w:val="30"/>
    <w:qFormat/>
    <w:uiPriority w:val="34"/>
    <w:pPr>
      <w:ind w:firstLine="420" w:firstLineChars="200"/>
    </w:pPr>
  </w:style>
  <w:style w:type="paragraph" w:styleId="30">
    <w:name w:val="List Paragraph"/>
    <w:basedOn w:val="1"/>
    <w:qFormat/>
    <w:uiPriority w:val="0"/>
    <w:pPr>
      <w:ind w:firstLine="420" w:firstLineChars="200"/>
    </w:pPr>
    <w:rPr>
      <w:rFonts w:ascii="Calibri" w:hAnsi="Calibri"/>
      <w:szCs w:val="22"/>
    </w:rPr>
  </w:style>
  <w:style w:type="paragraph" w:customStyle="1" w:styleId="31">
    <w:name w:val="样式 首行缩进:  2 字符"/>
    <w:basedOn w:val="1"/>
    <w:qFormat/>
    <w:uiPriority w:val="0"/>
    <w:pPr>
      <w:spacing w:line="400" w:lineRule="exact"/>
      <w:ind w:firstLine="200" w:firstLineChars="200"/>
    </w:pPr>
    <w:rPr>
      <w:rFonts w:cs="宋体"/>
      <w:sz w:val="24"/>
    </w:rPr>
  </w:style>
  <w:style w:type="paragraph" w:customStyle="1" w:styleId="32">
    <w:name w:val="1正文"/>
    <w:basedOn w:val="19"/>
    <w:qFormat/>
    <w:uiPriority w:val="0"/>
    <w:pPr>
      <w:spacing w:beforeAutospacing="0" w:afterAutospacing="0" w:line="360" w:lineRule="auto"/>
      <w:ind w:firstLine="960" w:firstLineChars="200"/>
      <w:jc w:val="both"/>
    </w:pPr>
    <w:rPr>
      <w:rFonts w:ascii="Times New Roman" w:hAnsi="Times New Roman" w:cs="Times New Roman"/>
      <w:kern w:val="0"/>
      <w:szCs w:val="24"/>
    </w:rPr>
  </w:style>
  <w:style w:type="paragraph" w:customStyle="1" w:styleId="3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
    <w:name w:val="表格文字中"/>
    <w:basedOn w:val="1"/>
    <w:qFormat/>
    <w:uiPriority w:val="0"/>
    <w:pPr>
      <w:adjustRightInd w:val="0"/>
      <w:snapToGrid w:val="0"/>
      <w:ind w:left="22" w:leftChars="8"/>
      <w:jc w:val="center"/>
    </w:pPr>
    <w:rPr>
      <w:kern w:val="0"/>
      <w:szCs w:val="24"/>
    </w:rPr>
  </w:style>
  <w:style w:type="paragraph" w:customStyle="1" w:styleId="35">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36">
    <w:name w:val="List Paragraph1"/>
    <w:basedOn w:val="1"/>
    <w:qFormat/>
    <w:uiPriority w:val="99"/>
    <w:pPr>
      <w:ind w:firstLine="420" w:firstLineChars="200"/>
    </w:pPr>
  </w:style>
  <w:style w:type="character" w:customStyle="1" w:styleId="37">
    <w:name w:val="标题 1 Char"/>
    <w:link w:val="3"/>
    <w:qFormat/>
    <w:uiPriority w:val="0"/>
    <w:rPr>
      <w:rFonts w:hint="eastAsia" w:ascii="宋体" w:hAnsi="宋体" w:eastAsia="宋体" w:cs="宋体"/>
      <w:b/>
      <w:bCs/>
      <w:kern w:val="44"/>
      <w:sz w:val="48"/>
      <w:szCs w:val="48"/>
      <w:lang w:val="en-US" w:eastAsia="zh-CN" w:bidi="ar"/>
    </w:rPr>
  </w:style>
  <w:style w:type="paragraph" w:customStyle="1" w:styleId="38">
    <w:name w:val="正文 New"/>
    <w:qFormat/>
    <w:uiPriority w:val="99"/>
    <w:pPr>
      <w:widowControl w:val="0"/>
      <w:jc w:val="both"/>
    </w:pPr>
    <w:rPr>
      <w:rFonts w:ascii="Calibri" w:hAnsi="Calibri" w:eastAsia="宋体" w:cs="Times New Roman"/>
      <w:lang w:val="en-US" w:eastAsia="zh-CN" w:bidi="ar-SA"/>
    </w:rPr>
  </w:style>
  <w:style w:type="paragraph" w:customStyle="1" w:styleId="39">
    <w:name w:val="Table Paragraph"/>
    <w:basedOn w:val="1"/>
    <w:unhideWhenUsed/>
    <w:qFormat/>
    <w:uiPriority w:val="1"/>
    <w:pPr>
      <w:spacing w:beforeLines="0" w:afterLines="0"/>
    </w:pPr>
    <w:rPr>
      <w:rFonts w:hint="eastAsia"/>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84</Pages>
  <Words>10803</Words>
  <Characters>11645</Characters>
  <Lines>0</Lines>
  <Paragraphs>0</Paragraphs>
  <TotalTime>2</TotalTime>
  <ScaleCrop>false</ScaleCrop>
  <LinksUpToDate>false</LinksUpToDate>
  <CharactersWithSpaces>11879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2023-04-26T02:45:00Z</dcterms:created>
  <dc:creator>pc</dc:creator>
  <cp:lastModifiedBy>尚安</cp:lastModifiedBy>
  <cp:lastPrinted>2025-05-26T01:12:00Z</cp:lastPrinted>
  <dcterms:modified xsi:type="dcterms:W3CDTF">2025-05-30T01:00:19Z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8002BAB370F34B998959FC2D311A8C22_13</vt:lpwstr>
  </property>
  <property fmtid="{D5CDD505-2E9C-101B-9397-08002B2CF9AE}" pid="4" name="KSOTemplateDocerSaveRecord">
    <vt:lpwstr>eyJoZGlkIjoiNjBiY2RjNzJjMTgyMjAyYTRhNGZhMWU3ZDM2M2EyMmMiLCJ1c2VySWQiOiIyODIyMjk4NDcifQ==</vt:lpwstr>
  </property>
</Properties>
</file>