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3E745">
      <w:pPr>
        <w:widowControl/>
        <w:spacing w:line="460" w:lineRule="exact"/>
        <w:ind w:right="1444"/>
        <w:jc w:val="left"/>
        <w:rPr>
          <w:rFonts w:hint="eastAsia" w:ascii="宋体" w:hAnsi="宋体" w:eastAsia="宋体" w:cs="Times New Roman"/>
          <w:b/>
          <w:color w:val="auto"/>
          <w:kern w:val="0"/>
          <w:sz w:val="30"/>
          <w:szCs w:val="30"/>
          <w:bdr w:val="single" w:color="auto" w:sz="4" w:space="0"/>
          <w:shd w:val="pct10" w:color="auto" w:fill="FFFFFF"/>
          <w14:ligatures w14:val="none"/>
        </w:rPr>
      </w:pPr>
      <w:bookmarkStart w:id="335" w:name="_GoBack"/>
      <w:r>
        <w:rPr>
          <w:rFonts w:ascii="宋体" w:hAnsi="宋体" w:eastAsia="宋体" w:cs="Times New Roman"/>
          <w:b/>
          <w:color w:val="auto"/>
          <w:kern w:val="0"/>
          <w:sz w:val="30"/>
          <w:szCs w:val="30"/>
          <w:bdr w:val="single" w:color="auto" w:sz="4" w:space="0"/>
          <w:shd w:val="pct10" w:color="auto" w:fill="FFFFFF"/>
          <w14:ligatures w14:val="none"/>
        </w:rPr>
        <w:t>政府采购项目</w:t>
      </w:r>
    </w:p>
    <w:p w14:paraId="206C298B">
      <w:pPr>
        <w:widowControl/>
        <w:spacing w:line="460" w:lineRule="exact"/>
        <w:jc w:val="left"/>
        <w:rPr>
          <w:rFonts w:hint="eastAsia" w:ascii="宋体" w:hAnsi="宋体" w:eastAsia="宋体" w:cs="Times New Roman"/>
          <w:b/>
          <w:color w:val="auto"/>
          <w:kern w:val="0"/>
          <w:szCs w:val="21"/>
          <w14:ligatures w14:val="none"/>
        </w:rPr>
      </w:pPr>
    </w:p>
    <w:p w14:paraId="6DFB1336">
      <w:pPr>
        <w:widowControl/>
        <w:tabs>
          <w:tab w:val="center" w:pos="4153"/>
          <w:tab w:val="right" w:pos="8306"/>
        </w:tabs>
        <w:snapToGrid w:val="0"/>
        <w:jc w:val="center"/>
        <w:rPr>
          <w:rFonts w:hint="eastAsia" w:ascii="宋体" w:hAnsi="宋体" w:eastAsia="宋体" w:cs="Times New Roman"/>
          <w:color w:val="auto"/>
          <w:kern w:val="0"/>
          <w:sz w:val="48"/>
          <w:szCs w:val="48"/>
          <w14:ligatures w14:val="none"/>
        </w:rPr>
      </w:pPr>
      <w:bookmarkStart w:id="0" w:name="_Hlk31984784"/>
    </w:p>
    <w:p w14:paraId="797CC3EF">
      <w:pPr>
        <w:widowControl/>
        <w:tabs>
          <w:tab w:val="center" w:pos="4153"/>
          <w:tab w:val="right" w:pos="8306"/>
        </w:tabs>
        <w:snapToGrid w:val="0"/>
        <w:jc w:val="center"/>
        <w:rPr>
          <w:rFonts w:hint="eastAsia" w:ascii="宋体" w:hAnsi="宋体" w:eastAsia="宋体" w:cs="宋体"/>
          <w:color w:val="auto"/>
          <w:kern w:val="0"/>
          <w:sz w:val="20"/>
          <w:szCs w:val="20"/>
          <w14:ligatures w14:val="none"/>
        </w:rPr>
      </w:pPr>
      <w:r>
        <w:rPr>
          <w:rFonts w:hint="eastAsia" w:ascii="宋体" w:hAnsi="宋体" w:eastAsia="宋体" w:cs="Times New Roman"/>
          <w:color w:val="auto"/>
          <w:kern w:val="0"/>
          <w:sz w:val="52"/>
          <w:szCs w:val="52"/>
          <w14:ligatures w14:val="none"/>
        </w:rPr>
        <w:t>沣东新城</w:t>
      </w:r>
      <w:r>
        <w:rPr>
          <w:rFonts w:hint="eastAsia" w:ascii="宋体" w:hAnsi="宋体" w:eastAsia="宋体" w:cs="Times New Roman"/>
          <w:color w:val="auto"/>
          <w:kern w:val="0"/>
          <w:sz w:val="52"/>
          <w:szCs w:val="52"/>
          <w:lang w:eastAsia="zh-CN"/>
          <w14:ligatures w14:val="none"/>
        </w:rPr>
        <w:t>安置房</w:t>
      </w:r>
      <w:r>
        <w:rPr>
          <w:rFonts w:hint="eastAsia" w:ascii="宋体" w:hAnsi="宋体" w:eastAsia="宋体" w:cs="Times New Roman"/>
          <w:color w:val="auto"/>
          <w:kern w:val="0"/>
          <w:sz w:val="52"/>
          <w:szCs w:val="52"/>
          <w:lang w:val="en-US" w:eastAsia="zh-CN"/>
          <w14:ligatures w14:val="none"/>
        </w:rPr>
        <w:t>项目</w:t>
      </w:r>
      <w:r>
        <w:rPr>
          <w:rFonts w:hint="eastAsia" w:ascii="宋体" w:hAnsi="宋体" w:eastAsia="宋体" w:cs="Times New Roman"/>
          <w:color w:val="auto"/>
          <w:kern w:val="0"/>
          <w:sz w:val="52"/>
          <w:szCs w:val="52"/>
          <w:lang w:eastAsia="zh-CN"/>
          <w14:ligatures w14:val="none"/>
        </w:rPr>
        <w:t>二期</w:t>
      </w:r>
      <w:r>
        <w:rPr>
          <w:rFonts w:hint="eastAsia" w:ascii="宋体" w:hAnsi="宋体" w:eastAsia="宋体" w:cs="Times New Roman"/>
          <w:color w:val="auto"/>
          <w:kern w:val="0"/>
          <w:sz w:val="52"/>
          <w:szCs w:val="52"/>
          <w14:ligatures w14:val="none"/>
        </w:rPr>
        <w:t>EPC工程预算审核</w:t>
      </w:r>
    </w:p>
    <w:p w14:paraId="76102F07">
      <w:pPr>
        <w:widowControl/>
        <w:tabs>
          <w:tab w:val="center" w:pos="4153"/>
          <w:tab w:val="right" w:pos="8306"/>
        </w:tabs>
        <w:snapToGrid w:val="0"/>
        <w:jc w:val="center"/>
        <w:rPr>
          <w:rFonts w:hint="eastAsia" w:ascii="宋体" w:hAnsi="宋体" w:eastAsia="宋体" w:cs="宋体"/>
          <w:color w:val="auto"/>
          <w:kern w:val="0"/>
          <w:sz w:val="18"/>
          <w:szCs w:val="18"/>
          <w14:ligatures w14:val="none"/>
        </w:rPr>
      </w:pPr>
    </w:p>
    <w:bookmarkEnd w:id="0"/>
    <w:p w14:paraId="24F49321">
      <w:pPr>
        <w:widowControl/>
        <w:spacing w:line="360" w:lineRule="auto"/>
        <w:jc w:val="center"/>
        <w:rPr>
          <w:rFonts w:hint="eastAsia" w:ascii="宋体" w:hAnsi="宋体" w:eastAsia="宋体" w:cs="Times New Roman"/>
          <w:b/>
          <w:color w:val="auto"/>
          <w:kern w:val="0"/>
          <w:szCs w:val="21"/>
          <w:shd w:val="clear" w:color="auto" w:fill="FFFFFF"/>
          <w14:ligatures w14:val="none"/>
        </w:rPr>
      </w:pPr>
    </w:p>
    <w:p w14:paraId="55BD20EC">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53A4D699">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07001651">
      <w:pPr>
        <w:widowControl/>
        <w:spacing w:before="120" w:beforeLines="50" w:line="360" w:lineRule="auto"/>
        <w:jc w:val="center"/>
        <w:rPr>
          <w:rFonts w:hint="eastAsia" w:ascii="宋体" w:hAnsi="宋体" w:eastAsia="宋体" w:cs="Times New Roman"/>
          <w:b/>
          <w:bCs/>
          <w:color w:val="auto"/>
          <w:kern w:val="0"/>
          <w:sz w:val="72"/>
          <w:szCs w:val="72"/>
          <w14:ligatures w14:val="none"/>
        </w:rPr>
      </w:pPr>
      <w:r>
        <w:rPr>
          <w:rFonts w:ascii="宋体" w:hAnsi="宋体" w:eastAsia="宋体" w:cs="Times New Roman"/>
          <w:b/>
          <w:bCs/>
          <w:color w:val="auto"/>
          <w:kern w:val="0"/>
          <w:sz w:val="72"/>
          <w:szCs w:val="72"/>
          <w14:ligatures w14:val="none"/>
        </w:rPr>
        <w:t>竞争性磋商文件</w:t>
      </w:r>
    </w:p>
    <w:p w14:paraId="2FCC84E4">
      <w:pPr>
        <w:spacing w:before="101" w:line="225" w:lineRule="auto"/>
        <w:jc w:val="center"/>
        <w:rPr>
          <w:rFonts w:hint="default" w:ascii="仿宋" w:hAnsi="仿宋" w:eastAsia="仿宋" w:cs="仿宋"/>
          <w:color w:val="auto"/>
          <w:sz w:val="31"/>
          <w:szCs w:val="31"/>
          <w:lang w:val="en-US" w:eastAsia="zh-CN"/>
        </w:rPr>
      </w:pPr>
      <w:r>
        <w:rPr>
          <w:rFonts w:hint="eastAsia" w:ascii="仿宋" w:hAnsi="仿宋" w:eastAsia="仿宋" w:cs="仿宋"/>
          <w:b/>
          <w:bCs/>
          <w:color w:val="auto"/>
          <w:spacing w:val="4"/>
          <w:sz w:val="31"/>
          <w:szCs w:val="31"/>
        </w:rPr>
        <w:t>项目编号：2025-HXCT-</w:t>
      </w:r>
      <w:r>
        <w:rPr>
          <w:rFonts w:hint="eastAsia" w:ascii="仿宋" w:hAnsi="仿宋" w:eastAsia="仿宋" w:cs="仿宋"/>
          <w:b/>
          <w:bCs/>
          <w:color w:val="auto"/>
          <w:spacing w:val="4"/>
          <w:sz w:val="31"/>
          <w:szCs w:val="31"/>
          <w:lang w:val="en-US" w:eastAsia="zh-CN"/>
        </w:rPr>
        <w:t>086</w:t>
      </w:r>
    </w:p>
    <w:p w14:paraId="67BE95AF">
      <w:pPr>
        <w:widowControl/>
        <w:spacing w:line="360" w:lineRule="auto"/>
        <w:jc w:val="center"/>
        <w:rPr>
          <w:rFonts w:hint="eastAsia" w:ascii="宋体" w:hAnsi="宋体" w:eastAsia="宋体" w:cs="Times New Roman"/>
          <w:b/>
          <w:color w:val="auto"/>
          <w:kern w:val="0"/>
          <w:szCs w:val="21"/>
          <w14:ligatures w14:val="none"/>
        </w:rPr>
      </w:pPr>
    </w:p>
    <w:p w14:paraId="20FDB481">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40027D46">
      <w:pPr>
        <w:widowControl/>
        <w:spacing w:line="360" w:lineRule="auto"/>
        <w:jc w:val="center"/>
        <w:rPr>
          <w:rFonts w:hint="eastAsia" w:ascii="宋体" w:hAnsi="宋体" w:eastAsia="宋体" w:cs="Times New Roman"/>
          <w:b/>
          <w:color w:val="auto"/>
          <w:kern w:val="0"/>
          <w:szCs w:val="21"/>
          <w14:ligatures w14:val="none"/>
        </w:rPr>
      </w:pPr>
      <w:r>
        <w:rPr>
          <w:rFonts w:hint="eastAsia" w:ascii="仿宋" w:hAnsi="仿宋" w:eastAsia="仿宋" w:cs="仿宋"/>
          <w:b/>
          <w:bCs/>
          <w:color w:val="auto"/>
          <w:sz w:val="20"/>
          <w:szCs w:val="22"/>
          <w:highlight w:val="none"/>
        </w:rPr>
        <w:drawing>
          <wp:anchor distT="0" distB="0" distL="114300" distR="114300" simplePos="0" relativeHeight="251659264" behindDoc="0" locked="0" layoutInCell="1" allowOverlap="1">
            <wp:simplePos x="0" y="0"/>
            <wp:positionH relativeFrom="column">
              <wp:posOffset>1408430</wp:posOffset>
            </wp:positionH>
            <wp:positionV relativeFrom="paragraph">
              <wp:posOffset>24765</wp:posOffset>
            </wp:positionV>
            <wp:extent cx="3187065" cy="2438400"/>
            <wp:effectExtent l="0" t="0" r="0" b="0"/>
            <wp:wrapSquare wrapText="bothSides"/>
            <wp:docPr id="72" name="图片 2" descr="QQ图片20150511152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 descr="QQ图片20150511152541"/>
                    <pic:cNvPicPr>
                      <a:picLocks noChangeAspect="1"/>
                    </pic:cNvPicPr>
                  </pic:nvPicPr>
                  <pic:blipFill>
                    <a:blip r:embed="rId6"/>
                    <a:stretch>
                      <a:fillRect/>
                    </a:stretch>
                  </pic:blipFill>
                  <pic:spPr>
                    <a:xfrm>
                      <a:off x="0" y="0"/>
                      <a:ext cx="3187065" cy="2438400"/>
                    </a:xfrm>
                    <a:prstGeom prst="rect">
                      <a:avLst/>
                    </a:prstGeom>
                    <a:noFill/>
                    <a:ln>
                      <a:noFill/>
                    </a:ln>
                  </pic:spPr>
                </pic:pic>
              </a:graphicData>
            </a:graphic>
          </wp:anchor>
        </w:drawing>
      </w:r>
    </w:p>
    <w:p w14:paraId="3A8CBA0D">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43CA5379">
      <w:pPr>
        <w:widowControl/>
        <w:spacing w:line="460" w:lineRule="exact"/>
        <w:jc w:val="center"/>
        <w:rPr>
          <w:rFonts w:hint="eastAsia" w:ascii="宋体" w:hAnsi="宋体" w:eastAsia="宋体" w:cs="Times New Roman"/>
          <w:b/>
          <w:color w:val="auto"/>
          <w:kern w:val="0"/>
          <w:szCs w:val="21"/>
          <w14:ligatures w14:val="none"/>
        </w:rPr>
      </w:pPr>
    </w:p>
    <w:p w14:paraId="43F11F20">
      <w:pPr>
        <w:widowControl/>
        <w:spacing w:line="460" w:lineRule="exact"/>
        <w:jc w:val="center"/>
        <w:rPr>
          <w:rFonts w:hint="eastAsia" w:ascii="宋体" w:hAnsi="宋体" w:eastAsia="宋体" w:cs="Times New Roman"/>
          <w:b/>
          <w:color w:val="auto"/>
          <w:kern w:val="0"/>
          <w:szCs w:val="21"/>
          <w14:ligatures w14:val="none"/>
        </w:rPr>
      </w:pPr>
    </w:p>
    <w:p w14:paraId="1443E41F">
      <w:pPr>
        <w:widowControl/>
        <w:spacing w:line="460" w:lineRule="exact"/>
        <w:jc w:val="center"/>
        <w:rPr>
          <w:rFonts w:hint="eastAsia" w:ascii="宋体" w:hAnsi="宋体" w:eastAsia="宋体" w:cs="Times New Roman"/>
          <w:b/>
          <w:color w:val="auto"/>
          <w:kern w:val="0"/>
          <w:szCs w:val="21"/>
          <w14:ligatures w14:val="none"/>
        </w:rPr>
      </w:pPr>
    </w:p>
    <w:p w14:paraId="0B933668">
      <w:pPr>
        <w:widowControl/>
        <w:spacing w:line="460" w:lineRule="exact"/>
        <w:rPr>
          <w:rFonts w:hint="eastAsia" w:ascii="宋体" w:hAnsi="宋体" w:eastAsia="宋体" w:cs="Times New Roman"/>
          <w:b/>
          <w:color w:val="auto"/>
          <w:kern w:val="0"/>
          <w:szCs w:val="21"/>
          <w14:ligatures w14:val="none"/>
        </w:rPr>
      </w:pPr>
    </w:p>
    <w:p w14:paraId="6B0BECFF">
      <w:pPr>
        <w:widowControl/>
        <w:spacing w:line="480" w:lineRule="auto"/>
        <w:jc w:val="center"/>
        <w:rPr>
          <w:rFonts w:hint="eastAsia" w:ascii="宋体" w:hAnsi="宋体" w:eastAsia="宋体" w:cs="Times New Roman"/>
          <w:b/>
          <w:color w:val="auto"/>
          <w:kern w:val="0"/>
          <w:sz w:val="32"/>
          <w:szCs w:val="32"/>
          <w14:ligatures w14:val="none"/>
        </w:rPr>
      </w:pPr>
    </w:p>
    <w:p w14:paraId="7BE66BE3">
      <w:pPr>
        <w:widowControl/>
        <w:spacing w:line="480" w:lineRule="auto"/>
        <w:jc w:val="center"/>
        <w:rPr>
          <w:rFonts w:hint="eastAsia" w:ascii="宋体" w:hAnsi="宋体" w:eastAsia="宋体" w:cs="Times New Roman"/>
          <w:b/>
          <w:color w:val="auto"/>
          <w:kern w:val="0"/>
          <w:sz w:val="32"/>
          <w:szCs w:val="32"/>
          <w14:ligatures w14:val="none"/>
        </w:rPr>
      </w:pPr>
    </w:p>
    <w:p w14:paraId="0EE0EA53">
      <w:pPr>
        <w:widowControl/>
        <w:spacing w:line="480" w:lineRule="auto"/>
        <w:jc w:val="center"/>
        <w:rPr>
          <w:rFonts w:hint="eastAsia" w:ascii="宋体" w:hAnsi="宋体" w:eastAsia="宋体" w:cs="Times New Roman"/>
          <w:b/>
          <w:color w:val="auto"/>
          <w:kern w:val="0"/>
          <w:sz w:val="32"/>
          <w:szCs w:val="32"/>
          <w14:ligatures w14:val="none"/>
        </w:rPr>
      </w:pPr>
    </w:p>
    <w:p w14:paraId="299AEFA7">
      <w:pPr>
        <w:widowControl/>
        <w:spacing w:line="480" w:lineRule="auto"/>
        <w:jc w:val="center"/>
        <w:rPr>
          <w:rFonts w:hint="eastAsia" w:ascii="宋体" w:hAnsi="宋体" w:eastAsia="宋体" w:cs="Times New Roman"/>
          <w:b/>
          <w:color w:val="auto"/>
          <w:kern w:val="0"/>
          <w:sz w:val="32"/>
          <w:szCs w:val="32"/>
          <w14:ligatures w14:val="none"/>
        </w:rPr>
      </w:pPr>
      <w:r>
        <w:rPr>
          <w:rFonts w:hint="eastAsia" w:ascii="宋体" w:hAnsi="宋体" w:eastAsia="宋体" w:cs="Times New Roman"/>
          <w:b/>
          <w:color w:val="auto"/>
          <w:kern w:val="0"/>
          <w:sz w:val="32"/>
          <w:szCs w:val="32"/>
          <w14:ligatures w14:val="none"/>
        </w:rPr>
        <w:t>采购人：陕西省西咸新区沣东新城财政金融部</w:t>
      </w:r>
    </w:p>
    <w:p w14:paraId="37E8922A">
      <w:pPr>
        <w:widowControl/>
        <w:spacing w:line="480" w:lineRule="auto"/>
        <w:jc w:val="center"/>
        <w:rPr>
          <w:rFonts w:hint="eastAsia" w:ascii="宋体" w:hAnsi="宋体" w:eastAsia="宋体" w:cs="Times New Roman"/>
          <w:b/>
          <w:color w:val="auto"/>
          <w:kern w:val="0"/>
          <w:sz w:val="32"/>
          <w:szCs w:val="32"/>
          <w14:ligatures w14:val="none"/>
        </w:rPr>
      </w:pPr>
      <w:r>
        <w:rPr>
          <w:rFonts w:ascii="宋体" w:hAnsi="宋体" w:eastAsia="宋体" w:cs="Times New Roman"/>
          <w:b/>
          <w:color w:val="auto"/>
          <w:kern w:val="0"/>
          <w:sz w:val="32"/>
          <w:szCs w:val="32"/>
          <w14:ligatures w14:val="none"/>
        </w:rPr>
        <w:t>采购代理机构：</w:t>
      </w:r>
      <w:r>
        <w:rPr>
          <w:rFonts w:hint="eastAsia" w:ascii="宋体" w:hAnsi="宋体" w:eastAsia="宋体" w:cs="Times New Roman"/>
          <w:b/>
          <w:color w:val="auto"/>
          <w:kern w:val="0"/>
          <w:sz w:val="32"/>
          <w:szCs w:val="32"/>
          <w14:ligatures w14:val="none"/>
        </w:rPr>
        <w:t>华夏城投项目管理有限公司</w:t>
      </w:r>
    </w:p>
    <w:p w14:paraId="703C2D72">
      <w:pPr>
        <w:widowControl/>
        <w:spacing w:line="480" w:lineRule="auto"/>
        <w:jc w:val="center"/>
        <w:rPr>
          <w:rFonts w:hint="eastAsia" w:ascii="宋体" w:hAnsi="宋体" w:eastAsia="宋体" w:cs="宋体"/>
          <w:color w:val="auto"/>
          <w:kern w:val="0"/>
          <w:sz w:val="36"/>
          <w:szCs w:val="36"/>
          <w:lang w:val="zh-CN"/>
          <w14:ligatures w14:val="none"/>
        </w:rPr>
      </w:pPr>
      <w:bookmarkStart w:id="1" w:name="_Hlk31984759"/>
      <w:r>
        <w:rPr>
          <w:rFonts w:ascii="宋体" w:hAnsi="宋体" w:eastAsia="宋体" w:cs="Times New Roman"/>
          <w:b/>
          <w:bCs/>
          <w:color w:val="auto"/>
          <w:kern w:val="0"/>
          <w:sz w:val="32"/>
          <w:szCs w:val="32"/>
          <w14:ligatures w14:val="none"/>
        </w:rPr>
        <w:t>二零</w:t>
      </w:r>
      <w:bookmarkEnd w:id="1"/>
      <w:r>
        <w:rPr>
          <w:rFonts w:hint="eastAsia" w:ascii="宋体" w:hAnsi="宋体" w:eastAsia="宋体" w:cs="Times New Roman"/>
          <w:b/>
          <w:bCs/>
          <w:color w:val="auto"/>
          <w:kern w:val="0"/>
          <w:sz w:val="32"/>
          <w:szCs w:val="32"/>
          <w14:ligatures w14:val="none"/>
        </w:rPr>
        <w:t>二五</w:t>
      </w:r>
      <w:r>
        <w:rPr>
          <w:rFonts w:ascii="宋体" w:hAnsi="宋体" w:eastAsia="宋体" w:cs="Times New Roman"/>
          <w:b/>
          <w:bCs/>
          <w:color w:val="auto"/>
          <w:kern w:val="0"/>
          <w:sz w:val="32"/>
          <w:szCs w:val="32"/>
          <w14:ligatures w14:val="none"/>
        </w:rPr>
        <w:t>年</w:t>
      </w:r>
      <w:r>
        <w:rPr>
          <w:rFonts w:hint="eastAsia" w:ascii="宋体" w:hAnsi="宋体" w:eastAsia="宋体" w:cs="Times New Roman"/>
          <w:b/>
          <w:bCs/>
          <w:color w:val="auto"/>
          <w:kern w:val="0"/>
          <w:sz w:val="32"/>
          <w:szCs w:val="32"/>
          <w:lang w:val="en-US" w:eastAsia="zh-CN"/>
          <w14:ligatures w14:val="none"/>
        </w:rPr>
        <w:t>八</w:t>
      </w:r>
      <w:r>
        <w:rPr>
          <w:rFonts w:ascii="宋体" w:hAnsi="宋体" w:eastAsia="宋体" w:cs="Times New Roman"/>
          <w:b/>
          <w:bCs/>
          <w:color w:val="auto"/>
          <w:kern w:val="0"/>
          <w:sz w:val="32"/>
          <w:szCs w:val="32"/>
          <w14:ligatures w14:val="none"/>
        </w:rPr>
        <w:t>月</w:t>
      </w:r>
      <w:r>
        <w:rPr>
          <w:rFonts w:ascii="宋体" w:hAnsi="宋体" w:eastAsia="宋体" w:cs="Times New Roman"/>
          <w:b/>
          <w:bCs/>
          <w:color w:val="auto"/>
          <w:kern w:val="0"/>
          <w:szCs w:val="21"/>
          <w14:ligatures w14:val="none"/>
        </w:rPr>
        <w:br w:type="page"/>
      </w:r>
      <w:r>
        <w:rPr>
          <w:rFonts w:ascii="宋体" w:hAnsi="宋体" w:eastAsia="宋体" w:cs="宋体"/>
          <w:color w:val="auto"/>
          <w:kern w:val="0"/>
          <w:sz w:val="36"/>
          <w:szCs w:val="36"/>
          <w:lang w:val="zh-CN"/>
          <w14:ligatures w14:val="none"/>
        </w:rPr>
        <w:t>目  录</w:t>
      </w:r>
    </w:p>
    <w:p w14:paraId="4FA86699">
      <w:pPr>
        <w:widowControl/>
        <w:tabs>
          <w:tab w:val="right" w:leader="dot" w:pos="9060"/>
        </w:tabs>
        <w:spacing w:line="480" w:lineRule="exact"/>
        <w:jc w:val="left"/>
        <w:rPr>
          <w:rFonts w:hint="eastAsia" w:ascii="宋体" w:hAnsi="宋体" w:eastAsia="宋体" w:cs="Times New Roman"/>
          <w:bCs/>
          <w:color w:val="auto"/>
          <w:sz w:val="24"/>
          <w:szCs w:val="24"/>
          <w14:ligatures w14:val="none"/>
        </w:rPr>
      </w:pPr>
      <w:r>
        <w:rPr>
          <w:rFonts w:ascii="宋体" w:hAnsi="宋体" w:eastAsia="宋体" w:cs="Times New Roman"/>
          <w:bCs/>
          <w:color w:val="auto"/>
          <w:kern w:val="0"/>
          <w:sz w:val="24"/>
          <w:szCs w:val="24"/>
          <w14:ligatures w14:val="none"/>
        </w:rPr>
        <w:fldChar w:fldCharType="begin"/>
      </w:r>
      <w:r>
        <w:rPr>
          <w:rFonts w:ascii="宋体" w:hAnsi="宋体" w:eastAsia="宋体" w:cs="Times New Roman"/>
          <w:bCs/>
          <w:color w:val="auto"/>
          <w:kern w:val="0"/>
          <w:sz w:val="24"/>
          <w:szCs w:val="24"/>
          <w14:ligatures w14:val="none"/>
        </w:rPr>
        <w:instrText xml:space="preserve"> TOC \o "1-3" \h \z \u </w:instrText>
      </w:r>
      <w:r>
        <w:rPr>
          <w:rFonts w:ascii="宋体" w:hAnsi="宋体" w:eastAsia="宋体" w:cs="Times New Roman"/>
          <w:bCs/>
          <w:color w:val="auto"/>
          <w:kern w:val="0"/>
          <w:sz w:val="24"/>
          <w:szCs w:val="24"/>
          <w14:ligatures w14:val="none"/>
        </w:rPr>
        <w:fldChar w:fldCharType="separate"/>
      </w:r>
      <w:r>
        <w:rPr>
          <w:color w:val="auto"/>
        </w:rPr>
        <w:fldChar w:fldCharType="begin"/>
      </w:r>
      <w:r>
        <w:rPr>
          <w:color w:val="auto"/>
        </w:rPr>
        <w:instrText xml:space="preserve"> HYPERLINK \l "_Toc98250274" </w:instrText>
      </w:r>
      <w:r>
        <w:rPr>
          <w:color w:val="auto"/>
        </w:rPr>
        <w:fldChar w:fldCharType="separate"/>
      </w:r>
      <w:r>
        <w:rPr>
          <w:rFonts w:ascii="宋体" w:hAnsi="宋体" w:eastAsia="宋体" w:cs="宋体"/>
          <w:bCs/>
          <w:color w:val="auto"/>
          <w:kern w:val="0"/>
          <w:sz w:val="24"/>
          <w:szCs w:val="24"/>
          <w14:ligatures w14:val="none"/>
        </w:rPr>
        <w:t>第一部分  磋商公告</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_Toc98250274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4</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0A74E2E9">
      <w:pPr>
        <w:widowControl/>
        <w:tabs>
          <w:tab w:val="right" w:leader="dot" w:pos="9060"/>
        </w:tabs>
        <w:spacing w:line="480" w:lineRule="exact"/>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"_Toc98250275" </w:instrText>
      </w:r>
      <w:r>
        <w:rPr>
          <w:color w:val="auto"/>
        </w:rPr>
        <w:fldChar w:fldCharType="separate"/>
      </w:r>
      <w:r>
        <w:rPr>
          <w:rFonts w:ascii="宋体" w:hAnsi="宋体" w:eastAsia="宋体" w:cs="Times New Roman"/>
          <w:bCs/>
          <w:color w:val="auto"/>
          <w:kern w:val="0"/>
          <w:sz w:val="24"/>
          <w:szCs w:val="24"/>
          <w14:ligatures w14:val="none"/>
        </w:rPr>
        <w:t>第二部分  供应商须知</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_Toc98250275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4131CAA1">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"_Toc98250276" </w:instrText>
      </w:r>
      <w:r>
        <w:rPr>
          <w:color w:val="auto"/>
        </w:rPr>
        <w:fldChar w:fldCharType="separate"/>
      </w:r>
      <w:r>
        <w:rPr>
          <w:rFonts w:ascii="宋体" w:hAnsi="宋体" w:eastAsia="宋体" w:cs="Times New Roman"/>
          <w:bCs/>
          <w:color w:val="auto"/>
          <w:kern w:val="0"/>
          <w:sz w:val="24"/>
          <w:szCs w:val="24"/>
          <w14:ligatures w14:val="none"/>
        </w:rPr>
        <w:t>1.供应商须知前附表</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_Toc98250276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E374EFE">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"_Toc98250277" </w:instrText>
      </w:r>
      <w:r>
        <w:rPr>
          <w:color w:val="auto"/>
        </w:rPr>
        <w:fldChar w:fldCharType="separate"/>
      </w:r>
      <w:r>
        <w:rPr>
          <w:rFonts w:ascii="宋体" w:hAnsi="宋体" w:eastAsia="宋体" w:cs="Times New Roman"/>
          <w:bCs/>
          <w:color w:val="auto"/>
          <w:kern w:val="0"/>
          <w:sz w:val="24"/>
          <w:szCs w:val="24"/>
          <w14:ligatures w14:val="none"/>
        </w:rPr>
        <w:t>2.项目说明</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_Toc98250277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11</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1ADE2B36">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"_Toc98250278" </w:instrText>
      </w:r>
      <w:r>
        <w:rPr>
          <w:color w:val="auto"/>
        </w:rPr>
        <w:fldChar w:fldCharType="separate"/>
      </w:r>
      <w:r>
        <w:rPr>
          <w:rFonts w:ascii="宋体" w:hAnsi="宋体" w:eastAsia="宋体" w:cs="Times New Roman"/>
          <w:bCs/>
          <w:color w:val="auto"/>
          <w:kern w:val="0"/>
          <w:sz w:val="24"/>
          <w:szCs w:val="24"/>
          <w14:ligatures w14:val="none"/>
        </w:rPr>
        <w:t>3.磋商文件</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_Toc98250278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11</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582C6E4A">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"_Toc98250279" </w:instrText>
      </w:r>
      <w:r>
        <w:rPr>
          <w:color w:val="auto"/>
        </w:rPr>
        <w:fldChar w:fldCharType="separate"/>
      </w:r>
      <w:r>
        <w:rPr>
          <w:rFonts w:ascii="宋体" w:hAnsi="宋体" w:eastAsia="宋体" w:cs="Times New Roman"/>
          <w:bCs/>
          <w:color w:val="auto"/>
          <w:kern w:val="0"/>
          <w:sz w:val="24"/>
          <w:szCs w:val="24"/>
          <w14:ligatures w14:val="none"/>
        </w:rPr>
        <w:t>4.磋商响应文件</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_Toc98250279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12</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3B8FE526">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"_Toc98250280" </w:instrText>
      </w:r>
      <w:r>
        <w:rPr>
          <w:color w:val="auto"/>
        </w:rPr>
        <w:fldChar w:fldCharType="separate"/>
      </w:r>
      <w:r>
        <w:rPr>
          <w:rFonts w:ascii="宋体" w:hAnsi="宋体" w:eastAsia="宋体" w:cs="Times New Roman"/>
          <w:bCs/>
          <w:color w:val="auto"/>
          <w:kern w:val="0"/>
          <w:sz w:val="24"/>
          <w:szCs w:val="24"/>
          <w14:ligatures w14:val="none"/>
        </w:rPr>
        <w:t>5.磋商担保</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_Toc98250280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14</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1A56BB99">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"_Toc98250281" </w:instrText>
      </w:r>
      <w:r>
        <w:rPr>
          <w:color w:val="auto"/>
        </w:rPr>
        <w:fldChar w:fldCharType="separate"/>
      </w:r>
      <w:r>
        <w:rPr>
          <w:rFonts w:ascii="宋体" w:hAnsi="宋体" w:eastAsia="宋体" w:cs="Times New Roman"/>
          <w:bCs/>
          <w:color w:val="auto"/>
          <w:kern w:val="0"/>
          <w:sz w:val="24"/>
          <w:szCs w:val="24"/>
          <w14:ligatures w14:val="none"/>
        </w:rPr>
        <w:t>6.磋商响应</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_Toc98250281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14</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0C67996D">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"_Toc98250282" </w:instrText>
      </w:r>
      <w:r>
        <w:rPr>
          <w:color w:val="auto"/>
        </w:rPr>
        <w:fldChar w:fldCharType="separate"/>
      </w:r>
      <w:r>
        <w:rPr>
          <w:rFonts w:ascii="宋体" w:hAnsi="宋体" w:eastAsia="宋体" w:cs="Times New Roman"/>
          <w:bCs/>
          <w:color w:val="auto"/>
          <w:kern w:val="0"/>
          <w:sz w:val="24"/>
          <w:szCs w:val="24"/>
          <w14:ligatures w14:val="none"/>
        </w:rPr>
        <w:t>7.磋商会议、评审及定标</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_Toc98250282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16</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7D75B0F4">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"_Toc98250283" </w:instrText>
      </w:r>
      <w:r>
        <w:rPr>
          <w:color w:val="auto"/>
        </w:rPr>
        <w:fldChar w:fldCharType="separate"/>
      </w:r>
      <w:r>
        <w:rPr>
          <w:rFonts w:ascii="宋体" w:hAnsi="宋体" w:eastAsia="宋体" w:cs="Times New Roman"/>
          <w:bCs/>
          <w:color w:val="auto"/>
          <w:kern w:val="0"/>
          <w:sz w:val="24"/>
          <w:szCs w:val="24"/>
          <w14:ligatures w14:val="none"/>
        </w:rPr>
        <w:t>8.合同</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_Toc98250283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7126FFC">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"_Toc98250284" </w:instrText>
      </w:r>
      <w:r>
        <w:rPr>
          <w:color w:val="auto"/>
        </w:rPr>
        <w:fldChar w:fldCharType="separate"/>
      </w:r>
      <w:r>
        <w:rPr>
          <w:rFonts w:ascii="宋体" w:hAnsi="宋体" w:eastAsia="宋体" w:cs="Times New Roman"/>
          <w:bCs/>
          <w:color w:val="auto"/>
          <w:kern w:val="0"/>
          <w:sz w:val="24"/>
          <w:szCs w:val="24"/>
          <w14:ligatures w14:val="none"/>
        </w:rPr>
        <w:t>9.合同的履约验收</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_Toc98250284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095EED64">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"_Toc98250285" </w:instrText>
      </w:r>
      <w:r>
        <w:rPr>
          <w:color w:val="auto"/>
        </w:rPr>
        <w:fldChar w:fldCharType="separate"/>
      </w:r>
      <w:r>
        <w:rPr>
          <w:rFonts w:ascii="宋体" w:hAnsi="宋体" w:eastAsia="宋体" w:cs="Times New Roman"/>
          <w:bCs/>
          <w:color w:val="auto"/>
          <w:kern w:val="0"/>
          <w:sz w:val="24"/>
          <w:szCs w:val="24"/>
          <w14:ligatures w14:val="none"/>
        </w:rPr>
        <w:t>10.废标及变更采购方式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_Toc98250285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19C5DCD0">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"_Toc98250286" </w:instrText>
      </w:r>
      <w:r>
        <w:rPr>
          <w:color w:val="auto"/>
        </w:rPr>
        <w:fldChar w:fldCharType="separate"/>
      </w:r>
      <w:r>
        <w:rPr>
          <w:rFonts w:ascii="宋体" w:hAnsi="宋体" w:eastAsia="宋体" w:cs="Times New Roman"/>
          <w:bCs/>
          <w:color w:val="auto"/>
          <w:kern w:val="0"/>
          <w:sz w:val="24"/>
          <w:szCs w:val="24"/>
          <w14:ligatures w14:val="none"/>
        </w:rPr>
        <w:t>11.询问、质疑与投诉</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_Toc98250286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18</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56B4D5FA">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"_Toc98250287" </w:instrText>
      </w:r>
      <w:r>
        <w:rPr>
          <w:color w:val="auto"/>
        </w:rPr>
        <w:fldChar w:fldCharType="separate"/>
      </w:r>
      <w:r>
        <w:rPr>
          <w:rFonts w:ascii="宋体" w:hAnsi="宋体" w:eastAsia="宋体" w:cs="Times New Roman"/>
          <w:bCs/>
          <w:color w:val="auto"/>
          <w:kern w:val="0"/>
          <w:sz w:val="24"/>
          <w:szCs w:val="24"/>
          <w14:ligatures w14:val="none"/>
        </w:rPr>
        <w:t>12.拒绝商业贿赂</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_Toc98250287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19</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7281BD6C">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"_Toc98250288" </w:instrText>
      </w:r>
      <w:r>
        <w:rPr>
          <w:color w:val="auto"/>
        </w:rPr>
        <w:fldChar w:fldCharType="separate"/>
      </w:r>
      <w:r>
        <w:rPr>
          <w:rFonts w:ascii="宋体" w:hAnsi="宋体" w:eastAsia="宋体" w:cs="Times New Roman"/>
          <w:bCs/>
          <w:color w:val="auto"/>
          <w:kern w:val="0"/>
          <w:sz w:val="24"/>
          <w:szCs w:val="24"/>
          <w14:ligatures w14:val="none"/>
        </w:rPr>
        <w:t>13.关于陕西省中小企业政府采购信用融资政策</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_Toc98250288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19</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764CBDC2">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"_Toc98250289" </w:instrText>
      </w:r>
      <w:r>
        <w:rPr>
          <w:color w:val="auto"/>
        </w:rPr>
        <w:fldChar w:fldCharType="separate"/>
      </w:r>
      <w:r>
        <w:rPr>
          <w:rFonts w:ascii="宋体" w:hAnsi="宋体" w:eastAsia="宋体" w:cs="Times New Roman"/>
          <w:bCs/>
          <w:color w:val="auto"/>
          <w:kern w:val="0"/>
          <w:sz w:val="24"/>
          <w:szCs w:val="24"/>
          <w14:ligatures w14:val="none"/>
        </w:rPr>
        <w:t>14.关于陕西省中小企业政府采购信用担保政策</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_Toc98250289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19</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7918C079">
      <w:pPr>
        <w:widowControl/>
        <w:tabs>
          <w:tab w:val="right" w:leader="dot" w:pos="9060"/>
        </w:tabs>
        <w:spacing w:line="480" w:lineRule="exact"/>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"_Toc98250290" </w:instrText>
      </w:r>
      <w:r>
        <w:rPr>
          <w:color w:val="auto"/>
        </w:rPr>
        <w:fldChar w:fldCharType="separate"/>
      </w:r>
      <w:r>
        <w:rPr>
          <w:rFonts w:ascii="宋体" w:hAnsi="宋体" w:eastAsia="宋体" w:cs="Times New Roman"/>
          <w:bCs/>
          <w:color w:val="auto"/>
          <w:kern w:val="0"/>
          <w:sz w:val="24"/>
          <w:szCs w:val="24"/>
          <w14:ligatures w14:val="none"/>
        </w:rPr>
        <w:t>第三部分  评审办法</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_Toc98250290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20</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459CCBAE">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"_Toc98250291" </w:instrText>
      </w:r>
      <w:r>
        <w:rPr>
          <w:color w:val="auto"/>
        </w:rPr>
        <w:fldChar w:fldCharType="separate"/>
      </w:r>
      <w:r>
        <w:rPr>
          <w:rFonts w:ascii="宋体" w:hAnsi="宋体" w:eastAsia="宋体" w:cs="Times New Roman"/>
          <w:bCs/>
          <w:color w:val="auto"/>
          <w:kern w:val="0"/>
          <w:sz w:val="24"/>
          <w:szCs w:val="24"/>
          <w14:ligatures w14:val="none"/>
        </w:rPr>
        <w:t>1.评审方法</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_Toc98250291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20</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B3EB771">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"_Toc98250292" </w:instrText>
      </w:r>
      <w:r>
        <w:rPr>
          <w:color w:val="auto"/>
        </w:rPr>
        <w:fldChar w:fldCharType="separate"/>
      </w:r>
      <w:r>
        <w:rPr>
          <w:rFonts w:ascii="宋体" w:hAnsi="宋体" w:eastAsia="宋体" w:cs="Times New Roman"/>
          <w:bCs/>
          <w:color w:val="auto"/>
          <w:kern w:val="0"/>
          <w:sz w:val="24"/>
          <w:szCs w:val="24"/>
          <w14:ligatures w14:val="none"/>
        </w:rPr>
        <w:t>2.评审程序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_Toc98250292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20</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0102CBD">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"_Toc98250293" </w:instrText>
      </w:r>
      <w:r>
        <w:rPr>
          <w:color w:val="auto"/>
        </w:rPr>
        <w:fldChar w:fldCharType="separate"/>
      </w:r>
      <w:r>
        <w:rPr>
          <w:rFonts w:ascii="宋体" w:hAnsi="宋体" w:eastAsia="宋体" w:cs="Times New Roman"/>
          <w:bCs/>
          <w:color w:val="auto"/>
          <w:kern w:val="0"/>
          <w:sz w:val="24"/>
          <w:szCs w:val="24"/>
          <w14:ligatures w14:val="none"/>
        </w:rPr>
        <w:t>3.评分标准</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_Toc98250293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22</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7911B77">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"_Toc98250294" </w:instrText>
      </w:r>
      <w:r>
        <w:rPr>
          <w:color w:val="auto"/>
        </w:rPr>
        <w:fldChar w:fldCharType="separate"/>
      </w:r>
      <w:r>
        <w:rPr>
          <w:rFonts w:ascii="宋体" w:hAnsi="宋体" w:eastAsia="宋体" w:cs="Times New Roman"/>
          <w:bCs/>
          <w:color w:val="auto"/>
          <w:kern w:val="0"/>
          <w:sz w:val="24"/>
          <w:szCs w:val="24"/>
          <w14:ligatures w14:val="none"/>
        </w:rPr>
        <w:t>4.政府采购政策评分标准（注：专门面向中小微企业的项目不享受折扣）</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_Toc98250294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24</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04D75EAE">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"_Toc98250295" </w:instrText>
      </w:r>
      <w:r>
        <w:rPr>
          <w:color w:val="auto"/>
        </w:rPr>
        <w:fldChar w:fldCharType="separate"/>
      </w:r>
      <w:r>
        <w:rPr>
          <w:rFonts w:ascii="宋体" w:hAnsi="宋体" w:eastAsia="宋体" w:cs="Times New Roman"/>
          <w:bCs/>
          <w:color w:val="auto"/>
          <w:kern w:val="0"/>
          <w:sz w:val="24"/>
          <w:szCs w:val="24"/>
          <w14:ligatures w14:val="none"/>
        </w:rPr>
        <w:t>5.定标</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_Toc98250295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5557E066">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"_Toc98250296" </w:instrText>
      </w:r>
      <w:r>
        <w:rPr>
          <w:color w:val="auto"/>
        </w:rPr>
        <w:fldChar w:fldCharType="separate"/>
      </w:r>
      <w:r>
        <w:rPr>
          <w:rFonts w:ascii="宋体" w:hAnsi="宋体" w:eastAsia="宋体" w:cs="Times New Roman"/>
          <w:bCs/>
          <w:color w:val="auto"/>
          <w:kern w:val="0"/>
          <w:sz w:val="24"/>
          <w:szCs w:val="24"/>
          <w14:ligatures w14:val="none"/>
        </w:rPr>
        <w:t>6.磋商无效的情形：</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_Toc98250296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74882D2">
      <w:pPr>
        <w:widowControl/>
        <w:tabs>
          <w:tab w:val="right" w:leader="dot" w:pos="9060"/>
        </w:tabs>
        <w:spacing w:line="480" w:lineRule="exact"/>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"_Toc98250297" </w:instrText>
      </w:r>
      <w:r>
        <w:rPr>
          <w:color w:val="auto"/>
        </w:rPr>
        <w:fldChar w:fldCharType="separate"/>
      </w:r>
      <w:r>
        <w:rPr>
          <w:rFonts w:ascii="宋体" w:hAnsi="宋体" w:eastAsia="宋体" w:cs="Times New Roman"/>
          <w:bCs/>
          <w:color w:val="auto"/>
          <w:kern w:val="0"/>
          <w:sz w:val="24"/>
          <w:szCs w:val="24"/>
          <w14:ligatures w14:val="none"/>
        </w:rPr>
        <w:t>第四部分  服务要求及商务要求</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_Toc98250297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29</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3CF7CFF">
      <w:pPr>
        <w:widowControl/>
        <w:tabs>
          <w:tab w:val="right" w:leader="dot" w:pos="9060"/>
        </w:tabs>
        <w:spacing w:line="480" w:lineRule="exact"/>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"_Toc98250298" </w:instrText>
      </w:r>
      <w:r>
        <w:rPr>
          <w:color w:val="auto"/>
        </w:rPr>
        <w:fldChar w:fldCharType="separate"/>
      </w:r>
      <w:r>
        <w:rPr>
          <w:rFonts w:ascii="宋体" w:hAnsi="宋体" w:eastAsia="宋体" w:cs="Times New Roman"/>
          <w:bCs/>
          <w:color w:val="auto"/>
          <w:kern w:val="0"/>
          <w:sz w:val="24"/>
          <w:szCs w:val="24"/>
          <w14:ligatures w14:val="none"/>
        </w:rPr>
        <w:t>第五部分  合同主要条款</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_Toc98250298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32</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69FAF9C8">
      <w:pPr>
        <w:widowControl/>
        <w:tabs>
          <w:tab w:val="right" w:leader="dot" w:pos="9060"/>
        </w:tabs>
        <w:spacing w:line="480" w:lineRule="exact"/>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"_Toc98250303" </w:instrText>
      </w:r>
      <w:r>
        <w:rPr>
          <w:color w:val="auto"/>
        </w:rPr>
        <w:fldChar w:fldCharType="separate"/>
      </w:r>
      <w:r>
        <w:rPr>
          <w:rFonts w:ascii="宋体" w:hAnsi="宋体" w:eastAsia="宋体" w:cs="Times New Roman"/>
          <w:bCs/>
          <w:color w:val="auto"/>
          <w:kern w:val="0"/>
          <w:sz w:val="24"/>
          <w:szCs w:val="24"/>
          <w14:ligatures w14:val="none"/>
        </w:rPr>
        <w:t>第六部分  磋商响应文件格式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_Toc98250303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47</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5C4D61DE">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"_Toc98250304" </w:instrText>
      </w:r>
      <w:r>
        <w:rPr>
          <w:color w:val="auto"/>
        </w:rPr>
        <w:fldChar w:fldCharType="separate"/>
      </w:r>
      <w:r>
        <w:rPr>
          <w:rFonts w:ascii="宋体" w:hAnsi="宋体" w:eastAsia="宋体" w:cs="宋体"/>
          <w:bCs/>
          <w:color w:val="auto"/>
          <w:kern w:val="0"/>
          <w:sz w:val="24"/>
          <w:szCs w:val="24"/>
          <w14:ligatures w14:val="none"/>
        </w:rPr>
        <w:t>1.磋商函（格式）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_Toc98250304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50</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1FB0774A">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"_Toc98250305" </w:instrText>
      </w:r>
      <w:r>
        <w:rPr>
          <w:color w:val="auto"/>
        </w:rPr>
        <w:fldChar w:fldCharType="separate"/>
      </w:r>
      <w:r>
        <w:rPr>
          <w:rFonts w:ascii="宋体" w:hAnsi="宋体" w:eastAsia="宋体" w:cs="宋体"/>
          <w:bCs/>
          <w:color w:val="auto"/>
          <w:kern w:val="0"/>
          <w:sz w:val="24"/>
          <w:szCs w:val="24"/>
          <w14:ligatures w14:val="none"/>
        </w:rPr>
        <w:t>2.磋商报价一览表（格式）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_Toc98250305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51</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4FDD0C1A">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"_Toc98250306" </w:instrText>
      </w:r>
      <w:r>
        <w:rPr>
          <w:color w:val="auto"/>
        </w:rPr>
        <w:fldChar w:fldCharType="separate"/>
      </w:r>
      <w:r>
        <w:rPr>
          <w:rFonts w:ascii="宋体" w:hAnsi="宋体" w:eastAsia="宋体" w:cs="宋体"/>
          <w:bCs/>
          <w:color w:val="auto"/>
          <w:kern w:val="0"/>
          <w:sz w:val="24"/>
          <w:szCs w:val="24"/>
          <w14:ligatures w14:val="none"/>
        </w:rPr>
        <w:t>3.服务响应偏离表（格式）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_Toc98250306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52</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6E262074">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"_Toc98250307" </w:instrText>
      </w:r>
      <w:r>
        <w:rPr>
          <w:color w:val="auto"/>
        </w:rPr>
        <w:fldChar w:fldCharType="separate"/>
      </w:r>
      <w:r>
        <w:rPr>
          <w:rFonts w:ascii="宋体" w:hAnsi="宋体" w:eastAsia="宋体" w:cs="宋体"/>
          <w:bCs/>
          <w:color w:val="auto"/>
          <w:kern w:val="0"/>
          <w:sz w:val="24"/>
          <w:szCs w:val="24"/>
          <w14:ligatures w14:val="none"/>
        </w:rPr>
        <w:t>4.商务条款响应偏离表（格式）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_Toc98250307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53</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47B7E845">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"_Toc98250308" </w:instrText>
      </w:r>
      <w:r>
        <w:rPr>
          <w:color w:val="auto"/>
        </w:rPr>
        <w:fldChar w:fldCharType="separate"/>
      </w:r>
      <w:r>
        <w:rPr>
          <w:rFonts w:ascii="宋体" w:hAnsi="宋体" w:eastAsia="宋体" w:cs="宋体"/>
          <w:bCs/>
          <w:color w:val="auto"/>
          <w:kern w:val="0"/>
          <w:sz w:val="24"/>
          <w:szCs w:val="24"/>
          <w14:ligatures w14:val="none"/>
        </w:rPr>
        <w:t>5. 法定代表人资格证明书及法定代表人授权委托书（法定代表人投标时仅提供1、被授权人投标时须提供1和2、自然人投标只需附身份证复印件）。</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_Toc98250308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54</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755668B8">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"_Toc98250309" </w:instrText>
      </w:r>
      <w:r>
        <w:rPr>
          <w:color w:val="auto"/>
        </w:rPr>
        <w:fldChar w:fldCharType="separate"/>
      </w:r>
      <w:r>
        <w:rPr>
          <w:rFonts w:ascii="宋体" w:hAnsi="宋体" w:eastAsia="宋体" w:cs="宋体"/>
          <w:bCs/>
          <w:color w:val="auto"/>
          <w:kern w:val="0"/>
          <w:sz w:val="24"/>
          <w:szCs w:val="24"/>
          <w14:ligatures w14:val="none"/>
        </w:rPr>
        <w:t>6.资格证明文件（以下文件可附复印件，复印件加盖供应商公章）</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_Toc98250309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52</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0EFC49E4">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"_Toc98250310" </w:instrText>
      </w:r>
      <w:r>
        <w:rPr>
          <w:color w:val="auto"/>
        </w:rPr>
        <w:fldChar w:fldCharType="separate"/>
      </w:r>
      <w:r>
        <w:rPr>
          <w:rFonts w:ascii="宋体" w:hAnsi="宋体" w:eastAsia="宋体" w:cs="宋体"/>
          <w:bCs/>
          <w:color w:val="auto"/>
          <w:kern w:val="0"/>
          <w:sz w:val="24"/>
          <w:szCs w:val="24"/>
          <w14:ligatures w14:val="none"/>
        </w:rPr>
        <w:t>7.提供近三年同类业绩（以合同为准，复印件加盖公章）</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_Toc98250310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58</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7FAB6ACB">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"_Toc98250311" </w:instrText>
      </w:r>
      <w:r>
        <w:rPr>
          <w:color w:val="auto"/>
        </w:rPr>
        <w:fldChar w:fldCharType="separate"/>
      </w:r>
      <w:r>
        <w:rPr>
          <w:rFonts w:ascii="宋体" w:hAnsi="宋体" w:eastAsia="宋体" w:cs="宋体"/>
          <w:bCs/>
          <w:color w:val="auto"/>
          <w:kern w:val="0"/>
          <w:sz w:val="24"/>
          <w:szCs w:val="24"/>
          <w14:ligatures w14:val="none"/>
        </w:rPr>
        <w:t>8.项目实施方案（内容自拟）</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_Toc98250311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58</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6E2CEC13">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"_Toc98250312" </w:instrText>
      </w:r>
      <w:r>
        <w:rPr>
          <w:color w:val="auto"/>
        </w:rPr>
        <w:fldChar w:fldCharType="separate"/>
      </w:r>
      <w:r>
        <w:rPr>
          <w:rFonts w:ascii="宋体" w:hAnsi="宋体" w:eastAsia="宋体" w:cs="宋体"/>
          <w:bCs/>
          <w:color w:val="auto"/>
          <w:kern w:val="0"/>
          <w:sz w:val="24"/>
          <w:szCs w:val="24"/>
          <w14:ligatures w14:val="none"/>
        </w:rPr>
        <w:t>9.承诺（自拟）</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_Toc98250312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58</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4C697855">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"_Toc98250313" </w:instrText>
      </w:r>
      <w:r>
        <w:rPr>
          <w:color w:val="auto"/>
        </w:rPr>
        <w:fldChar w:fldCharType="separate"/>
      </w:r>
      <w:r>
        <w:rPr>
          <w:rFonts w:ascii="宋体" w:hAnsi="宋体" w:eastAsia="宋体" w:cs="宋体"/>
          <w:bCs/>
          <w:color w:val="auto"/>
          <w:kern w:val="0"/>
          <w:sz w:val="24"/>
          <w:szCs w:val="24"/>
          <w14:ligatures w14:val="none"/>
        </w:rPr>
        <w:t>10.供应商认为有必要补充说明的事宜</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_Toc98250313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58</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053A3038">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"_Toc98250314" </w:instrText>
      </w:r>
      <w:r>
        <w:rPr>
          <w:color w:val="auto"/>
        </w:rPr>
        <w:fldChar w:fldCharType="separate"/>
      </w:r>
      <w:r>
        <w:rPr>
          <w:rFonts w:ascii="宋体" w:hAnsi="宋体" w:eastAsia="宋体" w:cs="宋体"/>
          <w:bCs/>
          <w:color w:val="auto"/>
          <w:kern w:val="0"/>
          <w:sz w:val="24"/>
          <w:szCs w:val="24"/>
          <w14:ligatures w14:val="none"/>
        </w:rPr>
        <w:t>11.磋商声明书</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_Toc98250314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59</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245897EE">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"_Toc98250315" </w:instrText>
      </w:r>
      <w:r>
        <w:rPr>
          <w:color w:val="auto"/>
        </w:rPr>
        <w:fldChar w:fldCharType="separate"/>
      </w:r>
      <w:r>
        <w:rPr>
          <w:rFonts w:ascii="宋体" w:hAnsi="宋体" w:eastAsia="宋体" w:cs="宋体"/>
          <w:bCs/>
          <w:color w:val="auto"/>
          <w:kern w:val="0"/>
          <w:sz w:val="24"/>
          <w:szCs w:val="24"/>
          <w14:ligatures w14:val="none"/>
        </w:rPr>
        <w:t>12.《拒绝政府采购领域商业贿赂承诺书》（格式）</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_Toc98250315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60</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75C95927">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"_Toc98250316" </w:instrText>
      </w:r>
      <w:r>
        <w:rPr>
          <w:color w:val="auto"/>
        </w:rPr>
        <w:fldChar w:fldCharType="separate"/>
      </w:r>
      <w:r>
        <w:rPr>
          <w:rFonts w:ascii="宋体" w:hAnsi="宋体" w:eastAsia="宋体" w:cs="宋体"/>
          <w:bCs/>
          <w:color w:val="auto"/>
          <w:kern w:val="0"/>
          <w:sz w:val="24"/>
          <w:szCs w:val="24"/>
          <w14:ligatures w14:val="none"/>
        </w:rPr>
        <w:t>13. 《中小企业声明函》</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_Toc98250316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61</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486E2940">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"_Toc98250317" </w:instrText>
      </w:r>
      <w:r>
        <w:rPr>
          <w:color w:val="auto"/>
        </w:rPr>
        <w:fldChar w:fldCharType="separate"/>
      </w:r>
      <w:r>
        <w:rPr>
          <w:rFonts w:ascii="宋体" w:hAnsi="宋体" w:eastAsia="宋体" w:cs="宋体"/>
          <w:bCs/>
          <w:color w:val="auto"/>
          <w:kern w:val="0"/>
          <w:sz w:val="24"/>
          <w:szCs w:val="24"/>
          <w14:ligatures w14:val="none"/>
        </w:rPr>
        <w:t>14.《残疾人福利性单位声明函》</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_Toc98250317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62</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45314E4C">
      <w:pPr>
        <w:widowControl/>
        <w:tabs>
          <w:tab w:val="right" w:leader="dot" w:pos="9060"/>
        </w:tabs>
        <w:spacing w:line="480" w:lineRule="exact"/>
        <w:ind w:left="420" w:leftChars="200"/>
        <w:jc w:val="left"/>
        <w:rPr>
          <w:rFonts w:hint="eastAsia" w:ascii="宋体" w:hAnsi="宋体" w:eastAsia="宋体" w:cs="Times New Roman"/>
          <w:bCs/>
          <w:color w:val="auto"/>
          <w:sz w:val="24"/>
          <w:szCs w:val="24"/>
          <w14:ligatures w14:val="none"/>
        </w:rPr>
      </w:pPr>
      <w:r>
        <w:rPr>
          <w:color w:val="auto"/>
        </w:rPr>
        <w:fldChar w:fldCharType="begin"/>
      </w:r>
      <w:r>
        <w:rPr>
          <w:color w:val="auto"/>
        </w:rPr>
        <w:instrText xml:space="preserve"> HYPERLINK \l "_Toc98250318" </w:instrText>
      </w:r>
      <w:r>
        <w:rPr>
          <w:color w:val="auto"/>
        </w:rPr>
        <w:fldChar w:fldCharType="separate"/>
      </w:r>
      <w:r>
        <w:rPr>
          <w:rFonts w:ascii="宋体" w:hAnsi="宋体" w:eastAsia="宋体" w:cs="宋体"/>
          <w:bCs/>
          <w:color w:val="auto"/>
          <w:kern w:val="0"/>
          <w:sz w:val="24"/>
          <w:szCs w:val="24"/>
          <w14:ligatures w14:val="none"/>
        </w:rPr>
        <w:t>15.《监狱企业声明函》及证明文件</w:t>
      </w:r>
      <w:r>
        <w:rPr>
          <w:rFonts w:ascii="宋体" w:hAnsi="宋体" w:eastAsia="宋体" w:cs="宋体"/>
          <w:bCs/>
          <w:color w:val="auto"/>
          <w:kern w:val="0"/>
          <w:sz w:val="24"/>
          <w:szCs w:val="24"/>
          <w14:ligatures w14:val="none"/>
        </w:rPr>
        <w:tab/>
      </w:r>
      <w:r>
        <w:rPr>
          <w:rFonts w:ascii="宋体" w:hAnsi="宋体" w:eastAsia="宋体" w:cs="宋体"/>
          <w:bCs/>
          <w:color w:val="auto"/>
          <w:kern w:val="0"/>
          <w:sz w:val="24"/>
          <w:szCs w:val="24"/>
          <w14:ligatures w14:val="none"/>
        </w:rPr>
        <w:fldChar w:fldCharType="begin"/>
      </w:r>
      <w:r>
        <w:rPr>
          <w:rFonts w:ascii="宋体" w:hAnsi="宋体" w:eastAsia="宋体" w:cs="宋体"/>
          <w:bCs/>
          <w:color w:val="auto"/>
          <w:kern w:val="0"/>
          <w:sz w:val="24"/>
          <w:szCs w:val="24"/>
          <w14:ligatures w14:val="none"/>
        </w:rPr>
        <w:instrText xml:space="preserve"> PAGEREF _Toc98250318 \h </w:instrText>
      </w:r>
      <w:r>
        <w:rPr>
          <w:rFonts w:ascii="宋体" w:hAnsi="宋体" w:eastAsia="宋体" w:cs="宋体"/>
          <w:bCs/>
          <w:color w:val="auto"/>
          <w:kern w:val="0"/>
          <w:sz w:val="24"/>
          <w:szCs w:val="24"/>
          <w14:ligatures w14:val="none"/>
        </w:rPr>
        <w:fldChar w:fldCharType="separate"/>
      </w:r>
      <w:r>
        <w:rPr>
          <w:rFonts w:hint="eastAsia" w:ascii="宋体" w:hAnsi="宋体" w:eastAsia="宋体" w:cs="宋体"/>
          <w:bCs/>
          <w:color w:val="auto"/>
          <w:kern w:val="0"/>
          <w:sz w:val="24"/>
          <w:szCs w:val="24"/>
          <w14:ligatures w14:val="none"/>
        </w:rPr>
        <w:t>63</w:t>
      </w:r>
      <w:r>
        <w:rPr>
          <w:rFonts w:ascii="宋体" w:hAnsi="宋体" w:eastAsia="宋体" w:cs="宋体"/>
          <w:bCs/>
          <w:color w:val="auto"/>
          <w:kern w:val="0"/>
          <w:sz w:val="24"/>
          <w:szCs w:val="24"/>
          <w14:ligatures w14:val="none"/>
        </w:rPr>
        <w:fldChar w:fldCharType="end"/>
      </w:r>
      <w:r>
        <w:rPr>
          <w:rFonts w:ascii="宋体" w:hAnsi="宋体" w:eastAsia="宋体" w:cs="宋体"/>
          <w:bCs/>
          <w:color w:val="auto"/>
          <w:kern w:val="0"/>
          <w:sz w:val="24"/>
          <w:szCs w:val="24"/>
          <w14:ligatures w14:val="none"/>
        </w:rPr>
        <w:fldChar w:fldCharType="end"/>
      </w:r>
    </w:p>
    <w:p w14:paraId="0F958F7B">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bCs/>
          <w:color w:val="auto"/>
          <w:kern w:val="0"/>
          <w:sz w:val="24"/>
          <w:szCs w:val="24"/>
          <w14:ligatures w14:val="none"/>
        </w:rPr>
        <w:fldChar w:fldCharType="end"/>
      </w:r>
      <w:bookmarkStart w:id="2" w:name="_Toc530994940"/>
      <w:bookmarkStart w:id="3" w:name="_Toc3821873"/>
      <w:bookmarkStart w:id="4" w:name="_Toc9844326"/>
    </w:p>
    <w:p w14:paraId="77AE1B4D">
      <w:pPr>
        <w:widowControl/>
        <w:tabs>
          <w:tab w:val="center" w:pos="4153"/>
          <w:tab w:val="right" w:pos="8306"/>
        </w:tabs>
        <w:snapToGrid w:val="0"/>
        <w:jc w:val="center"/>
        <w:outlineLvl w:val="0"/>
        <w:rPr>
          <w:rFonts w:hint="eastAsia" w:ascii="宋体" w:hAnsi="宋体" w:eastAsia="宋体" w:cs="宋体"/>
          <w:b/>
          <w:color w:val="auto"/>
          <w:kern w:val="0"/>
          <w:sz w:val="28"/>
          <w:szCs w:val="28"/>
          <w14:ligatures w14:val="none"/>
        </w:rPr>
      </w:pPr>
      <w:r>
        <w:rPr>
          <w:rFonts w:ascii="宋体" w:hAnsi="宋体" w:eastAsia="宋体" w:cs="宋体"/>
          <w:color w:val="auto"/>
          <w:kern w:val="0"/>
          <w:szCs w:val="21"/>
          <w14:ligatures w14:val="none"/>
        </w:rPr>
        <w:br w:type="page"/>
      </w:r>
      <w:bookmarkStart w:id="5" w:name="_Toc98250274"/>
      <w:r>
        <w:rPr>
          <w:rFonts w:ascii="宋体" w:hAnsi="宋体" w:eastAsia="宋体" w:cs="宋体"/>
          <w:b/>
          <w:color w:val="auto"/>
          <w:kern w:val="0"/>
          <w:sz w:val="28"/>
          <w:szCs w:val="28"/>
          <w14:ligatures w14:val="none"/>
        </w:rPr>
        <w:t>第一部分  磋商公告</w:t>
      </w:r>
      <w:bookmarkEnd w:id="2"/>
      <w:bookmarkEnd w:id="3"/>
      <w:bookmarkEnd w:id="4"/>
      <w:bookmarkEnd w:id="5"/>
      <w:bookmarkStart w:id="6" w:name="_Toc3821874"/>
      <w:bookmarkStart w:id="7" w:name="_Toc9844327"/>
      <w:bookmarkStart w:id="8" w:name="_Toc530994941"/>
    </w:p>
    <w:p w14:paraId="6D5A4CF6">
      <w:pPr>
        <w:widowControl/>
        <w:tabs>
          <w:tab w:val="center" w:pos="4153"/>
          <w:tab w:val="right" w:pos="8306"/>
        </w:tabs>
        <w:snapToGrid w:val="0"/>
        <w:jc w:val="left"/>
        <w:rPr>
          <w:rFonts w:hint="eastAsia" w:ascii="宋体" w:hAnsi="宋体" w:eastAsia="宋体" w:cs="宋体"/>
          <w:color w:val="auto"/>
          <w:kern w:val="0"/>
          <w:sz w:val="28"/>
          <w:szCs w:val="28"/>
          <w14:ligatures w14:val="none"/>
        </w:rPr>
      </w:pPr>
      <w:r>
        <w:rPr>
          <w:rFonts w:hint="eastAsia" w:ascii="宋体" w:hAnsi="宋体" w:eastAsia="宋体" w:cs="宋体"/>
          <w:b/>
          <w:bCs/>
          <w:color w:val="auto"/>
          <w:kern w:val="0"/>
          <w:szCs w:val="21"/>
          <w14:ligatures w14:val="none"/>
        </w:rPr>
        <w:t>项目概况</w:t>
      </w:r>
    </w:p>
    <w:p w14:paraId="3C475A1A">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lang w:eastAsia="zh-CN"/>
          <w14:ligatures w14:val="none"/>
        </w:rPr>
        <w:t>沣东新城安置房项目二期EPC工程预算审核</w:t>
      </w:r>
      <w:r>
        <w:rPr>
          <w:rFonts w:ascii="宋体" w:hAnsi="宋体" w:eastAsia="宋体" w:cs="Times New Roman"/>
          <w:color w:val="auto"/>
          <w:szCs w:val="21"/>
          <w14:ligatures w14:val="none"/>
        </w:rPr>
        <w:t>的潜在供应商应在登录陕西省西咸新区公共资源交易中心平台（http://xxxq.sxggzyjy.cn/）项目确认后下载获取采购文件，并于 2025年</w:t>
      </w:r>
      <w:r>
        <w:rPr>
          <w:rFonts w:hint="eastAsia" w:ascii="宋体" w:hAnsi="宋体" w:eastAsia="宋体" w:cs="Times New Roman"/>
          <w:color w:val="auto"/>
          <w:szCs w:val="21"/>
          <w:lang w:val="en-US" w:eastAsia="zh-CN"/>
          <w14:ligatures w14:val="none"/>
        </w:rPr>
        <w:t>08</w:t>
      </w:r>
      <w:r>
        <w:rPr>
          <w:rFonts w:ascii="宋体" w:hAnsi="宋体" w:eastAsia="宋体" w:cs="Times New Roman"/>
          <w:color w:val="auto"/>
          <w:szCs w:val="21"/>
          <w14:ligatures w14:val="none"/>
        </w:rPr>
        <w:t>月</w:t>
      </w:r>
      <w:r>
        <w:rPr>
          <w:rFonts w:hint="eastAsia" w:ascii="宋体" w:hAnsi="宋体" w:eastAsia="宋体" w:cs="Times New Roman"/>
          <w:color w:val="auto"/>
          <w:szCs w:val="21"/>
          <w:lang w:val="en-US" w:eastAsia="zh-CN"/>
          <w14:ligatures w14:val="none"/>
        </w:rPr>
        <w:t>19</w:t>
      </w:r>
      <w:r>
        <w:rPr>
          <w:rFonts w:ascii="宋体" w:hAnsi="宋体" w:eastAsia="宋体" w:cs="Times New Roman"/>
          <w:color w:val="auto"/>
          <w:szCs w:val="21"/>
          <w14:ligatures w14:val="none"/>
        </w:rPr>
        <w:t xml:space="preserve">日 </w:t>
      </w:r>
      <w:r>
        <w:rPr>
          <w:rFonts w:hint="eastAsia" w:ascii="宋体" w:hAnsi="宋体" w:eastAsia="宋体" w:cs="Times New Roman"/>
          <w:color w:val="auto"/>
          <w:szCs w:val="21"/>
          <w:lang w:val="en-US" w:eastAsia="zh-CN"/>
          <w14:ligatures w14:val="none"/>
        </w:rPr>
        <w:t>14</w:t>
      </w:r>
      <w:r>
        <w:rPr>
          <w:rFonts w:ascii="宋体" w:hAnsi="宋体" w:eastAsia="宋体" w:cs="Times New Roman"/>
          <w:color w:val="auto"/>
          <w:szCs w:val="21"/>
          <w14:ligatures w14:val="none"/>
        </w:rPr>
        <w:t>时</w:t>
      </w:r>
      <w:r>
        <w:rPr>
          <w:rFonts w:hint="eastAsia" w:ascii="宋体" w:hAnsi="宋体" w:eastAsia="宋体" w:cs="Times New Roman"/>
          <w:color w:val="auto"/>
          <w:szCs w:val="21"/>
          <w:lang w:val="en-US" w:eastAsia="zh-CN"/>
          <w14:ligatures w14:val="none"/>
        </w:rPr>
        <w:t>0</w:t>
      </w:r>
      <w:r>
        <w:rPr>
          <w:rFonts w:ascii="宋体" w:hAnsi="宋体" w:eastAsia="宋体" w:cs="Times New Roman"/>
          <w:color w:val="auto"/>
          <w:szCs w:val="21"/>
          <w14:ligatures w14:val="none"/>
        </w:rPr>
        <w:t>0分 （北京时间）前提交响应文件。</w:t>
      </w:r>
    </w:p>
    <w:p w14:paraId="18585E1B">
      <w:pPr>
        <w:widowControl/>
        <w:tabs>
          <w:tab w:val="center" w:pos="4153"/>
          <w:tab w:val="right" w:pos="8306"/>
        </w:tabs>
        <w:snapToGrid w:val="0"/>
        <w:jc w:val="left"/>
        <w:rPr>
          <w:rFonts w:hint="eastAsia" w:ascii="宋体" w:hAnsi="宋体" w:eastAsia="宋体" w:cs="宋体"/>
          <w:b/>
          <w:bCs/>
          <w:color w:val="auto"/>
          <w:kern w:val="0"/>
          <w:sz w:val="18"/>
          <w:szCs w:val="18"/>
          <w14:ligatures w14:val="none"/>
        </w:rPr>
      </w:pPr>
      <w:r>
        <w:rPr>
          <w:rFonts w:hint="eastAsia" w:ascii="宋体" w:hAnsi="宋体" w:eastAsia="宋体" w:cs="宋体"/>
          <w:b/>
          <w:bCs/>
          <w:color w:val="auto"/>
          <w:kern w:val="0"/>
          <w:szCs w:val="21"/>
          <w14:ligatures w14:val="none"/>
        </w:rPr>
        <w:t>一、项目基本情况</w:t>
      </w:r>
    </w:p>
    <w:p w14:paraId="111EF04D">
      <w:pPr>
        <w:spacing w:line="480" w:lineRule="exact"/>
        <w:ind w:firstLine="480"/>
        <w:rPr>
          <w:rFonts w:hint="eastAsia" w:ascii="宋体" w:hAnsi="宋体" w:eastAsia="宋体" w:cs="Times New Roman"/>
          <w:color w:val="auto"/>
          <w:szCs w:val="21"/>
          <w:lang w:eastAsia="zh-CN"/>
          <w14:ligatures w14:val="none"/>
        </w:rPr>
      </w:pPr>
      <w:r>
        <w:rPr>
          <w:rFonts w:hint="eastAsia" w:ascii="宋体" w:hAnsi="宋体" w:eastAsia="宋体" w:cs="Times New Roman"/>
          <w:color w:val="auto"/>
          <w:szCs w:val="21"/>
          <w14:ligatures w14:val="none"/>
        </w:rPr>
        <w:t>项目编号：2025-HXCT-</w:t>
      </w:r>
      <w:r>
        <w:rPr>
          <w:rFonts w:hint="eastAsia" w:ascii="宋体" w:hAnsi="宋体" w:eastAsia="宋体" w:cs="Times New Roman"/>
          <w:color w:val="auto"/>
          <w:szCs w:val="21"/>
          <w:lang w:val="en-US" w:eastAsia="zh-CN"/>
          <w14:ligatures w14:val="none"/>
        </w:rPr>
        <w:t>086</w:t>
      </w:r>
    </w:p>
    <w:p w14:paraId="6AF5802E">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项目名称：</w:t>
      </w:r>
      <w:r>
        <w:rPr>
          <w:rFonts w:hint="eastAsia" w:ascii="宋体" w:hAnsi="宋体" w:eastAsia="宋体" w:cs="Times New Roman"/>
          <w:color w:val="auto"/>
          <w:szCs w:val="21"/>
          <w:lang w:eastAsia="zh-CN"/>
          <w14:ligatures w14:val="none"/>
        </w:rPr>
        <w:t>沣东新城安置房项目二期EPC工程预算审核</w:t>
      </w:r>
    </w:p>
    <w:p w14:paraId="6743461E">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采购方式：竞争性磋商</w:t>
      </w:r>
    </w:p>
    <w:p w14:paraId="1AE5CBD6">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预算金额：</w:t>
      </w:r>
      <w:r>
        <w:rPr>
          <w:rFonts w:hint="eastAsia" w:ascii="宋体" w:hAnsi="宋体" w:eastAsia="宋体" w:cs="Times New Roman"/>
          <w:color w:val="auto"/>
          <w:szCs w:val="21"/>
          <w:lang w:val="en-US" w:eastAsia="zh-CN"/>
          <w14:ligatures w14:val="none"/>
        </w:rPr>
        <w:t>8875</w:t>
      </w:r>
      <w:r>
        <w:rPr>
          <w:rFonts w:hint="eastAsia" w:ascii="宋体" w:hAnsi="宋体" w:eastAsia="宋体" w:cs="Times New Roman"/>
          <w:color w:val="auto"/>
          <w:szCs w:val="21"/>
          <w14:ligatures w14:val="none"/>
        </w:rPr>
        <w:t>00.00元</w:t>
      </w:r>
    </w:p>
    <w:p w14:paraId="7CC98989">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采购需求：</w:t>
      </w:r>
    </w:p>
    <w:p w14:paraId="5AAE40D5">
      <w:pPr>
        <w:widowControl/>
        <w:spacing w:line="480" w:lineRule="exact"/>
        <w:ind w:firstLine="480"/>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合同包1(</w:t>
      </w:r>
      <w:r>
        <w:rPr>
          <w:rFonts w:hint="eastAsia" w:ascii="宋体" w:hAnsi="宋体" w:eastAsia="宋体" w:cs="宋体"/>
          <w:color w:val="auto"/>
          <w:kern w:val="0"/>
          <w:szCs w:val="21"/>
          <w:lang w:eastAsia="zh-CN"/>
          <w14:ligatures w14:val="none"/>
        </w:rPr>
        <w:t>沣东新城安置房项目二期EPC工程预算审核</w:t>
      </w:r>
      <w:r>
        <w:rPr>
          <w:rFonts w:hint="eastAsia" w:ascii="宋体" w:hAnsi="宋体" w:eastAsia="宋体" w:cs="宋体"/>
          <w:color w:val="auto"/>
          <w:kern w:val="0"/>
          <w:szCs w:val="21"/>
          <w14:ligatures w14:val="none"/>
        </w:rPr>
        <w:t>):</w:t>
      </w:r>
    </w:p>
    <w:p w14:paraId="69FA1327">
      <w:pPr>
        <w:spacing w:line="480" w:lineRule="exact"/>
        <w:ind w:firstLine="63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合同包预算金额：</w:t>
      </w:r>
      <w:r>
        <w:rPr>
          <w:rFonts w:hint="eastAsia" w:ascii="宋体" w:hAnsi="宋体" w:eastAsia="宋体" w:cs="Times New Roman"/>
          <w:color w:val="auto"/>
          <w:szCs w:val="21"/>
          <w:lang w:val="en-US" w:eastAsia="zh-CN"/>
          <w14:ligatures w14:val="none"/>
        </w:rPr>
        <w:t>8875</w:t>
      </w:r>
      <w:r>
        <w:rPr>
          <w:rFonts w:hint="eastAsia" w:ascii="宋体" w:hAnsi="宋体" w:eastAsia="宋体" w:cs="Times New Roman"/>
          <w:color w:val="auto"/>
          <w:szCs w:val="21"/>
          <w14:ligatures w14:val="none"/>
        </w:rPr>
        <w:t>00.00元</w:t>
      </w:r>
    </w:p>
    <w:p w14:paraId="39BDAEF6">
      <w:pPr>
        <w:spacing w:line="480" w:lineRule="exact"/>
        <w:ind w:firstLine="63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合同包最高限价：</w:t>
      </w:r>
      <w:r>
        <w:rPr>
          <w:rFonts w:hint="eastAsia" w:ascii="宋体" w:hAnsi="宋体" w:eastAsia="宋体" w:cs="Times New Roman"/>
          <w:color w:val="auto"/>
          <w:szCs w:val="21"/>
          <w:lang w:val="en-US" w:eastAsia="zh-CN"/>
          <w14:ligatures w14:val="none"/>
        </w:rPr>
        <w:t>8875</w:t>
      </w:r>
      <w:r>
        <w:rPr>
          <w:rFonts w:hint="eastAsia" w:ascii="宋体" w:hAnsi="宋体" w:eastAsia="宋体" w:cs="Times New Roman"/>
          <w:color w:val="auto"/>
          <w:szCs w:val="21"/>
          <w14:ligatures w14:val="none"/>
        </w:rPr>
        <w:t>00.00元</w:t>
      </w:r>
    </w:p>
    <w:tbl>
      <w:tblPr>
        <w:tblStyle w:val="25"/>
        <w:tblW w:w="5000" w:type="pct"/>
        <w:tblInd w:w="12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55"/>
        <w:gridCol w:w="1680"/>
        <w:gridCol w:w="1680"/>
        <w:gridCol w:w="994"/>
        <w:gridCol w:w="1514"/>
        <w:gridCol w:w="1457"/>
        <w:gridCol w:w="1458"/>
      </w:tblGrid>
      <w:tr w14:paraId="77AFFB3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748" w:type="dxa"/>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3CEDED82">
            <w:pPr>
              <w:widowControl/>
              <w:spacing w:line="480" w:lineRule="exact"/>
              <w:jc w:val="center"/>
              <w:rPr>
                <w:rFonts w:hint="eastAsia" w:ascii="宋体" w:hAnsi="宋体" w:eastAsia="宋体" w:cs="宋体"/>
                <w:b/>
                <w:bCs/>
                <w:color w:val="auto"/>
                <w:kern w:val="0"/>
                <w:szCs w:val="21"/>
                <w14:ligatures w14:val="none"/>
              </w:rPr>
            </w:pPr>
            <w:r>
              <w:rPr>
                <w:rFonts w:ascii="宋体" w:hAnsi="宋体" w:eastAsia="宋体" w:cs="宋体"/>
                <w:b/>
                <w:bCs/>
                <w:color w:val="auto"/>
                <w:kern w:val="0"/>
                <w:szCs w:val="21"/>
                <w14:ligatures w14:val="none"/>
              </w:rPr>
              <w:t>品目号</w:t>
            </w:r>
          </w:p>
        </w:tc>
        <w:tc>
          <w:tcPr>
            <w:tcW w:w="1664" w:type="dxa"/>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0EBD5B69">
            <w:pPr>
              <w:widowControl/>
              <w:spacing w:line="480" w:lineRule="exact"/>
              <w:jc w:val="center"/>
              <w:rPr>
                <w:rFonts w:hint="eastAsia" w:ascii="宋体" w:hAnsi="宋体" w:eastAsia="宋体" w:cs="宋体"/>
                <w:b/>
                <w:bCs/>
                <w:color w:val="auto"/>
                <w:kern w:val="0"/>
                <w:szCs w:val="21"/>
                <w14:ligatures w14:val="none"/>
              </w:rPr>
            </w:pPr>
            <w:r>
              <w:rPr>
                <w:rFonts w:ascii="宋体" w:hAnsi="宋体" w:eastAsia="宋体" w:cs="宋体"/>
                <w:b/>
                <w:bCs/>
                <w:color w:val="auto"/>
                <w:kern w:val="0"/>
                <w:szCs w:val="21"/>
                <w14:ligatures w14:val="none"/>
              </w:rPr>
              <w:t>品目名称</w:t>
            </w:r>
          </w:p>
        </w:tc>
        <w:tc>
          <w:tcPr>
            <w:tcW w:w="1664" w:type="dxa"/>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1168940E">
            <w:pPr>
              <w:widowControl/>
              <w:spacing w:line="480" w:lineRule="exact"/>
              <w:jc w:val="center"/>
              <w:rPr>
                <w:rFonts w:hint="eastAsia" w:ascii="宋体" w:hAnsi="宋体" w:eastAsia="宋体" w:cs="宋体"/>
                <w:b/>
                <w:bCs/>
                <w:color w:val="auto"/>
                <w:kern w:val="0"/>
                <w:szCs w:val="21"/>
                <w14:ligatures w14:val="none"/>
              </w:rPr>
            </w:pPr>
            <w:r>
              <w:rPr>
                <w:rFonts w:ascii="宋体" w:hAnsi="宋体" w:eastAsia="宋体" w:cs="宋体"/>
                <w:b/>
                <w:bCs/>
                <w:color w:val="auto"/>
                <w:kern w:val="0"/>
                <w:szCs w:val="21"/>
                <w14:ligatures w14:val="none"/>
              </w:rPr>
              <w:t>采购标的</w:t>
            </w:r>
          </w:p>
        </w:tc>
        <w:tc>
          <w:tcPr>
            <w:tcW w:w="985" w:type="dxa"/>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74048672">
            <w:pPr>
              <w:widowControl/>
              <w:spacing w:line="480" w:lineRule="exact"/>
              <w:jc w:val="center"/>
              <w:rPr>
                <w:rFonts w:hint="eastAsia" w:ascii="宋体" w:hAnsi="宋体" w:eastAsia="宋体" w:cs="宋体"/>
                <w:b/>
                <w:bCs/>
                <w:color w:val="auto"/>
                <w:kern w:val="0"/>
                <w:szCs w:val="21"/>
                <w14:ligatures w14:val="none"/>
              </w:rPr>
            </w:pPr>
            <w:r>
              <w:rPr>
                <w:rFonts w:ascii="宋体" w:hAnsi="宋体" w:eastAsia="宋体" w:cs="宋体"/>
                <w:b/>
                <w:bCs/>
                <w:color w:val="auto"/>
                <w:kern w:val="0"/>
                <w:szCs w:val="21"/>
                <w14:ligatures w14:val="none"/>
              </w:rPr>
              <w:t>数量（单位）</w:t>
            </w:r>
          </w:p>
        </w:tc>
        <w:tc>
          <w:tcPr>
            <w:tcW w:w="1363" w:type="dxa"/>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6CA6A771">
            <w:pPr>
              <w:widowControl/>
              <w:spacing w:line="480" w:lineRule="exact"/>
              <w:jc w:val="center"/>
              <w:rPr>
                <w:rFonts w:hint="eastAsia" w:ascii="宋体" w:hAnsi="宋体" w:eastAsia="宋体" w:cs="宋体"/>
                <w:b/>
                <w:bCs/>
                <w:color w:val="auto"/>
                <w:kern w:val="0"/>
                <w:szCs w:val="21"/>
                <w14:ligatures w14:val="none"/>
              </w:rPr>
            </w:pPr>
            <w:r>
              <w:rPr>
                <w:rFonts w:ascii="宋体" w:hAnsi="宋体" w:eastAsia="宋体" w:cs="宋体"/>
                <w:b/>
                <w:bCs/>
                <w:color w:val="auto"/>
                <w:kern w:val="0"/>
                <w:szCs w:val="21"/>
                <w14:ligatures w14:val="none"/>
              </w:rPr>
              <w:t>技术规格、参数及要求</w:t>
            </w:r>
          </w:p>
        </w:tc>
        <w:tc>
          <w:tcPr>
            <w:tcW w:w="1443" w:type="dxa"/>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507286C5">
            <w:pPr>
              <w:widowControl/>
              <w:spacing w:line="480" w:lineRule="exact"/>
              <w:jc w:val="center"/>
              <w:rPr>
                <w:rFonts w:hint="eastAsia" w:ascii="宋体" w:hAnsi="宋体" w:eastAsia="宋体" w:cs="宋体"/>
                <w:b/>
                <w:bCs/>
                <w:color w:val="auto"/>
                <w:kern w:val="0"/>
                <w:szCs w:val="21"/>
                <w14:ligatures w14:val="none"/>
              </w:rPr>
            </w:pPr>
            <w:r>
              <w:rPr>
                <w:rFonts w:ascii="宋体" w:hAnsi="宋体" w:eastAsia="宋体" w:cs="宋体"/>
                <w:b/>
                <w:bCs/>
                <w:color w:val="auto"/>
                <w:kern w:val="0"/>
                <w:szCs w:val="21"/>
                <w14:ligatures w14:val="none"/>
              </w:rPr>
              <w:t>品目预算(元)</w:t>
            </w:r>
          </w:p>
        </w:tc>
        <w:tc>
          <w:tcPr>
            <w:tcW w:w="1443" w:type="dxa"/>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54A922FC">
            <w:pPr>
              <w:widowControl/>
              <w:spacing w:line="480" w:lineRule="exact"/>
              <w:jc w:val="center"/>
              <w:rPr>
                <w:rFonts w:hint="eastAsia" w:ascii="宋体" w:hAnsi="宋体" w:eastAsia="宋体" w:cs="宋体"/>
                <w:b/>
                <w:bCs/>
                <w:color w:val="auto"/>
                <w:kern w:val="0"/>
                <w:szCs w:val="21"/>
                <w14:ligatures w14:val="none"/>
              </w:rPr>
            </w:pPr>
            <w:r>
              <w:rPr>
                <w:rFonts w:ascii="宋体" w:hAnsi="宋体" w:eastAsia="宋体" w:cs="宋体"/>
                <w:b/>
                <w:bCs/>
                <w:color w:val="auto"/>
                <w:kern w:val="0"/>
                <w:szCs w:val="21"/>
                <w14:ligatures w14:val="none"/>
              </w:rPr>
              <w:t>最高限价(元)</w:t>
            </w:r>
          </w:p>
        </w:tc>
      </w:tr>
      <w:tr w14:paraId="0072698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0" w:type="auto"/>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3544FC0B">
            <w:pPr>
              <w:widowControl/>
              <w:spacing w:line="480" w:lineRule="exact"/>
              <w:jc w:val="center"/>
              <w:rPr>
                <w:rFonts w:hint="eastAsia" w:ascii="宋体" w:hAnsi="宋体" w:eastAsia="宋体" w:cs="宋体"/>
                <w:color w:val="auto"/>
                <w:kern w:val="0"/>
                <w:szCs w:val="21"/>
                <w14:ligatures w14:val="none"/>
              </w:rPr>
            </w:pPr>
            <w:r>
              <w:rPr>
                <w:rFonts w:ascii="宋体" w:hAnsi="宋体" w:eastAsia="宋体" w:cs="宋体"/>
                <w:color w:val="auto"/>
                <w:kern w:val="0"/>
                <w:szCs w:val="21"/>
                <w14:ligatures w14:val="none"/>
              </w:rPr>
              <w:t>1-1</w:t>
            </w:r>
          </w:p>
        </w:tc>
        <w:tc>
          <w:tcPr>
            <w:tcW w:w="0" w:type="auto"/>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3285F91B">
            <w:pPr>
              <w:widowControl/>
              <w:spacing w:line="480" w:lineRule="exact"/>
              <w:jc w:val="center"/>
              <w:rPr>
                <w:rFonts w:hint="eastAsia" w:ascii="宋体" w:hAnsi="宋体" w:eastAsia="宋体" w:cs="宋体"/>
                <w:color w:val="auto"/>
                <w:kern w:val="0"/>
                <w:szCs w:val="21"/>
                <w14:ligatures w14:val="none"/>
              </w:rPr>
            </w:pPr>
            <w:r>
              <w:rPr>
                <w:rFonts w:hint="eastAsia" w:ascii="宋体" w:hAnsi="宋体" w:eastAsia="宋体" w:cs="宋体"/>
                <w:color w:val="auto"/>
                <w:kern w:val="0"/>
                <w:szCs w:val="21"/>
                <w:shd w:val="clear" w:color="auto" w:fill="FFFFFF"/>
                <w14:ligatures w14:val="none"/>
              </w:rPr>
              <w:t>评审咨询服务</w:t>
            </w:r>
          </w:p>
        </w:tc>
        <w:tc>
          <w:tcPr>
            <w:tcW w:w="0" w:type="auto"/>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58B242BF">
            <w:pPr>
              <w:widowControl/>
              <w:spacing w:line="480" w:lineRule="exact"/>
              <w:jc w:val="center"/>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预算审核</w:t>
            </w:r>
          </w:p>
        </w:tc>
        <w:tc>
          <w:tcPr>
            <w:tcW w:w="0" w:type="auto"/>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49B76D3B">
            <w:pPr>
              <w:widowControl/>
              <w:spacing w:line="480" w:lineRule="exact"/>
              <w:jc w:val="center"/>
              <w:rPr>
                <w:rFonts w:hint="eastAsia" w:ascii="宋体" w:hAnsi="宋体" w:eastAsia="宋体" w:cs="宋体"/>
                <w:color w:val="auto"/>
                <w:kern w:val="0"/>
                <w:szCs w:val="21"/>
                <w14:ligatures w14:val="none"/>
              </w:rPr>
            </w:pPr>
            <w:r>
              <w:rPr>
                <w:rFonts w:ascii="宋体" w:hAnsi="宋体" w:eastAsia="宋体" w:cs="宋体"/>
                <w:color w:val="auto"/>
                <w:kern w:val="0"/>
                <w:szCs w:val="21"/>
                <w14:ligatures w14:val="none"/>
              </w:rPr>
              <w:t>1(项)</w:t>
            </w:r>
          </w:p>
        </w:tc>
        <w:tc>
          <w:tcPr>
            <w:tcW w:w="0" w:type="auto"/>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1CE65417">
            <w:pPr>
              <w:widowControl/>
              <w:spacing w:line="480" w:lineRule="exact"/>
              <w:jc w:val="center"/>
              <w:rPr>
                <w:rFonts w:hint="eastAsia" w:ascii="宋体" w:hAnsi="宋体" w:eastAsia="宋体" w:cs="宋体"/>
                <w:color w:val="auto"/>
                <w:kern w:val="0"/>
                <w:szCs w:val="21"/>
                <w14:ligatures w14:val="none"/>
              </w:rPr>
            </w:pPr>
            <w:r>
              <w:rPr>
                <w:rFonts w:ascii="宋体" w:hAnsi="宋体" w:eastAsia="宋体" w:cs="宋体"/>
                <w:color w:val="auto"/>
                <w:kern w:val="0"/>
                <w:szCs w:val="21"/>
                <w14:ligatures w14:val="none"/>
              </w:rPr>
              <w:t>详见采购文件</w:t>
            </w:r>
          </w:p>
        </w:tc>
        <w:tc>
          <w:tcPr>
            <w:tcW w:w="0" w:type="auto"/>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4B34C029">
            <w:pPr>
              <w:widowControl/>
              <w:spacing w:line="480" w:lineRule="exact"/>
              <w:jc w:val="center"/>
              <w:rPr>
                <w:rFonts w:hint="eastAsia" w:ascii="宋体" w:hAnsi="宋体" w:eastAsia="宋体" w:cs="宋体"/>
                <w:color w:val="auto"/>
                <w:kern w:val="0"/>
                <w:szCs w:val="21"/>
                <w14:ligatures w14:val="none"/>
              </w:rPr>
            </w:pPr>
            <w:r>
              <w:rPr>
                <w:rFonts w:hint="eastAsia" w:ascii="宋体" w:hAnsi="宋体" w:eastAsia="宋体" w:cs="Times New Roman"/>
                <w:color w:val="auto"/>
                <w:szCs w:val="21"/>
                <w:lang w:val="en-US" w:eastAsia="zh-CN"/>
                <w14:ligatures w14:val="none"/>
              </w:rPr>
              <w:t>8875</w:t>
            </w:r>
            <w:r>
              <w:rPr>
                <w:rFonts w:hint="eastAsia" w:ascii="宋体" w:hAnsi="宋体" w:eastAsia="宋体" w:cs="Times New Roman"/>
                <w:color w:val="auto"/>
                <w:szCs w:val="21"/>
                <w14:ligatures w14:val="none"/>
              </w:rPr>
              <w:t>00.00</w:t>
            </w:r>
          </w:p>
        </w:tc>
        <w:tc>
          <w:tcPr>
            <w:tcW w:w="0" w:type="auto"/>
            <w:tcBorders>
              <w:top w:val="single" w:color="333333" w:sz="6" w:space="0"/>
              <w:left w:val="single" w:color="333333" w:sz="6" w:space="0"/>
              <w:bottom w:val="single" w:color="333333" w:sz="6" w:space="0"/>
              <w:right w:val="single" w:color="333333" w:sz="6" w:space="0"/>
            </w:tcBorders>
            <w:tcMar>
              <w:top w:w="75" w:type="dxa"/>
              <w:left w:w="120" w:type="dxa"/>
              <w:bottom w:w="75" w:type="dxa"/>
              <w:right w:w="120" w:type="dxa"/>
            </w:tcMar>
            <w:vAlign w:val="center"/>
          </w:tcPr>
          <w:p w14:paraId="41BCBB83">
            <w:pPr>
              <w:widowControl/>
              <w:spacing w:line="480" w:lineRule="exact"/>
              <w:jc w:val="right"/>
              <w:rPr>
                <w:rFonts w:hint="eastAsia" w:ascii="宋体" w:hAnsi="宋体" w:eastAsia="宋体" w:cs="宋体"/>
                <w:color w:val="auto"/>
                <w:kern w:val="0"/>
                <w:szCs w:val="21"/>
                <w14:ligatures w14:val="none"/>
              </w:rPr>
            </w:pPr>
            <w:r>
              <w:rPr>
                <w:rFonts w:hint="eastAsia" w:ascii="宋体" w:hAnsi="宋体" w:eastAsia="宋体" w:cs="Times New Roman"/>
                <w:color w:val="auto"/>
                <w:szCs w:val="21"/>
                <w:lang w:val="en-US" w:eastAsia="zh-CN"/>
                <w14:ligatures w14:val="none"/>
              </w:rPr>
              <w:t>8875</w:t>
            </w:r>
            <w:r>
              <w:rPr>
                <w:rFonts w:hint="eastAsia" w:ascii="宋体" w:hAnsi="宋体" w:eastAsia="宋体" w:cs="Times New Roman"/>
                <w:color w:val="auto"/>
                <w:szCs w:val="21"/>
                <w14:ligatures w14:val="none"/>
              </w:rPr>
              <w:t>00.00</w:t>
            </w:r>
          </w:p>
        </w:tc>
      </w:tr>
    </w:tbl>
    <w:p w14:paraId="4047512F">
      <w:pPr>
        <w:spacing w:line="480" w:lineRule="exact"/>
        <w:ind w:firstLine="63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本合同包不接受联合体投标</w:t>
      </w:r>
    </w:p>
    <w:p w14:paraId="0B025C8F">
      <w:pPr>
        <w:spacing w:line="480" w:lineRule="exact"/>
        <w:ind w:firstLine="63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合同履行期限：资料接收齐全至项目完成。</w:t>
      </w:r>
    </w:p>
    <w:p w14:paraId="73325492">
      <w:pPr>
        <w:widowControl/>
        <w:tabs>
          <w:tab w:val="center" w:pos="4153"/>
          <w:tab w:val="right" w:pos="8306"/>
        </w:tabs>
        <w:snapToGrid w:val="0"/>
        <w:jc w:val="left"/>
        <w:rPr>
          <w:rFonts w:hint="eastAsia" w:ascii="宋体" w:hAnsi="宋体" w:eastAsia="宋体" w:cs="宋体"/>
          <w:b/>
          <w:bCs/>
          <w:color w:val="auto"/>
          <w:kern w:val="0"/>
          <w:sz w:val="18"/>
          <w:szCs w:val="18"/>
          <w14:ligatures w14:val="none"/>
        </w:rPr>
      </w:pPr>
      <w:r>
        <w:rPr>
          <w:rFonts w:hint="eastAsia" w:ascii="宋体" w:hAnsi="宋体" w:eastAsia="宋体" w:cs="宋体"/>
          <w:b/>
          <w:bCs/>
          <w:color w:val="auto"/>
          <w:kern w:val="0"/>
          <w:szCs w:val="21"/>
          <w14:ligatures w14:val="none"/>
        </w:rPr>
        <w:t>二、申请人的资格要求：</w:t>
      </w:r>
    </w:p>
    <w:p w14:paraId="6CE36B02">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1.满足《中华人民共和国政府釆购法》第二十二条规定;</w:t>
      </w:r>
    </w:p>
    <w:p w14:paraId="6B8D233C">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2.落实政府采购政策需满足的资格要求：</w:t>
      </w:r>
    </w:p>
    <w:p w14:paraId="208DAA36">
      <w:pPr>
        <w:widowControl/>
        <w:spacing w:line="480" w:lineRule="exact"/>
        <w:ind w:firstLine="480"/>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合同包1(</w:t>
      </w:r>
      <w:r>
        <w:rPr>
          <w:rFonts w:hint="eastAsia" w:ascii="宋体" w:hAnsi="宋体" w:eastAsia="宋体" w:cs="宋体"/>
          <w:color w:val="auto"/>
          <w:kern w:val="0"/>
          <w:szCs w:val="21"/>
          <w:lang w:eastAsia="zh-CN"/>
          <w14:ligatures w14:val="none"/>
        </w:rPr>
        <w:t>沣东新城安置房项目二期EPC工程预算审核</w:t>
      </w:r>
      <w:r>
        <w:rPr>
          <w:rFonts w:hint="eastAsia" w:ascii="宋体" w:hAnsi="宋体" w:eastAsia="宋体" w:cs="宋体"/>
          <w:color w:val="auto"/>
          <w:kern w:val="0"/>
          <w:szCs w:val="21"/>
          <w14:ligatures w14:val="none"/>
        </w:rPr>
        <w:t>)落实政府采购政策需满足的资格要求如下:</w:t>
      </w:r>
    </w:p>
    <w:p w14:paraId="75C7A55E">
      <w:pPr>
        <w:widowControl/>
        <w:shd w:val="clear" w:color="auto" w:fill="FFFFFF"/>
        <w:spacing w:line="460" w:lineRule="exact"/>
        <w:ind w:firstLine="420" w:firstLineChars="200"/>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依据《中华人民共和国政府采购法》和《中华人民共和国政府采购法实施条例》的有关规定，落实政府采购政策，包含但不限于以下政策：</w:t>
      </w:r>
    </w:p>
    <w:p w14:paraId="2EFC6F14">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lang w:val="en-US" w:eastAsia="zh-CN"/>
          <w14:ligatures w14:val="none"/>
        </w:rPr>
        <w:t>1</w:t>
      </w: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14:ligatures w14:val="none"/>
        </w:rPr>
        <w:t>《节能产品政府采购实施意见》（财库[2004]185 号）；</w:t>
      </w:r>
    </w:p>
    <w:p w14:paraId="2040AA4D">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lang w:val="en-US" w:eastAsia="zh-CN"/>
          <w14:ligatures w14:val="none"/>
        </w:rPr>
        <w:t>2</w:t>
      </w: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14:ligatures w14:val="none"/>
        </w:rPr>
        <w:t>《环境标志产品政府采购实施的意见》（财库[2006]90 号）；</w:t>
      </w:r>
    </w:p>
    <w:p w14:paraId="0A6CC8DC">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420" w:leftChars="200" w:firstLine="0" w:firstLineChars="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lang w:val="en-US" w:eastAsia="zh-CN"/>
          <w14:ligatures w14:val="none"/>
        </w:rPr>
        <w:t>3</w:t>
      </w: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14:ligatures w14:val="none"/>
        </w:rPr>
        <w:t>国务院办公厅《关于建立政府强制采购节能产品制度的通知》（国办发[2007]51 号）；</w:t>
      </w:r>
      <w:r>
        <w:rPr>
          <w:rFonts w:hint="eastAsia" w:ascii="宋体" w:hAnsi="宋体" w:eastAsia="宋体" w:cs="宋体"/>
          <w:color w:val="auto"/>
          <w:kern w:val="0"/>
          <w:szCs w:val="21"/>
          <w:lang w:val="en-US" w:eastAsia="zh-CN"/>
          <w14:ligatures w14:val="none"/>
        </w:rPr>
        <w:t xml:space="preserve">       </w:t>
      </w:r>
      <w:r>
        <w:rPr>
          <w:rFonts w:hint="eastAsia" w:ascii="宋体" w:hAnsi="宋体" w:eastAsia="宋体" w:cs="宋体"/>
          <w:color w:val="auto"/>
          <w:kern w:val="0"/>
          <w:szCs w:val="21"/>
          <w14:ligatures w14:val="none"/>
        </w:rPr>
        <w:t>（4）财政部、司法部《关于政府采购支持监狱企业发展有关问题的通知》（财库〔2014〕68号）；</w:t>
      </w:r>
    </w:p>
    <w:p w14:paraId="60152BB6">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（5）三部门联合发布《关于促进残疾人就业政府采购政策的通知》（财库〔2017〕141 号）；</w:t>
      </w:r>
    </w:p>
    <w:p w14:paraId="4C84AD43">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（6）陕西省财政厅《关于印发陕西省中小企业政府采购信用融资办法》（陕财办采〔2018〕23号）；</w:t>
      </w:r>
    </w:p>
    <w:p w14:paraId="21FB8214">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（7）财政部、发展改革委、生态环境部、市场监管总局《关于调整优化节能产品、环境标志产品政府采购执行机制的通知》（财库〔2019〕9号）；</w:t>
      </w:r>
    </w:p>
    <w:p w14:paraId="4EE70757">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（8）《政府采购促进中小企业发展管理办法》的通知（财库[2020]46号）；</w:t>
      </w:r>
    </w:p>
    <w:p w14:paraId="242A50C6">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（9）《陕西省财政厅关于落实政府采购支持中小企业政策有关事项的通知》（陕财办采函〔2022〕10 号）；</w:t>
      </w:r>
    </w:p>
    <w:p w14:paraId="544F851D">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（10）《陕西省财政厅关于进一步加大政府采购支持中小企业力度的通知》（陕财办采〔2022]5 号)；</w:t>
      </w:r>
    </w:p>
    <w:p w14:paraId="5BC47F59">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（11）财政部农业农村部国家乡村振兴局《关于运用政府采购政策支持乡村产业振兴的通知》（财库〔2021〕19 号）；</w:t>
      </w:r>
    </w:p>
    <w:p w14:paraId="7D6A4FFB">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（12）《财政部农业农村部国家乡村振兴局中华全国供销合作总社关于印发〈关于深入开展政府采购脱贫地区农副产品工作推进乡村产业振兴的实施意见〉的通知》财库〔2021〕20 号；</w:t>
      </w:r>
    </w:p>
    <w:p w14:paraId="0BDCCE0D">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420" w:leftChars="200" w:firstLine="0" w:firstLineChars="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（13）陕西省财政厅《关于进一步加强政府绿色采购有关问题的通知》陕财办采〔2021〕29 号；（14）财政部《关于进一步加大政府采购支持中小企业力度的通知》（财库〔2022〕19号）； （15）陕西省财政厅《关于加快推进我省中小企业政府采购信用融资工作的通知》（陕财办采</w:t>
      </w:r>
    </w:p>
    <w:p w14:paraId="5C59A979">
      <w:pPr>
        <w:keepNext w:val="0"/>
        <w:keepLines w:val="0"/>
        <w:pageBreakBefore w:val="0"/>
        <w:widowControl/>
        <w:shd w:val="clear" w:color="auto" w:fill="FFFFFF"/>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〔2020〕 15 号）；</w:t>
      </w:r>
    </w:p>
    <w:p w14:paraId="22CE48C9">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（16）陕西省西咸新区财政局陕西省西咸新区工业和信息化局关于贯彻落实《政府采购促进中小企业发展管理办法》 的通知（陕西咸财发〔2021〕159 号） ；</w:t>
      </w:r>
    </w:p>
    <w:p w14:paraId="0BC95435">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（17）陕西省西咸新区财政金融局关于全面推行政府采购供应商基本资格条件承诺制的通知（陕西咸财金发〔2023〕119号）；</w:t>
      </w:r>
    </w:p>
    <w:p w14:paraId="15524ACA">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（18）需落实的其他政府采购相关政策等详见采购文件。如有最新颁布的政府采购政策，按最新的文件执行。</w:t>
      </w:r>
    </w:p>
    <w:p w14:paraId="74217BCD">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highlight w:val="none"/>
          <w14:ligatures w14:val="none"/>
        </w:rPr>
      </w:pPr>
      <w:r>
        <w:rPr>
          <w:rFonts w:hint="eastAsia" w:ascii="宋体" w:hAnsi="宋体" w:eastAsia="宋体" w:cs="宋体"/>
          <w:color w:val="auto"/>
          <w:kern w:val="0"/>
          <w:szCs w:val="21"/>
          <w:highlight w:val="none"/>
          <w:lang w:val="en-US" w:eastAsia="zh-CN"/>
          <w14:ligatures w14:val="none"/>
        </w:rPr>
        <w:t>（19）</w:t>
      </w:r>
      <w:r>
        <w:rPr>
          <w:rFonts w:hint="eastAsia" w:ascii="宋体" w:hAnsi="宋体" w:eastAsia="宋体" w:cs="宋体"/>
          <w:color w:val="auto"/>
          <w:kern w:val="0"/>
          <w:szCs w:val="21"/>
          <w:highlight w:val="none"/>
          <w14:ligatures w14:val="none"/>
        </w:rPr>
        <w:t>本项目专门面向中小微企业，供应商应填写中小企业声明函并对真实性负责。（残疾人福利性企业及监狱企业视同为小型、微型企业）</w:t>
      </w:r>
    </w:p>
    <w:p w14:paraId="5E0EC23B">
      <w:pPr>
        <w:numPr>
          <w:ilvl w:val="0"/>
          <w:numId w:val="0"/>
        </w:numPr>
        <w:spacing w:line="480" w:lineRule="exact"/>
        <w:ind w:firstLine="210" w:firstLineChars="10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3.本项目的特定资格要求：</w:t>
      </w:r>
    </w:p>
    <w:p w14:paraId="773E329D">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合同包</w:t>
      </w:r>
      <w:r>
        <w:rPr>
          <w:rFonts w:ascii="宋体" w:hAnsi="宋体" w:eastAsia="宋体" w:cs="Times New Roman"/>
          <w:color w:val="auto"/>
          <w:szCs w:val="21"/>
          <w14:ligatures w14:val="none"/>
        </w:rPr>
        <w:t>1(</w:t>
      </w:r>
      <w:r>
        <w:rPr>
          <w:rFonts w:hint="eastAsia" w:ascii="宋体" w:hAnsi="宋体" w:eastAsia="宋体" w:cs="Times New Roman"/>
          <w:color w:val="auto"/>
          <w:szCs w:val="21"/>
          <w:lang w:eastAsia="zh-CN"/>
          <w14:ligatures w14:val="none"/>
        </w:rPr>
        <w:t>沣东新城安置房项目二期EPC工程预算审核</w:t>
      </w:r>
      <w:r>
        <w:rPr>
          <w:rFonts w:ascii="宋体" w:hAnsi="宋体" w:eastAsia="宋体" w:cs="Times New Roman"/>
          <w:color w:val="auto"/>
          <w:szCs w:val="21"/>
          <w14:ligatures w14:val="none"/>
        </w:rPr>
        <w:t>)</w:t>
      </w:r>
      <w:r>
        <w:rPr>
          <w:rFonts w:hint="eastAsia" w:ascii="宋体" w:hAnsi="宋体" w:eastAsia="宋体" w:cs="Times New Roman"/>
          <w:color w:val="auto"/>
          <w:szCs w:val="21"/>
          <w14:ligatures w14:val="none"/>
        </w:rPr>
        <w:t>特定资格要求如下:</w:t>
      </w:r>
    </w:p>
    <w:p w14:paraId="2828A16E">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1）法定代表人授权书（附法定代表人身份证复印件）及被授权人身份证复印件（法定代表人直接参加磋商只需提供法定代表人身份证复印件）。自然人只需提供身份证；</w:t>
      </w:r>
    </w:p>
    <w:p w14:paraId="705A04F5">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2）拟派项目负责人须具备国家一级注册造价工程师资格证书，并在本单位注册。</w:t>
      </w:r>
    </w:p>
    <w:p w14:paraId="22D13F03">
      <w:pPr>
        <w:widowControl/>
        <w:tabs>
          <w:tab w:val="center" w:pos="4153"/>
          <w:tab w:val="right" w:pos="8306"/>
        </w:tabs>
        <w:snapToGrid w:val="0"/>
        <w:jc w:val="left"/>
        <w:rPr>
          <w:rFonts w:hint="eastAsia" w:ascii="宋体" w:hAnsi="宋体" w:eastAsia="宋体" w:cs="宋体"/>
          <w:b/>
          <w:bCs/>
          <w:color w:val="auto"/>
          <w:kern w:val="0"/>
          <w:sz w:val="18"/>
          <w:szCs w:val="18"/>
          <w14:ligatures w14:val="none"/>
        </w:rPr>
      </w:pPr>
      <w:r>
        <w:rPr>
          <w:rFonts w:hint="eastAsia" w:ascii="宋体" w:hAnsi="宋体" w:eastAsia="宋体" w:cs="宋体"/>
          <w:b/>
          <w:bCs/>
          <w:color w:val="auto"/>
          <w:kern w:val="0"/>
          <w:szCs w:val="21"/>
          <w14:ligatures w14:val="none"/>
        </w:rPr>
        <w:t>三、获取采购文件</w:t>
      </w:r>
    </w:p>
    <w:p w14:paraId="506B09B7">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时间：2025年</w:t>
      </w:r>
      <w:r>
        <w:rPr>
          <w:rFonts w:hint="eastAsia" w:ascii="宋体" w:hAnsi="宋体" w:eastAsia="宋体" w:cs="Times New Roman"/>
          <w:color w:val="auto"/>
          <w:szCs w:val="21"/>
          <w:lang w:val="en-US" w:eastAsia="zh-CN"/>
          <w14:ligatures w14:val="none"/>
        </w:rPr>
        <w:t>08</w:t>
      </w:r>
      <w:r>
        <w:rPr>
          <w:rFonts w:hint="eastAsia" w:ascii="宋体" w:hAnsi="宋体" w:eastAsia="宋体" w:cs="Times New Roman"/>
          <w:color w:val="auto"/>
          <w:szCs w:val="21"/>
          <w14:ligatures w14:val="none"/>
        </w:rPr>
        <w:t>月</w:t>
      </w:r>
      <w:r>
        <w:rPr>
          <w:rFonts w:hint="eastAsia" w:ascii="宋体" w:hAnsi="宋体" w:eastAsia="宋体" w:cs="Times New Roman"/>
          <w:color w:val="auto"/>
          <w:szCs w:val="21"/>
          <w:lang w:val="en-US" w:eastAsia="zh-CN"/>
          <w14:ligatures w14:val="none"/>
        </w:rPr>
        <w:t>08</w:t>
      </w:r>
      <w:r>
        <w:rPr>
          <w:rFonts w:hint="eastAsia" w:ascii="宋体" w:hAnsi="宋体" w:eastAsia="宋体" w:cs="Times New Roman"/>
          <w:color w:val="auto"/>
          <w:szCs w:val="21"/>
          <w14:ligatures w14:val="none"/>
        </w:rPr>
        <w:t>日 至 2025年</w:t>
      </w:r>
      <w:r>
        <w:rPr>
          <w:rFonts w:hint="eastAsia" w:ascii="宋体" w:hAnsi="宋体" w:eastAsia="宋体" w:cs="Times New Roman"/>
          <w:color w:val="auto"/>
          <w:szCs w:val="21"/>
          <w:lang w:val="en-US" w:eastAsia="zh-CN"/>
          <w14:ligatures w14:val="none"/>
        </w:rPr>
        <w:t>08</w:t>
      </w:r>
      <w:r>
        <w:rPr>
          <w:rFonts w:hint="eastAsia" w:ascii="宋体" w:hAnsi="宋体" w:eastAsia="宋体" w:cs="Times New Roman"/>
          <w:color w:val="auto"/>
          <w:szCs w:val="21"/>
          <w14:ligatures w14:val="none"/>
        </w:rPr>
        <w:t>月</w:t>
      </w:r>
      <w:r>
        <w:rPr>
          <w:rFonts w:hint="eastAsia" w:ascii="宋体" w:hAnsi="宋体" w:eastAsia="宋体" w:cs="Times New Roman"/>
          <w:color w:val="auto"/>
          <w:szCs w:val="21"/>
          <w:lang w:val="en-US" w:eastAsia="zh-CN"/>
          <w14:ligatures w14:val="none"/>
        </w:rPr>
        <w:t>14</w:t>
      </w:r>
      <w:r>
        <w:rPr>
          <w:rFonts w:hint="eastAsia" w:ascii="宋体" w:hAnsi="宋体" w:eastAsia="宋体" w:cs="Times New Roman"/>
          <w:color w:val="auto"/>
          <w:szCs w:val="21"/>
          <w14:ligatures w14:val="none"/>
        </w:rPr>
        <w:t>日 ，每天上午 00:00:00 至 12:00:00 ，下午 12:00:00 至 23:59:59 （北京时间）</w:t>
      </w:r>
    </w:p>
    <w:p w14:paraId="35609117">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地点：</w:t>
      </w:r>
      <w:bookmarkStart w:id="9" w:name="OLE_LINK6"/>
      <w:r>
        <w:rPr>
          <w:rFonts w:hint="eastAsia" w:ascii="宋体" w:hAnsi="宋体" w:eastAsia="宋体" w:cs="Times New Roman"/>
          <w:color w:val="auto"/>
          <w:szCs w:val="21"/>
          <w14:ligatures w14:val="none"/>
        </w:rPr>
        <w:t>登录陕西省西咸新区公共资源交易中心平台（http://xxxq.sxggzyjy.cn/）项目确认后下载</w:t>
      </w:r>
      <w:bookmarkEnd w:id="9"/>
    </w:p>
    <w:p w14:paraId="54AAF080">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方式：在线获取</w:t>
      </w:r>
    </w:p>
    <w:p w14:paraId="3CD953D7">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售价：</w:t>
      </w:r>
      <w:r>
        <w:rPr>
          <w:rFonts w:ascii="宋体" w:hAnsi="宋体" w:eastAsia="宋体" w:cs="Times New Roman"/>
          <w:color w:val="auto"/>
          <w:szCs w:val="21"/>
          <w14:ligatures w14:val="none"/>
        </w:rPr>
        <w:t>0元</w:t>
      </w:r>
    </w:p>
    <w:p w14:paraId="787223D0">
      <w:pPr>
        <w:widowControl/>
        <w:tabs>
          <w:tab w:val="center" w:pos="4153"/>
          <w:tab w:val="right" w:pos="8306"/>
        </w:tabs>
        <w:snapToGrid w:val="0"/>
        <w:jc w:val="left"/>
        <w:rPr>
          <w:rFonts w:hint="eastAsia" w:ascii="宋体" w:hAnsi="宋体" w:eastAsia="宋体" w:cs="宋体"/>
          <w:b/>
          <w:bCs/>
          <w:color w:val="auto"/>
          <w:kern w:val="0"/>
          <w:sz w:val="18"/>
          <w:szCs w:val="18"/>
          <w14:ligatures w14:val="none"/>
        </w:rPr>
      </w:pPr>
      <w:r>
        <w:rPr>
          <w:rFonts w:hint="eastAsia" w:ascii="宋体" w:hAnsi="宋体" w:eastAsia="宋体" w:cs="宋体"/>
          <w:b/>
          <w:bCs/>
          <w:color w:val="auto"/>
          <w:kern w:val="0"/>
          <w:szCs w:val="21"/>
          <w14:ligatures w14:val="none"/>
        </w:rPr>
        <w:t>四、响应文件提交</w:t>
      </w:r>
    </w:p>
    <w:p w14:paraId="4DD4D20E">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截止时间：</w:t>
      </w:r>
      <w:r>
        <w:rPr>
          <w:rFonts w:ascii="宋体" w:hAnsi="宋体" w:eastAsia="宋体" w:cs="Times New Roman"/>
          <w:color w:val="auto"/>
          <w:szCs w:val="21"/>
          <w14:ligatures w14:val="none"/>
        </w:rPr>
        <w:t>2025年</w:t>
      </w:r>
      <w:bookmarkStart w:id="10" w:name="OLE_LINK1"/>
      <w:r>
        <w:rPr>
          <w:rFonts w:hint="eastAsia" w:ascii="宋体" w:hAnsi="宋体" w:eastAsia="宋体" w:cs="Times New Roman"/>
          <w:color w:val="auto"/>
          <w:szCs w:val="21"/>
          <w:lang w:val="en-US" w:eastAsia="zh-CN"/>
          <w14:ligatures w14:val="none"/>
        </w:rPr>
        <w:t>08</w:t>
      </w:r>
      <w:r>
        <w:rPr>
          <w:rFonts w:ascii="宋体" w:hAnsi="宋体" w:eastAsia="宋体" w:cs="Times New Roman"/>
          <w:color w:val="auto"/>
          <w:szCs w:val="21"/>
          <w14:ligatures w14:val="none"/>
        </w:rPr>
        <w:t>月</w:t>
      </w:r>
      <w:r>
        <w:rPr>
          <w:rFonts w:hint="eastAsia" w:ascii="宋体" w:hAnsi="宋体" w:eastAsia="宋体" w:cs="Times New Roman"/>
          <w:color w:val="auto"/>
          <w:szCs w:val="21"/>
          <w:lang w:val="en-US" w:eastAsia="zh-CN"/>
          <w14:ligatures w14:val="none"/>
        </w:rPr>
        <w:t>19</w:t>
      </w:r>
      <w:r>
        <w:rPr>
          <w:rFonts w:ascii="宋体" w:hAnsi="宋体" w:eastAsia="宋体" w:cs="Times New Roman"/>
          <w:color w:val="auto"/>
          <w:szCs w:val="21"/>
          <w14:ligatures w14:val="none"/>
        </w:rPr>
        <w:t>日</w:t>
      </w:r>
      <w:bookmarkEnd w:id="10"/>
      <w:r>
        <w:rPr>
          <w:rFonts w:ascii="宋体" w:hAnsi="宋体" w:eastAsia="宋体" w:cs="Times New Roman"/>
          <w:color w:val="auto"/>
          <w:szCs w:val="21"/>
          <w14:ligatures w14:val="none"/>
        </w:rPr>
        <w:t xml:space="preserve"> </w:t>
      </w:r>
      <w:r>
        <w:rPr>
          <w:rFonts w:hint="eastAsia" w:ascii="宋体" w:hAnsi="宋体" w:eastAsia="宋体" w:cs="Times New Roman"/>
          <w:color w:val="auto"/>
          <w:szCs w:val="21"/>
          <w:lang w:val="en-US" w:eastAsia="zh-CN"/>
          <w14:ligatures w14:val="none"/>
        </w:rPr>
        <w:t>14</w:t>
      </w:r>
      <w:r>
        <w:rPr>
          <w:rFonts w:ascii="宋体" w:hAnsi="宋体" w:eastAsia="宋体" w:cs="Times New Roman"/>
          <w:color w:val="auto"/>
          <w:szCs w:val="21"/>
          <w14:ligatures w14:val="none"/>
        </w:rPr>
        <w:t>时</w:t>
      </w:r>
      <w:r>
        <w:rPr>
          <w:rFonts w:hint="eastAsia" w:ascii="宋体" w:hAnsi="宋体" w:eastAsia="宋体" w:cs="Times New Roman"/>
          <w:color w:val="auto"/>
          <w:szCs w:val="21"/>
          <w:lang w:val="en-US" w:eastAsia="zh-CN"/>
          <w14:ligatures w14:val="none"/>
        </w:rPr>
        <w:t>0</w:t>
      </w:r>
      <w:r>
        <w:rPr>
          <w:rFonts w:ascii="宋体" w:hAnsi="宋体" w:eastAsia="宋体" w:cs="Times New Roman"/>
          <w:color w:val="auto"/>
          <w:szCs w:val="21"/>
          <w14:ligatures w14:val="none"/>
        </w:rPr>
        <w:t>0分00秒 （北京时间）</w:t>
      </w:r>
    </w:p>
    <w:p w14:paraId="788B47B6">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地点：全国公共资源交易平台（陕西省·西咸新区）（</w:t>
      </w:r>
      <w:r>
        <w:rPr>
          <w:color w:val="auto"/>
        </w:rPr>
        <w:fldChar w:fldCharType="begin"/>
      </w:r>
      <w:r>
        <w:rPr>
          <w:color w:val="auto"/>
        </w:rPr>
        <w:instrText xml:space="preserve"> HYPERLINK "http://ggzyjy.xixianxinqu.gov.cn/" </w:instrText>
      </w:r>
      <w:r>
        <w:rPr>
          <w:color w:val="auto"/>
        </w:rPr>
        <w:fldChar w:fldCharType="separate"/>
      </w:r>
      <w:r>
        <w:rPr>
          <w:rFonts w:ascii="宋体" w:hAnsi="宋体" w:eastAsia="宋体" w:cs="Times New Roman"/>
          <w:color w:val="auto"/>
          <w:szCs w:val="21"/>
          <w:u w:val="single"/>
          <w14:ligatures w14:val="none"/>
        </w:rPr>
        <w:t>http://ggzyjy.xixianxinqu.gov.cn/</w:t>
      </w:r>
      <w:r>
        <w:rPr>
          <w:rFonts w:ascii="宋体" w:hAnsi="宋体" w:eastAsia="宋体" w:cs="Times New Roman"/>
          <w:color w:val="auto"/>
          <w:szCs w:val="21"/>
          <w:u w:val="single"/>
          <w14:ligatures w14:val="none"/>
        </w:rPr>
        <w:fldChar w:fldCharType="end"/>
      </w:r>
      <w:r>
        <w:rPr>
          <w:rFonts w:ascii="宋体" w:hAnsi="宋体" w:eastAsia="宋体" w:cs="Times New Roman"/>
          <w:color w:val="auto"/>
          <w:szCs w:val="21"/>
          <w14:ligatures w14:val="none"/>
        </w:rPr>
        <w:t>）</w:t>
      </w:r>
    </w:p>
    <w:p w14:paraId="124B0F26">
      <w:pPr>
        <w:spacing w:line="480" w:lineRule="exact"/>
        <w:rPr>
          <w:rFonts w:hint="eastAsia" w:ascii="宋体" w:hAnsi="宋体" w:eastAsia="宋体" w:cs="Times New Roman"/>
          <w:b/>
          <w:bCs/>
          <w:color w:val="auto"/>
          <w:sz w:val="24"/>
          <w:szCs w:val="24"/>
          <w14:ligatures w14:val="none"/>
        </w:rPr>
      </w:pPr>
      <w:r>
        <w:rPr>
          <w:rFonts w:hint="eastAsia" w:ascii="宋体" w:hAnsi="宋体" w:eastAsia="宋体" w:cs="Times New Roman"/>
          <w:b/>
          <w:bCs/>
          <w:color w:val="auto"/>
          <w:szCs w:val="21"/>
          <w14:ligatures w14:val="none"/>
        </w:rPr>
        <w:t>五、开启</w:t>
      </w:r>
    </w:p>
    <w:p w14:paraId="6490EC5C">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时间：</w:t>
      </w:r>
      <w:r>
        <w:rPr>
          <w:rFonts w:ascii="宋体" w:hAnsi="宋体" w:eastAsia="宋体" w:cs="Times New Roman"/>
          <w:color w:val="auto"/>
          <w:szCs w:val="21"/>
          <w14:ligatures w14:val="none"/>
        </w:rPr>
        <w:t>2025年</w:t>
      </w:r>
      <w:r>
        <w:rPr>
          <w:rFonts w:hint="eastAsia" w:ascii="宋体" w:hAnsi="宋体" w:eastAsia="宋体" w:cs="Times New Roman"/>
          <w:color w:val="auto"/>
          <w:szCs w:val="21"/>
          <w:lang w:val="en-US" w:eastAsia="zh-CN"/>
          <w14:ligatures w14:val="none"/>
        </w:rPr>
        <w:t>08</w:t>
      </w:r>
      <w:r>
        <w:rPr>
          <w:rFonts w:ascii="宋体" w:hAnsi="宋体" w:eastAsia="宋体" w:cs="Times New Roman"/>
          <w:color w:val="auto"/>
          <w:szCs w:val="21"/>
          <w14:ligatures w14:val="none"/>
        </w:rPr>
        <w:t>月</w:t>
      </w:r>
      <w:r>
        <w:rPr>
          <w:rFonts w:hint="eastAsia" w:ascii="宋体" w:hAnsi="宋体" w:eastAsia="宋体" w:cs="Times New Roman"/>
          <w:color w:val="auto"/>
          <w:szCs w:val="21"/>
          <w:lang w:val="en-US" w:eastAsia="zh-CN"/>
          <w14:ligatures w14:val="none"/>
        </w:rPr>
        <w:t xml:space="preserve">19 </w:t>
      </w:r>
      <w:r>
        <w:rPr>
          <w:rFonts w:ascii="宋体" w:hAnsi="宋体" w:eastAsia="宋体" w:cs="Times New Roman"/>
          <w:color w:val="auto"/>
          <w:szCs w:val="21"/>
          <w14:ligatures w14:val="none"/>
        </w:rPr>
        <w:t xml:space="preserve">日 </w:t>
      </w:r>
      <w:r>
        <w:rPr>
          <w:rFonts w:hint="eastAsia" w:ascii="宋体" w:hAnsi="宋体" w:eastAsia="宋体" w:cs="Times New Roman"/>
          <w:color w:val="auto"/>
          <w:szCs w:val="21"/>
          <w:lang w:val="en-US" w:eastAsia="zh-CN"/>
          <w14:ligatures w14:val="none"/>
        </w:rPr>
        <w:t>14</w:t>
      </w:r>
      <w:r>
        <w:rPr>
          <w:rFonts w:ascii="宋体" w:hAnsi="宋体" w:eastAsia="宋体" w:cs="Times New Roman"/>
          <w:color w:val="auto"/>
          <w:szCs w:val="21"/>
          <w14:ligatures w14:val="none"/>
        </w:rPr>
        <w:t>时</w:t>
      </w:r>
      <w:r>
        <w:rPr>
          <w:rFonts w:hint="eastAsia" w:ascii="宋体" w:hAnsi="宋体" w:eastAsia="宋体" w:cs="Times New Roman"/>
          <w:color w:val="auto"/>
          <w:szCs w:val="21"/>
          <w:lang w:val="en-US" w:eastAsia="zh-CN"/>
          <w14:ligatures w14:val="none"/>
        </w:rPr>
        <w:t>0</w:t>
      </w:r>
      <w:r>
        <w:rPr>
          <w:rFonts w:ascii="宋体" w:hAnsi="宋体" w:eastAsia="宋体" w:cs="Times New Roman"/>
          <w:color w:val="auto"/>
          <w:szCs w:val="21"/>
          <w14:ligatures w14:val="none"/>
        </w:rPr>
        <w:t>0分00秒 （北京时间）</w:t>
      </w:r>
    </w:p>
    <w:p w14:paraId="26C8712C">
      <w:pPr>
        <w:wordWrap w:val="0"/>
        <w:spacing w:line="480" w:lineRule="exact"/>
        <w:ind w:firstLine="482"/>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地点：陕西省西咸新区公共资源交易中心不见面开标大厅（</w:t>
      </w:r>
      <w:r>
        <w:rPr>
          <w:rFonts w:ascii="宋体" w:hAnsi="宋体" w:eastAsia="宋体" w:cs="Times New Roman"/>
          <w:color w:val="auto"/>
          <w:szCs w:val="21"/>
          <w14:ligatures w14:val="none"/>
        </w:rPr>
        <w:t>http://www.xqggzyjy.cn:8081/BidOpening-XQGC/bidopeninghallaction/hall/login）</w:t>
      </w:r>
    </w:p>
    <w:p w14:paraId="72AA601A">
      <w:pPr>
        <w:widowControl/>
        <w:tabs>
          <w:tab w:val="center" w:pos="4153"/>
          <w:tab w:val="right" w:pos="8306"/>
        </w:tabs>
        <w:snapToGrid w:val="0"/>
        <w:jc w:val="left"/>
        <w:rPr>
          <w:rFonts w:hint="eastAsia" w:ascii="宋体" w:hAnsi="宋体" w:eastAsia="宋体" w:cs="宋体"/>
          <w:b/>
          <w:bCs/>
          <w:color w:val="auto"/>
          <w:kern w:val="0"/>
          <w:sz w:val="18"/>
          <w:szCs w:val="18"/>
          <w14:ligatures w14:val="none"/>
        </w:rPr>
      </w:pPr>
      <w:r>
        <w:rPr>
          <w:rFonts w:hint="eastAsia" w:ascii="宋体" w:hAnsi="宋体" w:eastAsia="宋体" w:cs="宋体"/>
          <w:b/>
          <w:bCs/>
          <w:color w:val="auto"/>
          <w:kern w:val="0"/>
          <w:szCs w:val="21"/>
          <w14:ligatures w14:val="none"/>
        </w:rPr>
        <w:t>六、公告期限</w:t>
      </w:r>
    </w:p>
    <w:p w14:paraId="0D35AB5A">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自本公告发布之日起3个工作日。</w:t>
      </w:r>
    </w:p>
    <w:p w14:paraId="5EFB505E">
      <w:pPr>
        <w:widowControl/>
        <w:tabs>
          <w:tab w:val="center" w:pos="4153"/>
          <w:tab w:val="right" w:pos="8306"/>
        </w:tabs>
        <w:snapToGrid w:val="0"/>
        <w:jc w:val="left"/>
        <w:rPr>
          <w:rFonts w:hint="eastAsia" w:ascii="宋体" w:hAnsi="宋体" w:eastAsia="宋体" w:cs="宋体"/>
          <w:b/>
          <w:bCs/>
          <w:color w:val="auto"/>
          <w:kern w:val="0"/>
          <w:sz w:val="18"/>
          <w:szCs w:val="18"/>
          <w14:ligatures w14:val="none"/>
        </w:rPr>
      </w:pPr>
      <w:r>
        <w:rPr>
          <w:rFonts w:hint="eastAsia" w:ascii="宋体" w:hAnsi="宋体" w:eastAsia="宋体" w:cs="宋体"/>
          <w:b/>
          <w:bCs/>
          <w:color w:val="auto"/>
          <w:kern w:val="0"/>
          <w:szCs w:val="21"/>
          <w14:ligatures w14:val="none"/>
        </w:rPr>
        <w:t>七、其他补充事宜</w:t>
      </w:r>
    </w:p>
    <w:p w14:paraId="6A471A96">
      <w:pPr>
        <w:keepNext w:val="0"/>
        <w:keepLines/>
        <w:pageBreakBefore w:val="0"/>
        <w:widowControl w:val="0"/>
        <w:kinsoku/>
        <w:wordWrap/>
        <w:overflowPunct/>
        <w:topLinePunct w:val="0"/>
        <w:autoSpaceDE/>
        <w:autoSpaceDN/>
        <w:bidi w:val="0"/>
        <w:adjustRightInd/>
        <w:snapToGrid/>
        <w:spacing w:line="480" w:lineRule="exact"/>
        <w:ind w:firstLine="482"/>
        <w:jc w:val="left"/>
        <w:textAlignment w:val="auto"/>
        <w:rPr>
          <w:rFonts w:hint="eastAsia" w:ascii="宋体" w:hAnsi="宋体" w:eastAsia="宋体" w:cs="Times New Roman"/>
          <w:color w:val="auto"/>
          <w:szCs w:val="21"/>
          <w14:ligatures w14:val="none"/>
        </w:rPr>
      </w:pPr>
      <w:r>
        <w:rPr>
          <w:rFonts w:hint="eastAsia" w:ascii="宋体" w:hAnsi="宋体" w:eastAsia="宋体" w:cs="Times New Roman"/>
          <w:color w:val="auto"/>
          <w:szCs w:val="21"/>
          <w:shd w:val="clear" w:color="auto" w:fill="FFFFFF"/>
          <w14:ligatures w14:val="none"/>
        </w:rPr>
        <w:t>1.网上投标确认流程：登录陕西省西咸新区公共资源交易中心平台（http://xxxq.sxggzyjy.cn/），选择“电子交易平台-陕西政府采购交易系统”进行登录，登录后选择“交易乙方”选择本项目选择“我要投标”填写相关信息后提交确认。</w:t>
      </w:r>
    </w:p>
    <w:p w14:paraId="44D3D0AC">
      <w:pPr>
        <w:keepNext w:val="0"/>
        <w:keepLines/>
        <w:pageBreakBefore w:val="0"/>
        <w:widowControl w:val="0"/>
        <w:kinsoku/>
        <w:wordWrap/>
        <w:overflowPunct/>
        <w:topLinePunct w:val="0"/>
        <w:autoSpaceDE/>
        <w:autoSpaceDN/>
        <w:bidi w:val="0"/>
        <w:adjustRightInd/>
        <w:snapToGrid/>
        <w:spacing w:line="480" w:lineRule="exact"/>
        <w:ind w:firstLine="482"/>
        <w:jc w:val="left"/>
        <w:textAlignment w:val="auto"/>
        <w:rPr>
          <w:rFonts w:hint="eastAsia" w:ascii="宋体" w:hAnsi="宋体" w:eastAsia="宋体" w:cs="Times New Roman"/>
          <w:color w:val="auto"/>
          <w:szCs w:val="21"/>
          <w14:ligatures w14:val="none"/>
        </w:rPr>
      </w:pPr>
      <w:r>
        <w:rPr>
          <w:rFonts w:hint="eastAsia" w:ascii="宋体" w:hAnsi="宋体" w:eastAsia="宋体" w:cs="Times New Roman"/>
          <w:color w:val="auto"/>
          <w:szCs w:val="21"/>
          <w:shd w:val="clear" w:color="auto" w:fill="FFFFFF"/>
          <w14:ligatures w14:val="none"/>
        </w:rPr>
        <w:t>2.获取采购文件方式：选择本项目点击“项目流程”进入采购文件下载页面，点击“交易文件下载”即可下载该项目发布的电子采购文件。供应商须在获取采购文件时限内（即发售时间内）登录陕西省西咸新区公共资源交易中心平台系统，直接下载采购文件。逾期下载通道将关闭，未及时下载采购文件将会影响后续开评标活动。</w:t>
      </w:r>
    </w:p>
    <w:p w14:paraId="0CF92AB5">
      <w:pPr>
        <w:keepNext w:val="0"/>
        <w:keepLines/>
        <w:pageBreakBefore w:val="0"/>
        <w:widowControl w:val="0"/>
        <w:kinsoku/>
        <w:wordWrap/>
        <w:overflowPunct/>
        <w:topLinePunct w:val="0"/>
        <w:autoSpaceDE/>
        <w:autoSpaceDN/>
        <w:bidi w:val="0"/>
        <w:adjustRightInd/>
        <w:snapToGrid/>
        <w:spacing w:line="480" w:lineRule="exact"/>
        <w:ind w:firstLine="482"/>
        <w:jc w:val="left"/>
        <w:textAlignment w:val="auto"/>
        <w:rPr>
          <w:rFonts w:hint="eastAsia" w:ascii="宋体" w:hAnsi="宋体" w:eastAsia="宋体" w:cs="Times New Roman"/>
          <w:color w:val="auto"/>
          <w:szCs w:val="21"/>
          <w14:ligatures w14:val="none"/>
        </w:rPr>
      </w:pPr>
      <w:r>
        <w:rPr>
          <w:rFonts w:hint="eastAsia" w:ascii="宋体" w:hAnsi="宋体" w:eastAsia="宋体" w:cs="Times New Roman"/>
          <w:color w:val="auto"/>
          <w:szCs w:val="21"/>
          <w:shd w:val="clear" w:color="auto" w:fill="FFFFFF"/>
          <w14:ligatures w14:val="none"/>
        </w:rPr>
        <w:t>3.办理CA锁方式：供应商初次使用交易平台，需前往陕西省数字证书认证中心股份有限公司办理 CA 锁，办理地址及咨询电话如下：西安市高新三路九号信息岗大厦一层 101室，咨询电话:4006369888 ；西安市长安北路14号省体育公寓B 座一楼，咨询电话：029-88661241 ；西安市凤城九路海博广场A座 1707室，咨询电话:029-89608985。</w:t>
      </w:r>
    </w:p>
    <w:p w14:paraId="4DE81B86">
      <w:pPr>
        <w:keepNext w:val="0"/>
        <w:keepLines/>
        <w:pageBreakBefore w:val="0"/>
        <w:widowControl w:val="0"/>
        <w:kinsoku/>
        <w:wordWrap/>
        <w:overflowPunct/>
        <w:topLinePunct w:val="0"/>
        <w:autoSpaceDE/>
        <w:autoSpaceDN/>
        <w:bidi w:val="0"/>
        <w:adjustRightInd/>
        <w:snapToGrid/>
        <w:spacing w:line="480" w:lineRule="exact"/>
        <w:ind w:firstLine="482"/>
        <w:jc w:val="left"/>
        <w:textAlignment w:val="auto"/>
        <w:rPr>
          <w:rFonts w:hint="eastAsia" w:ascii="宋体" w:hAnsi="宋体" w:eastAsia="宋体" w:cs="Times New Roman"/>
          <w:color w:val="auto"/>
          <w:szCs w:val="21"/>
          <w14:ligatures w14:val="none"/>
        </w:rPr>
      </w:pPr>
      <w:r>
        <w:rPr>
          <w:rFonts w:hint="eastAsia" w:ascii="宋体" w:hAnsi="宋体" w:eastAsia="宋体" w:cs="Times New Roman"/>
          <w:color w:val="auto"/>
          <w:szCs w:val="21"/>
          <w:shd w:val="clear" w:color="auto" w:fill="FFFFFF"/>
          <w14:ligatures w14:val="none"/>
        </w:rPr>
        <w:t>4.本项目将启用“不见面开标系统”。请供应商仔细阅读“通知”并下载相关操作手册。（网址：http://xxxq.sxggzyjy.cn/xwzx/002002/20200323/6d6626a9-2172-433e-a1d6-af9c0742e3e0.html）</w:t>
      </w:r>
    </w:p>
    <w:p w14:paraId="5C74BF3E">
      <w:pPr>
        <w:widowControl/>
        <w:tabs>
          <w:tab w:val="center" w:pos="4153"/>
          <w:tab w:val="right" w:pos="8306"/>
        </w:tabs>
        <w:snapToGrid w:val="0"/>
        <w:spacing w:line="360" w:lineRule="auto"/>
        <w:jc w:val="left"/>
        <w:rPr>
          <w:rFonts w:hint="eastAsia" w:ascii="宋体" w:hAnsi="宋体" w:eastAsia="宋体" w:cs="宋体"/>
          <w:b/>
          <w:bCs/>
          <w:color w:val="auto"/>
          <w:kern w:val="0"/>
          <w:szCs w:val="21"/>
          <w14:ligatures w14:val="none"/>
        </w:rPr>
      </w:pPr>
      <w:r>
        <w:rPr>
          <w:rFonts w:hint="eastAsia" w:ascii="宋体" w:hAnsi="宋体" w:eastAsia="宋体" w:cs="宋体"/>
          <w:b/>
          <w:bCs/>
          <w:color w:val="auto"/>
          <w:kern w:val="0"/>
          <w:szCs w:val="21"/>
          <w14:ligatures w14:val="none"/>
        </w:rPr>
        <w:t>八、凡对本次采购提出询问，请按以下方式联系。</w:t>
      </w:r>
    </w:p>
    <w:p w14:paraId="05D98605">
      <w:pPr>
        <w:widowControl/>
        <w:tabs>
          <w:tab w:val="center" w:pos="4153"/>
          <w:tab w:val="right" w:pos="8306"/>
        </w:tabs>
        <w:snapToGrid w:val="0"/>
        <w:jc w:val="left"/>
        <w:rPr>
          <w:rFonts w:hint="eastAsia" w:ascii="宋体" w:hAnsi="宋体" w:eastAsia="宋体" w:cs="Times New Roman"/>
          <w:color w:val="auto"/>
          <w:szCs w:val="21"/>
          <w:shd w:val="clear" w:color="auto" w:fill="FFFFFF"/>
          <w14:ligatures w14:val="none"/>
        </w:rPr>
      </w:pPr>
      <w:r>
        <w:rPr>
          <w:rFonts w:hint="eastAsia" w:ascii="宋体" w:hAnsi="宋体" w:eastAsia="宋体" w:cs="Times New Roman"/>
          <w:color w:val="auto"/>
          <w:szCs w:val="21"/>
          <w:shd w:val="clear" w:color="auto" w:fill="FFFFFF"/>
          <w14:ligatures w14:val="none"/>
        </w:rPr>
        <w:t>1.釆购人信息</w:t>
      </w:r>
    </w:p>
    <w:p w14:paraId="04F70ECA">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名称：陕西省西咸新区沣东新城财政金融部</w:t>
      </w:r>
    </w:p>
    <w:p w14:paraId="14FF0BDD">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地址：</w:t>
      </w:r>
      <w:bookmarkStart w:id="11" w:name="OLE_LINK3"/>
      <w:r>
        <w:rPr>
          <w:rFonts w:hint="eastAsia" w:ascii="宋体" w:hAnsi="宋体" w:eastAsia="宋体" w:cs="Times New Roman"/>
          <w:color w:val="auto"/>
          <w:szCs w:val="21"/>
          <w14:ligatures w14:val="none"/>
        </w:rPr>
        <w:t>西安市长安区王寺街道沣东大道沣东城市广场</w:t>
      </w:r>
      <w:bookmarkEnd w:id="11"/>
    </w:p>
    <w:p w14:paraId="1776E4C5">
      <w:pPr>
        <w:spacing w:line="480" w:lineRule="exact"/>
        <w:ind w:firstLine="480"/>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联系方式：</w:t>
      </w:r>
      <w:r>
        <w:rPr>
          <w:rFonts w:ascii="宋体" w:hAnsi="宋体" w:eastAsia="宋体" w:cs="Times New Roman"/>
          <w:color w:val="auto"/>
          <w:szCs w:val="21"/>
          <w14:ligatures w14:val="none"/>
        </w:rPr>
        <w:t>029-</w:t>
      </w:r>
      <w:r>
        <w:rPr>
          <w:rFonts w:ascii="宋体" w:hAnsi="宋体" w:eastAsia="宋体" w:cs="Times New Roman"/>
          <w:color w:val="auto"/>
          <w:sz w:val="24"/>
          <w:szCs w:val="24"/>
          <w14:ligatures w14:val="none"/>
        </w:rPr>
        <w:t xml:space="preserve"> </w:t>
      </w:r>
      <w:r>
        <w:rPr>
          <w:rFonts w:ascii="宋体" w:hAnsi="宋体" w:eastAsia="宋体" w:cs="Times New Roman"/>
          <w:color w:val="auto"/>
          <w:szCs w:val="21"/>
          <w14:ligatures w14:val="none"/>
        </w:rPr>
        <w:t>84526256</w:t>
      </w:r>
    </w:p>
    <w:p w14:paraId="473317FB">
      <w:pPr>
        <w:widowControl/>
        <w:tabs>
          <w:tab w:val="center" w:pos="4153"/>
          <w:tab w:val="right" w:pos="8306"/>
        </w:tabs>
        <w:snapToGrid w:val="0"/>
        <w:jc w:val="left"/>
        <w:rPr>
          <w:rFonts w:hint="eastAsia" w:ascii="宋体" w:hAnsi="宋体" w:eastAsia="宋体" w:cs="Times New Roman"/>
          <w:b/>
          <w:bCs/>
          <w:color w:val="auto"/>
          <w:szCs w:val="21"/>
          <w:shd w:val="clear" w:color="auto" w:fill="FFFFFF"/>
          <w14:ligatures w14:val="none"/>
        </w:rPr>
      </w:pPr>
      <w:r>
        <w:rPr>
          <w:rFonts w:hint="eastAsia" w:ascii="宋体" w:hAnsi="宋体" w:eastAsia="宋体" w:cs="Times New Roman"/>
          <w:color w:val="auto"/>
          <w:szCs w:val="21"/>
          <w:shd w:val="clear" w:color="auto" w:fill="FFFFFF"/>
          <w14:ligatures w14:val="none"/>
        </w:rPr>
        <w:t>2.釆购代理机构信息</w:t>
      </w:r>
    </w:p>
    <w:p w14:paraId="0E2BDDCA">
      <w:pPr>
        <w:spacing w:line="480" w:lineRule="exact"/>
        <w:ind w:firstLine="482"/>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名称：</w:t>
      </w:r>
      <w:r>
        <w:rPr>
          <w:rFonts w:hint="default" w:ascii="宋体" w:hAnsi="宋体" w:eastAsia="宋体" w:cs="Times New Roman"/>
          <w:color w:val="auto"/>
          <w:sz w:val="21"/>
          <w:szCs w:val="21"/>
          <w:lang w:eastAsia="zh-CN"/>
        </w:rPr>
        <w:t>华夏城投项目管理有限公</w:t>
      </w:r>
      <w:r>
        <w:rPr>
          <w:rFonts w:hint="eastAsia" w:ascii="宋体" w:hAnsi="宋体" w:eastAsia="宋体" w:cs="Times New Roman"/>
          <w:color w:val="auto"/>
          <w:sz w:val="21"/>
          <w:szCs w:val="21"/>
          <w:lang w:eastAsia="zh-CN"/>
        </w:rPr>
        <w:t>司</w:t>
      </w:r>
    </w:p>
    <w:p w14:paraId="43E84D8C">
      <w:pPr>
        <w:spacing w:line="480" w:lineRule="exact"/>
        <w:ind w:firstLine="482"/>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地址：陕西省西安经济技术开发区凤城七路长和国际D座26层</w:t>
      </w:r>
    </w:p>
    <w:p w14:paraId="41F3D26B">
      <w:pPr>
        <w:spacing w:line="480" w:lineRule="exact"/>
        <w:ind w:firstLine="482"/>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联系方式：</w:t>
      </w:r>
      <w:r>
        <w:rPr>
          <w:rFonts w:hint="eastAsia" w:ascii="宋体" w:hAnsi="宋体" w:eastAsia="宋体" w:cs="Times New Roman"/>
          <w:color w:val="auto"/>
          <w:szCs w:val="21"/>
          <w:lang w:val="en-US" w:eastAsia="zh-CN"/>
          <w14:ligatures w14:val="none"/>
        </w:rPr>
        <w:t>18391825750</w:t>
      </w:r>
    </w:p>
    <w:p w14:paraId="41DC358D">
      <w:pPr>
        <w:widowControl/>
        <w:tabs>
          <w:tab w:val="center" w:pos="4153"/>
          <w:tab w:val="right" w:pos="8306"/>
        </w:tabs>
        <w:snapToGrid w:val="0"/>
        <w:spacing w:line="360" w:lineRule="auto"/>
        <w:jc w:val="left"/>
        <w:rPr>
          <w:rFonts w:hint="eastAsia" w:ascii="宋体" w:hAnsi="宋体" w:eastAsia="宋体" w:cs="Times New Roman"/>
          <w:b/>
          <w:bCs/>
          <w:color w:val="auto"/>
          <w:szCs w:val="21"/>
          <w:shd w:val="clear" w:color="auto" w:fill="FFFFFF"/>
          <w14:ligatures w14:val="none"/>
        </w:rPr>
      </w:pPr>
      <w:r>
        <w:rPr>
          <w:rFonts w:hint="eastAsia" w:ascii="宋体" w:hAnsi="宋体" w:eastAsia="宋体" w:cs="Times New Roman"/>
          <w:b/>
          <w:bCs/>
          <w:color w:val="auto"/>
          <w:szCs w:val="21"/>
          <w:shd w:val="clear" w:color="auto" w:fill="FFFFFF"/>
          <w14:ligatures w14:val="none"/>
        </w:rPr>
        <w:t>3.项目联系方式</w:t>
      </w:r>
    </w:p>
    <w:p w14:paraId="37FF4488">
      <w:pPr>
        <w:spacing w:line="480" w:lineRule="exact"/>
        <w:ind w:firstLine="482"/>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项目联系人：</w:t>
      </w:r>
      <w:r>
        <w:rPr>
          <w:rFonts w:hint="eastAsia" w:ascii="宋体" w:hAnsi="宋体" w:eastAsia="宋体" w:cs="Times New Roman"/>
          <w:color w:val="auto"/>
          <w:sz w:val="21"/>
          <w:szCs w:val="21"/>
          <w:lang w:val="en-US" w:eastAsia="zh-CN"/>
        </w:rPr>
        <w:t>来昭萌 房文刚  薛浩</w:t>
      </w:r>
    </w:p>
    <w:p w14:paraId="56F4D4DF">
      <w:pPr>
        <w:spacing w:line="480" w:lineRule="exact"/>
        <w:ind w:firstLine="482"/>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电话：</w:t>
      </w:r>
      <w:r>
        <w:rPr>
          <w:rFonts w:hint="eastAsia" w:ascii="宋体" w:hAnsi="宋体" w:eastAsia="宋体" w:cs="Times New Roman"/>
          <w:color w:val="auto"/>
          <w:szCs w:val="21"/>
          <w:lang w:val="en-US" w:eastAsia="zh-CN"/>
          <w14:ligatures w14:val="none"/>
        </w:rPr>
        <w:t>18391825750</w:t>
      </w:r>
    </w:p>
    <w:p w14:paraId="09974316">
      <w:pPr>
        <w:widowControl/>
        <w:jc w:val="center"/>
        <w:outlineLvl w:val="0"/>
        <w:rPr>
          <w:rFonts w:hint="eastAsia" w:ascii="宋体" w:hAnsi="宋体" w:eastAsia="宋体" w:cs="Times New Roman"/>
          <w:b/>
          <w:bCs/>
          <w:color w:val="auto"/>
          <w:kern w:val="44"/>
          <w:sz w:val="36"/>
          <w:szCs w:val="36"/>
          <w14:ligatures w14:val="none"/>
        </w:rPr>
      </w:pPr>
      <w:r>
        <w:rPr>
          <w:rFonts w:ascii="宋体" w:hAnsi="宋体" w:eastAsia="宋体" w:cs="Times New Roman"/>
          <w:b/>
          <w:color w:val="auto"/>
          <w:kern w:val="0"/>
          <w:sz w:val="36"/>
          <w:szCs w:val="36"/>
          <w14:ligatures w14:val="none"/>
        </w:rPr>
        <w:br w:type="page"/>
      </w:r>
      <w:bookmarkStart w:id="12" w:name="_Toc98250275"/>
      <w:r>
        <w:rPr>
          <w:rFonts w:ascii="宋体" w:hAnsi="宋体" w:eastAsia="宋体" w:cs="Times New Roman"/>
          <w:b/>
          <w:color w:val="auto"/>
          <w:kern w:val="0"/>
          <w:sz w:val="36"/>
          <w:szCs w:val="36"/>
          <w14:ligatures w14:val="none"/>
        </w:rPr>
        <w:t>第二部分  供应商须知</w:t>
      </w:r>
      <w:bookmarkEnd w:id="6"/>
      <w:bookmarkEnd w:id="7"/>
      <w:bookmarkEnd w:id="8"/>
      <w:bookmarkEnd w:id="12"/>
    </w:p>
    <w:p w14:paraId="0AF54ED4">
      <w:pPr>
        <w:widowControl/>
        <w:spacing w:line="460" w:lineRule="exact"/>
        <w:jc w:val="center"/>
        <w:outlineLvl w:val="1"/>
        <w:rPr>
          <w:rFonts w:hint="eastAsia" w:ascii="宋体" w:hAnsi="宋体" w:eastAsia="宋体" w:cs="Times New Roman"/>
          <w:b/>
          <w:color w:val="auto"/>
          <w:kern w:val="0"/>
          <w:sz w:val="24"/>
          <w:szCs w:val="24"/>
          <w14:ligatures w14:val="none"/>
        </w:rPr>
      </w:pPr>
      <w:bookmarkStart w:id="13" w:name="_Toc98250276"/>
      <w:r>
        <w:rPr>
          <w:rFonts w:hint="eastAsia" w:ascii="宋体" w:hAnsi="宋体" w:eastAsia="宋体" w:cs="Times New Roman"/>
          <w:b/>
          <w:color w:val="auto"/>
          <w:kern w:val="0"/>
          <w:sz w:val="24"/>
          <w:szCs w:val="24"/>
          <w14:ligatures w14:val="none"/>
        </w:rPr>
        <w:t>1</w:t>
      </w:r>
      <w:r>
        <w:rPr>
          <w:rFonts w:ascii="宋体" w:hAnsi="宋体" w:eastAsia="宋体" w:cs="Times New Roman"/>
          <w:b/>
          <w:color w:val="auto"/>
          <w:kern w:val="0"/>
          <w:sz w:val="24"/>
          <w:szCs w:val="24"/>
          <w14:ligatures w14:val="none"/>
        </w:rPr>
        <w:t>.供应商须知前附表</w:t>
      </w:r>
      <w:bookmarkEnd w:id="13"/>
    </w:p>
    <w:tbl>
      <w:tblPr>
        <w:tblStyle w:val="2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52"/>
        <w:gridCol w:w="6599"/>
      </w:tblGrid>
      <w:tr w14:paraId="6F573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trPr>
        <w:tc>
          <w:tcPr>
            <w:tcW w:w="817" w:type="dxa"/>
            <w:vAlign w:val="center"/>
          </w:tcPr>
          <w:p w14:paraId="7FDDD874">
            <w:pPr>
              <w:widowControl/>
              <w:spacing w:line="480" w:lineRule="exact"/>
              <w:jc w:val="center"/>
              <w:rPr>
                <w:rFonts w:hint="eastAsia" w:ascii="宋体" w:hAnsi="宋体" w:eastAsia="宋体" w:cs="Times New Roman"/>
                <w:b/>
                <w:color w:val="auto"/>
                <w:kern w:val="0"/>
                <w:szCs w:val="21"/>
                <w14:ligatures w14:val="none"/>
              </w:rPr>
            </w:pPr>
            <w:bookmarkStart w:id="14" w:name="_Toc5430"/>
            <w:r>
              <w:rPr>
                <w:rFonts w:ascii="宋体" w:hAnsi="宋体" w:eastAsia="宋体" w:cs="Times New Roman"/>
                <w:b/>
                <w:color w:val="auto"/>
                <w:kern w:val="0"/>
                <w:szCs w:val="21"/>
                <w14:ligatures w14:val="none"/>
              </w:rPr>
              <w:t>序号</w:t>
            </w:r>
          </w:p>
        </w:tc>
        <w:tc>
          <w:tcPr>
            <w:tcW w:w="2552" w:type="dxa"/>
            <w:vAlign w:val="center"/>
          </w:tcPr>
          <w:p w14:paraId="7CC5D83E">
            <w:pPr>
              <w:widowControl/>
              <w:spacing w:line="480" w:lineRule="exact"/>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条款名称</w:t>
            </w:r>
          </w:p>
        </w:tc>
        <w:tc>
          <w:tcPr>
            <w:tcW w:w="6599" w:type="dxa"/>
          </w:tcPr>
          <w:p w14:paraId="4D05B756">
            <w:pPr>
              <w:widowControl/>
              <w:spacing w:line="480" w:lineRule="exact"/>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说明和要求</w:t>
            </w:r>
          </w:p>
        </w:tc>
      </w:tr>
      <w:tr w14:paraId="2FC0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0117C368">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w:t>
            </w:r>
          </w:p>
        </w:tc>
        <w:tc>
          <w:tcPr>
            <w:tcW w:w="2552" w:type="dxa"/>
            <w:vAlign w:val="center"/>
          </w:tcPr>
          <w:p w14:paraId="07B02475">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采购人</w:t>
            </w:r>
          </w:p>
        </w:tc>
        <w:tc>
          <w:tcPr>
            <w:tcW w:w="6599" w:type="dxa"/>
          </w:tcPr>
          <w:p w14:paraId="0B734E69">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名称：陕西省西咸新区沣东新城财政金融部</w:t>
            </w:r>
          </w:p>
          <w:p w14:paraId="6193D012">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地址：</w:t>
            </w:r>
            <w:r>
              <w:rPr>
                <w:rFonts w:hint="eastAsia" w:ascii="宋体" w:hAnsi="宋体" w:eastAsia="宋体" w:cs="宋体"/>
                <w:color w:val="auto"/>
                <w:kern w:val="0"/>
                <w:szCs w:val="21"/>
                <w14:ligatures w14:val="none"/>
              </w:rPr>
              <w:t>西安市长安区王寺街道沣东大道沣东城市广场</w:t>
            </w:r>
          </w:p>
          <w:p w14:paraId="7EA23464">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电话：</w:t>
            </w:r>
            <w:r>
              <w:rPr>
                <w:rFonts w:ascii="宋体" w:hAnsi="宋体" w:eastAsia="宋体" w:cs="宋体"/>
                <w:color w:val="auto"/>
                <w:kern w:val="0"/>
                <w:szCs w:val="21"/>
                <w14:ligatures w14:val="none"/>
              </w:rPr>
              <w:t>029-84526256</w:t>
            </w:r>
          </w:p>
        </w:tc>
      </w:tr>
      <w:tr w14:paraId="2086E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1295940F">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w:t>
            </w:r>
          </w:p>
        </w:tc>
        <w:tc>
          <w:tcPr>
            <w:tcW w:w="2552" w:type="dxa"/>
            <w:vAlign w:val="center"/>
          </w:tcPr>
          <w:p w14:paraId="0F5DC58A">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采购代理机构</w:t>
            </w:r>
          </w:p>
        </w:tc>
        <w:tc>
          <w:tcPr>
            <w:tcW w:w="6599" w:type="dxa"/>
          </w:tcPr>
          <w:p w14:paraId="1B6FFA8E">
            <w:pPr>
              <w:widowControl/>
              <w:spacing w:line="480" w:lineRule="exact"/>
              <w:jc w:val="left"/>
              <w:rPr>
                <w:rFonts w:hint="eastAsia" w:ascii="宋体" w:hAnsi="宋体" w:eastAsia="宋体" w:cs="Times New Roman"/>
                <w:color w:val="auto"/>
                <w:kern w:val="0"/>
                <w:szCs w:val="21"/>
                <w:lang w:eastAsia="zh-CN"/>
                <w14:ligatures w14:val="none"/>
              </w:rPr>
            </w:pPr>
            <w:r>
              <w:rPr>
                <w:rFonts w:ascii="宋体" w:hAnsi="宋体" w:eastAsia="宋体" w:cs="Times New Roman"/>
                <w:color w:val="auto"/>
                <w:kern w:val="0"/>
                <w:szCs w:val="21"/>
                <w14:ligatures w14:val="none"/>
              </w:rPr>
              <w:t>名称：</w:t>
            </w:r>
            <w:r>
              <w:rPr>
                <w:rFonts w:hint="eastAsia" w:ascii="宋体" w:hAnsi="宋体" w:eastAsia="宋体" w:cs="Times New Roman"/>
                <w:color w:val="auto"/>
                <w:kern w:val="0"/>
                <w:szCs w:val="21"/>
                <w:lang w:eastAsia="zh-CN"/>
                <w14:ligatures w14:val="none"/>
              </w:rPr>
              <w:t>华夏城投项目管理有限公司</w:t>
            </w:r>
          </w:p>
          <w:p w14:paraId="31EBCEA3">
            <w:pPr>
              <w:widowControl/>
              <w:spacing w:line="480" w:lineRule="exact"/>
              <w:jc w:val="left"/>
              <w:rPr>
                <w:rFonts w:hint="eastAsia" w:ascii="宋体" w:hAnsi="宋体" w:eastAsia="宋体" w:cs="Times New Roman"/>
                <w:color w:val="auto"/>
                <w:kern w:val="0"/>
                <w:szCs w:val="21"/>
                <w:lang w:eastAsia="zh-CN"/>
                <w14:ligatures w14:val="none"/>
              </w:rPr>
            </w:pPr>
            <w:r>
              <w:rPr>
                <w:rFonts w:ascii="宋体" w:hAnsi="宋体" w:eastAsia="宋体" w:cs="Times New Roman"/>
                <w:color w:val="auto"/>
                <w:kern w:val="0"/>
                <w:szCs w:val="21"/>
                <w14:ligatures w14:val="none"/>
              </w:rPr>
              <w:t>地    址：</w:t>
            </w:r>
            <w:r>
              <w:rPr>
                <w:rFonts w:hint="eastAsia" w:ascii="宋体" w:hAnsi="宋体" w:eastAsia="宋体" w:cs="Times New Roman"/>
                <w:color w:val="auto"/>
                <w:kern w:val="0"/>
                <w:szCs w:val="21"/>
                <w:lang w:eastAsia="zh-CN"/>
                <w14:ligatures w14:val="none"/>
              </w:rPr>
              <w:t>陕西省西安经济技术开发区凤城七路长和国际D座26层</w:t>
            </w:r>
          </w:p>
          <w:p w14:paraId="3E630DC5">
            <w:pPr>
              <w:widowControl/>
              <w:spacing w:line="480" w:lineRule="exact"/>
              <w:jc w:val="left"/>
              <w:rPr>
                <w:rFonts w:hint="eastAsia" w:ascii="宋体" w:hAnsi="宋体" w:eastAsia="宋体" w:cs="Times New Roman"/>
                <w:color w:val="auto"/>
                <w:kern w:val="0"/>
                <w:szCs w:val="21"/>
                <w:lang w:eastAsia="zh-CN"/>
                <w14:ligatures w14:val="none"/>
              </w:rPr>
            </w:pPr>
            <w:r>
              <w:rPr>
                <w:rFonts w:ascii="宋体" w:hAnsi="宋体" w:eastAsia="宋体" w:cs="Times New Roman"/>
                <w:color w:val="auto"/>
                <w:kern w:val="0"/>
                <w:szCs w:val="21"/>
                <w14:ligatures w14:val="none"/>
              </w:rPr>
              <w:t>联系人：</w:t>
            </w:r>
            <w:r>
              <w:rPr>
                <w:rFonts w:hint="eastAsia" w:ascii="宋体" w:hAnsi="宋体" w:eastAsia="宋体" w:cs="Times New Roman"/>
                <w:color w:val="auto"/>
                <w:kern w:val="0"/>
                <w:szCs w:val="21"/>
                <w:lang w:eastAsia="zh-CN"/>
                <w14:ligatures w14:val="none"/>
              </w:rPr>
              <w:t>来昭萌 房文刚  薛浩</w:t>
            </w:r>
          </w:p>
          <w:p w14:paraId="79140E23">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联系电话：</w:t>
            </w:r>
            <w:r>
              <w:rPr>
                <w:rFonts w:hint="eastAsia" w:ascii="宋体" w:hAnsi="宋体" w:eastAsia="宋体" w:cs="Times New Roman"/>
                <w:color w:val="auto"/>
                <w:szCs w:val="21"/>
                <w:lang w:val="en-US" w:eastAsia="zh-CN"/>
                <w14:ligatures w14:val="none"/>
              </w:rPr>
              <w:t>18391825750</w:t>
            </w:r>
          </w:p>
          <w:p w14:paraId="7689D395">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 xml:space="preserve">邮 </w:t>
            </w:r>
            <w:r>
              <w:rPr>
                <w:rFonts w:ascii="宋体" w:hAnsi="宋体" w:eastAsia="宋体" w:cs="Times New Roman"/>
                <w:color w:val="auto"/>
                <w:kern w:val="0"/>
                <w:szCs w:val="21"/>
                <w14:ligatures w14:val="none"/>
              </w:rPr>
              <w:t xml:space="preserve">   </w:t>
            </w:r>
            <w:r>
              <w:rPr>
                <w:rFonts w:hint="eastAsia" w:ascii="宋体" w:hAnsi="宋体" w:eastAsia="宋体" w:cs="Times New Roman"/>
                <w:color w:val="auto"/>
                <w:kern w:val="0"/>
                <w:szCs w:val="21"/>
                <w14:ligatures w14:val="none"/>
              </w:rPr>
              <w:t>箱：</w:t>
            </w:r>
            <w:r>
              <w:rPr>
                <w:rFonts w:hint="eastAsia" w:ascii="宋体" w:hAnsi="宋体" w:eastAsia="宋体" w:cs="Times New Roman"/>
                <w:color w:val="auto"/>
                <w:kern w:val="0"/>
                <w:szCs w:val="21"/>
                <w:lang w:val="en-US" w:eastAsia="zh-CN"/>
                <w14:ligatures w14:val="none"/>
              </w:rPr>
              <w:t>724535658</w:t>
            </w:r>
            <w:r>
              <w:rPr>
                <w:rFonts w:hint="eastAsia" w:ascii="宋体" w:hAnsi="宋体" w:eastAsia="宋体" w:cs="Times New Roman"/>
                <w:color w:val="auto"/>
                <w:kern w:val="0"/>
                <w:szCs w:val="21"/>
                <w14:ligatures w14:val="none"/>
              </w:rPr>
              <w:t>@qq.com</w:t>
            </w:r>
          </w:p>
        </w:tc>
      </w:tr>
      <w:tr w14:paraId="7526B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72C13BF1">
            <w:pPr>
              <w:widowControl/>
              <w:spacing w:line="480" w:lineRule="exact"/>
              <w:jc w:val="center"/>
              <w:rPr>
                <w:rFonts w:hint="eastAsia" w:ascii="宋体" w:hAnsi="宋体" w:eastAsia="宋体" w:cs="Times New Roman"/>
                <w:color w:val="auto"/>
                <w:kern w:val="0"/>
                <w:szCs w:val="21"/>
                <w14:ligatures w14:val="none"/>
              </w:rPr>
            </w:pPr>
            <w:bookmarkStart w:id="15" w:name="_Hlk518907094"/>
            <w:r>
              <w:rPr>
                <w:rFonts w:ascii="宋体" w:hAnsi="宋体" w:eastAsia="宋体" w:cs="Times New Roman"/>
                <w:color w:val="auto"/>
                <w:kern w:val="0"/>
                <w:szCs w:val="21"/>
                <w14:ligatures w14:val="none"/>
              </w:rPr>
              <w:t>3</w:t>
            </w:r>
          </w:p>
        </w:tc>
        <w:tc>
          <w:tcPr>
            <w:tcW w:w="2552" w:type="dxa"/>
            <w:vAlign w:val="center"/>
          </w:tcPr>
          <w:p w14:paraId="7A256F4E">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监督管理机构</w:t>
            </w:r>
          </w:p>
        </w:tc>
        <w:tc>
          <w:tcPr>
            <w:tcW w:w="6599" w:type="dxa"/>
          </w:tcPr>
          <w:p w14:paraId="092BECC4">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同级财政部门</w:t>
            </w:r>
          </w:p>
        </w:tc>
      </w:tr>
      <w:bookmarkEnd w:id="15"/>
      <w:tr w14:paraId="093E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6A5B5755">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w:t>
            </w:r>
          </w:p>
        </w:tc>
        <w:tc>
          <w:tcPr>
            <w:tcW w:w="2552" w:type="dxa"/>
            <w:vAlign w:val="center"/>
          </w:tcPr>
          <w:p w14:paraId="4D3249B2">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w:t>
            </w:r>
          </w:p>
        </w:tc>
        <w:tc>
          <w:tcPr>
            <w:tcW w:w="6599" w:type="dxa"/>
          </w:tcPr>
          <w:p w14:paraId="1D420822">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响应</w:t>
            </w:r>
            <w:r>
              <w:rPr>
                <w:rFonts w:hint="eastAsia" w:ascii="宋体" w:hAnsi="宋体" w:eastAsia="宋体" w:cs="Times New Roman"/>
                <w:color w:val="auto"/>
                <w:kern w:val="0"/>
                <w:szCs w:val="21"/>
                <w14:ligatures w14:val="none"/>
              </w:rPr>
              <w:t>磋商</w:t>
            </w:r>
            <w:r>
              <w:rPr>
                <w:rFonts w:ascii="宋体" w:hAnsi="宋体" w:eastAsia="宋体" w:cs="Times New Roman"/>
                <w:color w:val="auto"/>
                <w:kern w:val="0"/>
                <w:szCs w:val="21"/>
                <w14:ligatures w14:val="none"/>
              </w:rPr>
              <w:t>并且符合磋商文件规定资格条件和参加磋商竞争的</w:t>
            </w:r>
            <w:r>
              <w:rPr>
                <w:rFonts w:hint="eastAsia" w:ascii="宋体" w:hAnsi="宋体" w:eastAsia="宋体" w:cs="Times New Roman"/>
                <w:color w:val="auto"/>
                <w:kern w:val="0"/>
                <w:szCs w:val="21"/>
                <w14:ligatures w14:val="none"/>
              </w:rPr>
              <w:t>法人、其他组织或者自然人</w:t>
            </w:r>
          </w:p>
        </w:tc>
      </w:tr>
      <w:tr w14:paraId="4CA79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490C3514">
            <w:pPr>
              <w:widowControl/>
              <w:spacing w:line="480" w:lineRule="exact"/>
              <w:jc w:val="center"/>
              <w:rPr>
                <w:rFonts w:hint="eastAsia" w:ascii="宋体" w:hAnsi="宋体" w:eastAsia="宋体" w:cs="Times New Roman"/>
                <w:color w:val="auto"/>
                <w:kern w:val="0"/>
                <w:szCs w:val="21"/>
                <w14:ligatures w14:val="none"/>
              </w:rPr>
            </w:pPr>
            <w:bookmarkStart w:id="16" w:name="_Hlk518907188"/>
            <w:r>
              <w:rPr>
                <w:rFonts w:ascii="宋体" w:hAnsi="宋体" w:eastAsia="宋体" w:cs="Times New Roman"/>
                <w:color w:val="auto"/>
                <w:kern w:val="0"/>
                <w:szCs w:val="21"/>
                <w14:ligatures w14:val="none"/>
              </w:rPr>
              <w:t>5</w:t>
            </w:r>
          </w:p>
        </w:tc>
        <w:tc>
          <w:tcPr>
            <w:tcW w:w="2552" w:type="dxa"/>
            <w:vAlign w:val="center"/>
          </w:tcPr>
          <w:p w14:paraId="745D23FE">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项目名称</w:t>
            </w:r>
          </w:p>
        </w:tc>
        <w:tc>
          <w:tcPr>
            <w:tcW w:w="6599" w:type="dxa"/>
          </w:tcPr>
          <w:p w14:paraId="343ABE69">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lang w:eastAsia="zh-CN"/>
                <w14:ligatures w14:val="none"/>
              </w:rPr>
              <w:t>沣东新城安置房项目二期EPC工程预算审核</w:t>
            </w:r>
          </w:p>
        </w:tc>
      </w:tr>
      <w:bookmarkEnd w:id="16"/>
      <w:tr w14:paraId="461C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5403F0A2">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w:t>
            </w:r>
          </w:p>
        </w:tc>
        <w:tc>
          <w:tcPr>
            <w:tcW w:w="2552" w:type="dxa"/>
            <w:vAlign w:val="center"/>
          </w:tcPr>
          <w:p w14:paraId="36335C3B">
            <w:pPr>
              <w:widowControl/>
              <w:spacing w:line="480" w:lineRule="exact"/>
              <w:jc w:val="center"/>
              <w:rPr>
                <w:rFonts w:hint="eastAsia" w:ascii="宋体" w:hAnsi="宋体" w:eastAsia="宋体" w:cs="Times New Roman"/>
                <w:color w:val="auto"/>
                <w:kern w:val="0"/>
                <w:szCs w:val="21"/>
                <w:highlight w:val="none"/>
                <w14:ligatures w14:val="none"/>
              </w:rPr>
            </w:pPr>
            <w:r>
              <w:rPr>
                <w:rFonts w:ascii="宋体" w:hAnsi="宋体" w:eastAsia="宋体" w:cs="Times New Roman"/>
                <w:color w:val="auto"/>
                <w:kern w:val="0"/>
                <w:szCs w:val="21"/>
                <w:highlight w:val="none"/>
                <w14:ligatures w14:val="none"/>
              </w:rPr>
              <w:t>项目编号</w:t>
            </w:r>
          </w:p>
        </w:tc>
        <w:tc>
          <w:tcPr>
            <w:tcW w:w="6599" w:type="dxa"/>
          </w:tcPr>
          <w:p w14:paraId="6B66140E">
            <w:pPr>
              <w:widowControl/>
              <w:spacing w:line="480" w:lineRule="exact"/>
              <w:jc w:val="left"/>
              <w:rPr>
                <w:rFonts w:hint="eastAsia" w:ascii="宋体" w:hAnsi="宋体" w:eastAsia="宋体" w:cs="Times New Roman"/>
                <w:color w:val="auto"/>
                <w:kern w:val="0"/>
                <w:szCs w:val="21"/>
                <w:highlight w:val="none"/>
                <w14:ligatures w14:val="none"/>
              </w:rPr>
            </w:pPr>
            <w:r>
              <w:rPr>
                <w:rFonts w:hint="eastAsia" w:ascii="宋体" w:hAnsi="宋体" w:eastAsia="宋体" w:cs="Times New Roman"/>
                <w:color w:val="auto"/>
                <w:kern w:val="0"/>
                <w:szCs w:val="21"/>
                <w:highlight w:val="none"/>
                <w14:ligatures w14:val="none"/>
              </w:rPr>
              <w:t>2025-HXCT-086</w:t>
            </w:r>
          </w:p>
        </w:tc>
      </w:tr>
      <w:tr w14:paraId="2E22A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4603565C">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w:t>
            </w:r>
          </w:p>
        </w:tc>
        <w:tc>
          <w:tcPr>
            <w:tcW w:w="2552" w:type="dxa"/>
            <w:vAlign w:val="center"/>
          </w:tcPr>
          <w:p w14:paraId="0914D4E7">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项目性质</w:t>
            </w:r>
          </w:p>
        </w:tc>
        <w:tc>
          <w:tcPr>
            <w:tcW w:w="6599" w:type="dxa"/>
          </w:tcPr>
          <w:p w14:paraId="7F384E59">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财政资金</w:t>
            </w:r>
          </w:p>
        </w:tc>
      </w:tr>
      <w:tr w14:paraId="3ED6A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019B4875">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8</w:t>
            </w:r>
          </w:p>
        </w:tc>
        <w:tc>
          <w:tcPr>
            <w:tcW w:w="2552" w:type="dxa"/>
            <w:vAlign w:val="center"/>
          </w:tcPr>
          <w:p w14:paraId="3D375B83">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磋商报价及预算</w:t>
            </w:r>
          </w:p>
        </w:tc>
        <w:tc>
          <w:tcPr>
            <w:tcW w:w="6599" w:type="dxa"/>
          </w:tcPr>
          <w:p w14:paraId="0FBE9479">
            <w:pPr>
              <w:widowControl/>
              <w:spacing w:line="480" w:lineRule="exact"/>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采购预算为：</w:t>
            </w:r>
            <w:r>
              <w:rPr>
                <w:rFonts w:hint="eastAsia" w:ascii="宋体" w:hAnsi="宋体" w:eastAsia="宋体" w:cs="Times New Roman"/>
                <w:b/>
                <w:color w:val="auto"/>
                <w:kern w:val="0"/>
                <w:szCs w:val="21"/>
                <w:lang w:val="en-US" w:eastAsia="zh-CN"/>
                <w14:ligatures w14:val="none"/>
              </w:rPr>
              <w:t>8875</w:t>
            </w:r>
            <w:r>
              <w:rPr>
                <w:rFonts w:hint="eastAsia" w:ascii="宋体" w:hAnsi="宋体" w:eastAsia="宋体" w:cs="Times New Roman"/>
                <w:b/>
                <w:color w:val="auto"/>
                <w:kern w:val="0"/>
                <w:szCs w:val="21"/>
                <w14:ligatures w14:val="none"/>
              </w:rPr>
              <w:t>00.00元。</w:t>
            </w:r>
          </w:p>
          <w:p w14:paraId="1D52A9C5">
            <w:pPr>
              <w:widowControl/>
              <w:spacing w:line="480" w:lineRule="exact"/>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highlight w:val="none"/>
                <w14:ligatures w14:val="none"/>
              </w:rPr>
              <w:t>费率限价：</w:t>
            </w:r>
            <w:r>
              <w:rPr>
                <w:rFonts w:hint="eastAsia" w:ascii="宋体" w:hAnsi="宋体" w:eastAsia="宋体" w:cs="Times New Roman"/>
                <w:b/>
                <w:color w:val="auto"/>
                <w:kern w:val="0"/>
                <w:szCs w:val="21"/>
                <w:highlight w:val="none"/>
                <w:lang w:val="en-US" w:eastAsia="zh-CN"/>
                <w14:ligatures w14:val="none"/>
              </w:rPr>
              <w:t>1</w:t>
            </w:r>
            <w:r>
              <w:rPr>
                <w:rFonts w:hint="eastAsia" w:ascii="宋体" w:hAnsi="宋体" w:eastAsia="宋体" w:cs="Times New Roman"/>
                <w:b/>
                <w:color w:val="auto"/>
                <w:kern w:val="0"/>
                <w:szCs w:val="21"/>
                <w:highlight w:val="none"/>
                <w14:ligatures w14:val="none"/>
              </w:rPr>
              <w:t>‰；</w:t>
            </w:r>
          </w:p>
          <w:p w14:paraId="0747ACCF">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b/>
                <w:color w:val="auto"/>
                <w:kern w:val="0"/>
                <w:szCs w:val="21"/>
                <w14:ligatures w14:val="none"/>
              </w:rPr>
              <w:t>报价超出采购预算及限价，按无效报价处理。</w:t>
            </w:r>
            <w:r>
              <w:rPr>
                <w:rFonts w:ascii="宋体" w:hAnsi="宋体" w:eastAsia="宋体" w:cs="Times New Roman"/>
                <w:color w:val="auto"/>
                <w:kern w:val="0"/>
                <w:szCs w:val="21"/>
                <w14:ligatures w14:val="none"/>
              </w:rPr>
              <w:t>各供应商根据磋商文件的规定，结合企业自身管理水平及市场行情自主报价，磋商报价不得超过采购预算。</w:t>
            </w:r>
          </w:p>
          <w:p w14:paraId="63BD2430">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凡因供应商对磋商文件阅读疏忽或误解，或因对现场、环境、市场行情等了解不清而造成的后果和风险，由供应商负责；如供应商因此而提出索赔或服务期延长，采购人将不予批准。</w:t>
            </w:r>
          </w:p>
          <w:p w14:paraId="6A223EF8">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供应商必须以人民币报价，价格条件为项目现场完税价，服务报价含税费及其它伴随费用之和。</w:t>
            </w:r>
          </w:p>
        </w:tc>
      </w:tr>
      <w:tr w14:paraId="18259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14:paraId="4B087E5F">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9</w:t>
            </w:r>
          </w:p>
        </w:tc>
        <w:tc>
          <w:tcPr>
            <w:tcW w:w="2552" w:type="dxa"/>
            <w:vAlign w:val="center"/>
          </w:tcPr>
          <w:p w14:paraId="1FE4D5C2">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项目用途</w:t>
            </w:r>
          </w:p>
        </w:tc>
        <w:tc>
          <w:tcPr>
            <w:tcW w:w="6599" w:type="dxa"/>
          </w:tcPr>
          <w:p w14:paraId="28E945C0">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预算审核服务</w:t>
            </w:r>
          </w:p>
        </w:tc>
      </w:tr>
      <w:tr w14:paraId="1FD87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75BE4783">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10</w:t>
            </w:r>
          </w:p>
        </w:tc>
        <w:tc>
          <w:tcPr>
            <w:tcW w:w="2552" w:type="dxa"/>
            <w:vAlign w:val="center"/>
          </w:tcPr>
          <w:p w14:paraId="1FCA61B4">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采购内容和要求</w:t>
            </w:r>
          </w:p>
        </w:tc>
        <w:tc>
          <w:tcPr>
            <w:tcW w:w="6599" w:type="dxa"/>
          </w:tcPr>
          <w:p w14:paraId="32130CA2">
            <w:pPr>
              <w:widowControl/>
              <w:spacing w:line="480" w:lineRule="exact"/>
              <w:jc w:val="left"/>
              <w:rPr>
                <w:rFonts w:hint="eastAsia" w:ascii="宋体" w:hAnsi="宋体" w:eastAsia="宋体" w:cs="Times New Roman"/>
                <w:b/>
                <w:color w:val="auto"/>
                <w:kern w:val="0"/>
                <w:szCs w:val="21"/>
                <w14:ligatures w14:val="none"/>
              </w:rPr>
            </w:pPr>
            <w:r>
              <w:rPr>
                <w:rFonts w:hint="eastAsia" w:ascii="宋体" w:hAnsi="宋体" w:eastAsia="宋体" w:cs="宋体"/>
                <w:color w:val="auto"/>
                <w:kern w:val="0"/>
                <w:szCs w:val="21"/>
                <w14:ligatures w14:val="none"/>
              </w:rPr>
              <w:t>详见第四部分采购需求</w:t>
            </w:r>
          </w:p>
        </w:tc>
      </w:tr>
      <w:tr w14:paraId="6BA28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4F98FF72">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11</w:t>
            </w:r>
          </w:p>
        </w:tc>
        <w:tc>
          <w:tcPr>
            <w:tcW w:w="2552" w:type="dxa"/>
            <w:vAlign w:val="center"/>
          </w:tcPr>
          <w:p w14:paraId="3B8C9B05">
            <w:pPr>
              <w:widowControl/>
              <w:spacing w:line="52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服务期、服务地点</w:t>
            </w:r>
          </w:p>
        </w:tc>
        <w:tc>
          <w:tcPr>
            <w:tcW w:w="6599" w:type="dxa"/>
          </w:tcPr>
          <w:p w14:paraId="1C23EA28">
            <w:pPr>
              <w:widowControl/>
              <w:spacing w:line="52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服务</w:t>
            </w:r>
            <w:r>
              <w:rPr>
                <w:rFonts w:hint="eastAsia" w:ascii="宋体" w:hAnsi="宋体" w:eastAsia="宋体" w:cs="Times New Roman"/>
                <w:color w:val="auto"/>
                <w:kern w:val="0"/>
                <w:szCs w:val="21"/>
                <w14:ligatures w14:val="none"/>
              </w:rPr>
              <w:t>期</w:t>
            </w:r>
            <w:r>
              <w:rPr>
                <w:rFonts w:ascii="宋体" w:hAnsi="宋体" w:eastAsia="宋体" w:cs="Times New Roman"/>
                <w:color w:val="auto"/>
                <w:kern w:val="0"/>
                <w:szCs w:val="21"/>
                <w14:ligatures w14:val="none"/>
              </w:rPr>
              <w:t>：</w:t>
            </w:r>
            <w:r>
              <w:rPr>
                <w:rFonts w:hint="eastAsia" w:ascii="宋体" w:hAnsi="宋体" w:eastAsia="宋体" w:cs="宋体"/>
                <w:color w:val="auto"/>
                <w:kern w:val="0"/>
                <w:szCs w:val="21"/>
                <w14:ligatures w14:val="none"/>
              </w:rPr>
              <w:t>资料接收齐全至项目完成。</w:t>
            </w:r>
          </w:p>
          <w:p w14:paraId="28DAC41E">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服务地点：</w:t>
            </w:r>
            <w:r>
              <w:rPr>
                <w:rFonts w:hint="eastAsia" w:ascii="宋体" w:hAnsi="宋体" w:eastAsia="宋体" w:cs="Times New Roman"/>
                <w:color w:val="auto"/>
                <w:kern w:val="0"/>
                <w:szCs w:val="21"/>
                <w14:ligatures w14:val="none"/>
              </w:rPr>
              <w:t>采购方指定地点。</w:t>
            </w:r>
            <w:r>
              <w:rPr>
                <w:rFonts w:ascii="宋体" w:hAnsi="宋体" w:eastAsia="宋体" w:cs="Times New Roman"/>
                <w:color w:val="auto"/>
                <w:kern w:val="0"/>
                <w:szCs w:val="21"/>
                <w14:ligatures w14:val="none"/>
              </w:rPr>
              <w:t xml:space="preserve"> </w:t>
            </w:r>
          </w:p>
        </w:tc>
      </w:tr>
      <w:tr w14:paraId="75444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55124AF0">
            <w:pPr>
              <w:widowControl/>
              <w:spacing w:line="48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2</w:t>
            </w:r>
          </w:p>
        </w:tc>
        <w:tc>
          <w:tcPr>
            <w:tcW w:w="2552" w:type="dxa"/>
            <w:vAlign w:val="center"/>
          </w:tcPr>
          <w:p w14:paraId="39D1AB3C">
            <w:pPr>
              <w:widowControl/>
              <w:spacing w:line="52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合同签订</w:t>
            </w:r>
          </w:p>
        </w:tc>
        <w:tc>
          <w:tcPr>
            <w:tcW w:w="6599" w:type="dxa"/>
          </w:tcPr>
          <w:p w14:paraId="3BA2F2AA">
            <w:pPr>
              <w:widowControl/>
              <w:spacing w:line="52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成交供应商与采购人或采购人指定单位单独协商签订合同。</w:t>
            </w:r>
          </w:p>
        </w:tc>
      </w:tr>
      <w:tr w14:paraId="48F82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56E79DA6">
            <w:pPr>
              <w:widowControl/>
              <w:spacing w:line="48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3</w:t>
            </w:r>
          </w:p>
        </w:tc>
        <w:tc>
          <w:tcPr>
            <w:tcW w:w="2552" w:type="dxa"/>
            <w:vAlign w:val="center"/>
          </w:tcPr>
          <w:p w14:paraId="0E97CA0A">
            <w:pPr>
              <w:widowControl/>
              <w:spacing w:line="52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付款方式</w:t>
            </w:r>
          </w:p>
        </w:tc>
        <w:tc>
          <w:tcPr>
            <w:tcW w:w="6599" w:type="dxa"/>
          </w:tcPr>
          <w:p w14:paraId="702EA836">
            <w:pPr>
              <w:widowControl/>
              <w:spacing w:line="52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详见第五部分，合同条款</w:t>
            </w:r>
          </w:p>
        </w:tc>
      </w:tr>
      <w:tr w14:paraId="042D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7284C60D">
            <w:pPr>
              <w:widowControl/>
              <w:spacing w:line="48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4</w:t>
            </w:r>
          </w:p>
        </w:tc>
        <w:tc>
          <w:tcPr>
            <w:tcW w:w="2552" w:type="dxa"/>
            <w:vAlign w:val="center"/>
          </w:tcPr>
          <w:p w14:paraId="6AAEC8B9">
            <w:pPr>
              <w:widowControl/>
              <w:spacing w:line="52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服务标准</w:t>
            </w:r>
          </w:p>
        </w:tc>
        <w:tc>
          <w:tcPr>
            <w:tcW w:w="6599" w:type="dxa"/>
          </w:tcPr>
          <w:p w14:paraId="4E573F8B">
            <w:pPr>
              <w:widowControl/>
              <w:spacing w:line="52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符合现行国家、行业标准及第四部分服务要求相关内容。</w:t>
            </w:r>
          </w:p>
        </w:tc>
      </w:tr>
      <w:tr w14:paraId="1FCD3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615E96BC">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15</w:t>
            </w:r>
          </w:p>
        </w:tc>
        <w:tc>
          <w:tcPr>
            <w:tcW w:w="2552" w:type="dxa"/>
            <w:vAlign w:val="center"/>
          </w:tcPr>
          <w:p w14:paraId="04C98F01">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供应商资格要求</w:t>
            </w:r>
          </w:p>
        </w:tc>
        <w:tc>
          <w:tcPr>
            <w:tcW w:w="6599" w:type="dxa"/>
          </w:tcPr>
          <w:p w14:paraId="437FD1A2">
            <w:pPr>
              <w:widowControl/>
              <w:spacing w:line="44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1、符合《中华人民共和国政府采购法》第二十二条及《中华人民共和国政府采购法实施条例》第十七条规定的投标人条件：</w:t>
            </w:r>
          </w:p>
          <w:p w14:paraId="199A1D81">
            <w:pPr>
              <w:widowControl/>
              <w:spacing w:line="44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1）具有独立承担民事责任能力的法人或其他组织，提供有效存续的营业执照或事业单位法人证书或非企业专业服务机构执业许可证或民办非企业单位登记证书或自然人的身份证明。</w:t>
            </w:r>
          </w:p>
          <w:p w14:paraId="486A95AF">
            <w:pPr>
              <w:widowControl/>
              <w:spacing w:line="44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2）根据《陕西省西咸新区财政金融局关于全面推行政府采购供应商基本资格条件承诺制的通知》（陕西咸财金发（2023）119号）文的规定，填写基本资格条件承诺函。</w:t>
            </w:r>
          </w:p>
          <w:p w14:paraId="3BFD40C7">
            <w:pPr>
              <w:widowControl/>
              <w:spacing w:line="44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2.法定代表人授权书（附法定代表人身份证复印件）及被授权人身份证（法定代表人直接参加投标只需提供法定代表人身份证）。自然人只需提供身份证；备注：分支机构由分支机构负责人授权即可。</w:t>
            </w:r>
          </w:p>
          <w:p w14:paraId="4D73BD64">
            <w:pPr>
              <w:widowControl/>
              <w:spacing w:line="44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3.拟派项目负责人须具备国家一级注册造价工程师资格证书，并在本单位注册。</w:t>
            </w:r>
          </w:p>
          <w:p w14:paraId="7DAAE2D6">
            <w:pPr>
              <w:widowControl/>
              <w:shd w:val="clear" w:color="auto" w:fill="FFFFFF"/>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4</w:t>
            </w:r>
            <w:r>
              <w:rPr>
                <w:rFonts w:ascii="宋体" w:hAnsi="宋体" w:eastAsia="宋体" w:cs="Times New Roman"/>
                <w:color w:val="auto"/>
                <w:kern w:val="0"/>
                <w:szCs w:val="21"/>
                <w14:ligatures w14:val="none"/>
              </w:rPr>
              <w:t>.本项目不接受联合体</w:t>
            </w:r>
            <w:r>
              <w:rPr>
                <w:rFonts w:hint="eastAsia" w:ascii="宋体" w:hAnsi="宋体" w:eastAsia="宋体" w:cs="Times New Roman"/>
                <w:color w:val="auto"/>
                <w:kern w:val="0"/>
                <w:szCs w:val="21"/>
                <w14:ligatures w14:val="none"/>
              </w:rPr>
              <w:t>磋商</w:t>
            </w:r>
            <w:r>
              <w:rPr>
                <w:rFonts w:ascii="宋体" w:hAnsi="宋体" w:eastAsia="宋体" w:cs="Times New Roman"/>
                <w:color w:val="auto"/>
                <w:kern w:val="0"/>
                <w:szCs w:val="21"/>
                <w14:ligatures w14:val="none"/>
              </w:rPr>
              <w:t>。</w:t>
            </w:r>
          </w:p>
        </w:tc>
      </w:tr>
      <w:tr w14:paraId="0641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1E9FC347">
            <w:pPr>
              <w:widowControl/>
              <w:spacing w:line="48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6</w:t>
            </w:r>
          </w:p>
        </w:tc>
        <w:tc>
          <w:tcPr>
            <w:tcW w:w="2552" w:type="dxa"/>
            <w:vAlign w:val="center"/>
          </w:tcPr>
          <w:p w14:paraId="72134EDC">
            <w:pPr>
              <w:widowControl/>
              <w:spacing w:line="48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信誉</w:t>
            </w:r>
          </w:p>
        </w:tc>
        <w:tc>
          <w:tcPr>
            <w:tcW w:w="6599" w:type="dxa"/>
          </w:tcPr>
          <w:p w14:paraId="69C5467B">
            <w:pPr>
              <w:widowControl/>
              <w:spacing w:line="480" w:lineRule="exact"/>
              <w:jc w:val="left"/>
              <w:rPr>
                <w:rFonts w:hint="eastAsia" w:ascii="宋体" w:hAnsi="宋体" w:eastAsia="宋体" w:cs="Times New Roman"/>
                <w:color w:val="auto"/>
                <w:kern w:val="0"/>
                <w:szCs w:val="21"/>
                <w14:ligatures w14:val="none"/>
              </w:rPr>
            </w:pPr>
            <w:bookmarkStart w:id="17" w:name="_Hlk15903714"/>
            <w:r>
              <w:rPr>
                <w:rFonts w:hint="eastAsia" w:ascii="宋体" w:hAnsi="宋体" w:eastAsia="宋体" w:cs="Times New Roman"/>
                <w:color w:val="auto"/>
                <w:kern w:val="0"/>
                <w:szCs w:val="21"/>
                <w14:ligatures w14:val="none"/>
              </w:rPr>
              <w:t>供应商</w:t>
            </w:r>
            <w:r>
              <w:rPr>
                <w:rFonts w:ascii="宋体" w:hAnsi="宋体" w:eastAsia="宋体" w:cs="Times New Roman"/>
                <w:color w:val="auto"/>
                <w:kern w:val="0"/>
                <w:szCs w:val="21"/>
                <w14:ligatures w14:val="none"/>
              </w:rPr>
              <w:t>未被列入</w:t>
            </w:r>
            <w:r>
              <w:rPr>
                <w:rFonts w:hint="eastAsia" w:ascii="宋体" w:hAnsi="宋体" w:eastAsia="宋体" w:cs="Times New Roman"/>
                <w:color w:val="auto"/>
                <w:kern w:val="0"/>
                <w:szCs w:val="21"/>
                <w14:ligatures w14:val="none"/>
              </w:rPr>
              <w:t>“中国执行信息公开网（</w:t>
            </w:r>
            <w:r>
              <w:rPr>
                <w:color w:val="auto"/>
              </w:rPr>
              <w:fldChar w:fldCharType="begin"/>
            </w:r>
            <w:r>
              <w:rPr>
                <w:color w:val="auto"/>
              </w:rPr>
              <w:instrText xml:space="preserve"> HYPERLINK "http://zxgk.court.gov.cn/shixin/" </w:instrText>
            </w:r>
            <w:r>
              <w:rPr>
                <w:color w:val="auto"/>
              </w:rPr>
              <w:fldChar w:fldCharType="separate"/>
            </w:r>
            <w:r>
              <w:rPr>
                <w:rFonts w:ascii="宋体" w:hAnsi="宋体" w:eastAsia="宋体" w:cs="宋体"/>
                <w:color w:val="auto"/>
                <w:kern w:val="0"/>
                <w:sz w:val="24"/>
                <w:szCs w:val="24"/>
                <w14:ligatures w14:val="none"/>
              </w:rPr>
              <w:t>http://zxgk.court.gov.cn/shixin/</w:t>
            </w:r>
            <w:r>
              <w:rPr>
                <w:rFonts w:ascii="宋体" w:hAnsi="宋体" w:eastAsia="宋体" w:cs="宋体"/>
                <w:color w:val="auto"/>
                <w:kern w:val="0"/>
                <w:sz w:val="24"/>
                <w:szCs w:val="24"/>
                <w14:ligatures w14:val="none"/>
              </w:rPr>
              <w:fldChar w:fldCharType="end"/>
            </w: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失信被执行人</w:t>
            </w: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信用中国”(</w:t>
            </w:r>
            <w:r>
              <w:rPr>
                <w:color w:val="auto"/>
              </w:rPr>
              <w:fldChar w:fldCharType="begin"/>
            </w:r>
            <w:r>
              <w:rPr>
                <w:color w:val="auto"/>
              </w:rPr>
              <w:instrText xml:space="preserve"> HYPERLINK "http://www.creditchina.gov.cn" </w:instrText>
            </w:r>
            <w:r>
              <w:rPr>
                <w:color w:val="auto"/>
              </w:rPr>
              <w:fldChar w:fldCharType="separate"/>
            </w:r>
            <w:r>
              <w:rPr>
                <w:rFonts w:ascii="宋体" w:hAnsi="宋体" w:eastAsia="宋体" w:cs="宋体"/>
                <w:color w:val="auto"/>
                <w:kern w:val="0"/>
                <w:sz w:val="24"/>
                <w:szCs w:val="24"/>
                <w14:ligatures w14:val="none"/>
              </w:rPr>
              <w:t>www.creditchina.gov.cn</w:t>
            </w:r>
            <w:r>
              <w:rPr>
                <w:rFonts w:ascii="宋体" w:hAnsi="宋体" w:eastAsia="宋体" w:cs="宋体"/>
                <w:color w:val="auto"/>
                <w:kern w:val="0"/>
                <w:sz w:val="24"/>
                <w:szCs w:val="24"/>
                <w14:ligatures w14:val="none"/>
              </w:rPr>
              <w:fldChar w:fldCharType="end"/>
            </w:r>
            <w:r>
              <w:rPr>
                <w:rFonts w:ascii="宋体" w:hAnsi="宋体" w:eastAsia="宋体" w:cs="Times New Roman"/>
                <w:color w:val="auto"/>
                <w:kern w:val="0"/>
                <w:szCs w:val="21"/>
                <w14:ligatures w14:val="none"/>
              </w:rPr>
              <w:t>) 重大税收违法案件当事人名单</w:t>
            </w:r>
            <w:r>
              <w:rPr>
                <w:rFonts w:hint="eastAsia" w:ascii="宋体" w:hAnsi="宋体" w:eastAsia="宋体" w:cs="Times New Roman"/>
                <w:color w:val="auto"/>
                <w:kern w:val="0"/>
                <w:szCs w:val="21"/>
                <w14:ligatures w14:val="none"/>
              </w:rPr>
              <w:t>及</w:t>
            </w:r>
            <w:r>
              <w:rPr>
                <w:rFonts w:ascii="宋体" w:hAnsi="宋体" w:eastAsia="宋体" w:cs="Times New Roman"/>
                <w:color w:val="auto"/>
                <w:kern w:val="0"/>
                <w:szCs w:val="21"/>
                <w14:ligatures w14:val="none"/>
              </w:rPr>
              <w:t>中国政府采购网(</w:t>
            </w:r>
            <w:r>
              <w:rPr>
                <w:color w:val="auto"/>
              </w:rPr>
              <w:fldChar w:fldCharType="begin"/>
            </w:r>
            <w:r>
              <w:rPr>
                <w:color w:val="auto"/>
              </w:rPr>
              <w:instrText xml:space="preserve"> HYPERLINK "http://www.ccgp.gov.cn" </w:instrText>
            </w:r>
            <w:r>
              <w:rPr>
                <w:color w:val="auto"/>
              </w:rPr>
              <w:fldChar w:fldCharType="separate"/>
            </w:r>
            <w:r>
              <w:rPr>
                <w:rFonts w:ascii="宋体" w:hAnsi="宋体" w:eastAsia="宋体" w:cs="宋体"/>
                <w:color w:val="auto"/>
                <w:kern w:val="0"/>
                <w:sz w:val="24"/>
                <w:szCs w:val="24"/>
                <w14:ligatures w14:val="none"/>
              </w:rPr>
              <w:t>www.ccgp.gov.cn</w:t>
            </w:r>
            <w:r>
              <w:rPr>
                <w:rFonts w:ascii="宋体" w:hAnsi="宋体" w:eastAsia="宋体" w:cs="宋体"/>
                <w:color w:val="auto"/>
                <w:kern w:val="0"/>
                <w:sz w:val="24"/>
                <w:szCs w:val="24"/>
                <w14:ligatures w14:val="none"/>
              </w:rPr>
              <w:fldChar w:fldCharType="end"/>
            </w:r>
            <w:r>
              <w:rPr>
                <w:rFonts w:ascii="宋体" w:hAnsi="宋体" w:eastAsia="宋体" w:cs="Times New Roman"/>
                <w:color w:val="auto"/>
                <w:kern w:val="0"/>
                <w:szCs w:val="21"/>
                <w14:ligatures w14:val="none"/>
              </w:rPr>
              <w:t>)政府采购严重违法失信行为记录名单；</w:t>
            </w:r>
          </w:p>
          <w:p w14:paraId="502DC090">
            <w:pPr>
              <w:widowControl/>
              <w:tabs>
                <w:tab w:val="center" w:pos="4153"/>
                <w:tab w:val="right" w:pos="8306"/>
              </w:tabs>
              <w:snapToGrid w:val="0"/>
              <w:spacing w:line="480" w:lineRule="exact"/>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注：以上内容由开标当日代理机构现场查询。</w:t>
            </w:r>
            <w:bookmarkEnd w:id="17"/>
          </w:p>
        </w:tc>
      </w:tr>
      <w:tr w14:paraId="2D115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0E4F3770">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17</w:t>
            </w:r>
          </w:p>
        </w:tc>
        <w:tc>
          <w:tcPr>
            <w:tcW w:w="2552" w:type="dxa"/>
            <w:vAlign w:val="center"/>
          </w:tcPr>
          <w:p w14:paraId="100E7764">
            <w:pPr>
              <w:widowControl/>
              <w:spacing w:line="48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获取磋商文件时间及方式</w:t>
            </w:r>
          </w:p>
        </w:tc>
        <w:tc>
          <w:tcPr>
            <w:tcW w:w="6599" w:type="dxa"/>
          </w:tcPr>
          <w:p w14:paraId="1606F78B">
            <w:pPr>
              <w:widowControl/>
              <w:spacing w:line="480" w:lineRule="exact"/>
              <w:jc w:val="left"/>
              <w:rPr>
                <w:rFonts w:hint="eastAsia" w:ascii="宋体" w:hAnsi="宋体" w:eastAsia="宋体" w:cs="Times New Roman"/>
                <w:color w:val="auto"/>
                <w:kern w:val="0"/>
                <w:szCs w:val="21"/>
                <w:highlight w:val="none"/>
                <w14:ligatures w14:val="none"/>
              </w:rPr>
            </w:pPr>
            <w:r>
              <w:rPr>
                <w:rFonts w:hint="eastAsia" w:ascii="宋体" w:hAnsi="宋体" w:eastAsia="宋体" w:cs="Times New Roman"/>
                <w:color w:val="auto"/>
                <w:kern w:val="0"/>
                <w:szCs w:val="21"/>
                <w:highlight w:val="none"/>
                <w14:ligatures w14:val="none"/>
              </w:rPr>
              <w:t>获取时间：</w:t>
            </w:r>
            <w:r>
              <w:rPr>
                <w:rFonts w:ascii="宋体" w:hAnsi="宋体" w:eastAsia="宋体" w:cs="Times New Roman"/>
                <w:color w:val="auto"/>
                <w:kern w:val="0"/>
                <w:szCs w:val="21"/>
                <w:highlight w:val="none"/>
                <w14:ligatures w14:val="none"/>
              </w:rPr>
              <w:t>2025年</w:t>
            </w:r>
            <w:r>
              <w:rPr>
                <w:rFonts w:hint="eastAsia" w:ascii="宋体" w:hAnsi="宋体" w:eastAsia="宋体" w:cs="Times New Roman"/>
                <w:color w:val="auto"/>
                <w:kern w:val="0"/>
                <w:szCs w:val="21"/>
                <w:highlight w:val="none"/>
                <w:lang w:val="en-US" w:eastAsia="zh-CN"/>
                <w14:ligatures w14:val="none"/>
              </w:rPr>
              <w:t>08</w:t>
            </w:r>
            <w:r>
              <w:rPr>
                <w:rFonts w:ascii="宋体" w:hAnsi="宋体" w:eastAsia="宋体" w:cs="Times New Roman"/>
                <w:color w:val="auto"/>
                <w:kern w:val="0"/>
                <w:szCs w:val="21"/>
                <w:highlight w:val="none"/>
                <w14:ligatures w14:val="none"/>
              </w:rPr>
              <w:t>月</w:t>
            </w:r>
            <w:r>
              <w:rPr>
                <w:rFonts w:hint="eastAsia" w:ascii="宋体" w:hAnsi="宋体" w:eastAsia="宋体" w:cs="Times New Roman"/>
                <w:color w:val="auto"/>
                <w:kern w:val="0"/>
                <w:szCs w:val="21"/>
                <w:highlight w:val="none"/>
                <w:lang w:val="en-US" w:eastAsia="zh-CN"/>
                <w14:ligatures w14:val="none"/>
              </w:rPr>
              <w:t>08</w:t>
            </w:r>
            <w:r>
              <w:rPr>
                <w:rFonts w:ascii="宋体" w:hAnsi="宋体" w:eastAsia="宋体" w:cs="Times New Roman"/>
                <w:color w:val="auto"/>
                <w:kern w:val="0"/>
                <w:szCs w:val="21"/>
                <w:highlight w:val="none"/>
                <w14:ligatures w14:val="none"/>
              </w:rPr>
              <w:t>日 至 2025年</w:t>
            </w:r>
            <w:r>
              <w:rPr>
                <w:rFonts w:hint="eastAsia" w:ascii="宋体" w:hAnsi="宋体" w:eastAsia="宋体" w:cs="Times New Roman"/>
                <w:color w:val="auto"/>
                <w:kern w:val="0"/>
                <w:szCs w:val="21"/>
                <w:highlight w:val="none"/>
                <w:lang w:val="en-US" w:eastAsia="zh-CN"/>
                <w14:ligatures w14:val="none"/>
              </w:rPr>
              <w:t>08</w:t>
            </w:r>
            <w:r>
              <w:rPr>
                <w:rFonts w:ascii="宋体" w:hAnsi="宋体" w:eastAsia="宋体" w:cs="Times New Roman"/>
                <w:color w:val="auto"/>
                <w:kern w:val="0"/>
                <w:szCs w:val="21"/>
                <w:highlight w:val="none"/>
                <w14:ligatures w14:val="none"/>
              </w:rPr>
              <w:t>月</w:t>
            </w:r>
            <w:r>
              <w:rPr>
                <w:rFonts w:hint="eastAsia" w:ascii="宋体" w:hAnsi="宋体" w:eastAsia="宋体" w:cs="Times New Roman"/>
                <w:color w:val="auto"/>
                <w:kern w:val="0"/>
                <w:szCs w:val="21"/>
                <w:highlight w:val="none"/>
                <w:lang w:val="en-US" w:eastAsia="zh-CN"/>
                <w14:ligatures w14:val="none"/>
              </w:rPr>
              <w:t>14</w:t>
            </w:r>
            <w:r>
              <w:rPr>
                <w:rFonts w:ascii="宋体" w:hAnsi="宋体" w:eastAsia="宋体" w:cs="Times New Roman"/>
                <w:color w:val="auto"/>
                <w:kern w:val="0"/>
                <w:szCs w:val="21"/>
                <w:highlight w:val="none"/>
                <w14:ligatures w14:val="none"/>
              </w:rPr>
              <w:t>日 ，每天上午 00:00:00 至 12:00:00 ，下午 12:00:00 至 23:59:59 （北京时间）</w:t>
            </w:r>
          </w:p>
          <w:p w14:paraId="24535C86">
            <w:pPr>
              <w:widowControl/>
              <w:spacing w:line="48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获取方式：选择本项目点击“项目流程”进入采购文件下载页面，点击“交易文件下载”即可下载该项目发布的电子采购文件。</w:t>
            </w:r>
          </w:p>
        </w:tc>
      </w:tr>
      <w:tr w14:paraId="5214F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817" w:type="dxa"/>
            <w:vAlign w:val="center"/>
          </w:tcPr>
          <w:p w14:paraId="0C380419">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18</w:t>
            </w:r>
          </w:p>
        </w:tc>
        <w:tc>
          <w:tcPr>
            <w:tcW w:w="2552" w:type="dxa"/>
            <w:vAlign w:val="center"/>
          </w:tcPr>
          <w:p w14:paraId="5C01E79B">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联合体磋商</w:t>
            </w:r>
          </w:p>
        </w:tc>
        <w:tc>
          <w:tcPr>
            <w:tcW w:w="6599" w:type="dxa"/>
          </w:tcPr>
          <w:p w14:paraId="501F0BCF">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不接受联合体磋商</w:t>
            </w:r>
          </w:p>
        </w:tc>
      </w:tr>
      <w:tr w14:paraId="2AC43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085FD73C">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19</w:t>
            </w:r>
          </w:p>
        </w:tc>
        <w:tc>
          <w:tcPr>
            <w:tcW w:w="2552" w:type="dxa"/>
            <w:vAlign w:val="center"/>
          </w:tcPr>
          <w:p w14:paraId="5FD0D99C">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现场勘查、标前答疑会</w:t>
            </w:r>
          </w:p>
        </w:tc>
        <w:tc>
          <w:tcPr>
            <w:tcW w:w="6599" w:type="dxa"/>
            <w:vAlign w:val="center"/>
          </w:tcPr>
          <w:p w14:paraId="6A391414">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不组织。采购人认为有必要，另行书面通知。</w:t>
            </w:r>
          </w:p>
        </w:tc>
      </w:tr>
      <w:tr w14:paraId="29FB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4599AD0F">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20</w:t>
            </w:r>
          </w:p>
        </w:tc>
        <w:tc>
          <w:tcPr>
            <w:tcW w:w="2552" w:type="dxa"/>
            <w:vAlign w:val="center"/>
          </w:tcPr>
          <w:p w14:paraId="3390FD87">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分包</w:t>
            </w:r>
          </w:p>
        </w:tc>
        <w:tc>
          <w:tcPr>
            <w:tcW w:w="6599" w:type="dxa"/>
            <w:vAlign w:val="center"/>
          </w:tcPr>
          <w:p w14:paraId="5C5AFF28">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不允许分包</w:t>
            </w:r>
          </w:p>
        </w:tc>
      </w:tr>
      <w:tr w14:paraId="70716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2F00C576">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21</w:t>
            </w:r>
          </w:p>
        </w:tc>
        <w:tc>
          <w:tcPr>
            <w:tcW w:w="2552" w:type="dxa"/>
            <w:vAlign w:val="center"/>
          </w:tcPr>
          <w:p w14:paraId="4BA41476">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供应商对磋商文件提出质疑的时间</w:t>
            </w:r>
          </w:p>
        </w:tc>
        <w:tc>
          <w:tcPr>
            <w:tcW w:w="6599" w:type="dxa"/>
          </w:tcPr>
          <w:p w14:paraId="70B1CF7A">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潜在供应商已依法获取其可质疑的磋商文件的，可以对该文件提出质疑。对磋商文件提出质疑的，</w:t>
            </w:r>
            <w:bookmarkStart w:id="18" w:name="_Hlk524698449"/>
            <w:r>
              <w:rPr>
                <w:rFonts w:ascii="宋体" w:hAnsi="宋体" w:eastAsia="宋体" w:cs="Times New Roman"/>
                <w:color w:val="auto"/>
                <w:kern w:val="0"/>
                <w:szCs w:val="21"/>
                <w14:ligatures w14:val="none"/>
              </w:rPr>
              <w:t>应当在获取磋商文件或者磋商文件公告期限届满之日起7个工作日内提出。</w:t>
            </w:r>
            <w:bookmarkEnd w:id="18"/>
          </w:p>
        </w:tc>
      </w:tr>
      <w:tr w14:paraId="44ABC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49C83604">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22</w:t>
            </w:r>
          </w:p>
        </w:tc>
        <w:tc>
          <w:tcPr>
            <w:tcW w:w="2552" w:type="dxa"/>
            <w:vAlign w:val="center"/>
          </w:tcPr>
          <w:p w14:paraId="20CD1A96">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构成磋商文件的其他文件</w:t>
            </w:r>
          </w:p>
        </w:tc>
        <w:tc>
          <w:tcPr>
            <w:tcW w:w="6599" w:type="dxa"/>
          </w:tcPr>
          <w:p w14:paraId="7781ABE1">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磋商文件的澄清、修改书及有关补充通知为磋商文件的有效组成部分。</w:t>
            </w:r>
          </w:p>
        </w:tc>
      </w:tr>
      <w:tr w14:paraId="3158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0D790349">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23</w:t>
            </w:r>
          </w:p>
        </w:tc>
        <w:tc>
          <w:tcPr>
            <w:tcW w:w="2552" w:type="dxa"/>
            <w:vAlign w:val="center"/>
          </w:tcPr>
          <w:p w14:paraId="767FCB8D">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磋商响应文件递交截止时间及磋商时间和地点</w:t>
            </w:r>
          </w:p>
        </w:tc>
        <w:tc>
          <w:tcPr>
            <w:tcW w:w="6599" w:type="dxa"/>
          </w:tcPr>
          <w:p w14:paraId="1FB0DDBB">
            <w:pPr>
              <w:widowControl/>
              <w:spacing w:line="480" w:lineRule="exact"/>
              <w:jc w:val="left"/>
              <w:rPr>
                <w:rFonts w:hint="eastAsia" w:ascii="宋体" w:hAnsi="宋体" w:eastAsia="宋体" w:cs="Times New Roman"/>
                <w:color w:val="auto"/>
                <w:kern w:val="0"/>
                <w:szCs w:val="21"/>
                <w:highlight w:val="none"/>
                <w14:ligatures w14:val="none"/>
              </w:rPr>
            </w:pPr>
            <w:r>
              <w:rPr>
                <w:rFonts w:ascii="宋体" w:hAnsi="宋体" w:eastAsia="宋体" w:cs="Times New Roman"/>
                <w:color w:val="auto"/>
                <w:kern w:val="0"/>
                <w:szCs w:val="21"/>
                <w:highlight w:val="none"/>
                <w14:ligatures w14:val="none"/>
              </w:rPr>
              <w:t>1、截止时间：2025年</w:t>
            </w:r>
            <w:r>
              <w:rPr>
                <w:rFonts w:hint="eastAsia" w:ascii="宋体" w:hAnsi="宋体" w:eastAsia="宋体" w:cs="Times New Roman"/>
                <w:color w:val="auto"/>
                <w:kern w:val="0"/>
                <w:szCs w:val="21"/>
                <w:highlight w:val="none"/>
                <w:lang w:val="en-US" w:eastAsia="zh-CN"/>
                <w14:ligatures w14:val="none"/>
              </w:rPr>
              <w:t>08</w:t>
            </w:r>
            <w:r>
              <w:rPr>
                <w:rFonts w:ascii="宋体" w:hAnsi="宋体" w:eastAsia="宋体" w:cs="Times New Roman"/>
                <w:color w:val="auto"/>
                <w:kern w:val="0"/>
                <w:szCs w:val="21"/>
                <w:highlight w:val="none"/>
                <w14:ligatures w14:val="none"/>
              </w:rPr>
              <w:t>月</w:t>
            </w:r>
            <w:r>
              <w:rPr>
                <w:rFonts w:hint="eastAsia" w:ascii="宋体" w:hAnsi="宋体" w:eastAsia="宋体" w:cs="Times New Roman"/>
                <w:color w:val="auto"/>
                <w:kern w:val="0"/>
                <w:szCs w:val="21"/>
                <w:highlight w:val="none"/>
                <w:lang w:val="en-US" w:eastAsia="zh-CN"/>
                <w14:ligatures w14:val="none"/>
              </w:rPr>
              <w:t>19</w:t>
            </w:r>
            <w:r>
              <w:rPr>
                <w:rFonts w:ascii="宋体" w:hAnsi="宋体" w:eastAsia="宋体" w:cs="Times New Roman"/>
                <w:color w:val="auto"/>
                <w:kern w:val="0"/>
                <w:szCs w:val="21"/>
                <w:highlight w:val="none"/>
                <w14:ligatures w14:val="none"/>
              </w:rPr>
              <w:t xml:space="preserve">日 </w:t>
            </w:r>
            <w:r>
              <w:rPr>
                <w:rFonts w:hint="eastAsia" w:ascii="宋体" w:hAnsi="宋体" w:eastAsia="宋体" w:cs="Times New Roman"/>
                <w:color w:val="auto"/>
                <w:kern w:val="0"/>
                <w:szCs w:val="21"/>
                <w:highlight w:val="none"/>
                <w:lang w:val="en-US" w:eastAsia="zh-CN"/>
                <w14:ligatures w14:val="none"/>
              </w:rPr>
              <w:t>14</w:t>
            </w:r>
            <w:r>
              <w:rPr>
                <w:rFonts w:ascii="宋体" w:hAnsi="宋体" w:eastAsia="宋体" w:cs="Times New Roman"/>
                <w:color w:val="auto"/>
                <w:kern w:val="0"/>
                <w:szCs w:val="21"/>
                <w:highlight w:val="none"/>
                <w14:ligatures w14:val="none"/>
              </w:rPr>
              <w:t>时</w:t>
            </w:r>
            <w:r>
              <w:rPr>
                <w:rFonts w:hint="eastAsia" w:ascii="宋体" w:hAnsi="宋体" w:eastAsia="宋体" w:cs="Times New Roman"/>
                <w:color w:val="auto"/>
                <w:kern w:val="0"/>
                <w:szCs w:val="21"/>
                <w:highlight w:val="none"/>
                <w:lang w:val="en-US" w:eastAsia="zh-CN"/>
                <w14:ligatures w14:val="none"/>
              </w:rPr>
              <w:t>0</w:t>
            </w:r>
            <w:r>
              <w:rPr>
                <w:rFonts w:ascii="宋体" w:hAnsi="宋体" w:eastAsia="宋体" w:cs="Times New Roman"/>
                <w:color w:val="auto"/>
                <w:kern w:val="0"/>
                <w:szCs w:val="21"/>
                <w:highlight w:val="none"/>
                <w14:ligatures w14:val="none"/>
              </w:rPr>
              <w:t xml:space="preserve">0分00秒 </w:t>
            </w:r>
          </w:p>
          <w:p w14:paraId="5F370C00">
            <w:pPr>
              <w:widowControl/>
              <w:spacing w:line="480" w:lineRule="exact"/>
              <w:jc w:val="left"/>
              <w:rPr>
                <w:rFonts w:hint="eastAsia" w:ascii="宋体" w:hAnsi="宋体" w:eastAsia="宋体" w:cs="Times New Roman"/>
                <w:color w:val="auto"/>
                <w:kern w:val="0"/>
                <w:szCs w:val="21"/>
                <w:highlight w:val="none"/>
                <w14:ligatures w14:val="none"/>
              </w:rPr>
            </w:pPr>
            <w:r>
              <w:rPr>
                <w:rFonts w:ascii="宋体" w:hAnsi="宋体" w:eastAsia="宋体" w:cs="Times New Roman"/>
                <w:color w:val="auto"/>
                <w:kern w:val="0"/>
                <w:szCs w:val="21"/>
                <w:highlight w:val="none"/>
                <w14:ligatures w14:val="none"/>
              </w:rPr>
              <w:t>2、磋商时间：</w:t>
            </w:r>
            <w:r>
              <w:rPr>
                <w:rFonts w:hint="eastAsia" w:ascii="宋体" w:hAnsi="宋体" w:eastAsia="宋体" w:cs="Times New Roman"/>
                <w:color w:val="auto"/>
                <w:kern w:val="0"/>
                <w:szCs w:val="21"/>
                <w:highlight w:val="none"/>
                <w14:ligatures w14:val="none"/>
              </w:rPr>
              <w:t>2025年</w:t>
            </w:r>
            <w:r>
              <w:rPr>
                <w:rFonts w:hint="eastAsia" w:ascii="宋体" w:hAnsi="宋体" w:eastAsia="宋体" w:cs="Times New Roman"/>
                <w:color w:val="auto"/>
                <w:kern w:val="0"/>
                <w:szCs w:val="21"/>
                <w:highlight w:val="none"/>
                <w:lang w:val="en-US" w:eastAsia="zh-CN"/>
                <w14:ligatures w14:val="none"/>
              </w:rPr>
              <w:t>08</w:t>
            </w:r>
            <w:r>
              <w:rPr>
                <w:rFonts w:ascii="宋体" w:hAnsi="宋体" w:eastAsia="宋体" w:cs="Times New Roman"/>
                <w:color w:val="auto"/>
                <w:kern w:val="0"/>
                <w:szCs w:val="21"/>
                <w:highlight w:val="none"/>
                <w14:ligatures w14:val="none"/>
              </w:rPr>
              <w:t>月</w:t>
            </w:r>
            <w:r>
              <w:rPr>
                <w:rFonts w:hint="eastAsia" w:ascii="宋体" w:hAnsi="宋体" w:eastAsia="宋体" w:cs="Times New Roman"/>
                <w:color w:val="auto"/>
                <w:kern w:val="0"/>
                <w:szCs w:val="21"/>
                <w:highlight w:val="none"/>
                <w:lang w:val="en-US" w:eastAsia="zh-CN"/>
                <w14:ligatures w14:val="none"/>
              </w:rPr>
              <w:t>19</w:t>
            </w:r>
            <w:r>
              <w:rPr>
                <w:rFonts w:ascii="宋体" w:hAnsi="宋体" w:eastAsia="宋体" w:cs="Times New Roman"/>
                <w:color w:val="auto"/>
                <w:kern w:val="0"/>
                <w:szCs w:val="21"/>
                <w:highlight w:val="none"/>
                <w14:ligatures w14:val="none"/>
              </w:rPr>
              <w:t>日</w:t>
            </w:r>
            <w:r>
              <w:rPr>
                <w:rFonts w:hint="eastAsia" w:ascii="宋体" w:hAnsi="宋体" w:eastAsia="宋体" w:cs="Times New Roman"/>
                <w:color w:val="auto"/>
                <w:kern w:val="0"/>
                <w:szCs w:val="21"/>
                <w:highlight w:val="none"/>
                <w:lang w:val="en-US" w:eastAsia="zh-CN"/>
                <w14:ligatures w14:val="none"/>
              </w:rPr>
              <w:t xml:space="preserve"> 14</w:t>
            </w:r>
            <w:r>
              <w:rPr>
                <w:rFonts w:hint="eastAsia" w:ascii="宋体" w:hAnsi="宋体" w:eastAsia="宋体" w:cs="Times New Roman"/>
                <w:color w:val="auto"/>
                <w:kern w:val="0"/>
                <w:szCs w:val="21"/>
                <w:highlight w:val="none"/>
                <w14:ligatures w14:val="none"/>
              </w:rPr>
              <w:t>时</w:t>
            </w:r>
            <w:r>
              <w:rPr>
                <w:rFonts w:hint="eastAsia" w:ascii="宋体" w:hAnsi="宋体" w:eastAsia="宋体" w:cs="Times New Roman"/>
                <w:color w:val="auto"/>
                <w:kern w:val="0"/>
                <w:szCs w:val="21"/>
                <w:highlight w:val="none"/>
                <w:lang w:val="en-US" w:eastAsia="zh-CN"/>
                <w14:ligatures w14:val="none"/>
              </w:rPr>
              <w:t>0</w:t>
            </w:r>
            <w:r>
              <w:rPr>
                <w:rFonts w:hint="eastAsia" w:ascii="宋体" w:hAnsi="宋体" w:eastAsia="宋体" w:cs="Times New Roman"/>
                <w:color w:val="auto"/>
                <w:kern w:val="0"/>
                <w:szCs w:val="21"/>
                <w:highlight w:val="none"/>
                <w14:ligatures w14:val="none"/>
              </w:rPr>
              <w:t>0分00秒</w:t>
            </w:r>
          </w:p>
          <w:p w14:paraId="5DD43743">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highlight w:val="none"/>
                <w14:ligatures w14:val="none"/>
              </w:rPr>
              <w:t>3、投标/磋商地点：</w:t>
            </w:r>
            <w:r>
              <w:rPr>
                <w:rFonts w:hint="eastAsia" w:ascii="宋体" w:hAnsi="宋体" w:eastAsia="宋体" w:cs="Times New Roman"/>
                <w:color w:val="auto"/>
                <w:kern w:val="0"/>
                <w:szCs w:val="21"/>
                <w:highlight w:val="none"/>
                <w14:ligatures w14:val="none"/>
              </w:rPr>
              <w:t>陕西省西咸新区公共资源交易中心不见面开标大厅（</w:t>
            </w:r>
            <w:r>
              <w:rPr>
                <w:rFonts w:ascii="宋体" w:hAnsi="宋体" w:eastAsia="宋体" w:cs="Times New Roman"/>
                <w:color w:val="auto"/>
                <w:kern w:val="0"/>
                <w:szCs w:val="21"/>
                <w:highlight w:val="none"/>
                <w14:ligatures w14:val="none"/>
              </w:rPr>
              <w:t>http://www.xqggzyjy.cn:8081/BidOpening-XQGC/bidopeninghallaction/hall/login）。</w:t>
            </w:r>
          </w:p>
        </w:tc>
      </w:tr>
      <w:tr w14:paraId="2114A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3AD5699B">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24</w:t>
            </w:r>
          </w:p>
        </w:tc>
        <w:tc>
          <w:tcPr>
            <w:tcW w:w="2552" w:type="dxa"/>
            <w:vAlign w:val="center"/>
          </w:tcPr>
          <w:p w14:paraId="284134A7">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磋商有效期</w:t>
            </w:r>
          </w:p>
        </w:tc>
        <w:tc>
          <w:tcPr>
            <w:tcW w:w="6599" w:type="dxa"/>
          </w:tcPr>
          <w:p w14:paraId="688DC03C">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自投标截止日起不少于90个日历日（包含90个日历日）。</w:t>
            </w:r>
          </w:p>
        </w:tc>
      </w:tr>
      <w:tr w14:paraId="3881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30883D2D">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25</w:t>
            </w:r>
          </w:p>
        </w:tc>
        <w:tc>
          <w:tcPr>
            <w:tcW w:w="2552" w:type="dxa"/>
            <w:vAlign w:val="center"/>
          </w:tcPr>
          <w:p w14:paraId="759FC694">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备选磋商方案和报价</w:t>
            </w:r>
          </w:p>
        </w:tc>
        <w:tc>
          <w:tcPr>
            <w:tcW w:w="6599" w:type="dxa"/>
            <w:vAlign w:val="center"/>
          </w:tcPr>
          <w:p w14:paraId="0D9216CD">
            <w:pPr>
              <w:widowControl/>
              <w:tabs>
                <w:tab w:val="left" w:pos="7013"/>
              </w:tabs>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不接受备选磋商方案和多个报价。</w:t>
            </w:r>
          </w:p>
        </w:tc>
      </w:tr>
      <w:tr w14:paraId="3E6B9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5945CFE0">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26</w:t>
            </w:r>
          </w:p>
        </w:tc>
        <w:tc>
          <w:tcPr>
            <w:tcW w:w="2552" w:type="dxa"/>
            <w:vAlign w:val="center"/>
          </w:tcPr>
          <w:p w14:paraId="6644BD3B">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盖章签字</w:t>
            </w:r>
          </w:p>
        </w:tc>
        <w:tc>
          <w:tcPr>
            <w:tcW w:w="6599" w:type="dxa"/>
            <w:vAlign w:val="center"/>
          </w:tcPr>
          <w:p w14:paraId="761C801C">
            <w:pPr>
              <w:widowControl/>
              <w:tabs>
                <w:tab w:val="left" w:pos="7013"/>
              </w:tabs>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供应商必须按照磋商文件的规定和要求盖章、签字。</w:t>
            </w:r>
          </w:p>
        </w:tc>
      </w:tr>
      <w:tr w14:paraId="7E813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41DDFEB2">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27</w:t>
            </w:r>
          </w:p>
        </w:tc>
        <w:tc>
          <w:tcPr>
            <w:tcW w:w="2552" w:type="dxa"/>
            <w:vAlign w:val="center"/>
          </w:tcPr>
          <w:p w14:paraId="7C80C53B">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评标办法及标准</w:t>
            </w:r>
          </w:p>
        </w:tc>
        <w:tc>
          <w:tcPr>
            <w:tcW w:w="6599" w:type="dxa"/>
            <w:vAlign w:val="center"/>
          </w:tcPr>
          <w:p w14:paraId="731B6F14">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详见磋商文件第三部分。</w:t>
            </w:r>
          </w:p>
        </w:tc>
      </w:tr>
      <w:tr w14:paraId="1A7FA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3EE17E66">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28</w:t>
            </w:r>
          </w:p>
        </w:tc>
        <w:tc>
          <w:tcPr>
            <w:tcW w:w="2552" w:type="dxa"/>
            <w:vAlign w:val="center"/>
          </w:tcPr>
          <w:p w14:paraId="6BBADA0E">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磋商小组的组建</w:t>
            </w:r>
          </w:p>
        </w:tc>
        <w:tc>
          <w:tcPr>
            <w:tcW w:w="6599" w:type="dxa"/>
            <w:vAlign w:val="center"/>
          </w:tcPr>
          <w:p w14:paraId="7A4C4477">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磋商小组构成：</w:t>
            </w:r>
            <w:r>
              <w:rPr>
                <w:rFonts w:ascii="宋体" w:hAnsi="宋体" w:eastAsia="宋体" w:cs="Times New Roman"/>
                <w:color w:val="auto"/>
                <w:kern w:val="0"/>
                <w:szCs w:val="21"/>
                <w:u w:val="single"/>
                <w14:ligatures w14:val="none"/>
              </w:rPr>
              <w:t xml:space="preserve"> 3 </w:t>
            </w:r>
            <w:r>
              <w:rPr>
                <w:rFonts w:ascii="宋体" w:hAnsi="宋体" w:eastAsia="宋体" w:cs="Times New Roman"/>
                <w:color w:val="auto"/>
                <w:kern w:val="0"/>
                <w:szCs w:val="21"/>
                <w14:ligatures w14:val="none"/>
              </w:rPr>
              <w:t>人，其中：采购人代表</w:t>
            </w:r>
            <w:r>
              <w:rPr>
                <w:rFonts w:ascii="宋体" w:hAnsi="宋体" w:eastAsia="宋体" w:cs="Times New Roman"/>
                <w:color w:val="auto"/>
                <w:kern w:val="0"/>
                <w:szCs w:val="21"/>
                <w:u w:val="single"/>
                <w14:ligatures w14:val="none"/>
              </w:rPr>
              <w:t xml:space="preserve"> 1 </w:t>
            </w:r>
            <w:r>
              <w:rPr>
                <w:rFonts w:ascii="宋体" w:hAnsi="宋体" w:eastAsia="宋体" w:cs="Times New Roman"/>
                <w:color w:val="auto"/>
                <w:kern w:val="0"/>
                <w:szCs w:val="21"/>
                <w14:ligatures w14:val="none"/>
              </w:rPr>
              <w:t>人；专家</w:t>
            </w:r>
            <w:r>
              <w:rPr>
                <w:rFonts w:ascii="宋体" w:hAnsi="宋体" w:eastAsia="宋体" w:cs="Times New Roman"/>
                <w:color w:val="auto"/>
                <w:kern w:val="0"/>
                <w:szCs w:val="21"/>
                <w:u w:val="single"/>
                <w14:ligatures w14:val="none"/>
              </w:rPr>
              <w:t xml:space="preserve"> 2 </w:t>
            </w:r>
            <w:r>
              <w:rPr>
                <w:rFonts w:ascii="宋体" w:hAnsi="宋体" w:eastAsia="宋体" w:cs="Times New Roman"/>
                <w:color w:val="auto"/>
                <w:kern w:val="0"/>
                <w:szCs w:val="21"/>
                <w14:ligatures w14:val="none"/>
              </w:rPr>
              <w:t xml:space="preserve">人。 </w:t>
            </w:r>
          </w:p>
          <w:p w14:paraId="5AEB9352">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评标专家确定方式：开标前在政府采购评审专家库中，通过随机方式抽取评审专家。</w:t>
            </w:r>
          </w:p>
        </w:tc>
      </w:tr>
      <w:tr w14:paraId="76250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2E5CE177">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29</w:t>
            </w:r>
          </w:p>
        </w:tc>
        <w:tc>
          <w:tcPr>
            <w:tcW w:w="2552" w:type="dxa"/>
            <w:vAlign w:val="center"/>
          </w:tcPr>
          <w:p w14:paraId="3C42676D">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是否授权磋商小组确定成交人</w:t>
            </w:r>
          </w:p>
        </w:tc>
        <w:tc>
          <w:tcPr>
            <w:tcW w:w="6599" w:type="dxa"/>
            <w:vAlign w:val="center"/>
          </w:tcPr>
          <w:p w14:paraId="5A86883A">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否，推荐的成交候选人数：3名。</w:t>
            </w:r>
          </w:p>
        </w:tc>
      </w:tr>
      <w:tr w14:paraId="0E895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0641FB62">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30</w:t>
            </w:r>
          </w:p>
        </w:tc>
        <w:tc>
          <w:tcPr>
            <w:tcW w:w="2552" w:type="dxa"/>
            <w:vAlign w:val="center"/>
          </w:tcPr>
          <w:p w14:paraId="2C559EAB">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成交公告</w:t>
            </w:r>
          </w:p>
        </w:tc>
        <w:tc>
          <w:tcPr>
            <w:tcW w:w="6599" w:type="dxa"/>
            <w:vAlign w:val="center"/>
          </w:tcPr>
          <w:p w14:paraId="6BB4C535">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公告媒体：陕西省政府采购网、</w:t>
            </w:r>
            <w:r>
              <w:rPr>
                <w:rFonts w:hint="eastAsia" w:ascii="宋体" w:hAnsi="宋体" w:eastAsia="宋体" w:cs="Times New Roman"/>
                <w:color w:val="auto"/>
                <w:kern w:val="0"/>
                <w:szCs w:val="21"/>
                <w14:ligatures w14:val="none"/>
              </w:rPr>
              <w:t>陕西省</w:t>
            </w:r>
            <w:r>
              <w:rPr>
                <w:rFonts w:ascii="宋体" w:hAnsi="宋体" w:eastAsia="宋体" w:cs="Times New Roman"/>
                <w:color w:val="auto"/>
                <w:kern w:val="0"/>
                <w:szCs w:val="21"/>
                <w14:ligatures w14:val="none"/>
              </w:rPr>
              <w:t>西咸新区公共资源交易平台</w:t>
            </w:r>
            <w:r>
              <w:rPr>
                <w:rFonts w:hint="eastAsia" w:ascii="宋体" w:hAnsi="宋体" w:eastAsia="宋体" w:cs="Times New Roman"/>
                <w:color w:val="auto"/>
                <w:kern w:val="0"/>
                <w:szCs w:val="21"/>
                <w14:ligatures w14:val="none"/>
              </w:rPr>
              <w:t>网</w:t>
            </w:r>
          </w:p>
          <w:p w14:paraId="10FE8036">
            <w:pPr>
              <w:widowControl/>
              <w:spacing w:line="48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公告期限：1个工作日</w:t>
            </w:r>
          </w:p>
        </w:tc>
      </w:tr>
      <w:tr w14:paraId="6BF3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4606D2E3">
            <w:pPr>
              <w:widowControl/>
              <w:spacing w:line="48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31</w:t>
            </w:r>
          </w:p>
        </w:tc>
        <w:tc>
          <w:tcPr>
            <w:tcW w:w="2552" w:type="dxa"/>
            <w:vAlign w:val="center"/>
          </w:tcPr>
          <w:p w14:paraId="0ED533B2">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本项目所属行业</w:t>
            </w:r>
          </w:p>
        </w:tc>
        <w:tc>
          <w:tcPr>
            <w:tcW w:w="6599" w:type="dxa"/>
            <w:vAlign w:val="center"/>
          </w:tcPr>
          <w:p w14:paraId="242CF65A">
            <w:pPr>
              <w:widowControl/>
              <w:jc w:val="left"/>
              <w:rPr>
                <w:rFonts w:hint="eastAsia" w:ascii="宋体" w:hAnsi="宋体" w:eastAsia="宋体" w:cs="Times New Roman"/>
                <w:color w:val="auto"/>
                <w:kern w:val="0"/>
                <w:szCs w:val="21"/>
                <w:u w:val="single"/>
                <w14:ligatures w14:val="none"/>
              </w:rPr>
            </w:pPr>
            <w:r>
              <w:rPr>
                <w:rFonts w:hint="eastAsia" w:ascii="宋体" w:hAnsi="宋体" w:eastAsia="宋体" w:cs="Times New Roman"/>
                <w:color w:val="auto"/>
                <w:kern w:val="0"/>
                <w:szCs w:val="21"/>
                <w14:ligatures w14:val="none"/>
              </w:rPr>
              <w:t>根据《国民经济行业分类》，本项目中小企业声明函填写所属行业分类为</w:t>
            </w:r>
            <w:r>
              <w:rPr>
                <w:rFonts w:hint="eastAsia" w:ascii="宋体" w:hAnsi="宋体" w:eastAsia="宋体" w:cs="Times New Roman"/>
                <w:b/>
                <w:color w:val="auto"/>
                <w:kern w:val="0"/>
                <w:szCs w:val="21"/>
                <w:u w:val="single"/>
                <w14:ligatures w14:val="none"/>
              </w:rPr>
              <w:t>专业技术服务业</w:t>
            </w:r>
            <w:r>
              <w:rPr>
                <w:rFonts w:hint="eastAsia" w:ascii="宋体" w:hAnsi="宋体" w:eastAsia="宋体" w:cs="Times New Roman"/>
                <w:color w:val="auto"/>
                <w:kern w:val="0"/>
                <w:szCs w:val="21"/>
                <w:u w:val="single"/>
                <w14:ligatures w14:val="none"/>
              </w:rPr>
              <w:t>；</w:t>
            </w:r>
          </w:p>
        </w:tc>
      </w:tr>
      <w:tr w14:paraId="7C3E4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817" w:type="dxa"/>
            <w:vAlign w:val="center"/>
          </w:tcPr>
          <w:p w14:paraId="7D6D93F1">
            <w:pPr>
              <w:widowControl/>
              <w:spacing w:line="480" w:lineRule="exact"/>
              <w:jc w:val="cente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3</w:t>
            </w:r>
            <w:r>
              <w:rPr>
                <w:rFonts w:ascii="宋体" w:hAnsi="宋体" w:eastAsia="宋体" w:cs="Times New Roman"/>
                <w:color w:val="auto"/>
                <w:kern w:val="0"/>
                <w:szCs w:val="21"/>
                <w14:ligatures w14:val="none"/>
              </w:rPr>
              <w:t>2</w:t>
            </w:r>
          </w:p>
        </w:tc>
        <w:tc>
          <w:tcPr>
            <w:tcW w:w="2552" w:type="dxa"/>
            <w:vAlign w:val="center"/>
          </w:tcPr>
          <w:p w14:paraId="6FD17876">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中小企业参照标准</w:t>
            </w:r>
          </w:p>
        </w:tc>
        <w:tc>
          <w:tcPr>
            <w:tcW w:w="6599" w:type="dxa"/>
            <w:vAlign w:val="center"/>
          </w:tcPr>
          <w:p w14:paraId="52074712">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企业规模划分标准参照“关于印发中小企业划型标准规定的通知(工信部联企业〔2011〕300号)”中“</w:t>
            </w:r>
            <w:r>
              <w:rPr>
                <w:rFonts w:hint="eastAsia" w:ascii="宋体" w:hAnsi="宋体" w:eastAsia="宋体" w:cs="Times New Roman"/>
                <w:b/>
                <w:color w:val="auto"/>
                <w:kern w:val="0"/>
                <w:szCs w:val="21"/>
                <w:u w:val="single"/>
                <w14:ligatures w14:val="none"/>
              </w:rPr>
              <w:t>其他未列明行业</w:t>
            </w:r>
            <w:r>
              <w:rPr>
                <w:rFonts w:ascii="宋体" w:hAnsi="宋体" w:eastAsia="宋体" w:cs="Times New Roman"/>
                <w:b/>
                <w:color w:val="auto"/>
                <w:kern w:val="0"/>
                <w:szCs w:val="21"/>
                <w:u w:val="single"/>
                <w14:ligatures w14:val="none"/>
              </w:rPr>
              <w:t xml:space="preserve"> </w:t>
            </w:r>
            <w:r>
              <w:rPr>
                <w:rFonts w:hint="eastAsia" w:ascii="宋体" w:hAnsi="宋体" w:eastAsia="宋体" w:cs="Times New Roman"/>
                <w:color w:val="auto"/>
                <w:kern w:val="0"/>
                <w:szCs w:val="21"/>
                <w14:ligatures w14:val="none"/>
              </w:rPr>
              <w:t>”。</w:t>
            </w:r>
          </w:p>
        </w:tc>
      </w:tr>
      <w:tr w14:paraId="79F4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9968" w:type="dxa"/>
            <w:gridSpan w:val="3"/>
            <w:vAlign w:val="center"/>
          </w:tcPr>
          <w:p w14:paraId="7D7483E0">
            <w:pPr>
              <w:widowControl/>
              <w:spacing w:line="480" w:lineRule="exact"/>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需要补充的其他内容</w:t>
            </w:r>
          </w:p>
        </w:tc>
      </w:tr>
      <w:tr w14:paraId="02E6D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9968" w:type="dxa"/>
            <w:gridSpan w:val="3"/>
            <w:vAlign w:val="center"/>
          </w:tcPr>
          <w:p w14:paraId="246FA26A">
            <w:pPr>
              <w:widowControl/>
              <w:ind w:firstLine="422" w:firstLineChars="200"/>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1</w:t>
            </w:r>
            <w:r>
              <w:rPr>
                <w:rFonts w:ascii="宋体" w:hAnsi="宋体" w:eastAsia="宋体" w:cs="Times New Roman"/>
                <w:b/>
                <w:color w:val="auto"/>
                <w:kern w:val="0"/>
                <w:szCs w:val="21"/>
                <w14:ligatures w14:val="none"/>
              </w:rPr>
              <w:t>.招标代理服务费：</w:t>
            </w:r>
          </w:p>
          <w:p w14:paraId="69B683C3">
            <w:pPr>
              <w:widowControl/>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代理服务费参考《招标代理服务收费管理暂行办法》计价格</w:t>
            </w:r>
            <w:r>
              <w:rPr>
                <w:rFonts w:ascii="宋体" w:hAnsi="宋体" w:eastAsia="宋体" w:cs="Times New Roman"/>
                <w:color w:val="auto"/>
                <w:kern w:val="0"/>
                <w:szCs w:val="21"/>
                <w14:ligatures w14:val="none"/>
              </w:rPr>
              <w:t>[2002]1980号文&amp;发改价格[2011]534号国家规定的招标代理服务费标准</w:t>
            </w:r>
            <w:r>
              <w:rPr>
                <w:rFonts w:hint="eastAsia" w:ascii="宋体" w:hAnsi="宋体" w:eastAsia="宋体" w:cs="Times New Roman"/>
                <w:color w:val="auto"/>
                <w:kern w:val="0"/>
                <w:szCs w:val="21"/>
                <w:lang w:val="en-US" w:eastAsia="zh-CN"/>
                <w14:ligatures w14:val="none"/>
              </w:rPr>
              <w:t>下浮2%</w:t>
            </w:r>
            <w:r>
              <w:rPr>
                <w:rFonts w:ascii="宋体" w:hAnsi="宋体" w:eastAsia="宋体" w:cs="Times New Roman"/>
                <w:color w:val="auto"/>
                <w:kern w:val="0"/>
                <w:szCs w:val="21"/>
                <w14:ligatures w14:val="none"/>
              </w:rPr>
              <w:t>计取</w:t>
            </w: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由成交供应商向采购代理机构一次性支付。</w:t>
            </w:r>
          </w:p>
          <w:p w14:paraId="19E9C614">
            <w:pPr>
              <w:widowControl/>
              <w:ind w:firstLine="422"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2.付款方式：银行转账</w:t>
            </w:r>
          </w:p>
          <w:p w14:paraId="3860B8DE">
            <w:pPr>
              <w:widowControl/>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收款信息：</w:t>
            </w:r>
          </w:p>
          <w:p w14:paraId="71A1010D">
            <w:pPr>
              <w:widowControl/>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公司名称：</w:t>
            </w:r>
            <w:r>
              <w:rPr>
                <w:rFonts w:hint="eastAsia" w:ascii="宋体" w:hAnsi="宋体" w:eastAsia="宋体" w:cs="Times New Roman"/>
                <w:color w:val="auto"/>
                <w:kern w:val="0"/>
                <w:szCs w:val="21"/>
                <w:lang w:eastAsia="zh-CN"/>
                <w14:ligatures w14:val="none"/>
              </w:rPr>
              <w:t>华夏城投项目管理有限公司</w:t>
            </w:r>
            <w:r>
              <w:rPr>
                <w:rFonts w:ascii="宋体" w:hAnsi="宋体" w:eastAsia="宋体" w:cs="Times New Roman"/>
                <w:color w:val="auto"/>
                <w:kern w:val="0"/>
                <w:szCs w:val="21"/>
                <w14:ligatures w14:val="none"/>
              </w:rPr>
              <w:t xml:space="preserve">   </w:t>
            </w:r>
          </w:p>
          <w:p w14:paraId="3646D289">
            <w:pPr>
              <w:widowControl/>
              <w:ind w:firstLine="420" w:firstLineChars="200"/>
              <w:jc w:val="left"/>
              <w:rPr>
                <w:rFonts w:hint="eastAsia" w:ascii="宋体" w:hAnsi="宋体" w:eastAsia="宋体" w:cs="Times New Roman"/>
                <w:color w:val="auto"/>
                <w:kern w:val="0"/>
                <w:szCs w:val="21"/>
                <w:lang w:eastAsia="zh-CN"/>
                <w14:ligatures w14:val="none"/>
              </w:rPr>
            </w:pPr>
            <w:r>
              <w:rPr>
                <w:rFonts w:hint="eastAsia" w:ascii="宋体" w:hAnsi="宋体" w:eastAsia="宋体" w:cs="Times New Roman"/>
                <w:color w:val="auto"/>
                <w:kern w:val="0"/>
                <w:szCs w:val="21"/>
                <w:lang w:eastAsia="zh-CN"/>
                <w14:ligatures w14:val="none"/>
              </w:rPr>
              <w:t>开户银行：招商银行股份有限公司西安城北支行</w:t>
            </w:r>
          </w:p>
          <w:p w14:paraId="5E068E79">
            <w:pPr>
              <w:widowControl/>
              <w:ind w:firstLine="420" w:firstLineChars="200"/>
              <w:jc w:val="left"/>
              <w:rPr>
                <w:rFonts w:hint="eastAsia" w:ascii="宋体" w:hAnsi="宋体" w:eastAsia="宋体" w:cs="Times New Roman"/>
                <w:color w:val="auto"/>
                <w:kern w:val="0"/>
                <w:szCs w:val="21"/>
                <w:lang w:eastAsia="zh-CN"/>
                <w14:ligatures w14:val="none"/>
              </w:rPr>
            </w:pPr>
            <w:r>
              <w:rPr>
                <w:rFonts w:hint="eastAsia" w:ascii="宋体" w:hAnsi="宋体" w:eastAsia="宋体" w:cs="Times New Roman"/>
                <w:color w:val="auto"/>
                <w:kern w:val="0"/>
                <w:szCs w:val="21"/>
                <w:lang w:eastAsia="zh-CN"/>
                <w14:ligatures w14:val="none"/>
              </w:rPr>
              <w:t>账    号：129914077110901</w:t>
            </w:r>
          </w:p>
          <w:p w14:paraId="24F5C081">
            <w:pPr>
              <w:widowControl/>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lang w:eastAsia="zh-CN"/>
                <w14:ligatures w14:val="none"/>
              </w:rPr>
              <w:t xml:space="preserve"> </w:t>
            </w:r>
            <w:r>
              <w:rPr>
                <w:rFonts w:ascii="宋体" w:hAnsi="宋体" w:eastAsia="宋体" w:cs="Times New Roman"/>
                <w:color w:val="auto"/>
                <w:kern w:val="0"/>
                <w:szCs w:val="21"/>
                <w14:ligatures w14:val="none"/>
              </w:rPr>
              <w:t>(请从公司公户转出，付款时备注</w:t>
            </w:r>
            <w:r>
              <w:rPr>
                <w:rFonts w:hint="eastAsia" w:ascii="宋体" w:hAnsi="宋体" w:eastAsia="宋体" w:cs="Times New Roman"/>
                <w:color w:val="auto"/>
                <w:kern w:val="0"/>
                <w:szCs w:val="21"/>
                <w:lang w:eastAsia="zh-CN"/>
                <w14:ligatures w14:val="none"/>
              </w:rPr>
              <w:t>项目名称</w:t>
            </w:r>
            <w:r>
              <w:rPr>
                <w:rFonts w:ascii="宋体" w:hAnsi="宋体" w:eastAsia="宋体" w:cs="Times New Roman"/>
                <w:color w:val="auto"/>
                <w:kern w:val="0"/>
                <w:szCs w:val="21"/>
                <w14:ligatures w14:val="none"/>
              </w:rPr>
              <w:t>)</w:t>
            </w:r>
          </w:p>
        </w:tc>
      </w:tr>
      <w:tr w14:paraId="655D2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9968" w:type="dxa"/>
            <w:gridSpan w:val="3"/>
            <w:vAlign w:val="center"/>
          </w:tcPr>
          <w:p w14:paraId="6DFEDC7A">
            <w:pPr>
              <w:widowControl/>
              <w:spacing w:line="480" w:lineRule="exact"/>
              <w:ind w:firstLine="482"/>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供应商须在开标前完成陕西省政府采购网入库，具体详见陕西省政府采购网《陕西省财政厅关于政府采购供应商注册登记有关事项的通知》</w:t>
            </w:r>
          </w:p>
        </w:tc>
      </w:tr>
      <w:tr w14:paraId="3CB79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9968" w:type="dxa"/>
            <w:gridSpan w:val="3"/>
            <w:vAlign w:val="center"/>
          </w:tcPr>
          <w:p w14:paraId="42563122">
            <w:pPr>
              <w:widowControl/>
              <w:ind w:firstLine="422" w:firstLineChars="200"/>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根据西咸新区财政局《关于促进政府采购公平竞争优化营商环境的通知》要求。供应商若不参与项目投标，应在递交响应文件截止前一日以书面形式（格式如下，签字盖章后发回代理机构邮箱即可）告知采购代理机构。否则，采购代理机构可以向财政部门反映情况并提供相应的佐证。供应商一年内出现累计三次该情形，将被监管部门记录为失信行为。</w:t>
            </w:r>
          </w:p>
          <w:p w14:paraId="7FA7B9B8">
            <w:pPr>
              <w:widowControl/>
              <w:ind w:firstLine="422" w:firstLineChars="200"/>
              <w:jc w:val="center"/>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不参与投标告知函</w:t>
            </w:r>
          </w:p>
          <w:p w14:paraId="608CB5E9">
            <w:pPr>
              <w:widowControl/>
              <w:ind w:firstLine="422" w:firstLineChars="200"/>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lang w:eastAsia="zh-CN"/>
                <w14:ligatures w14:val="none"/>
              </w:rPr>
              <w:t>华夏城投项目管理有限公司</w:t>
            </w:r>
            <w:r>
              <w:rPr>
                <w:rFonts w:hint="eastAsia" w:ascii="宋体" w:hAnsi="宋体" w:eastAsia="宋体" w:cs="Times New Roman"/>
                <w:b/>
                <w:color w:val="auto"/>
                <w:kern w:val="0"/>
                <w:szCs w:val="21"/>
                <w14:ligatures w14:val="none"/>
              </w:rPr>
              <w:t>：</w:t>
            </w:r>
          </w:p>
          <w:p w14:paraId="112BA568">
            <w:pPr>
              <w:widowControl/>
              <w:ind w:firstLine="422" w:firstLineChars="200"/>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 xml:space="preserve">我单位（  </w:t>
            </w:r>
            <w:r>
              <w:rPr>
                <w:rFonts w:ascii="宋体" w:hAnsi="宋体" w:eastAsia="宋体" w:cs="Times New Roman"/>
                <w:b/>
                <w:color w:val="auto"/>
                <w:kern w:val="0"/>
                <w:szCs w:val="21"/>
                <w14:ligatures w14:val="none"/>
              </w:rPr>
              <w:t xml:space="preserve">                    </w:t>
            </w:r>
            <w:r>
              <w:rPr>
                <w:rFonts w:hint="eastAsia" w:ascii="宋体" w:hAnsi="宋体" w:eastAsia="宋体" w:cs="Times New Roman"/>
                <w:b/>
                <w:color w:val="auto"/>
                <w:kern w:val="0"/>
                <w:szCs w:val="21"/>
                <w14:ligatures w14:val="none"/>
              </w:rPr>
              <w:t xml:space="preserve">），于 </w:t>
            </w:r>
            <w:r>
              <w:rPr>
                <w:rFonts w:ascii="宋体" w:hAnsi="宋体" w:eastAsia="宋体" w:cs="Times New Roman"/>
                <w:b/>
                <w:color w:val="auto"/>
                <w:kern w:val="0"/>
                <w:szCs w:val="21"/>
                <w14:ligatures w14:val="none"/>
              </w:rPr>
              <w:t xml:space="preserve">       </w:t>
            </w:r>
            <w:r>
              <w:rPr>
                <w:rFonts w:hint="eastAsia" w:ascii="宋体" w:hAnsi="宋体" w:eastAsia="宋体" w:cs="Times New Roman"/>
                <w:b/>
                <w:color w:val="auto"/>
                <w:kern w:val="0"/>
                <w:szCs w:val="21"/>
                <w14:ligatures w14:val="none"/>
              </w:rPr>
              <w:t xml:space="preserve">年 </w:t>
            </w:r>
            <w:r>
              <w:rPr>
                <w:rFonts w:ascii="宋体" w:hAnsi="宋体" w:eastAsia="宋体" w:cs="Times New Roman"/>
                <w:b/>
                <w:color w:val="auto"/>
                <w:kern w:val="0"/>
                <w:szCs w:val="21"/>
                <w14:ligatures w14:val="none"/>
              </w:rPr>
              <w:t xml:space="preserve">     </w:t>
            </w:r>
            <w:r>
              <w:rPr>
                <w:rFonts w:hint="eastAsia" w:ascii="宋体" w:hAnsi="宋体" w:eastAsia="宋体" w:cs="Times New Roman"/>
                <w:b/>
                <w:color w:val="auto"/>
                <w:kern w:val="0"/>
                <w:szCs w:val="21"/>
                <w14:ligatures w14:val="none"/>
              </w:rPr>
              <w:t xml:space="preserve">月 </w:t>
            </w:r>
            <w:r>
              <w:rPr>
                <w:rFonts w:ascii="宋体" w:hAnsi="宋体" w:eastAsia="宋体" w:cs="Times New Roman"/>
                <w:b/>
                <w:color w:val="auto"/>
                <w:kern w:val="0"/>
                <w:szCs w:val="21"/>
                <w14:ligatures w14:val="none"/>
              </w:rPr>
              <w:t xml:space="preserve">     </w:t>
            </w:r>
            <w:r>
              <w:rPr>
                <w:rFonts w:hint="eastAsia" w:ascii="宋体" w:hAnsi="宋体" w:eastAsia="宋体" w:cs="Times New Roman"/>
                <w:b/>
                <w:color w:val="auto"/>
                <w:kern w:val="0"/>
                <w:szCs w:val="21"/>
                <w14:ligatures w14:val="none"/>
              </w:rPr>
              <w:t>日，经我单位研究决定，由于</w:t>
            </w:r>
            <w:r>
              <w:rPr>
                <w:rFonts w:hint="eastAsia" w:ascii="宋体" w:hAnsi="宋体" w:eastAsia="宋体" w:cs="Times New Roman"/>
                <w:b/>
                <w:color w:val="auto"/>
                <w:kern w:val="0"/>
                <w:szCs w:val="21"/>
                <w:u w:val="single"/>
                <w14:ligatures w14:val="none"/>
              </w:rPr>
              <w:t xml:space="preserve"> </w:t>
            </w:r>
            <w:r>
              <w:rPr>
                <w:rFonts w:ascii="宋体" w:hAnsi="宋体" w:eastAsia="宋体" w:cs="Times New Roman"/>
                <w:b/>
                <w:color w:val="auto"/>
                <w:kern w:val="0"/>
                <w:szCs w:val="21"/>
                <w:u w:val="single"/>
                <w14:ligatures w14:val="none"/>
              </w:rPr>
              <w:t xml:space="preserve">   </w:t>
            </w:r>
            <w:r>
              <w:rPr>
                <w:rFonts w:hint="eastAsia" w:ascii="宋体" w:hAnsi="宋体" w:eastAsia="宋体" w:cs="Times New Roman"/>
                <w:b/>
                <w:color w:val="auto"/>
                <w:kern w:val="0"/>
                <w:szCs w:val="21"/>
                <w:u w:val="single"/>
                <w14:ligatures w14:val="none"/>
              </w:rPr>
              <w:t>（不参与理由）</w:t>
            </w:r>
            <w:r>
              <w:rPr>
                <w:rFonts w:ascii="宋体" w:hAnsi="宋体" w:eastAsia="宋体" w:cs="Times New Roman"/>
                <w:b/>
                <w:color w:val="auto"/>
                <w:kern w:val="0"/>
                <w:szCs w:val="21"/>
                <w:u w:val="single"/>
                <w14:ligatures w14:val="none"/>
              </w:rPr>
              <w:t xml:space="preserve">         </w:t>
            </w:r>
            <w:r>
              <w:rPr>
                <w:rFonts w:hint="eastAsia" w:ascii="宋体" w:hAnsi="宋体" w:eastAsia="宋体" w:cs="Times New Roman"/>
                <w:b/>
                <w:color w:val="auto"/>
                <w:kern w:val="0"/>
                <w:szCs w:val="21"/>
                <w14:ligatures w14:val="none"/>
              </w:rPr>
              <w:t>。确认不参与关于</w:t>
            </w:r>
            <w:r>
              <w:rPr>
                <w:rFonts w:hint="eastAsia" w:ascii="宋体" w:hAnsi="宋体" w:eastAsia="宋体" w:cs="Times New Roman"/>
                <w:b/>
                <w:color w:val="auto"/>
                <w:kern w:val="0"/>
                <w:szCs w:val="21"/>
                <w:u w:val="single"/>
                <w14:ligatures w14:val="none"/>
              </w:rPr>
              <w:t xml:space="preserve"> </w:t>
            </w:r>
            <w:r>
              <w:rPr>
                <w:rFonts w:ascii="宋体" w:hAnsi="宋体" w:eastAsia="宋体" w:cs="Times New Roman"/>
                <w:b/>
                <w:color w:val="auto"/>
                <w:kern w:val="0"/>
                <w:szCs w:val="21"/>
                <w:u w:val="single"/>
                <w14:ligatures w14:val="none"/>
              </w:rPr>
              <w:t xml:space="preserve">                           </w:t>
            </w:r>
            <w:r>
              <w:rPr>
                <w:rFonts w:hint="eastAsia" w:ascii="宋体" w:hAnsi="宋体" w:eastAsia="宋体" w:cs="Times New Roman"/>
                <w:b/>
                <w:color w:val="auto"/>
                <w:kern w:val="0"/>
                <w:szCs w:val="21"/>
                <w14:ligatures w14:val="none"/>
              </w:rPr>
              <w:t>的投标活动。</w:t>
            </w:r>
          </w:p>
          <w:p w14:paraId="527540A0">
            <w:pPr>
              <w:widowControl/>
              <w:ind w:firstLine="422" w:firstLineChars="200"/>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特此说明！</w:t>
            </w:r>
          </w:p>
          <w:p w14:paraId="773D1CA7">
            <w:pPr>
              <w:widowControl/>
              <w:ind w:firstLine="422" w:firstLineChars="200"/>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 xml:space="preserve">单位名称（盖章）： </w:t>
            </w:r>
            <w:r>
              <w:rPr>
                <w:rFonts w:ascii="宋体" w:hAnsi="宋体" w:eastAsia="宋体" w:cs="Times New Roman"/>
                <w:b/>
                <w:color w:val="auto"/>
                <w:kern w:val="0"/>
                <w:szCs w:val="21"/>
                <w14:ligatures w14:val="none"/>
              </w:rPr>
              <w:t xml:space="preserve">        </w:t>
            </w:r>
          </w:p>
          <w:p w14:paraId="7E812D66">
            <w:pPr>
              <w:widowControl/>
              <w:ind w:firstLine="422" w:firstLineChars="200"/>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 xml:space="preserve">时间： </w:t>
            </w:r>
            <w:r>
              <w:rPr>
                <w:rFonts w:ascii="宋体" w:hAnsi="宋体" w:eastAsia="宋体" w:cs="Times New Roman"/>
                <w:b/>
                <w:color w:val="auto"/>
                <w:kern w:val="0"/>
                <w:szCs w:val="21"/>
                <w14:ligatures w14:val="none"/>
              </w:rPr>
              <w:t xml:space="preserve">        </w:t>
            </w:r>
          </w:p>
        </w:tc>
      </w:tr>
      <w:tr w14:paraId="5D95F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0" w:hRule="atLeast"/>
        </w:trPr>
        <w:tc>
          <w:tcPr>
            <w:tcW w:w="9968" w:type="dxa"/>
            <w:gridSpan w:val="3"/>
            <w:vAlign w:val="center"/>
          </w:tcPr>
          <w:p w14:paraId="6926AEC2">
            <w:pPr>
              <w:widowControl/>
              <w:shd w:val="clear" w:color="auto" w:fill="FFFFFF"/>
              <w:spacing w:line="460" w:lineRule="exact"/>
              <w:ind w:firstLine="420" w:firstLineChars="200"/>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依据《中华人民共和国政府采购法》和《中华人民共和国政府采购法实施条例》的有关规定，落实政府采购政策，包含但不限于以下政策：</w:t>
            </w:r>
          </w:p>
          <w:p w14:paraId="2806A38A">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lang w:val="en-US" w:eastAsia="zh-CN"/>
                <w14:ligatures w14:val="none"/>
              </w:rPr>
              <w:t>1</w:t>
            </w: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14:ligatures w14:val="none"/>
              </w:rPr>
              <w:t>《节能产品政府采购实施意见》（财库[2004]185 号）；</w:t>
            </w:r>
          </w:p>
          <w:p w14:paraId="34C95379">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lang w:val="en-US" w:eastAsia="zh-CN"/>
                <w14:ligatures w14:val="none"/>
              </w:rPr>
              <w:t>2</w:t>
            </w: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14:ligatures w14:val="none"/>
              </w:rPr>
              <w:t>《环境标志产品政府采购实施的意见》（财库[2006]90 号）；</w:t>
            </w:r>
          </w:p>
          <w:p w14:paraId="7138EF80">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420" w:leftChars="200" w:firstLine="0" w:firstLineChars="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lang w:val="en-US" w:eastAsia="zh-CN"/>
                <w14:ligatures w14:val="none"/>
              </w:rPr>
              <w:t>3</w:t>
            </w:r>
            <w:r>
              <w:rPr>
                <w:rFonts w:hint="eastAsia" w:ascii="宋体" w:hAnsi="宋体" w:eastAsia="宋体" w:cs="宋体"/>
                <w:color w:val="auto"/>
                <w:kern w:val="0"/>
                <w:szCs w:val="21"/>
                <w:lang w:eastAsia="zh-CN"/>
                <w14:ligatures w14:val="none"/>
              </w:rPr>
              <w:t>）</w:t>
            </w:r>
            <w:r>
              <w:rPr>
                <w:rFonts w:hint="eastAsia" w:ascii="宋体" w:hAnsi="宋体" w:eastAsia="宋体" w:cs="宋体"/>
                <w:color w:val="auto"/>
                <w:kern w:val="0"/>
                <w:szCs w:val="21"/>
                <w14:ligatures w14:val="none"/>
              </w:rPr>
              <w:t>国务院办公厅《关于建立政府强制采购节能产品制度的通知》（国办发[2007]51 号）；</w:t>
            </w:r>
            <w:r>
              <w:rPr>
                <w:rFonts w:hint="eastAsia" w:ascii="宋体" w:hAnsi="宋体" w:eastAsia="宋体" w:cs="宋体"/>
                <w:color w:val="auto"/>
                <w:kern w:val="0"/>
                <w:szCs w:val="21"/>
                <w:lang w:val="en-US" w:eastAsia="zh-CN"/>
                <w14:ligatures w14:val="none"/>
              </w:rPr>
              <w:t xml:space="preserve">       </w:t>
            </w:r>
            <w:r>
              <w:rPr>
                <w:rFonts w:hint="eastAsia" w:ascii="宋体" w:hAnsi="宋体" w:eastAsia="宋体" w:cs="宋体"/>
                <w:color w:val="auto"/>
                <w:kern w:val="0"/>
                <w:szCs w:val="21"/>
                <w14:ligatures w14:val="none"/>
              </w:rPr>
              <w:t>（4）财政部、司法部《关于政府采购支持监狱企业发展有关问题的通知》（财库〔2014〕68号）；</w:t>
            </w:r>
          </w:p>
          <w:p w14:paraId="6B27C877">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（5）三部门联合发布《关于促进残疾人就业政府采购政策的通知》（财库〔2017〕141 号）；</w:t>
            </w:r>
          </w:p>
          <w:p w14:paraId="2538C06A">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（6）陕西省财政厅《关于印发陕西省中小企业政府采购信用融资办法》（陕财办采〔2018〕23号）；</w:t>
            </w:r>
          </w:p>
          <w:p w14:paraId="5BFFF913">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（7）财政部、发展改革委、生态环境部、市场监管总局《关于调整优化节能产品、环境标志产品政府采购执行机制的通知》（财库〔2019〕9号）；</w:t>
            </w:r>
          </w:p>
          <w:p w14:paraId="5EC447CF">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（8）《政府采购促进中小企业发展管理办法》的通知（财库[2020]46号）；</w:t>
            </w:r>
          </w:p>
          <w:p w14:paraId="5F72261D">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（9）《陕西省财政厅关于落实政府采购支持中小企业政策有关事项的通知》（陕财办采函〔2022〕10 号）；</w:t>
            </w:r>
          </w:p>
          <w:p w14:paraId="0A3B76F1">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（10）《陕西省财政厅关于进一步加大政府采购支持中小企业力度的通知》（陕财办采〔2022]5 号)；</w:t>
            </w:r>
          </w:p>
          <w:p w14:paraId="1DDFF7F0">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（11）财政部农业农村部国家乡村振兴局《关于运用政府采购政策支持乡村产业振兴的通知》（财库〔2021〕19 号）；</w:t>
            </w:r>
          </w:p>
          <w:p w14:paraId="0E7EF199">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（12）《财政部农业农村部国家乡村振兴局中华全国供销合作总社关于印发〈关于深入开展政府采购脱贫地区农副产品工作推进乡村产业振兴的实施意见〉的通知》财库〔2021〕20 号；</w:t>
            </w:r>
          </w:p>
          <w:p w14:paraId="185F66B0">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lang w:val="en-US" w:eastAsia="zh-CN"/>
                <w14:ligatures w14:val="none"/>
              </w:rPr>
            </w:pPr>
            <w:r>
              <w:rPr>
                <w:rFonts w:hint="eastAsia" w:ascii="宋体" w:hAnsi="宋体" w:eastAsia="宋体" w:cs="宋体"/>
                <w:color w:val="auto"/>
                <w:kern w:val="0"/>
                <w:szCs w:val="21"/>
                <w14:ligatures w14:val="none"/>
              </w:rPr>
              <w:t>（13）陕西省财政厅《关于进一步加强政府绿色采购有关问题的通知》陕财办采〔2021〕29 号；</w:t>
            </w:r>
            <w:r>
              <w:rPr>
                <w:rFonts w:hint="eastAsia" w:ascii="宋体" w:hAnsi="宋体" w:eastAsia="宋体" w:cs="宋体"/>
                <w:color w:val="auto"/>
                <w:kern w:val="0"/>
                <w:szCs w:val="21"/>
                <w:lang w:val="en-US" w:eastAsia="zh-CN"/>
                <w14:ligatures w14:val="none"/>
              </w:rPr>
              <w:t xml:space="preserve">           </w:t>
            </w:r>
          </w:p>
          <w:p w14:paraId="145C5C27">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 xml:space="preserve">（14）财政部《关于进一步加大政府采购支持中小企业力度的通知》（财库〔2022〕19号）； </w:t>
            </w:r>
          </w:p>
          <w:p w14:paraId="4F620E4E">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（15）陕西省财政厅《关于加快推进我省中小企业政府采购信用融资工作的通知》（陕财办采〔2020〕15 号）；</w:t>
            </w:r>
          </w:p>
          <w:p w14:paraId="5CDEE123">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（16）陕西省西咸新区财政局陕西省西咸新区工业和信息化局关于贯彻落实《政府采购促进中小企业发展管理办法》 的通知（陕西咸财发〔2021〕159 号） ；</w:t>
            </w:r>
          </w:p>
          <w:p w14:paraId="0C0A0F8F">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（17）陕西省西咸新区财政金融局关于全面推行政府采购供应商基本资格条件承诺制的通知（陕西咸财金发〔2023〕119号）；</w:t>
            </w:r>
          </w:p>
          <w:p w14:paraId="1FF6F9DA">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（18）需落实的其他政府采购相关政策等详见采购文件。如有最新颁布的政府采购政策，按最新的文件执行。</w:t>
            </w:r>
          </w:p>
          <w:p w14:paraId="2DAEC887">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Cs w:val="21"/>
                <w14:ligatures w14:val="none"/>
              </w:rPr>
            </w:pPr>
            <w:r>
              <w:rPr>
                <w:rFonts w:hint="eastAsia" w:ascii="宋体" w:hAnsi="宋体" w:eastAsia="宋体" w:cs="宋体"/>
                <w:color w:val="auto"/>
                <w:kern w:val="0"/>
                <w:szCs w:val="21"/>
                <w:highlight w:val="none"/>
                <w:lang w:val="en-US" w:eastAsia="zh-CN"/>
                <w14:ligatures w14:val="none"/>
              </w:rPr>
              <w:t>（19）</w:t>
            </w:r>
            <w:r>
              <w:rPr>
                <w:rFonts w:hint="eastAsia" w:ascii="宋体" w:hAnsi="宋体" w:eastAsia="宋体" w:cs="宋体"/>
                <w:color w:val="auto"/>
                <w:kern w:val="0"/>
                <w:szCs w:val="21"/>
                <w:highlight w:val="none"/>
                <w14:ligatures w14:val="none"/>
              </w:rPr>
              <w:t>本项目专门面向中小微企业，供应商应填写中小企业声明函并对真实性负责。（残疾人福利性企业及监狱企业视同为小型、微型企业）</w:t>
            </w:r>
          </w:p>
        </w:tc>
      </w:tr>
      <w:tr w14:paraId="14021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9968" w:type="dxa"/>
            <w:gridSpan w:val="3"/>
            <w:vAlign w:val="center"/>
          </w:tcPr>
          <w:p w14:paraId="5CC5B51F">
            <w:pPr>
              <w:widowControl/>
              <w:ind w:firstLine="482"/>
              <w:jc w:val="left"/>
              <w:rPr>
                <w:rFonts w:hint="eastAsia" w:ascii="宋体" w:hAnsi="宋体" w:eastAsia="宋体" w:cs="宋体"/>
                <w:b/>
                <w:color w:val="auto"/>
                <w:kern w:val="0"/>
                <w:sz w:val="24"/>
                <w:szCs w:val="24"/>
                <w14:ligatures w14:val="none"/>
              </w:rPr>
            </w:pPr>
            <w:r>
              <w:rPr>
                <w:rFonts w:hint="eastAsia" w:ascii="宋体" w:hAnsi="宋体" w:eastAsia="宋体" w:cs="宋体"/>
                <w:b/>
                <w:color w:val="auto"/>
                <w:kern w:val="0"/>
                <w:sz w:val="24"/>
                <w:szCs w:val="24"/>
                <w14:ligatures w14:val="none"/>
              </w:rPr>
              <w:t>特别提醒：</w:t>
            </w:r>
          </w:p>
          <w:p w14:paraId="27C23E61">
            <w:pPr>
              <w:widowControl/>
              <w:ind w:firstLine="482"/>
              <w:jc w:val="left"/>
              <w:rPr>
                <w:rFonts w:hint="eastAsia" w:ascii="宋体" w:hAnsi="宋体" w:eastAsia="宋体" w:cs="宋体"/>
                <w:b/>
                <w:color w:val="auto"/>
                <w:kern w:val="0"/>
                <w:sz w:val="24"/>
                <w:szCs w:val="24"/>
                <w14:ligatures w14:val="none"/>
              </w:rPr>
            </w:pPr>
            <w:r>
              <w:rPr>
                <w:rFonts w:ascii="宋体" w:hAnsi="宋体" w:eastAsia="宋体" w:cs="宋体"/>
                <w:b/>
                <w:color w:val="auto"/>
                <w:kern w:val="0"/>
                <w:sz w:val="24"/>
                <w:szCs w:val="24"/>
                <w14:ligatures w14:val="none"/>
              </w:rPr>
              <w:t>1.根据西咸新区公共资源交易中心《关于在西咸新区公共资源交易活动中推广使用“不见面开标系统”有关事项的通知》，本项目将启用“不见面开标系统”。请供应商仔细阅读“通知”并下载相关操作手册。（网址：http://xxxq.sxggzyjy.cn/xwzx/002002/20200323/6d6626a9-2172-433e-a1d6-af9c0742e3e0.html）</w:t>
            </w:r>
          </w:p>
          <w:p w14:paraId="61DFDA17">
            <w:pPr>
              <w:widowControl/>
              <w:ind w:firstLine="482"/>
              <w:jc w:val="left"/>
              <w:rPr>
                <w:rFonts w:hint="eastAsia" w:ascii="宋体" w:hAnsi="宋体" w:eastAsia="宋体" w:cs="宋体"/>
                <w:b/>
                <w:color w:val="auto"/>
                <w:kern w:val="0"/>
                <w:sz w:val="24"/>
                <w:szCs w:val="24"/>
                <w14:ligatures w14:val="none"/>
              </w:rPr>
            </w:pPr>
            <w:r>
              <w:rPr>
                <w:rFonts w:hint="eastAsia" w:ascii="宋体" w:hAnsi="宋体" w:eastAsia="宋体" w:cs="宋体"/>
                <w:b/>
                <w:color w:val="auto"/>
                <w:kern w:val="0"/>
                <w:sz w:val="24"/>
                <w:szCs w:val="24"/>
                <w14:ligatures w14:val="none"/>
              </w:rPr>
              <w:t>2</w:t>
            </w:r>
            <w:r>
              <w:rPr>
                <w:rFonts w:ascii="宋体" w:hAnsi="宋体" w:eastAsia="宋体" w:cs="宋体"/>
                <w:b/>
                <w:color w:val="auto"/>
                <w:kern w:val="0"/>
                <w:sz w:val="24"/>
                <w:szCs w:val="24"/>
                <w14:ligatures w14:val="none"/>
              </w:rPr>
              <w:t>.</w:t>
            </w:r>
            <w:r>
              <w:rPr>
                <w:rFonts w:hint="eastAsia" w:ascii="宋体" w:hAnsi="宋体" w:eastAsia="宋体" w:cs="宋体"/>
                <w:color w:val="auto"/>
                <w:kern w:val="0"/>
                <w:sz w:val="24"/>
                <w:szCs w:val="24"/>
                <w14:ligatures w14:val="none"/>
              </w:rPr>
              <w:t xml:space="preserve"> </w:t>
            </w:r>
            <w:r>
              <w:rPr>
                <w:rFonts w:hint="eastAsia" w:ascii="宋体" w:hAnsi="宋体" w:eastAsia="宋体" w:cs="宋体"/>
                <w:b/>
                <w:color w:val="auto"/>
                <w:kern w:val="0"/>
                <w:sz w:val="24"/>
                <w:szCs w:val="24"/>
                <w14:ligatures w14:val="none"/>
              </w:rPr>
              <w:t>本项目采用电子化投标的方式。供应商须使用数字认证证书对电子化响应文件进行签章、加密、递交及开标时解密等相关招投标事宜。如因供应商自身原因造成未能解密、解密失败或解密超时，按无效投标对待。（注：供应商应在开标（投标截止时间）前</w:t>
            </w:r>
            <w:r>
              <w:rPr>
                <w:rFonts w:ascii="宋体" w:hAnsi="宋体" w:eastAsia="宋体" w:cs="宋体"/>
                <w:b/>
                <w:color w:val="auto"/>
                <w:kern w:val="0"/>
                <w:sz w:val="24"/>
                <w:szCs w:val="24"/>
                <w14:ligatures w14:val="none"/>
              </w:rPr>
              <w:t>1个小时内进行电子签到，具体操作详见操作手册。）</w:t>
            </w:r>
          </w:p>
          <w:p w14:paraId="63BE8FCD">
            <w:pPr>
              <w:widowControl/>
              <w:ind w:firstLine="482"/>
              <w:jc w:val="left"/>
              <w:rPr>
                <w:rFonts w:hint="eastAsia" w:ascii="宋体" w:hAnsi="宋体" w:eastAsia="宋体" w:cs="宋体"/>
                <w:b/>
                <w:color w:val="auto"/>
                <w:kern w:val="0"/>
                <w:sz w:val="24"/>
                <w:szCs w:val="24"/>
                <w14:ligatures w14:val="none"/>
              </w:rPr>
            </w:pPr>
            <w:r>
              <w:rPr>
                <w:rFonts w:ascii="宋体" w:hAnsi="宋体" w:eastAsia="宋体" w:cs="宋体"/>
                <w:b/>
                <w:color w:val="auto"/>
                <w:kern w:val="0"/>
                <w:sz w:val="24"/>
                <w:szCs w:val="24"/>
                <w14:ligatures w14:val="none"/>
              </w:rPr>
              <w:t>3.制作电子响应文件。供应商须在“全国公共资源交易中心平台（陕西省）（http://www.sxggzyjy.cn/）”的“服务指南”栏目“下载专区”中，免费下载“陕西省公共资源交易平台政府采购电子标书制作工具”，并使用该客户端制作电子响应文件，制作扩展名为“.SXSTF”的电子响应文件。</w:t>
            </w:r>
          </w:p>
          <w:p w14:paraId="209F9772">
            <w:pPr>
              <w:widowControl/>
              <w:ind w:firstLine="482"/>
              <w:jc w:val="left"/>
              <w:rPr>
                <w:rFonts w:hint="eastAsia" w:ascii="宋体" w:hAnsi="宋体" w:eastAsia="宋体" w:cs="宋体"/>
                <w:b/>
                <w:color w:val="auto"/>
                <w:kern w:val="0"/>
                <w:sz w:val="24"/>
                <w:szCs w:val="24"/>
                <w14:ligatures w14:val="none"/>
              </w:rPr>
            </w:pPr>
            <w:r>
              <w:rPr>
                <w:rFonts w:ascii="宋体" w:hAnsi="宋体" w:eastAsia="宋体" w:cs="宋体"/>
                <w:b/>
                <w:color w:val="auto"/>
                <w:kern w:val="0"/>
                <w:sz w:val="24"/>
                <w:szCs w:val="24"/>
                <w14:ligatures w14:val="none"/>
              </w:rPr>
              <w:t>4.递交电子响应文件。登录陕西省西咸新区公共资源交易中心平台（http://xxxq.sxggzyjy.cn/），选择“电子交易平台-陕西政府采购交易系统-陕西省西咸新区公共资源交易平台-供应商”进行登录，登录后选择“交易乙方”身份进入，选择“上传响应文件”菜单页面，上传加密的电子化响应文件。上传成功后，电子化平台将予以记录。</w:t>
            </w:r>
          </w:p>
          <w:p w14:paraId="2581C070">
            <w:pPr>
              <w:widowControl/>
              <w:ind w:firstLine="482"/>
              <w:jc w:val="left"/>
              <w:rPr>
                <w:rFonts w:hint="eastAsia" w:ascii="宋体" w:hAnsi="宋体" w:eastAsia="宋体" w:cs="宋体"/>
                <w:b/>
                <w:color w:val="auto"/>
                <w:kern w:val="0"/>
                <w:sz w:val="24"/>
                <w:szCs w:val="24"/>
                <w14:ligatures w14:val="none"/>
              </w:rPr>
            </w:pPr>
            <w:bookmarkStart w:id="19" w:name="_Hlk131524562"/>
            <w:r>
              <w:rPr>
                <w:rFonts w:ascii="宋体" w:hAnsi="宋体" w:eastAsia="宋体" w:cs="宋体"/>
                <w:b/>
                <w:color w:val="auto"/>
                <w:kern w:val="0"/>
                <w:sz w:val="24"/>
                <w:szCs w:val="24"/>
                <w14:ligatures w14:val="none"/>
              </w:rPr>
              <w:t>5</w:t>
            </w:r>
            <w:r>
              <w:rPr>
                <w:rFonts w:hint="eastAsia" w:ascii="宋体" w:hAnsi="宋体" w:eastAsia="宋体" w:cs="宋体"/>
                <w:b/>
                <w:color w:val="auto"/>
                <w:kern w:val="0"/>
                <w:sz w:val="24"/>
                <w:szCs w:val="24"/>
                <w14:ligatures w14:val="none"/>
              </w:rPr>
              <w:t>.本项目涉及二次报价，</w:t>
            </w:r>
            <w:r>
              <w:rPr>
                <w:rFonts w:ascii="宋体" w:hAnsi="宋体" w:eastAsia="宋体" w:cs="宋体"/>
                <w:b/>
                <w:color w:val="auto"/>
                <w:kern w:val="0"/>
                <w:sz w:val="24"/>
                <w:szCs w:val="24"/>
                <w14:ligatures w14:val="none"/>
              </w:rPr>
              <w:t>供应商须在“全国公共资源交易中心平台（陕西省）（http://www.sxggzyjy.cn/）”的“服务指南”栏目“下载专区”中，免费下载“</w:t>
            </w:r>
            <w:r>
              <w:rPr>
                <w:rFonts w:hint="eastAsia" w:ascii="宋体" w:hAnsi="宋体" w:eastAsia="宋体" w:cs="宋体"/>
                <w:b/>
                <w:color w:val="auto"/>
                <w:kern w:val="0"/>
                <w:sz w:val="24"/>
                <w:szCs w:val="24"/>
                <w14:ligatures w14:val="none"/>
              </w:rPr>
              <w:t>政府采购</w:t>
            </w:r>
            <w:r>
              <w:rPr>
                <w:rFonts w:ascii="宋体" w:hAnsi="宋体" w:eastAsia="宋体" w:cs="宋体"/>
                <w:b/>
                <w:color w:val="auto"/>
                <w:kern w:val="0"/>
                <w:sz w:val="24"/>
                <w:szCs w:val="24"/>
                <w14:ligatures w14:val="none"/>
              </w:rPr>
              <w:t>-投标单位二次报价操作手册”</w:t>
            </w:r>
            <w:r>
              <w:rPr>
                <w:rFonts w:hint="eastAsia" w:ascii="宋体" w:hAnsi="宋体" w:eastAsia="宋体" w:cs="宋体"/>
                <w:b/>
                <w:color w:val="auto"/>
                <w:kern w:val="0"/>
                <w:sz w:val="24"/>
                <w:szCs w:val="24"/>
                <w14:ligatures w14:val="none"/>
              </w:rPr>
              <w:t>按照操作手册在磋商当日进行二次报价</w:t>
            </w:r>
            <w:r>
              <w:rPr>
                <w:rFonts w:ascii="宋体" w:hAnsi="宋体" w:eastAsia="宋体" w:cs="宋体"/>
                <w:b/>
                <w:color w:val="auto"/>
                <w:kern w:val="0"/>
                <w:sz w:val="24"/>
                <w:szCs w:val="24"/>
                <w14:ligatures w14:val="none"/>
              </w:rPr>
              <w:t>。</w:t>
            </w:r>
          </w:p>
          <w:bookmarkEnd w:id="19"/>
          <w:p w14:paraId="7DC06239">
            <w:pPr>
              <w:widowControl/>
              <w:tabs>
                <w:tab w:val="center" w:pos="4153"/>
                <w:tab w:val="right" w:pos="8306"/>
              </w:tabs>
              <w:snapToGrid w:val="0"/>
              <w:ind w:firstLine="482" w:firstLineChars="200"/>
              <w:jc w:val="left"/>
              <w:rPr>
                <w:rFonts w:hint="eastAsia" w:ascii="宋体" w:hAnsi="宋体" w:eastAsia="宋体" w:cs="宋体"/>
                <w:b/>
                <w:color w:val="auto"/>
                <w:kern w:val="0"/>
                <w:sz w:val="24"/>
                <w:szCs w:val="24"/>
                <w14:ligatures w14:val="none"/>
              </w:rPr>
            </w:pPr>
            <w:r>
              <w:rPr>
                <w:rFonts w:ascii="宋体" w:hAnsi="宋体" w:eastAsia="宋体" w:cs="宋体"/>
                <w:b/>
                <w:color w:val="auto"/>
                <w:kern w:val="0"/>
                <w:sz w:val="24"/>
                <w:szCs w:val="24"/>
                <w14:ligatures w14:val="none"/>
              </w:rPr>
              <w:t>6</w:t>
            </w:r>
            <w:r>
              <w:rPr>
                <w:rFonts w:hint="eastAsia" w:ascii="宋体" w:hAnsi="宋体" w:eastAsia="宋体" w:cs="宋体"/>
                <w:b/>
                <w:color w:val="auto"/>
                <w:kern w:val="0"/>
                <w:sz w:val="24"/>
                <w:szCs w:val="24"/>
                <w14:ligatures w14:val="none"/>
              </w:rPr>
              <w:t>.发布结果公告后，成交单位应向采购人提交一正一副，书籍（胶装）方式装订的盖章的纸质文件。</w:t>
            </w:r>
          </w:p>
          <w:p w14:paraId="5885273B">
            <w:pPr>
              <w:widowControl/>
              <w:tabs>
                <w:tab w:val="center" w:pos="4153"/>
                <w:tab w:val="right" w:pos="8306"/>
              </w:tabs>
              <w:snapToGrid w:val="0"/>
              <w:ind w:firstLine="482" w:firstLineChars="200"/>
              <w:jc w:val="left"/>
              <w:rPr>
                <w:rFonts w:hint="eastAsia" w:ascii="宋体" w:hAnsi="宋体" w:eastAsia="宋体" w:cs="宋体"/>
                <w:b/>
                <w:color w:val="auto"/>
                <w:kern w:val="0"/>
                <w:sz w:val="24"/>
                <w:szCs w:val="24"/>
                <w14:ligatures w14:val="none"/>
              </w:rPr>
            </w:pPr>
            <w:r>
              <w:rPr>
                <w:rFonts w:ascii="宋体" w:hAnsi="宋体" w:eastAsia="宋体" w:cs="宋体"/>
                <w:b/>
                <w:color w:val="auto"/>
                <w:kern w:val="0"/>
                <w:sz w:val="24"/>
                <w:szCs w:val="24"/>
                <w14:ligatures w14:val="none"/>
              </w:rPr>
              <w:t>7.</w:t>
            </w:r>
            <w:r>
              <w:rPr>
                <w:rFonts w:hint="eastAsia" w:ascii="宋体" w:hAnsi="宋体" w:eastAsia="宋体" w:cs="宋体"/>
                <w:b/>
                <w:color w:val="auto"/>
                <w:kern w:val="0"/>
                <w:sz w:val="24"/>
                <w:szCs w:val="24"/>
                <w14:ligatures w14:val="none"/>
              </w:rPr>
              <w:t>供应商应于开标前检查网络环境、安装插件以及浏览器，提前阅读西咸新区公共资源交易不见面开标大厅操作手册，务必在开标前一小时内完成在线签到工作，如有供应商因不熟悉系统操作流程无法签到，应及时联系新区公共资源交易中心技术人员指导完成相应操作。</w:t>
            </w:r>
          </w:p>
          <w:p w14:paraId="073EEC76">
            <w:pPr>
              <w:widowControl/>
              <w:tabs>
                <w:tab w:val="center" w:pos="4153"/>
                <w:tab w:val="right" w:pos="8306"/>
              </w:tabs>
              <w:snapToGrid w:val="0"/>
              <w:ind w:firstLine="482" w:firstLineChars="200"/>
              <w:jc w:val="left"/>
              <w:rPr>
                <w:rFonts w:hint="eastAsia" w:ascii="宋体" w:hAnsi="宋体" w:eastAsia="宋体" w:cs="宋体"/>
                <w:b/>
                <w:color w:val="auto"/>
                <w:kern w:val="0"/>
                <w:sz w:val="24"/>
                <w:szCs w:val="24"/>
                <w14:ligatures w14:val="none"/>
              </w:rPr>
            </w:pPr>
            <w:r>
              <w:rPr>
                <w:rFonts w:ascii="宋体" w:hAnsi="宋体" w:eastAsia="宋体" w:cs="宋体"/>
                <w:b/>
                <w:color w:val="auto"/>
                <w:kern w:val="0"/>
                <w:sz w:val="24"/>
                <w:szCs w:val="24"/>
                <w14:ligatures w14:val="none"/>
              </w:rPr>
              <w:t>（技术联系方式： 029-33585729</w:t>
            </w:r>
            <w:r>
              <w:rPr>
                <w:rFonts w:hint="eastAsia" w:ascii="宋体" w:hAnsi="宋体" w:eastAsia="宋体" w:cs="宋体"/>
                <w:b/>
                <w:color w:val="auto"/>
                <w:kern w:val="0"/>
                <w:sz w:val="24"/>
                <w:szCs w:val="24"/>
                <w14:ligatures w14:val="none"/>
              </w:rPr>
              <w:t>）</w:t>
            </w:r>
          </w:p>
        </w:tc>
      </w:tr>
      <w:tr w14:paraId="3493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9968" w:type="dxa"/>
            <w:gridSpan w:val="3"/>
            <w:vAlign w:val="center"/>
          </w:tcPr>
          <w:p w14:paraId="30728638">
            <w:pPr>
              <w:widowControl/>
              <w:spacing w:line="480" w:lineRule="exact"/>
              <w:ind w:firstLine="48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本磋商文件未明确的其他事项，按照有关法律、法规或省市有关规定执行。</w:t>
            </w:r>
          </w:p>
        </w:tc>
      </w:tr>
    </w:tbl>
    <w:p w14:paraId="28BC058D">
      <w:pPr>
        <w:widowControl/>
        <w:spacing w:line="460" w:lineRule="exact"/>
        <w:jc w:val="center"/>
        <w:outlineLvl w:val="1"/>
        <w:rPr>
          <w:rFonts w:hint="eastAsia" w:ascii="宋体" w:hAnsi="宋体" w:eastAsia="宋体" w:cs="Times New Roman"/>
          <w:b/>
          <w:bCs/>
          <w:color w:val="auto"/>
          <w:kern w:val="0"/>
          <w:sz w:val="24"/>
          <w:szCs w:val="21"/>
          <w14:ligatures w14:val="none"/>
        </w:rPr>
      </w:pPr>
      <w:bookmarkStart w:id="20" w:name="_Toc98250277"/>
      <w:r>
        <w:rPr>
          <w:rFonts w:hint="eastAsia" w:ascii="宋体" w:hAnsi="宋体" w:eastAsia="宋体" w:cs="Times New Roman"/>
          <w:b/>
          <w:bCs/>
          <w:color w:val="auto"/>
          <w:kern w:val="0"/>
          <w:sz w:val="24"/>
          <w:szCs w:val="21"/>
          <w14:ligatures w14:val="none"/>
        </w:rPr>
        <w:t>2</w:t>
      </w:r>
      <w:r>
        <w:rPr>
          <w:rFonts w:ascii="宋体" w:hAnsi="宋体" w:eastAsia="宋体" w:cs="Times New Roman"/>
          <w:b/>
          <w:bCs/>
          <w:color w:val="auto"/>
          <w:kern w:val="0"/>
          <w:sz w:val="24"/>
          <w:szCs w:val="21"/>
          <w14:ligatures w14:val="none"/>
        </w:rPr>
        <w:t>.项目说明</w:t>
      </w:r>
      <w:bookmarkEnd w:id="14"/>
      <w:bookmarkEnd w:id="20"/>
    </w:p>
    <w:p w14:paraId="502DBD9A">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2.1本项目说明详见供应商须知前附表。</w:t>
      </w:r>
      <w:bookmarkStart w:id="21" w:name="_Toc458617732"/>
      <w:bookmarkStart w:id="22" w:name="_Toc458617783"/>
      <w:bookmarkStart w:id="23" w:name="_Toc458617455"/>
    </w:p>
    <w:p w14:paraId="05CF8C73">
      <w:pPr>
        <w:widowControl/>
        <w:spacing w:line="460" w:lineRule="exact"/>
        <w:ind w:firstLine="382" w:firstLineChars="182"/>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2.2本项目按照《中华人民共和国政府采购法》等有关法律、行政法规和部门规章，通过竞争性磋商方式择优选定成交供应商。</w:t>
      </w:r>
    </w:p>
    <w:bookmarkEnd w:id="21"/>
    <w:bookmarkEnd w:id="22"/>
    <w:bookmarkEnd w:id="23"/>
    <w:p w14:paraId="064BC08B">
      <w:pPr>
        <w:widowControl/>
        <w:spacing w:line="460" w:lineRule="exact"/>
        <w:jc w:val="center"/>
        <w:outlineLvl w:val="1"/>
        <w:rPr>
          <w:rFonts w:hint="eastAsia" w:ascii="宋体" w:hAnsi="宋体" w:eastAsia="宋体" w:cs="Times New Roman"/>
          <w:b/>
          <w:bCs/>
          <w:color w:val="auto"/>
          <w:kern w:val="0"/>
          <w:sz w:val="24"/>
          <w:szCs w:val="21"/>
          <w14:ligatures w14:val="none"/>
        </w:rPr>
      </w:pPr>
      <w:bookmarkStart w:id="24" w:name="_Toc98250278"/>
      <w:bookmarkStart w:id="25" w:name="_Toc21554"/>
      <w:bookmarkStart w:id="26" w:name="_Toc458617733"/>
      <w:bookmarkStart w:id="27" w:name="_Toc458617456"/>
      <w:bookmarkStart w:id="28" w:name="_Toc458617784"/>
      <w:r>
        <w:rPr>
          <w:rFonts w:hint="eastAsia" w:ascii="宋体" w:hAnsi="宋体" w:eastAsia="宋体" w:cs="Times New Roman"/>
          <w:b/>
          <w:bCs/>
          <w:color w:val="auto"/>
          <w:kern w:val="0"/>
          <w:sz w:val="24"/>
          <w:szCs w:val="21"/>
          <w14:ligatures w14:val="none"/>
        </w:rPr>
        <w:t>3</w:t>
      </w:r>
      <w:r>
        <w:rPr>
          <w:rFonts w:ascii="宋体" w:hAnsi="宋体" w:eastAsia="宋体" w:cs="Times New Roman"/>
          <w:b/>
          <w:bCs/>
          <w:color w:val="auto"/>
          <w:kern w:val="0"/>
          <w:sz w:val="24"/>
          <w:szCs w:val="21"/>
          <w14:ligatures w14:val="none"/>
        </w:rPr>
        <w:t>.磋商文件</w:t>
      </w:r>
      <w:bookmarkEnd w:id="24"/>
      <w:bookmarkEnd w:id="25"/>
      <w:bookmarkEnd w:id="26"/>
      <w:bookmarkEnd w:id="27"/>
      <w:bookmarkEnd w:id="28"/>
    </w:p>
    <w:p w14:paraId="232640C8">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3.1磋商文件</w:t>
      </w:r>
      <w:r>
        <w:rPr>
          <w:rFonts w:hint="eastAsia" w:ascii="宋体" w:hAnsi="宋体" w:eastAsia="宋体" w:cs="Times New Roman"/>
          <w:color w:val="auto"/>
          <w:kern w:val="0"/>
          <w:szCs w:val="21"/>
          <w14:ligatures w14:val="none"/>
        </w:rPr>
        <w:t>获取</w:t>
      </w:r>
      <w:r>
        <w:rPr>
          <w:rFonts w:ascii="宋体" w:hAnsi="宋体" w:eastAsia="宋体" w:cs="Times New Roman"/>
          <w:color w:val="auto"/>
          <w:kern w:val="0"/>
          <w:szCs w:val="21"/>
          <w14:ligatures w14:val="none"/>
        </w:rPr>
        <w:t>：供应商须经过</w:t>
      </w:r>
      <w:r>
        <w:rPr>
          <w:rFonts w:hint="eastAsia" w:ascii="宋体" w:hAnsi="宋体" w:eastAsia="宋体" w:cs="Times New Roman"/>
          <w:color w:val="auto"/>
          <w:kern w:val="0"/>
          <w:szCs w:val="21"/>
          <w14:ligatures w14:val="none"/>
        </w:rPr>
        <w:t>指定渠道获取</w:t>
      </w:r>
      <w:r>
        <w:rPr>
          <w:rFonts w:ascii="宋体" w:hAnsi="宋体" w:eastAsia="宋体" w:cs="Times New Roman"/>
          <w:color w:val="auto"/>
          <w:kern w:val="0"/>
          <w:szCs w:val="21"/>
          <w14:ligatures w14:val="none"/>
        </w:rPr>
        <w:t>磋商文件，且供应商名称与登记</w:t>
      </w:r>
      <w:r>
        <w:rPr>
          <w:rFonts w:hint="eastAsia" w:ascii="宋体" w:hAnsi="宋体" w:eastAsia="宋体" w:cs="Times New Roman"/>
          <w:color w:val="auto"/>
          <w:kern w:val="0"/>
          <w:szCs w:val="21"/>
          <w14:ligatures w14:val="none"/>
        </w:rPr>
        <w:t>获取</w:t>
      </w:r>
      <w:r>
        <w:rPr>
          <w:rFonts w:ascii="宋体" w:hAnsi="宋体" w:eastAsia="宋体" w:cs="Times New Roman"/>
          <w:color w:val="auto"/>
          <w:kern w:val="0"/>
          <w:szCs w:val="21"/>
          <w14:ligatures w14:val="none"/>
        </w:rPr>
        <w:t>磋商文件的单位名称一致，否则将作为无效磋商处理。</w:t>
      </w:r>
    </w:p>
    <w:p w14:paraId="0D8FF98C">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3.2磋商文件的组成：包括目录中所列的前</w:t>
      </w:r>
      <w:r>
        <w:rPr>
          <w:rFonts w:hint="eastAsia" w:ascii="宋体" w:hAnsi="宋体" w:eastAsia="宋体" w:cs="Times New Roman"/>
          <w:color w:val="auto"/>
          <w:kern w:val="0"/>
          <w:szCs w:val="21"/>
          <w14:ligatures w14:val="none"/>
        </w:rPr>
        <w:t>六</w:t>
      </w:r>
      <w:r>
        <w:rPr>
          <w:rFonts w:ascii="宋体" w:hAnsi="宋体" w:eastAsia="宋体" w:cs="Times New Roman"/>
          <w:color w:val="auto"/>
          <w:kern w:val="0"/>
          <w:szCs w:val="21"/>
          <w14:ligatures w14:val="none"/>
        </w:rPr>
        <w:t xml:space="preserve">部分。 </w:t>
      </w:r>
    </w:p>
    <w:p w14:paraId="67652EDF">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3.3供应商应认真审阅和充分理解磋商文件所有的事项、格式、条款和规范要求等，在磋商响应文件中对磋商文件的各方面都做出实质性的响应，按照磋商文件的要求提交全部资料。</w:t>
      </w:r>
    </w:p>
    <w:p w14:paraId="2FC41800">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3.4磋商文件的澄清或修改：</w:t>
      </w:r>
    </w:p>
    <w:p w14:paraId="10D97C90">
      <w:pPr>
        <w:widowControl/>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3.4.1提交磋商响应文件截止时间前，采购人、采购代理机构可以以书面形式</w:t>
      </w:r>
      <w:r>
        <w:rPr>
          <w:rFonts w:hint="eastAsia" w:ascii="宋体" w:hAnsi="宋体" w:eastAsia="宋体" w:cs="Times New Roman"/>
          <w:color w:val="auto"/>
          <w:kern w:val="0"/>
          <w:szCs w:val="21"/>
          <w14:ligatures w14:val="none"/>
        </w:rPr>
        <w:t>或通过西咸新区公共资源交易中心平台</w:t>
      </w:r>
      <w:r>
        <w:rPr>
          <w:rFonts w:ascii="宋体" w:hAnsi="宋体" w:eastAsia="宋体" w:cs="Times New Roman"/>
          <w:color w:val="auto"/>
          <w:kern w:val="0"/>
          <w:szCs w:val="21"/>
          <w14:ligatures w14:val="none"/>
        </w:rPr>
        <w:t>对竞争性磋商文件进行必要的澄清或修改并在原信息发布媒体上发布变更公告，其内容均为竞争性磋商文件的组成部分，并对采购人及供应商起约束作用。澄清或修改的内容可能影响响应文件编制的，都将于提交磋商响应文件截止时间3日前以书面形式</w:t>
      </w:r>
      <w:r>
        <w:rPr>
          <w:rFonts w:hint="eastAsia" w:ascii="宋体" w:hAnsi="宋体" w:eastAsia="宋体" w:cs="Times New Roman"/>
          <w:color w:val="auto"/>
          <w:kern w:val="0"/>
          <w:szCs w:val="21"/>
          <w14:ligatures w14:val="none"/>
        </w:rPr>
        <w:t>或通过西咸新区公共资源交易中心平台</w:t>
      </w:r>
      <w:r>
        <w:rPr>
          <w:rFonts w:ascii="宋体" w:hAnsi="宋体" w:eastAsia="宋体" w:cs="Times New Roman"/>
          <w:color w:val="auto"/>
          <w:kern w:val="0"/>
          <w:szCs w:val="21"/>
          <w14:ligatures w14:val="none"/>
        </w:rPr>
        <w:t>发送给所有参加磋商的供应商；不足3日的，采购人、采购代理机构顺延递交竞争性磋商响应文件的截止时间。</w:t>
      </w:r>
    </w:p>
    <w:p w14:paraId="028C5B83">
      <w:pPr>
        <w:widowControl/>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3.4.2</w:t>
      </w:r>
      <w:r>
        <w:rPr>
          <w:rFonts w:hint="eastAsia" w:ascii="宋体" w:hAnsi="宋体" w:eastAsia="宋体" w:cs="Times New Roman"/>
          <w:color w:val="auto"/>
          <w:kern w:val="0"/>
          <w:szCs w:val="21"/>
          <w14:ligatures w14:val="none"/>
        </w:rPr>
        <w:t>供应商对竞争性磋商文件如有疑问要求澄清，或认为有必要与采购人进行技术交流，应于提交磋商响应文件截止时间</w:t>
      </w:r>
      <w:r>
        <w:rPr>
          <w:rFonts w:ascii="宋体" w:hAnsi="宋体" w:eastAsia="宋体" w:cs="Times New Roman"/>
          <w:color w:val="auto"/>
          <w:kern w:val="0"/>
          <w:szCs w:val="21"/>
          <w14:ligatures w14:val="none"/>
        </w:rPr>
        <w:t>3日前以书面形式</w:t>
      </w:r>
      <w:r>
        <w:rPr>
          <w:rFonts w:hint="eastAsia" w:ascii="宋体" w:hAnsi="宋体" w:eastAsia="宋体" w:cs="Times New Roman"/>
          <w:color w:val="auto"/>
          <w:kern w:val="0"/>
          <w:szCs w:val="21"/>
          <w14:ligatures w14:val="none"/>
        </w:rPr>
        <w:t>或通过西咸新区公共资源交易中心平台</w:t>
      </w:r>
      <w:r>
        <w:rPr>
          <w:rFonts w:ascii="宋体" w:hAnsi="宋体" w:eastAsia="宋体" w:cs="Times New Roman"/>
          <w:color w:val="auto"/>
          <w:kern w:val="0"/>
          <w:szCs w:val="21"/>
          <w14:ligatures w14:val="none"/>
        </w:rPr>
        <w:t>通知采购代理机构，采购代理机构以书面形式予以答复。在此之后提出的无效,因此带来的一切不利后果由供应商自负。</w:t>
      </w:r>
    </w:p>
    <w:p w14:paraId="5D9F50BC">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3.4.3磋商文件的澄清或修改内容均以书面形式</w:t>
      </w:r>
      <w:r>
        <w:rPr>
          <w:rFonts w:hint="eastAsia" w:ascii="宋体" w:hAnsi="宋体" w:eastAsia="宋体" w:cs="Times New Roman"/>
          <w:color w:val="auto"/>
          <w:kern w:val="0"/>
          <w:szCs w:val="21"/>
          <w14:ligatures w14:val="none"/>
        </w:rPr>
        <w:t>或通过西咸新区公共资源交易中心平台</w:t>
      </w:r>
      <w:r>
        <w:rPr>
          <w:rFonts w:ascii="宋体" w:hAnsi="宋体" w:eastAsia="宋体" w:cs="Times New Roman"/>
          <w:color w:val="auto"/>
          <w:kern w:val="0"/>
          <w:szCs w:val="21"/>
          <w14:ligatures w14:val="none"/>
        </w:rPr>
        <w:t>明确的内容为准。当磋商文件的澄清、修改、补充等在同一内容的表述上不一致时，以最后发出的文件为准。所有补充文件将作为磋商文件的组成部分，对所有供应商具有约束力。</w:t>
      </w:r>
    </w:p>
    <w:p w14:paraId="43E91337">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3.4.4在磋商截止时间前，根据招标工作进展实际情况，采购人可酌情延长递交磋商响应文件的截止时间，若延长将另行以书面形式</w:t>
      </w:r>
      <w:r>
        <w:rPr>
          <w:rFonts w:hint="eastAsia" w:ascii="宋体" w:hAnsi="宋体" w:eastAsia="宋体" w:cs="Times New Roman"/>
          <w:color w:val="auto"/>
          <w:kern w:val="0"/>
          <w:szCs w:val="21"/>
          <w14:ligatures w14:val="none"/>
        </w:rPr>
        <w:t>或通过西咸新区公共资源交易中心平台</w:t>
      </w:r>
      <w:r>
        <w:rPr>
          <w:rFonts w:ascii="宋体" w:hAnsi="宋体" w:eastAsia="宋体" w:cs="Times New Roman"/>
          <w:color w:val="auto"/>
          <w:kern w:val="0"/>
          <w:szCs w:val="21"/>
          <w14:ligatures w14:val="none"/>
        </w:rPr>
        <w:t>通知各供应商并在原信息发布媒体上发布变更公告。</w:t>
      </w:r>
      <w:bookmarkStart w:id="29" w:name="OLE_LINK7"/>
      <w:r>
        <w:rPr>
          <w:rFonts w:ascii="宋体" w:hAnsi="宋体" w:eastAsia="宋体" w:cs="Times New Roman"/>
          <w:color w:val="auto"/>
          <w:kern w:val="0"/>
          <w:szCs w:val="21"/>
          <w14:ligatures w14:val="none"/>
        </w:rPr>
        <w:t>采购代理机构和供应商的权利和义务将受到新的截止期的约束。</w:t>
      </w:r>
    </w:p>
    <w:bookmarkEnd w:id="29"/>
    <w:p w14:paraId="5F930A6F">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3.5供应商自行转让或复制磋商文件视为无效。</w:t>
      </w:r>
      <w:r>
        <w:rPr>
          <w:rFonts w:hint="eastAsia" w:ascii="宋体" w:hAnsi="宋体" w:eastAsia="宋体" w:cs="Times New Roman"/>
          <w:color w:val="auto"/>
          <w:kern w:val="0"/>
          <w:szCs w:val="21"/>
          <w14:ligatures w14:val="none"/>
        </w:rPr>
        <w:t>本</w:t>
      </w:r>
      <w:r>
        <w:rPr>
          <w:rFonts w:ascii="宋体" w:hAnsi="宋体" w:eastAsia="宋体" w:cs="Times New Roman"/>
          <w:color w:val="auto"/>
          <w:kern w:val="0"/>
          <w:szCs w:val="21"/>
          <w14:ligatures w14:val="none"/>
        </w:rPr>
        <w:t>磋商文件仅作为本次磋商使用。</w:t>
      </w:r>
    </w:p>
    <w:p w14:paraId="27041BEB">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3.6磋商文件的解释权归采购代理机构，如发现磋商文件内容与现行法律法规不相符的情况，以现行法律法规为准。</w:t>
      </w:r>
    </w:p>
    <w:p w14:paraId="63AFC6CF">
      <w:pPr>
        <w:widowControl/>
        <w:spacing w:line="460" w:lineRule="exact"/>
        <w:ind w:firstLine="382" w:firstLineChars="18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3.7现场勘查、标前答疑会：见须知前附表。</w:t>
      </w:r>
      <w:bookmarkStart w:id="30" w:name="_Toc458617785"/>
      <w:bookmarkStart w:id="31" w:name="_Toc458617734"/>
      <w:bookmarkStart w:id="32" w:name="_Toc458617457"/>
    </w:p>
    <w:p w14:paraId="696AD521">
      <w:pPr>
        <w:widowControl/>
        <w:spacing w:line="460" w:lineRule="exact"/>
        <w:jc w:val="center"/>
        <w:outlineLvl w:val="1"/>
        <w:rPr>
          <w:rFonts w:hint="eastAsia" w:ascii="宋体" w:hAnsi="宋体" w:eastAsia="宋体" w:cs="Times New Roman"/>
          <w:b/>
          <w:bCs/>
          <w:color w:val="auto"/>
          <w:kern w:val="0"/>
          <w:szCs w:val="21"/>
          <w14:ligatures w14:val="none"/>
        </w:rPr>
      </w:pPr>
      <w:bookmarkStart w:id="33" w:name="_Toc98250279"/>
      <w:bookmarkStart w:id="34" w:name="_Toc30706"/>
      <w:r>
        <w:rPr>
          <w:rFonts w:hint="eastAsia" w:ascii="宋体" w:hAnsi="宋体" w:eastAsia="宋体" w:cs="Times New Roman"/>
          <w:b/>
          <w:bCs/>
          <w:color w:val="auto"/>
          <w:kern w:val="0"/>
          <w:szCs w:val="21"/>
          <w14:ligatures w14:val="none"/>
        </w:rPr>
        <w:t>4</w:t>
      </w:r>
      <w:r>
        <w:rPr>
          <w:rFonts w:ascii="宋体" w:hAnsi="宋体" w:eastAsia="宋体" w:cs="Times New Roman"/>
          <w:b/>
          <w:bCs/>
          <w:color w:val="auto"/>
          <w:kern w:val="0"/>
          <w:szCs w:val="21"/>
          <w14:ligatures w14:val="none"/>
        </w:rPr>
        <w:t>.磋商响应文件</w:t>
      </w:r>
      <w:bookmarkEnd w:id="30"/>
      <w:bookmarkEnd w:id="31"/>
      <w:bookmarkEnd w:id="32"/>
      <w:bookmarkEnd w:id="33"/>
      <w:bookmarkEnd w:id="34"/>
    </w:p>
    <w:p w14:paraId="427F3C56">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4.1供应商资格条件：</w:t>
      </w:r>
      <w:r>
        <w:rPr>
          <w:rFonts w:hint="eastAsia" w:ascii="宋体" w:hAnsi="宋体" w:eastAsia="宋体" w:cs="Times New Roman"/>
          <w:color w:val="auto"/>
          <w:kern w:val="0"/>
          <w:szCs w:val="21"/>
          <w14:ligatures w14:val="none"/>
        </w:rPr>
        <w:t>详见供应商须知前附表。</w:t>
      </w:r>
    </w:p>
    <w:p w14:paraId="263A97EB">
      <w:pPr>
        <w:widowControl/>
        <w:spacing w:line="48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4.2合格供应商</w:t>
      </w:r>
    </w:p>
    <w:p w14:paraId="30E2E2B2">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依照《中华人民共和国公司法》合法注册的法人或其他组织、符合《中华人民共和国政府采购法》</w:t>
      </w:r>
      <w:bookmarkStart w:id="35" w:name="OLE_LINK8"/>
      <w:r>
        <w:rPr>
          <w:rFonts w:ascii="宋体" w:hAnsi="宋体" w:eastAsia="宋体" w:cs="Times New Roman"/>
          <w:color w:val="auto"/>
          <w:kern w:val="0"/>
          <w:szCs w:val="21"/>
          <w14:ligatures w14:val="none"/>
        </w:rPr>
        <w:t>及其实施条例等有关法律法规的规定</w:t>
      </w:r>
      <w:bookmarkEnd w:id="35"/>
      <w:r>
        <w:rPr>
          <w:rFonts w:ascii="宋体" w:hAnsi="宋体" w:eastAsia="宋体" w:cs="Times New Roman"/>
          <w:color w:val="auto"/>
          <w:kern w:val="0"/>
          <w:szCs w:val="21"/>
          <w14:ligatures w14:val="none"/>
        </w:rPr>
        <w:t>并满足本项目资格条件。不符合上述规定的供应商，磋商无效。</w:t>
      </w:r>
    </w:p>
    <w:p w14:paraId="0B1F95B8">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4.3供应商信用信息：</w:t>
      </w:r>
    </w:p>
    <w:p w14:paraId="55BF5928">
      <w:pPr>
        <w:widowControl/>
        <w:spacing w:line="48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4.3.1</w:t>
      </w:r>
      <w:r>
        <w:rPr>
          <w:rFonts w:hint="eastAsia" w:ascii="宋体" w:hAnsi="宋体" w:eastAsia="宋体" w:cs="Times New Roman"/>
          <w:color w:val="auto"/>
          <w:kern w:val="0"/>
          <w:szCs w:val="21"/>
          <w14:ligatures w14:val="none"/>
        </w:rPr>
        <w:t>“信用中国”</w:t>
      </w:r>
      <w:r>
        <w:rPr>
          <w:rFonts w:ascii="宋体" w:hAnsi="宋体" w:eastAsia="宋体" w:cs="Times New Roman"/>
          <w:color w:val="auto"/>
          <w:kern w:val="0"/>
          <w:szCs w:val="21"/>
          <w14:ligatures w14:val="none"/>
        </w:rPr>
        <w:t>(www.creditchina.gov.cn)、中国政府采购网(www.ccgp.gov.cn)及 “中国执行信息公开网”（</w:t>
      </w:r>
      <w:r>
        <w:rPr>
          <w:color w:val="auto"/>
        </w:rPr>
        <w:fldChar w:fldCharType="begin"/>
      </w:r>
      <w:r>
        <w:rPr>
          <w:color w:val="auto"/>
        </w:rPr>
        <w:instrText xml:space="preserve"> HYPERLINK "http://zxgk.court.gov.cn/shixin/" </w:instrText>
      </w:r>
      <w:r>
        <w:rPr>
          <w:color w:val="auto"/>
        </w:rPr>
        <w:fldChar w:fldCharType="separate"/>
      </w:r>
      <w:r>
        <w:rPr>
          <w:rFonts w:ascii="宋体" w:hAnsi="宋体" w:eastAsia="宋体" w:cs="宋体"/>
          <w:color w:val="auto"/>
          <w:kern w:val="0"/>
          <w:sz w:val="24"/>
          <w:szCs w:val="24"/>
          <w14:ligatures w14:val="none"/>
        </w:rPr>
        <w:t>http://zxgk.court.gov.cn/shixin/</w:t>
      </w:r>
      <w:r>
        <w:rPr>
          <w:rFonts w:ascii="宋体" w:hAnsi="宋体" w:eastAsia="宋体" w:cs="宋体"/>
          <w:color w:val="auto"/>
          <w:kern w:val="0"/>
          <w:sz w:val="24"/>
          <w:szCs w:val="24"/>
          <w14:ligatures w14:val="none"/>
        </w:rPr>
        <w:fldChar w:fldCharType="end"/>
      </w:r>
      <w:r>
        <w:rPr>
          <w:rFonts w:ascii="宋体" w:hAnsi="宋体" w:eastAsia="宋体" w:cs="Times New Roman"/>
          <w:color w:val="auto"/>
          <w:kern w:val="0"/>
          <w:szCs w:val="21"/>
          <w14:ligatures w14:val="none"/>
        </w:rPr>
        <w:t>）；</w:t>
      </w:r>
    </w:p>
    <w:p w14:paraId="28CC3EE8">
      <w:pPr>
        <w:widowControl/>
        <w:spacing w:line="48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4.3.2</w:t>
      </w:r>
      <w:r>
        <w:rPr>
          <w:rFonts w:hint="eastAsia" w:ascii="宋体" w:hAnsi="宋体" w:eastAsia="宋体" w:cs="Times New Roman"/>
          <w:color w:val="auto"/>
          <w:kern w:val="0"/>
          <w:szCs w:val="21"/>
          <w14:ligatures w14:val="none"/>
        </w:rPr>
        <w:t>查询内容：</w:t>
      </w:r>
      <w:r>
        <w:rPr>
          <w:rFonts w:ascii="宋体" w:hAnsi="宋体" w:eastAsia="宋体" w:cs="Times New Roman"/>
          <w:color w:val="auto"/>
          <w:kern w:val="0"/>
          <w:szCs w:val="21"/>
          <w14:ligatures w14:val="none"/>
        </w:rPr>
        <w:t>失信被执行人、重大税收违法案件当事人</w:t>
      </w:r>
      <w:r>
        <w:rPr>
          <w:rFonts w:hint="eastAsia" w:ascii="宋体" w:hAnsi="宋体" w:eastAsia="宋体" w:cs="Times New Roman"/>
          <w:color w:val="auto"/>
          <w:kern w:val="0"/>
          <w:szCs w:val="21"/>
          <w14:ligatures w14:val="none"/>
        </w:rPr>
        <w:t>及</w:t>
      </w:r>
      <w:r>
        <w:rPr>
          <w:rFonts w:ascii="宋体" w:hAnsi="宋体" w:eastAsia="宋体" w:cs="Times New Roman"/>
          <w:color w:val="auto"/>
          <w:kern w:val="0"/>
          <w:szCs w:val="21"/>
          <w14:ligatures w14:val="none"/>
        </w:rPr>
        <w:t>政府采购严重违法失信行为记录</w:t>
      </w:r>
    </w:p>
    <w:p w14:paraId="3E9608EC">
      <w:pPr>
        <w:widowControl/>
        <w:spacing w:line="48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4.3.3查询截止时间：</w:t>
      </w:r>
      <w:r>
        <w:rPr>
          <w:rFonts w:hint="eastAsia" w:ascii="宋体" w:hAnsi="宋体" w:eastAsia="宋体" w:cs="Times New Roman"/>
          <w:color w:val="auto"/>
          <w:kern w:val="0"/>
          <w:szCs w:val="21"/>
          <w14:ligatures w14:val="none"/>
        </w:rPr>
        <w:t>响应文件</w:t>
      </w:r>
      <w:r>
        <w:rPr>
          <w:rFonts w:ascii="宋体" w:hAnsi="宋体" w:eastAsia="宋体" w:cs="Times New Roman"/>
          <w:color w:val="auto"/>
          <w:kern w:val="0"/>
          <w:szCs w:val="21"/>
          <w14:ligatures w14:val="none"/>
        </w:rPr>
        <w:t>递交</w:t>
      </w:r>
      <w:r>
        <w:rPr>
          <w:rFonts w:hint="eastAsia" w:ascii="宋体" w:hAnsi="宋体" w:eastAsia="宋体" w:cs="Times New Roman"/>
          <w:color w:val="auto"/>
          <w:kern w:val="0"/>
          <w:szCs w:val="21"/>
          <w14:ligatures w14:val="none"/>
        </w:rPr>
        <w:t>当日</w:t>
      </w:r>
      <w:r>
        <w:rPr>
          <w:rFonts w:ascii="宋体" w:hAnsi="宋体" w:eastAsia="宋体" w:cs="Times New Roman"/>
          <w:color w:val="auto"/>
          <w:kern w:val="0"/>
          <w:szCs w:val="21"/>
          <w14:ligatures w14:val="none"/>
        </w:rPr>
        <w:t>；</w:t>
      </w:r>
    </w:p>
    <w:p w14:paraId="1CE119E2">
      <w:pPr>
        <w:widowControl/>
        <w:spacing w:line="48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4.3.4查询记录和证据留存方式：网站查询的截图，</w:t>
      </w:r>
      <w:r>
        <w:rPr>
          <w:rFonts w:hint="eastAsia" w:ascii="宋体" w:hAnsi="宋体" w:eastAsia="宋体" w:cs="Times New Roman"/>
          <w:color w:val="auto"/>
          <w:kern w:val="0"/>
          <w:szCs w:val="21"/>
          <w14:ligatures w14:val="none"/>
        </w:rPr>
        <w:t>由开标当日代理机构现场查询留档</w:t>
      </w:r>
      <w:r>
        <w:rPr>
          <w:rFonts w:ascii="宋体" w:hAnsi="宋体" w:eastAsia="宋体" w:cs="Times New Roman"/>
          <w:color w:val="auto"/>
          <w:kern w:val="0"/>
          <w:szCs w:val="21"/>
          <w14:ligatures w14:val="none"/>
        </w:rPr>
        <w:t>；</w:t>
      </w:r>
    </w:p>
    <w:p w14:paraId="02AAA5E8">
      <w:pPr>
        <w:widowControl/>
        <w:spacing w:line="48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4.3.5使用规则：对列入失信被执行人、重大税收违法案件当事人名单、政府采购严重违法失信行为记录名单的</w:t>
      </w:r>
      <w:r>
        <w:rPr>
          <w:rFonts w:hint="eastAsia" w:ascii="宋体" w:hAnsi="宋体" w:eastAsia="宋体" w:cs="Times New Roman"/>
          <w:color w:val="auto"/>
          <w:kern w:val="0"/>
          <w:szCs w:val="21"/>
          <w14:ligatures w14:val="none"/>
        </w:rPr>
        <w:t>供应商</w:t>
      </w:r>
      <w:r>
        <w:rPr>
          <w:rFonts w:ascii="宋体" w:hAnsi="宋体" w:eastAsia="宋体" w:cs="Times New Roman"/>
          <w:color w:val="auto"/>
          <w:kern w:val="0"/>
          <w:szCs w:val="21"/>
          <w14:ligatures w14:val="none"/>
        </w:rPr>
        <w:t>，其</w:t>
      </w:r>
      <w:r>
        <w:rPr>
          <w:rFonts w:hint="eastAsia" w:ascii="宋体" w:hAnsi="宋体" w:eastAsia="宋体" w:cs="Times New Roman"/>
          <w:color w:val="auto"/>
          <w:kern w:val="0"/>
          <w:szCs w:val="21"/>
          <w14:ligatures w14:val="none"/>
        </w:rPr>
        <w:t>投标无</w:t>
      </w:r>
      <w:r>
        <w:rPr>
          <w:rFonts w:ascii="宋体" w:hAnsi="宋体" w:eastAsia="宋体" w:cs="Times New Roman"/>
          <w:color w:val="auto"/>
          <w:kern w:val="0"/>
          <w:szCs w:val="21"/>
          <w14:ligatures w14:val="none"/>
        </w:rPr>
        <w:t>效；</w:t>
      </w:r>
    </w:p>
    <w:p w14:paraId="67AB6E99">
      <w:pPr>
        <w:widowControl/>
        <w:spacing w:line="460" w:lineRule="exact"/>
        <w:ind w:firstLine="411" w:firstLineChars="196"/>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4.4磋商响应文件的组成：</w:t>
      </w:r>
    </w:p>
    <w:p w14:paraId="36BEE210">
      <w:pPr>
        <w:widowControl/>
        <w:spacing w:line="460" w:lineRule="exact"/>
        <w:ind w:firstLine="411" w:firstLineChars="196"/>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4.4.1各供应商应根据磋商文件要求编制磋商响应文件。</w:t>
      </w:r>
    </w:p>
    <w:p w14:paraId="53F361AB">
      <w:pPr>
        <w:widowControl/>
        <w:spacing w:line="460" w:lineRule="exact"/>
        <w:ind w:firstLine="411" w:firstLineChars="196"/>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4.4.2磋商响应文件包括：以下内容。</w:t>
      </w:r>
    </w:p>
    <w:p w14:paraId="3AF6BF81">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(1)磋商函（格式）</w:t>
      </w:r>
    </w:p>
    <w:p w14:paraId="271D7E4C">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(2)磋商报价一览表（格式）</w:t>
      </w:r>
    </w:p>
    <w:p w14:paraId="3182F98F">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(3)服务响应偏离表（格式）</w:t>
      </w:r>
    </w:p>
    <w:p w14:paraId="08ACB586">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(4)商务条款响应偏离表（格式）</w:t>
      </w:r>
    </w:p>
    <w:p w14:paraId="64BC8F99">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(5)法定代表人资格证明书及法定代表人授权委托书</w:t>
      </w:r>
    </w:p>
    <w:p w14:paraId="30DDCA15">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(6)资格证明文件</w:t>
      </w:r>
    </w:p>
    <w:p w14:paraId="479E57E1">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(7)提供近同类业绩（以合同为准，复印件加盖公章）</w:t>
      </w:r>
    </w:p>
    <w:p w14:paraId="209E1AD2">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(8)项目实施方案</w:t>
      </w:r>
    </w:p>
    <w:p w14:paraId="6C77BA16">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(9)</w:t>
      </w:r>
      <w:r>
        <w:rPr>
          <w:rFonts w:hint="eastAsia" w:ascii="宋体" w:hAnsi="宋体" w:eastAsia="宋体" w:cs="Times New Roman"/>
          <w:color w:val="auto"/>
          <w:kern w:val="0"/>
          <w:szCs w:val="21"/>
          <w14:ligatures w14:val="none"/>
        </w:rPr>
        <w:t>服务承诺及合理化建议</w:t>
      </w:r>
      <w:r>
        <w:rPr>
          <w:rFonts w:ascii="宋体" w:hAnsi="宋体" w:eastAsia="宋体" w:cs="Times New Roman"/>
          <w:color w:val="auto"/>
          <w:kern w:val="0"/>
          <w:szCs w:val="21"/>
          <w14:ligatures w14:val="none"/>
        </w:rPr>
        <w:t>（自拟）</w:t>
      </w:r>
    </w:p>
    <w:p w14:paraId="482AC8FD">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(10)供应商认为有必要补充说明的事宜</w:t>
      </w:r>
    </w:p>
    <w:p w14:paraId="2C6D7A70">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(11)磋商声明书</w:t>
      </w:r>
    </w:p>
    <w:p w14:paraId="7EFEDD12">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(12)《拒绝政府采购领域商业贿赂承诺书》（格式）</w:t>
      </w:r>
    </w:p>
    <w:p w14:paraId="1273F932">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(13)《中小企业声明函》</w:t>
      </w:r>
    </w:p>
    <w:p w14:paraId="062BBE2C">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(14)《残疾人福利性单位声明函》</w:t>
      </w:r>
    </w:p>
    <w:p w14:paraId="572B4AA4">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(15)《</w:t>
      </w:r>
      <w:r>
        <w:rPr>
          <w:rFonts w:hint="eastAsia" w:ascii="宋体" w:hAnsi="宋体" w:eastAsia="宋体" w:cs="Times New Roman"/>
          <w:color w:val="auto"/>
          <w:kern w:val="0"/>
          <w:szCs w:val="21"/>
          <w14:ligatures w14:val="none"/>
        </w:rPr>
        <w:t>监狱企业声明函</w:t>
      </w:r>
      <w:r>
        <w:rPr>
          <w:rFonts w:ascii="宋体" w:hAnsi="宋体" w:eastAsia="宋体" w:cs="Times New Roman"/>
          <w:color w:val="auto"/>
          <w:kern w:val="0"/>
          <w:szCs w:val="21"/>
          <w14:ligatures w14:val="none"/>
        </w:rPr>
        <w:t>》及证明文件</w:t>
      </w:r>
    </w:p>
    <w:p w14:paraId="32DB594F">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bCs/>
          <w:color w:val="auto"/>
          <w:kern w:val="0"/>
          <w:szCs w:val="21"/>
          <w14:ligatures w14:val="none"/>
        </w:rPr>
        <w:t>4.5</w:t>
      </w:r>
      <w:r>
        <w:rPr>
          <w:rFonts w:ascii="宋体" w:hAnsi="宋体" w:eastAsia="宋体" w:cs="Times New Roman"/>
          <w:color w:val="auto"/>
          <w:kern w:val="0"/>
          <w:szCs w:val="21"/>
          <w14:ligatures w14:val="none"/>
        </w:rPr>
        <w:t>磋商响应文件编写说明</w:t>
      </w:r>
    </w:p>
    <w:p w14:paraId="23FDFC79">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4.5.1磋商响应文件格式：磋商响应文件应当使用磋商文件规定的全部格式（表格可以按同样格式扩展）编写，除明确允许供应商可以自行编写的外，供应商不得以“磋商响应文件格式”规定之外的方式填写相关内容。否则，将作为无效磋商处理。</w:t>
      </w:r>
    </w:p>
    <w:p w14:paraId="61CB8074">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4.5.2供应商必须按照磋商文件的规定和要求由法定代表人或被授权人签字（或盖章），并加盖供应商公章，如有遗漏，将作为无效磋商处理。</w:t>
      </w:r>
    </w:p>
    <w:p w14:paraId="570BBB74">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4.6磋商响应文件的计量单位</w:t>
      </w:r>
    </w:p>
    <w:p w14:paraId="78233EC2">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磋商响应文件中所使用的计量单位，除有特殊要求外，均采用国家法定计量单位。</w:t>
      </w:r>
    </w:p>
    <w:p w14:paraId="7B2B8EB6">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bCs/>
          <w:color w:val="auto"/>
          <w:kern w:val="0"/>
          <w:szCs w:val="21"/>
          <w14:ligatures w14:val="none"/>
        </w:rPr>
        <w:t>4.7磋商报价</w:t>
      </w:r>
    </w:p>
    <w:p w14:paraId="510ECE3B">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4.7.1磋商货币：人民币      单位:元。</w:t>
      </w:r>
    </w:p>
    <w:p w14:paraId="400A9FD9">
      <w:pPr>
        <w:widowControl/>
        <w:spacing w:line="460" w:lineRule="exact"/>
        <w:ind w:firstLine="420" w:firstLineChars="200"/>
        <w:jc w:val="left"/>
        <w:rPr>
          <w:rFonts w:hint="eastAsia" w:ascii="宋体" w:hAnsi="宋体" w:eastAsia="宋体" w:cs="Times New Roman"/>
          <w:color w:val="auto"/>
          <w:kern w:val="0"/>
          <w:szCs w:val="21"/>
          <w14:ligatures w14:val="none"/>
        </w:rPr>
      </w:pPr>
      <w:bookmarkStart w:id="36" w:name="OLE_LINK11"/>
      <w:r>
        <w:rPr>
          <w:rFonts w:ascii="宋体" w:hAnsi="宋体" w:eastAsia="宋体" w:cs="Times New Roman"/>
          <w:color w:val="auto"/>
          <w:kern w:val="0"/>
          <w:szCs w:val="21"/>
          <w14:ligatures w14:val="none"/>
        </w:rPr>
        <w:t>4.7.2磋商报价是指完成本项目</w:t>
      </w:r>
      <w:r>
        <w:rPr>
          <w:rFonts w:hint="eastAsia" w:ascii="宋体" w:hAnsi="宋体" w:eastAsia="宋体" w:cs="Times New Roman"/>
          <w:color w:val="auto"/>
          <w:kern w:val="0"/>
          <w:szCs w:val="21"/>
          <w14:ligatures w14:val="none"/>
        </w:rPr>
        <w:t>服务要求的所有费用（含税）</w:t>
      </w:r>
      <w:r>
        <w:rPr>
          <w:rFonts w:ascii="宋体" w:hAnsi="宋体" w:eastAsia="宋体" w:cs="Times New Roman"/>
          <w:color w:val="auto"/>
          <w:kern w:val="0"/>
          <w:szCs w:val="21"/>
          <w14:ligatures w14:val="none"/>
        </w:rPr>
        <w:t>，以磋商文件的内容和要求作为磋商依据。</w:t>
      </w:r>
    </w:p>
    <w:bookmarkEnd w:id="36"/>
    <w:p w14:paraId="72A32FAE">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4.7.3供应商须对《服务要求》中服务要求进行完整报价，采购代理机构拒绝只对部分服务进行报价的磋商。供应商应在磋商响应文件中的磋商报价表上标明对本次招标拟提供服务的总价。任何有选择的报价将不予接受，每项服务只允许有一个报价，</w:t>
      </w:r>
      <w:r>
        <w:rPr>
          <w:rFonts w:ascii="宋体" w:hAnsi="宋体" w:eastAsia="宋体" w:cs="Times New Roman"/>
          <w:b/>
          <w:bCs/>
          <w:color w:val="auto"/>
          <w:kern w:val="0"/>
          <w:szCs w:val="21"/>
          <w14:ligatures w14:val="none"/>
        </w:rPr>
        <w:t>并且在合同履行过程中是固定不变的</w:t>
      </w:r>
      <w:r>
        <w:rPr>
          <w:rFonts w:ascii="宋体" w:hAnsi="宋体" w:eastAsia="宋体" w:cs="Times New Roman"/>
          <w:color w:val="auto"/>
          <w:kern w:val="0"/>
          <w:szCs w:val="21"/>
          <w14:ligatures w14:val="none"/>
        </w:rPr>
        <w:t>。</w:t>
      </w:r>
    </w:p>
    <w:p w14:paraId="79691CF8">
      <w:pPr>
        <w:widowControl/>
        <w:spacing w:line="460" w:lineRule="exact"/>
        <w:ind w:firstLine="422"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b/>
          <w:color w:val="auto"/>
          <w:kern w:val="0"/>
          <w:szCs w:val="21"/>
          <w14:ligatures w14:val="none"/>
        </w:rPr>
        <w:t>4.8各供应商须</w:t>
      </w:r>
      <w:r>
        <w:rPr>
          <w:rFonts w:hint="eastAsia" w:ascii="宋体" w:hAnsi="宋体" w:eastAsia="宋体" w:cs="Times New Roman"/>
          <w:b/>
          <w:color w:val="auto"/>
          <w:kern w:val="0"/>
          <w:szCs w:val="21"/>
          <w14:ligatures w14:val="none"/>
        </w:rPr>
        <w:t>满足以下内容</w:t>
      </w:r>
      <w:r>
        <w:rPr>
          <w:rFonts w:ascii="宋体" w:hAnsi="宋体" w:eastAsia="宋体" w:cs="Times New Roman"/>
          <w:b/>
          <w:color w:val="auto"/>
          <w:kern w:val="0"/>
          <w:szCs w:val="21"/>
          <w14:ligatures w14:val="none"/>
        </w:rPr>
        <w:t>：</w:t>
      </w:r>
    </w:p>
    <w:p w14:paraId="5089528D">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4.8.1供应商不得以他人名义磋商和串通磋商。</w:t>
      </w:r>
    </w:p>
    <w:p w14:paraId="3F30B9D3">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4.8.2必须根据磋商文件要求进行</w:t>
      </w:r>
      <w:r>
        <w:rPr>
          <w:rFonts w:hint="eastAsia" w:ascii="宋体" w:hAnsi="宋体" w:eastAsia="宋体" w:cs="Times New Roman"/>
          <w:color w:val="auto"/>
          <w:kern w:val="0"/>
          <w:szCs w:val="21"/>
          <w14:ligatures w14:val="none"/>
        </w:rPr>
        <w:t>服务</w:t>
      </w:r>
      <w:r>
        <w:rPr>
          <w:rFonts w:ascii="宋体" w:hAnsi="宋体" w:eastAsia="宋体" w:cs="Times New Roman"/>
          <w:color w:val="auto"/>
          <w:kern w:val="0"/>
          <w:szCs w:val="21"/>
          <w14:ligatures w14:val="none"/>
        </w:rPr>
        <w:t>等。</w:t>
      </w:r>
    </w:p>
    <w:p w14:paraId="4B559BE2">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4.8.3非经采购人同意，不得将本项目内容进行分包实施，一经发现，立即取消其成交资格，并承担由此引起的一切经济损失；经采购人同意，成交供应商可以依法采取分包方式履行合同。分包部分为成交项目的部分非主体、非关键性工作。</w:t>
      </w:r>
    </w:p>
    <w:p w14:paraId="2E4A0AD7">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4.8.4接受采购人委托的相关单位对服务内容、质量、进度、实施方案、价款支付与预算审核等的监督和管理。</w:t>
      </w:r>
    </w:p>
    <w:p w14:paraId="698E967F">
      <w:pPr>
        <w:widowControl/>
        <w:spacing w:line="46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color w:val="auto"/>
          <w:kern w:val="0"/>
          <w:szCs w:val="21"/>
          <w14:ligatures w14:val="none"/>
        </w:rPr>
        <w:t>4.8.5供应商应保证在本项目使用的任何产品和服务的任何一部分，不会产生因第三方提出的侵犯其专利权、商标权、著作权或其它知识产权而引起的法律和经济纠纷，由此引起的纠纷，由供应商承担所有相关责任。</w:t>
      </w:r>
    </w:p>
    <w:p w14:paraId="1E306F6A">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4.8.6采购人享有在本项目实施过程中产生的知识成果及知识产权。供应商如欲在项目实施过程中采用自有知识成果，需在磋商响应文件中声明，并提供相关知识产权证明文件。使用该知识成果后，供应商须提供开发接口和开发手册等技术文档，并承诺提供无限期技术支持，采购人享有永久使用权。如采用供应商所不拥有的知识产权，则在磋商报价中必须包含合法获得该知识产权的相关费用。</w:t>
      </w:r>
    </w:p>
    <w:p w14:paraId="432EF0DA">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4.8.7供应商不能以“赠送”、“赠予”等任何名义提供服务以规避磋商文件的约束。否则，将作为无效磋商处理。供应商的行为将作为以不正当手段排挤其他供应商认定。</w:t>
      </w:r>
      <w:bookmarkStart w:id="37" w:name="_Toc458617458"/>
      <w:bookmarkStart w:id="38" w:name="_Toc458617735"/>
      <w:bookmarkStart w:id="39" w:name="_Toc458617786"/>
    </w:p>
    <w:p w14:paraId="7ADAAFA3">
      <w:pPr>
        <w:widowControl/>
        <w:spacing w:line="460" w:lineRule="exact"/>
        <w:jc w:val="center"/>
        <w:outlineLvl w:val="1"/>
        <w:rPr>
          <w:rFonts w:hint="eastAsia" w:ascii="宋体" w:hAnsi="宋体" w:eastAsia="宋体" w:cs="Times New Roman"/>
          <w:b/>
          <w:bCs/>
          <w:color w:val="auto"/>
          <w:kern w:val="0"/>
          <w:szCs w:val="21"/>
          <w14:ligatures w14:val="none"/>
        </w:rPr>
      </w:pPr>
      <w:bookmarkStart w:id="40" w:name="_Toc4296"/>
      <w:bookmarkStart w:id="41" w:name="_Toc98250280"/>
      <w:r>
        <w:rPr>
          <w:rFonts w:hint="eastAsia" w:ascii="宋体" w:hAnsi="宋体" w:eastAsia="宋体" w:cs="Times New Roman"/>
          <w:b/>
          <w:bCs/>
          <w:color w:val="auto"/>
          <w:kern w:val="0"/>
          <w:szCs w:val="21"/>
          <w14:ligatures w14:val="none"/>
        </w:rPr>
        <w:t>5.</w:t>
      </w:r>
      <w:r>
        <w:rPr>
          <w:rFonts w:ascii="宋体" w:hAnsi="宋体" w:eastAsia="宋体" w:cs="Times New Roman"/>
          <w:b/>
          <w:bCs/>
          <w:color w:val="auto"/>
          <w:kern w:val="0"/>
          <w:szCs w:val="21"/>
          <w14:ligatures w14:val="none"/>
        </w:rPr>
        <w:t>磋商担保</w:t>
      </w:r>
      <w:bookmarkEnd w:id="37"/>
      <w:bookmarkEnd w:id="38"/>
      <w:bookmarkEnd w:id="39"/>
      <w:bookmarkEnd w:id="40"/>
      <w:bookmarkEnd w:id="41"/>
    </w:p>
    <w:p w14:paraId="3290F541">
      <w:pPr>
        <w:widowControl/>
        <w:spacing w:line="460" w:lineRule="exact"/>
        <w:ind w:left="1027" w:leftChars="239" w:hanging="525" w:hanging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本项目不设磋商担保</w:t>
      </w:r>
    </w:p>
    <w:p w14:paraId="7E1D8DF5">
      <w:pPr>
        <w:widowControl/>
        <w:spacing w:line="460" w:lineRule="exact"/>
        <w:jc w:val="center"/>
        <w:outlineLvl w:val="1"/>
        <w:rPr>
          <w:rFonts w:hint="eastAsia" w:ascii="宋体" w:hAnsi="宋体" w:eastAsia="宋体" w:cs="Times New Roman"/>
          <w:b/>
          <w:color w:val="auto"/>
          <w:kern w:val="0"/>
          <w:szCs w:val="21"/>
          <w14:ligatures w14:val="none"/>
        </w:rPr>
      </w:pPr>
      <w:bookmarkStart w:id="42" w:name="_Toc98250281"/>
      <w:r>
        <w:rPr>
          <w:rFonts w:hint="eastAsia" w:ascii="宋体" w:hAnsi="宋体" w:eastAsia="宋体" w:cs="Times New Roman"/>
          <w:b/>
          <w:color w:val="auto"/>
          <w:kern w:val="0"/>
          <w:szCs w:val="21"/>
          <w14:ligatures w14:val="none"/>
        </w:rPr>
        <w:t>6</w:t>
      </w:r>
      <w:r>
        <w:rPr>
          <w:rFonts w:ascii="宋体" w:hAnsi="宋体" w:eastAsia="宋体" w:cs="Times New Roman"/>
          <w:b/>
          <w:color w:val="auto"/>
          <w:kern w:val="0"/>
          <w:szCs w:val="21"/>
          <w14:ligatures w14:val="none"/>
        </w:rPr>
        <w:t>.磋商响应</w:t>
      </w:r>
      <w:bookmarkEnd w:id="42"/>
    </w:p>
    <w:p w14:paraId="4EDBFDEB">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6.1磋商响应文件的递交：</w:t>
      </w:r>
    </w:p>
    <w:p w14:paraId="68A8FB68">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6.1.1供应商应在磋商截止时间前将</w:t>
      </w:r>
      <w:r>
        <w:rPr>
          <w:rFonts w:hint="eastAsia" w:ascii="宋体" w:hAnsi="宋体" w:eastAsia="宋体" w:cs="Times New Roman"/>
          <w:color w:val="auto"/>
          <w:kern w:val="0"/>
          <w:szCs w:val="21"/>
          <w14:ligatures w14:val="none"/>
        </w:rPr>
        <w:t>电子</w:t>
      </w:r>
      <w:r>
        <w:rPr>
          <w:rFonts w:ascii="宋体" w:hAnsi="宋体" w:eastAsia="宋体" w:cs="Times New Roman"/>
          <w:color w:val="auto"/>
          <w:kern w:val="0"/>
          <w:szCs w:val="21"/>
          <w14:ligatures w14:val="none"/>
        </w:rPr>
        <w:t>响应文件</w:t>
      </w:r>
      <w:r>
        <w:rPr>
          <w:rFonts w:hint="eastAsia" w:ascii="宋体" w:hAnsi="宋体" w:eastAsia="宋体" w:cs="Times New Roman"/>
          <w:color w:val="auto"/>
          <w:kern w:val="0"/>
          <w:szCs w:val="21"/>
          <w14:ligatures w14:val="none"/>
        </w:rPr>
        <w:t>加密上传</w:t>
      </w:r>
      <w:r>
        <w:rPr>
          <w:rFonts w:ascii="宋体" w:hAnsi="宋体" w:eastAsia="宋体" w:cs="Times New Roman"/>
          <w:color w:val="auto"/>
          <w:kern w:val="0"/>
          <w:szCs w:val="21"/>
          <w14:ligatures w14:val="none"/>
        </w:rPr>
        <w:t>；</w:t>
      </w:r>
    </w:p>
    <w:p w14:paraId="35C1B939">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6.1.2逾期</w:t>
      </w:r>
      <w:r>
        <w:rPr>
          <w:rFonts w:hint="eastAsia" w:ascii="宋体" w:hAnsi="宋体" w:eastAsia="宋体" w:cs="Times New Roman"/>
          <w:color w:val="auto"/>
          <w:kern w:val="0"/>
          <w:szCs w:val="21"/>
          <w14:ligatures w14:val="none"/>
        </w:rPr>
        <w:t>上传</w:t>
      </w:r>
      <w:r>
        <w:rPr>
          <w:rFonts w:ascii="宋体" w:hAnsi="宋体" w:eastAsia="宋体" w:cs="Times New Roman"/>
          <w:color w:val="auto"/>
          <w:kern w:val="0"/>
          <w:szCs w:val="21"/>
          <w14:ligatures w14:val="none"/>
        </w:rPr>
        <w:t>的磋商</w:t>
      </w:r>
      <w:r>
        <w:rPr>
          <w:rFonts w:hint="eastAsia" w:ascii="宋体" w:hAnsi="宋体" w:eastAsia="宋体" w:cs="Times New Roman"/>
          <w:color w:val="auto"/>
          <w:kern w:val="0"/>
          <w:szCs w:val="21"/>
          <w14:ligatures w14:val="none"/>
        </w:rPr>
        <w:t>电子</w:t>
      </w:r>
      <w:r>
        <w:rPr>
          <w:rFonts w:ascii="宋体" w:hAnsi="宋体" w:eastAsia="宋体" w:cs="Times New Roman"/>
          <w:color w:val="auto"/>
          <w:kern w:val="0"/>
          <w:szCs w:val="21"/>
          <w14:ligatures w14:val="none"/>
        </w:rPr>
        <w:t>响应文件，将</w:t>
      </w:r>
      <w:r>
        <w:rPr>
          <w:rFonts w:hint="eastAsia" w:ascii="宋体" w:hAnsi="宋体" w:eastAsia="宋体" w:cs="Times New Roman"/>
          <w:color w:val="auto"/>
          <w:kern w:val="0"/>
          <w:szCs w:val="21"/>
          <w14:ligatures w14:val="none"/>
        </w:rPr>
        <w:t>视为无效</w:t>
      </w:r>
      <w:r>
        <w:rPr>
          <w:rFonts w:ascii="宋体" w:hAnsi="宋体" w:eastAsia="宋体" w:cs="Times New Roman"/>
          <w:color w:val="auto"/>
          <w:kern w:val="0"/>
          <w:szCs w:val="21"/>
          <w14:ligatures w14:val="none"/>
        </w:rPr>
        <w:t>。</w:t>
      </w:r>
    </w:p>
    <w:p w14:paraId="63EB7D85">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6.2竞争性磋商响应文件的补充、修改与撤回：</w:t>
      </w:r>
    </w:p>
    <w:p w14:paraId="5C3B51E6">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6.2.1供应商在递交磋商响应文件以后，在规定的磋商截止时间之前,可以撤回已递交的磋商响应文件。</w:t>
      </w:r>
    </w:p>
    <w:p w14:paraId="6AC1C4AF">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6.2.2供应商</w:t>
      </w:r>
      <w:r>
        <w:rPr>
          <w:rFonts w:hint="eastAsia" w:ascii="宋体" w:hAnsi="宋体" w:eastAsia="宋体" w:cs="Times New Roman"/>
          <w:color w:val="auto"/>
          <w:kern w:val="0"/>
          <w:szCs w:val="21"/>
          <w14:ligatures w14:val="none"/>
        </w:rPr>
        <w:t>撤回修改</w:t>
      </w:r>
      <w:r>
        <w:rPr>
          <w:rFonts w:ascii="宋体" w:hAnsi="宋体" w:eastAsia="宋体" w:cs="Times New Roman"/>
          <w:color w:val="auto"/>
          <w:kern w:val="0"/>
          <w:szCs w:val="21"/>
          <w14:ligatures w14:val="none"/>
        </w:rPr>
        <w:t>的，</w:t>
      </w:r>
      <w:r>
        <w:rPr>
          <w:rFonts w:hint="eastAsia" w:ascii="宋体" w:hAnsi="宋体" w:eastAsia="宋体" w:cs="Times New Roman"/>
          <w:color w:val="auto"/>
          <w:kern w:val="0"/>
          <w:szCs w:val="21"/>
          <w14:ligatures w14:val="none"/>
        </w:rPr>
        <w:t>可</w:t>
      </w:r>
      <w:r>
        <w:rPr>
          <w:rFonts w:ascii="宋体" w:hAnsi="宋体" w:eastAsia="宋体" w:cs="Times New Roman"/>
          <w:color w:val="auto"/>
          <w:kern w:val="0"/>
          <w:szCs w:val="21"/>
          <w14:ligatures w14:val="none"/>
        </w:rPr>
        <w:t>在磋商截止时间前</w:t>
      </w:r>
      <w:r>
        <w:rPr>
          <w:rFonts w:hint="eastAsia" w:ascii="宋体" w:hAnsi="宋体" w:eastAsia="宋体" w:cs="Times New Roman"/>
          <w:color w:val="auto"/>
          <w:kern w:val="0"/>
          <w:szCs w:val="21"/>
          <w14:ligatures w14:val="none"/>
        </w:rPr>
        <w:t>重新加密上传</w:t>
      </w:r>
      <w:r>
        <w:rPr>
          <w:rFonts w:ascii="宋体" w:hAnsi="宋体" w:eastAsia="宋体" w:cs="Times New Roman"/>
          <w:color w:val="auto"/>
          <w:kern w:val="0"/>
          <w:szCs w:val="21"/>
          <w14:ligatures w14:val="none"/>
        </w:rPr>
        <w:t>。</w:t>
      </w:r>
    </w:p>
    <w:p w14:paraId="26A36F80">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6.2.3磋商截止时间之后，供应商不得补充、修改磋商响应文件；</w:t>
      </w:r>
    </w:p>
    <w:p w14:paraId="66F959FD">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6.2.4在磋商截止时间至磋商有效期满之前，供应商不得撤回其磋商响应文件。 </w:t>
      </w:r>
    </w:p>
    <w:p w14:paraId="06FE2C9C">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6.3磋商有效期：</w:t>
      </w:r>
    </w:p>
    <w:p w14:paraId="60020D26">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6.3.1自投标截止日起不少于90个日历日（包含90个日历日）。供应商磋商有效期短于磋商文件规定的磋商有效期，按无效响应处理。成交单位的磋商有效期延长至合同执行完毕。</w:t>
      </w:r>
    </w:p>
    <w:p w14:paraId="49BF58A6">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6.3.2在原磋商有效期结束前，采购代理机构可要求供应商延长磋商有效期。拒绝延长磋商有效期的供应商不得参与该项目后续采购活动且不得修改磋商响应文件的实质性内容。</w:t>
      </w:r>
    </w:p>
    <w:p w14:paraId="4CB8BD15">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6.4供应商有下列情形之一的，属于恶意串通，对其依照《中华人民共和国政府采购法》第七十七条第一款的规定追究法律责任，磋商无效：</w:t>
      </w:r>
    </w:p>
    <w:p w14:paraId="663AB43B">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6.4.1供应商直接或者间接从采购人或采购代理机构处获得其他供应商的相关情况并修改其磋商响应文件；</w:t>
      </w:r>
    </w:p>
    <w:p w14:paraId="752120F5">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6.4.2供应商按照采购人或采购代理机构的授意撤换、修改磋商响应文件；</w:t>
      </w:r>
    </w:p>
    <w:p w14:paraId="12FA5BEE">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6.4.3供应商之间协商报价、技术方案等磋商响应文件的实质性内容；</w:t>
      </w:r>
    </w:p>
    <w:p w14:paraId="29A575EE">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6.4.4属于同一集团、协会、商会等组织成员的供应商按照该组织要求协同参加政府采购活动；</w:t>
      </w:r>
    </w:p>
    <w:p w14:paraId="4BA9F557">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6.4.5供应商之间事先约定由某一特定供应商成交；</w:t>
      </w:r>
    </w:p>
    <w:p w14:paraId="5235E831">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6.4.6供应商之间商定部分供应商放弃参加政府采购活动或放弃成交；</w:t>
      </w:r>
    </w:p>
    <w:p w14:paraId="7919749E">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6.4.7供应商相互之间，为谋求特定供应商成交或排斥其他供应商的其他串通行为。</w:t>
      </w:r>
    </w:p>
    <w:p w14:paraId="609BC2EA">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6.5有下列情形之一的，视为供应商串通磋商，其磋商无效：</w:t>
      </w:r>
    </w:p>
    <w:p w14:paraId="52916C0A">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6.5.1不同供应商的磋商响应文件由同一单位或者个人编制；</w:t>
      </w:r>
    </w:p>
    <w:p w14:paraId="2FEA9E17">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6.5.2不同供应商委托同一单位或者个人办理磋商事宜；</w:t>
      </w:r>
    </w:p>
    <w:p w14:paraId="56BFA5C1">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6.5.3不同供应商的磋商响应文件载明的项目管理成员或者联系人为同一人；</w:t>
      </w:r>
    </w:p>
    <w:p w14:paraId="1146CF4F">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6.5.4不同供应商的磋商响应文件异常一致</w:t>
      </w: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磋商报价呈现规律性差异</w:t>
      </w:r>
      <w:r>
        <w:rPr>
          <w:rFonts w:hint="eastAsia" w:ascii="宋体" w:hAnsi="宋体" w:eastAsia="宋体" w:cs="Times New Roman"/>
          <w:color w:val="auto"/>
          <w:kern w:val="0"/>
          <w:szCs w:val="21"/>
          <w14:ligatures w14:val="none"/>
        </w:rPr>
        <w:t>或相关电子信息（如IP地址、机器码等）一致</w:t>
      </w:r>
      <w:r>
        <w:rPr>
          <w:rFonts w:ascii="宋体" w:hAnsi="宋体" w:eastAsia="宋体" w:cs="Times New Roman"/>
          <w:color w:val="auto"/>
          <w:kern w:val="0"/>
          <w:szCs w:val="21"/>
          <w14:ligatures w14:val="none"/>
        </w:rPr>
        <w:t>；</w:t>
      </w:r>
    </w:p>
    <w:p w14:paraId="648BB648">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6.5.5不同供应商的磋商响应文件相互混装；</w:t>
      </w:r>
    </w:p>
    <w:p w14:paraId="5EDCC4EA">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6.6有下列情形之一的</w:t>
      </w:r>
      <w:r>
        <w:rPr>
          <w:rFonts w:hint="eastAsia" w:ascii="宋体" w:hAnsi="宋体" w:eastAsia="宋体" w:cs="Times New Roman"/>
          <w:color w:val="auto"/>
          <w:kern w:val="0"/>
          <w:szCs w:val="21"/>
          <w14:ligatures w14:val="none"/>
        </w:rPr>
        <w:t>，视为供应商不响应磋商文件。其磋商无效：</w:t>
      </w:r>
    </w:p>
    <w:p w14:paraId="567B4044">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6.6.1响应文件未按磋商文件要求</w:t>
      </w:r>
      <w:r>
        <w:rPr>
          <w:rFonts w:hint="eastAsia" w:ascii="宋体" w:hAnsi="宋体" w:eastAsia="宋体" w:cs="Times New Roman"/>
          <w:color w:val="auto"/>
          <w:kern w:val="0"/>
          <w:szCs w:val="21"/>
          <w14:ligatures w14:val="none"/>
        </w:rPr>
        <w:t>进行电子签章</w:t>
      </w:r>
      <w:r>
        <w:rPr>
          <w:rFonts w:ascii="宋体" w:hAnsi="宋体" w:eastAsia="宋体" w:cs="Times New Roman"/>
          <w:color w:val="auto"/>
          <w:kern w:val="0"/>
          <w:szCs w:val="21"/>
          <w14:ligatures w14:val="none"/>
        </w:rPr>
        <w:t>的；</w:t>
      </w:r>
    </w:p>
    <w:p w14:paraId="515D42D3">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6.6.2不具备磋商文件中规定的资格要求的；</w:t>
      </w:r>
    </w:p>
    <w:p w14:paraId="01D9757E">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6.6.3报价超过磋商文件中规定的预算金额的；</w:t>
      </w:r>
    </w:p>
    <w:p w14:paraId="0E7D1847">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6.6.4响应文件含有采购人不能接受的附加条件的；</w:t>
      </w:r>
    </w:p>
    <w:p w14:paraId="7019036E">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6.6.5提供虚假材料谋取中标的；</w:t>
      </w:r>
    </w:p>
    <w:p w14:paraId="0AA5872E">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6.6.6采取不正当手段诋毁、排挤其他供应商的；</w:t>
      </w:r>
    </w:p>
    <w:p w14:paraId="0B3F98B3">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6.6.7法律、法规和磋商文件规定的其他无效情形；</w:t>
      </w:r>
    </w:p>
    <w:p w14:paraId="21D1CC38">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6.6.8不响应第四部分要求；</w:t>
      </w:r>
    </w:p>
    <w:p w14:paraId="089434DF">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6.6.9</w:t>
      </w:r>
      <w:r>
        <w:rPr>
          <w:rFonts w:hint="eastAsia" w:ascii="宋体" w:hAnsi="宋体" w:eastAsia="宋体" w:cs="Times New Roman"/>
          <w:color w:val="auto"/>
          <w:kern w:val="0"/>
          <w:szCs w:val="21"/>
          <w14:ligatures w14:val="none"/>
        </w:rPr>
        <w:t>文件递交截止当日</w:t>
      </w:r>
      <w:r>
        <w:rPr>
          <w:rFonts w:ascii="宋体" w:hAnsi="宋体" w:eastAsia="宋体" w:cs="Times New Roman"/>
          <w:color w:val="auto"/>
          <w:kern w:val="0"/>
          <w:szCs w:val="21"/>
          <w14:ligatures w14:val="none"/>
        </w:rPr>
        <w:t>对</w:t>
      </w:r>
      <w:r>
        <w:rPr>
          <w:rFonts w:hint="eastAsia" w:ascii="宋体" w:hAnsi="宋体" w:eastAsia="宋体" w:cs="Times New Roman"/>
          <w:color w:val="auto"/>
          <w:kern w:val="0"/>
          <w:szCs w:val="21"/>
          <w14:ligatures w14:val="none"/>
        </w:rPr>
        <w:t>未对</w:t>
      </w:r>
      <w:r>
        <w:rPr>
          <w:rFonts w:ascii="宋体" w:hAnsi="宋体" w:eastAsia="宋体" w:cs="Times New Roman"/>
          <w:color w:val="auto"/>
          <w:kern w:val="0"/>
          <w:szCs w:val="21"/>
          <w14:ligatures w14:val="none"/>
        </w:rPr>
        <w:t>电子响应文件解密的。</w:t>
      </w:r>
    </w:p>
    <w:p w14:paraId="38BD0F27">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6.6.10未上传加密电子响应文件的。</w:t>
      </w:r>
    </w:p>
    <w:p w14:paraId="47FB113A">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6.6.11</w:t>
      </w:r>
      <w:r>
        <w:rPr>
          <w:rFonts w:hint="eastAsia" w:ascii="宋体" w:hAnsi="宋体" w:eastAsia="宋体" w:cs="Times New Roman"/>
          <w:color w:val="auto"/>
          <w:kern w:val="0"/>
          <w:szCs w:val="21"/>
          <w14:ligatures w14:val="none"/>
        </w:rPr>
        <w:t>单位负责人为同一人或者存在直接控股、管理关系的不同供应商，参加同一合同项下的政府采购活动</w:t>
      </w:r>
      <w:r>
        <w:rPr>
          <w:rFonts w:ascii="宋体" w:hAnsi="宋体" w:eastAsia="宋体" w:cs="Times New Roman"/>
          <w:color w:val="auto"/>
          <w:kern w:val="0"/>
          <w:szCs w:val="21"/>
          <w14:ligatures w14:val="none"/>
        </w:rPr>
        <w:t>。</w:t>
      </w:r>
    </w:p>
    <w:p w14:paraId="05D0B18B">
      <w:pPr>
        <w:widowControl/>
        <w:spacing w:line="460" w:lineRule="exact"/>
        <w:jc w:val="center"/>
        <w:outlineLvl w:val="1"/>
        <w:rPr>
          <w:rFonts w:hint="eastAsia" w:ascii="宋体" w:hAnsi="宋体" w:eastAsia="宋体" w:cs="Times New Roman"/>
          <w:b/>
          <w:color w:val="auto"/>
          <w:kern w:val="0"/>
          <w:szCs w:val="21"/>
          <w14:ligatures w14:val="none"/>
        </w:rPr>
      </w:pPr>
      <w:bookmarkStart w:id="43" w:name="_Toc98250282"/>
      <w:r>
        <w:rPr>
          <w:rFonts w:hint="eastAsia" w:ascii="宋体" w:hAnsi="宋体" w:eastAsia="宋体" w:cs="Times New Roman"/>
          <w:b/>
          <w:color w:val="auto"/>
          <w:kern w:val="0"/>
          <w:szCs w:val="21"/>
          <w14:ligatures w14:val="none"/>
        </w:rPr>
        <w:t>7</w:t>
      </w:r>
      <w:r>
        <w:rPr>
          <w:rFonts w:ascii="宋体" w:hAnsi="宋体" w:eastAsia="宋体" w:cs="Times New Roman"/>
          <w:b/>
          <w:color w:val="auto"/>
          <w:kern w:val="0"/>
          <w:szCs w:val="21"/>
          <w14:ligatures w14:val="none"/>
        </w:rPr>
        <w:t>.磋商会议、评审及定标</w:t>
      </w:r>
      <w:bookmarkEnd w:id="43"/>
    </w:p>
    <w:p w14:paraId="3237E24F">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7.1磋商会议</w:t>
      </w:r>
    </w:p>
    <w:p w14:paraId="24F1CF1C">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7.1.1采购代理机构按磋商文件规定的时间和地点组织磋商会议。</w:t>
      </w:r>
    </w:p>
    <w:p w14:paraId="6BA339EA">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7.1.2所有参会人员应</w:t>
      </w:r>
      <w:r>
        <w:rPr>
          <w:rFonts w:hint="eastAsia" w:ascii="宋体" w:hAnsi="宋体" w:eastAsia="宋体" w:cs="Times New Roman"/>
          <w:color w:val="auto"/>
          <w:kern w:val="0"/>
          <w:szCs w:val="21"/>
          <w14:ligatures w14:val="none"/>
        </w:rPr>
        <w:t>网上签到</w:t>
      </w:r>
      <w:r>
        <w:rPr>
          <w:rFonts w:ascii="宋体" w:hAnsi="宋体" w:eastAsia="宋体" w:cs="Times New Roman"/>
          <w:color w:val="auto"/>
          <w:kern w:val="0"/>
          <w:szCs w:val="21"/>
          <w14:ligatures w14:val="none"/>
        </w:rPr>
        <w:t>，以证明其出席。供应商未</w:t>
      </w:r>
      <w:r>
        <w:rPr>
          <w:rFonts w:hint="eastAsia" w:ascii="宋体" w:hAnsi="宋体" w:eastAsia="宋体" w:cs="Times New Roman"/>
          <w:color w:val="auto"/>
          <w:kern w:val="0"/>
          <w:szCs w:val="21"/>
          <w14:ligatures w14:val="none"/>
        </w:rPr>
        <w:t>网上签到</w:t>
      </w:r>
      <w:r>
        <w:rPr>
          <w:rFonts w:ascii="宋体" w:hAnsi="宋体" w:eastAsia="宋体" w:cs="Times New Roman"/>
          <w:color w:val="auto"/>
          <w:kern w:val="0"/>
          <w:szCs w:val="21"/>
          <w14:ligatures w14:val="none"/>
        </w:rPr>
        <w:t>的，视同认可磋商结果。</w:t>
      </w:r>
    </w:p>
    <w:p w14:paraId="6FF1B08E">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7.1.3磋商会议由采购代理机构主持。主持人宣读磋商会议开始，宣读会场纪律，宣布参加会议的供应商名单。</w:t>
      </w:r>
    </w:p>
    <w:p w14:paraId="260F1CD1">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7.1.4</w:t>
      </w:r>
      <w:r>
        <w:rPr>
          <w:rFonts w:hint="eastAsia" w:ascii="宋体" w:hAnsi="宋体" w:eastAsia="宋体" w:cs="Times New Roman"/>
          <w:color w:val="auto"/>
          <w:kern w:val="0"/>
          <w:szCs w:val="21"/>
          <w14:ligatures w14:val="none"/>
        </w:rPr>
        <w:t>解密。</w:t>
      </w:r>
    </w:p>
    <w:p w14:paraId="2CD140B0">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7.1.4.1采用电子招投标的：供应商</w:t>
      </w:r>
      <w:r>
        <w:rPr>
          <w:rFonts w:hint="eastAsia" w:ascii="宋体" w:hAnsi="宋体" w:eastAsia="宋体" w:cs="Times New Roman"/>
          <w:color w:val="auto"/>
          <w:kern w:val="0"/>
          <w:szCs w:val="21"/>
          <w14:ligatures w14:val="none"/>
        </w:rPr>
        <w:t>在采购代理机构主持人的指引下自行对上传的电子响应文件进行解密</w:t>
      </w:r>
      <w:r>
        <w:rPr>
          <w:rFonts w:ascii="宋体" w:hAnsi="宋体" w:eastAsia="宋体" w:cs="Times New Roman"/>
          <w:color w:val="auto"/>
          <w:kern w:val="0"/>
          <w:szCs w:val="21"/>
          <w14:ligatures w14:val="none"/>
        </w:rPr>
        <w:t>。</w:t>
      </w:r>
    </w:p>
    <w:p w14:paraId="72AB73B4">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7.1.4.2不采用电子招投标的：</w:t>
      </w:r>
    </w:p>
    <w:p w14:paraId="3682C371">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供应商的法定代表人或被授权人与监标人当众检查所有磋商响应文件的密封情况，签字确认并宣读检查结果。</w:t>
      </w:r>
    </w:p>
    <w:p w14:paraId="5190940D">
      <w:pPr>
        <w:widowControl/>
        <w:spacing w:line="460" w:lineRule="exact"/>
        <w:ind w:firstLine="411" w:firstLineChars="196"/>
        <w:jc w:val="left"/>
        <w:rPr>
          <w:rFonts w:hint="eastAsia" w:ascii="宋体" w:hAnsi="宋体" w:eastAsia="宋体" w:cs="宋体"/>
          <w:color w:val="auto"/>
          <w:kern w:val="0"/>
          <w:sz w:val="24"/>
          <w:szCs w:val="24"/>
          <w14:ligatures w14:val="none"/>
        </w:rPr>
      </w:pPr>
      <w:r>
        <w:rPr>
          <w:rFonts w:hint="eastAsia" w:ascii="宋体" w:hAnsi="宋体" w:eastAsia="宋体" w:cs="Times New Roman"/>
          <w:color w:val="auto"/>
          <w:kern w:val="0"/>
          <w:szCs w:val="21"/>
          <w14:ligatures w14:val="none"/>
        </w:rPr>
        <w:t>（2）采购代理机构对提交的纸质响应文件随机拆封并宣读供应商名称、响应文件份数。</w:t>
      </w:r>
    </w:p>
    <w:p w14:paraId="328C93EF">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7.1.5采购单位代表、监标人及磋商会议记录人对磋商会议记录表进行签字确认。</w:t>
      </w:r>
    </w:p>
    <w:p w14:paraId="5614102A">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7.1.6主持人宣布磋商会议结束。</w:t>
      </w:r>
    </w:p>
    <w:p w14:paraId="5ABCFB04">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7.1.7采购代理机构对磋商过程进行全程录音录像，并存档备查。</w:t>
      </w:r>
    </w:p>
    <w:p w14:paraId="1EF6A78A">
      <w:pPr>
        <w:widowControl/>
        <w:adjustRightInd w:val="0"/>
        <w:snapToGrid w:val="0"/>
        <w:spacing w:line="520" w:lineRule="exact"/>
        <w:ind w:firstLine="422" w:firstLineChars="200"/>
        <w:jc w:val="left"/>
        <w:rPr>
          <w:rFonts w:hint="eastAsia" w:ascii="宋体" w:hAnsi="宋体" w:eastAsia="宋体" w:cs="Times New Roman"/>
          <w:b/>
          <w:color w:val="auto"/>
          <w:kern w:val="0"/>
          <w:szCs w:val="21"/>
          <w14:ligatures w14:val="none"/>
        </w:rPr>
      </w:pPr>
      <w:bookmarkStart w:id="44" w:name="_Toc458617790"/>
      <w:bookmarkStart w:id="45" w:name="_Toc458617462"/>
      <w:bookmarkStart w:id="46" w:name="_Toc9217"/>
      <w:bookmarkStart w:id="47" w:name="_Toc458617739"/>
      <w:r>
        <w:rPr>
          <w:rFonts w:ascii="宋体" w:hAnsi="宋体" w:eastAsia="宋体" w:cs="Times New Roman"/>
          <w:b/>
          <w:color w:val="auto"/>
          <w:kern w:val="0"/>
          <w:szCs w:val="21"/>
          <w14:ligatures w14:val="none"/>
        </w:rPr>
        <w:t>7.2评审</w:t>
      </w:r>
    </w:p>
    <w:p w14:paraId="77861FDD">
      <w:pPr>
        <w:widowControl/>
        <w:adjustRightInd w:val="0"/>
        <w:snapToGrid w:val="0"/>
        <w:spacing w:line="520" w:lineRule="exact"/>
        <w:ind w:firstLine="422" w:firstLineChars="200"/>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详见第三部分评审办法</w:t>
      </w:r>
    </w:p>
    <w:p w14:paraId="6F814D1B">
      <w:pPr>
        <w:widowControl/>
        <w:adjustRightInd w:val="0"/>
        <w:snapToGrid w:val="0"/>
        <w:spacing w:line="520" w:lineRule="exact"/>
        <w:ind w:firstLine="422" w:firstLineChars="200"/>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7.3成交通知书</w:t>
      </w:r>
    </w:p>
    <w:p w14:paraId="4E77ED55">
      <w:pPr>
        <w:widowControl/>
        <w:tabs>
          <w:tab w:val="left" w:pos="2700"/>
        </w:tabs>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7.3.1成交通知书将在成交公告发布的同时由采购代理机构发出。</w:t>
      </w:r>
    </w:p>
    <w:p w14:paraId="69D8BEB4">
      <w:pPr>
        <w:widowControl/>
        <w:tabs>
          <w:tab w:val="left" w:pos="2700"/>
        </w:tabs>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7.3.2成交供应商应在接到采购代理机构通知之日起七日内领取成交通知书。</w:t>
      </w:r>
    </w:p>
    <w:p w14:paraId="3B18DDA7">
      <w:pPr>
        <w:widowControl/>
        <w:tabs>
          <w:tab w:val="left" w:pos="2700"/>
        </w:tabs>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7.3.3成交通知书发出后，采购人不得违法改变成交结果，成交供应商无正当理由不得弃成交。</w:t>
      </w:r>
    </w:p>
    <w:p w14:paraId="43FC167A">
      <w:pPr>
        <w:widowControl/>
        <w:spacing w:line="460" w:lineRule="exact"/>
        <w:jc w:val="center"/>
        <w:outlineLvl w:val="1"/>
        <w:rPr>
          <w:rFonts w:hint="eastAsia" w:ascii="宋体" w:hAnsi="宋体" w:eastAsia="宋体" w:cs="Times New Roman"/>
          <w:b/>
          <w:bCs/>
          <w:color w:val="auto"/>
          <w:kern w:val="0"/>
          <w:szCs w:val="21"/>
          <w14:ligatures w14:val="none"/>
        </w:rPr>
      </w:pPr>
      <w:bookmarkStart w:id="48" w:name="_Toc98250283"/>
      <w:r>
        <w:rPr>
          <w:rFonts w:hint="eastAsia" w:ascii="宋体" w:hAnsi="宋体" w:eastAsia="宋体" w:cs="Times New Roman"/>
          <w:b/>
          <w:bCs/>
          <w:color w:val="auto"/>
          <w:kern w:val="0"/>
          <w:szCs w:val="21"/>
          <w14:ligatures w14:val="none"/>
        </w:rPr>
        <w:t>8</w:t>
      </w:r>
      <w:r>
        <w:rPr>
          <w:rFonts w:ascii="宋体" w:hAnsi="宋体" w:eastAsia="宋体" w:cs="Times New Roman"/>
          <w:b/>
          <w:bCs/>
          <w:color w:val="auto"/>
          <w:kern w:val="0"/>
          <w:szCs w:val="21"/>
          <w14:ligatures w14:val="none"/>
        </w:rPr>
        <w:t>.合同</w:t>
      </w:r>
      <w:bookmarkEnd w:id="44"/>
      <w:bookmarkEnd w:id="45"/>
      <w:bookmarkEnd w:id="46"/>
      <w:bookmarkEnd w:id="47"/>
      <w:bookmarkEnd w:id="48"/>
    </w:p>
    <w:p w14:paraId="38F712BF">
      <w:pPr>
        <w:widowControl/>
        <w:spacing w:line="460" w:lineRule="exact"/>
        <w:ind w:firstLine="420" w:firstLineChars="200"/>
        <w:jc w:val="left"/>
        <w:rPr>
          <w:rFonts w:hint="eastAsia" w:ascii="宋体" w:hAnsi="宋体" w:eastAsia="宋体" w:cs="Times New Roman"/>
          <w:color w:val="auto"/>
          <w:kern w:val="0"/>
          <w:szCs w:val="21"/>
          <w14:ligatures w14:val="none"/>
        </w:rPr>
      </w:pPr>
      <w:bookmarkStart w:id="49" w:name="_Toc32207"/>
      <w:bookmarkStart w:id="50" w:name="_Toc458617791"/>
      <w:bookmarkStart w:id="51" w:name="_Toc458617463"/>
      <w:bookmarkStart w:id="52" w:name="_Toc458617740"/>
      <w:r>
        <w:rPr>
          <w:rFonts w:ascii="宋体" w:hAnsi="宋体" w:eastAsia="宋体" w:cs="Times New Roman"/>
          <w:color w:val="auto"/>
          <w:kern w:val="0"/>
          <w:szCs w:val="21"/>
          <w14:ligatures w14:val="none"/>
        </w:rPr>
        <w:t>8.1成交供应商在收到成交通知书后三十（30）个日历日内，应按磋商文件的要求与采购人签订合同。</w:t>
      </w:r>
    </w:p>
    <w:p w14:paraId="79970DB6">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8.2成交供应商因自身原因不按规定与采购人签订供货合同或者拒绝与采购人签订合同的，则采购人将废除授标。给采购人造成损失的，还应当予以赔偿，并依法承担相应法律责任。同时，采购人可以按照评审报告推荐的成交候选人名单排序，确定下一候选人为成交供应商，以此类推，也可以重新开展政府采购活动。因自身原因拒绝签订政府采购合同的或者未按合同约定进行履约的，成交供应商不得参加对该项目重新开展的招标活动。</w:t>
      </w:r>
    </w:p>
    <w:p w14:paraId="32F607A3">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8.3成交通知书将是合同的重要组成部分。磋商文件、成交供应商的磋商响应文件及评议过程中有关的澄清文件均作为合同附件。</w:t>
      </w:r>
    </w:p>
    <w:p w14:paraId="238FD042">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8.4成交后，成交供应商应按照合同约定履行义务，完成招标项目的供货，经采购人同意，成交供应商可以依法采取分包方式履行合同。分包部分为成交项目的部分非主体、非关键性工作。接受分包的供应商应当具备相应的资格条件，并不得再次分包。分包履行的，成交供应商就采购项目和分包项目向采购人负责，分包供应商就分包项目承担责任。中小企业根据</w:t>
      </w:r>
      <w:r>
        <w:rPr>
          <w:rFonts w:hint="eastAsia" w:ascii="宋体" w:hAnsi="宋体" w:eastAsia="宋体" w:cs="宋体"/>
          <w:color w:val="auto"/>
          <w:kern w:val="0"/>
          <w:szCs w:val="21"/>
          <w14:ligatures w14:val="none"/>
        </w:rPr>
        <w:t>《政府采购促进中小企业发展管理办法》（财库〔2020〕46号）</w:t>
      </w:r>
      <w:r>
        <w:rPr>
          <w:rFonts w:ascii="宋体" w:hAnsi="宋体" w:eastAsia="宋体" w:cs="Times New Roman"/>
          <w:color w:val="auto"/>
          <w:kern w:val="0"/>
          <w:szCs w:val="21"/>
          <w14:ligatures w14:val="none"/>
        </w:rPr>
        <w:t>规定的政策获取政府采购合同后，小型、微型企业不得分包或转包给大型、中型企业，中型企业不得分包或转包给大型企业。</w:t>
      </w:r>
    </w:p>
    <w:p w14:paraId="5F3537DC">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8.5所签订的合同不得对磋商文件确定的事项和成交供应商磋商响应文件作实质性修改。</w:t>
      </w:r>
    </w:p>
    <w:p w14:paraId="17ACE27E">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8.6采购人需追加与合同标的相同的货物、工程或服务的，在不改变合同其他条款的前提下，可以与成交供应商协商签订补充合同，但所有补充合同的采购金额不得超过原合同采购金额的百分之十。</w:t>
      </w:r>
    </w:p>
    <w:p w14:paraId="5E79C101">
      <w:pPr>
        <w:widowControl/>
        <w:spacing w:line="480" w:lineRule="exact"/>
        <w:jc w:val="center"/>
        <w:outlineLvl w:val="1"/>
        <w:rPr>
          <w:rFonts w:hint="eastAsia" w:ascii="宋体" w:hAnsi="宋体" w:eastAsia="宋体" w:cs="Times New Roman"/>
          <w:b/>
          <w:bCs/>
          <w:color w:val="auto"/>
          <w:kern w:val="0"/>
          <w:szCs w:val="21"/>
          <w14:ligatures w14:val="none"/>
        </w:rPr>
      </w:pPr>
      <w:bookmarkStart w:id="53" w:name="_Toc98250284"/>
      <w:bookmarkStart w:id="54" w:name="_Toc75385968"/>
      <w:bookmarkStart w:id="55" w:name="_Toc75386077"/>
      <w:r>
        <w:rPr>
          <w:rFonts w:hint="eastAsia" w:ascii="宋体" w:hAnsi="宋体" w:eastAsia="宋体" w:cs="Times New Roman"/>
          <w:b/>
          <w:bCs/>
          <w:color w:val="auto"/>
          <w:kern w:val="0"/>
          <w:szCs w:val="21"/>
          <w14:ligatures w14:val="none"/>
        </w:rPr>
        <w:t>9</w:t>
      </w:r>
      <w:r>
        <w:rPr>
          <w:rFonts w:ascii="宋体" w:hAnsi="宋体" w:eastAsia="宋体" w:cs="Times New Roman"/>
          <w:b/>
          <w:bCs/>
          <w:color w:val="auto"/>
          <w:kern w:val="0"/>
          <w:szCs w:val="21"/>
          <w14:ligatures w14:val="none"/>
        </w:rPr>
        <w:t>.合同的履约验收</w:t>
      </w:r>
      <w:bookmarkEnd w:id="53"/>
      <w:bookmarkEnd w:id="54"/>
      <w:bookmarkEnd w:id="55"/>
    </w:p>
    <w:p w14:paraId="7FEE3D45">
      <w:pPr>
        <w:spacing w:line="480" w:lineRule="exact"/>
        <w:ind w:firstLine="420" w:firstLineChars="200"/>
        <w:jc w:val="left"/>
        <w:rPr>
          <w:rFonts w:hint="eastAsia" w:ascii="宋体" w:hAnsi="宋体" w:eastAsia="宋体" w:cs="宋体"/>
          <w:color w:val="auto"/>
          <w:kern w:val="0"/>
          <w:sz w:val="24"/>
          <w:szCs w:val="24"/>
          <w14:ligatures w14:val="none"/>
        </w:rPr>
      </w:pPr>
      <w:r>
        <w:rPr>
          <w:rFonts w:ascii="宋体" w:hAnsi="宋体" w:eastAsia="宋体" w:cs="Times New Roman"/>
          <w:bCs/>
          <w:color w:val="auto"/>
          <w:kern w:val="0"/>
          <w:szCs w:val="21"/>
          <w14:ligatures w14:val="none"/>
        </w:rPr>
        <w:t>采购人应按照政府采购合同约定的技术、服务、安全标准组织对</w:t>
      </w:r>
      <w:r>
        <w:rPr>
          <w:rFonts w:hint="eastAsia" w:ascii="宋体" w:hAnsi="宋体" w:eastAsia="宋体" w:cs="Times New Roman"/>
          <w:bCs/>
          <w:color w:val="auto"/>
          <w:kern w:val="0"/>
          <w:szCs w:val="21"/>
          <w14:ligatures w14:val="none"/>
        </w:rPr>
        <w:t>供应商</w:t>
      </w:r>
      <w:r>
        <w:rPr>
          <w:rFonts w:ascii="宋体" w:hAnsi="宋体" w:eastAsia="宋体" w:cs="Times New Roman"/>
          <w:bCs/>
          <w:color w:val="auto"/>
          <w:kern w:val="0"/>
          <w:szCs w:val="21"/>
          <w14:ligatures w14:val="none"/>
        </w:rPr>
        <w:t>每一项技术、服务、安全标准的履约情况进行验收。</w:t>
      </w:r>
    </w:p>
    <w:bookmarkEnd w:id="49"/>
    <w:bookmarkEnd w:id="50"/>
    <w:bookmarkEnd w:id="51"/>
    <w:bookmarkEnd w:id="52"/>
    <w:p w14:paraId="71B16E35">
      <w:pPr>
        <w:widowControl/>
        <w:spacing w:line="460" w:lineRule="exact"/>
        <w:jc w:val="center"/>
        <w:outlineLvl w:val="1"/>
        <w:rPr>
          <w:rFonts w:hint="eastAsia" w:ascii="宋体" w:hAnsi="宋体" w:eastAsia="宋体" w:cs="Times New Roman"/>
          <w:b/>
          <w:bCs/>
          <w:color w:val="auto"/>
          <w:kern w:val="0"/>
          <w:szCs w:val="21"/>
          <w14:ligatures w14:val="none"/>
        </w:rPr>
      </w:pPr>
      <w:bookmarkStart w:id="56" w:name="_Toc193187089"/>
      <w:bookmarkStart w:id="57" w:name="_Toc458617464"/>
      <w:bookmarkStart w:id="58" w:name="_Toc458617741"/>
      <w:bookmarkStart w:id="59" w:name="_Toc458617792"/>
      <w:bookmarkStart w:id="60" w:name="_Toc194663910"/>
      <w:bookmarkStart w:id="61" w:name="_Toc193126874"/>
      <w:bookmarkStart w:id="62" w:name="_Toc188808820"/>
      <w:bookmarkStart w:id="63" w:name="_Toc4868"/>
      <w:bookmarkStart w:id="64" w:name="_Toc98250285"/>
      <w:r>
        <w:rPr>
          <w:rFonts w:hint="eastAsia" w:ascii="宋体" w:hAnsi="宋体" w:eastAsia="宋体" w:cs="Times New Roman"/>
          <w:b/>
          <w:bCs/>
          <w:color w:val="auto"/>
          <w:kern w:val="0"/>
          <w:szCs w:val="21"/>
          <w14:ligatures w14:val="none"/>
        </w:rPr>
        <w:t>1</w:t>
      </w:r>
      <w:r>
        <w:rPr>
          <w:rFonts w:ascii="宋体" w:hAnsi="宋体" w:eastAsia="宋体" w:cs="Times New Roman"/>
          <w:b/>
          <w:bCs/>
          <w:color w:val="auto"/>
          <w:kern w:val="0"/>
          <w:szCs w:val="21"/>
          <w14:ligatures w14:val="none"/>
        </w:rPr>
        <w:t>0.</w:t>
      </w:r>
      <w:bookmarkEnd w:id="56"/>
      <w:bookmarkEnd w:id="57"/>
      <w:bookmarkEnd w:id="58"/>
      <w:bookmarkEnd w:id="59"/>
      <w:bookmarkEnd w:id="60"/>
      <w:bookmarkEnd w:id="61"/>
      <w:bookmarkEnd w:id="62"/>
      <w:bookmarkEnd w:id="63"/>
      <w:r>
        <w:rPr>
          <w:rFonts w:ascii="宋体" w:hAnsi="宋体" w:eastAsia="宋体" w:cs="Times New Roman"/>
          <w:b/>
          <w:bCs/>
          <w:color w:val="auto"/>
          <w:kern w:val="0"/>
          <w:szCs w:val="21"/>
          <w14:ligatures w14:val="none"/>
        </w:rPr>
        <w:t>废标及变更采购方式</w:t>
      </w:r>
      <w:bookmarkEnd w:id="64"/>
    </w:p>
    <w:p w14:paraId="3EDDE80E">
      <w:pPr>
        <w:widowControl/>
        <w:spacing w:line="520" w:lineRule="exact"/>
        <w:ind w:firstLine="420" w:firstLineChars="200"/>
        <w:jc w:val="left"/>
        <w:rPr>
          <w:rFonts w:hint="eastAsia" w:ascii="宋体" w:hAnsi="宋体" w:eastAsia="宋体" w:cs="Times New Roman"/>
          <w:color w:val="auto"/>
          <w:kern w:val="0"/>
          <w:szCs w:val="21"/>
          <w14:ligatures w14:val="none"/>
        </w:rPr>
      </w:pPr>
      <w:bookmarkStart w:id="65" w:name="_Toc25630"/>
      <w:bookmarkStart w:id="66" w:name="_Toc458617743"/>
      <w:bookmarkStart w:id="67" w:name="_Toc458617466"/>
      <w:bookmarkStart w:id="68" w:name="_Toc458617794"/>
      <w:r>
        <w:rPr>
          <w:rFonts w:ascii="宋体" w:hAnsi="宋体" w:eastAsia="宋体" w:cs="Times New Roman"/>
          <w:color w:val="auto"/>
          <w:kern w:val="0"/>
          <w:szCs w:val="21"/>
          <w14:ligatures w14:val="none"/>
        </w:rPr>
        <w:t>如果发生下列情况之一的，采购人或采购代理机构将按《政府采购竞争性磋商采购方式管理暂行办法》等有关规定重新组织采购：</w:t>
      </w:r>
    </w:p>
    <w:p w14:paraId="621C4437">
      <w:pPr>
        <w:widowControl/>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（1）因情况变化，不再符合规定的竞争性磋商采购方式适用情形的；</w:t>
      </w:r>
    </w:p>
    <w:p w14:paraId="7171D7BB">
      <w:pPr>
        <w:widowControl/>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（2）出现影响采购公正的违法、违规行为的；</w:t>
      </w:r>
    </w:p>
    <w:p w14:paraId="376E1466">
      <w:pPr>
        <w:widowControl/>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（3）磋商小组三分之二以上的专家认定所有磋商报价存在价格不实的现象；</w:t>
      </w:r>
    </w:p>
    <w:p w14:paraId="15116373">
      <w:pPr>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（4）提交最后报价的供应商不足三家的（财政部关于政府采购竞争性磋商采购方式管理暂行办法有关问题的补充通知（财库〔2015〕124号）规定的</w:t>
      </w:r>
      <w:r>
        <w:rPr>
          <w:rFonts w:hint="eastAsia" w:ascii="宋体" w:hAnsi="宋体" w:eastAsia="宋体" w:cs="Times New Roman"/>
          <w:color w:val="auto"/>
          <w:kern w:val="0"/>
          <w:szCs w:val="21"/>
          <w14:ligatures w14:val="none"/>
        </w:rPr>
        <w:t>情形除外：“采用竞争性磋商采购方式采购的政府购买服务项目（含政府和社会资本合作项目），在采购过程中符合要求的供应商（社会资本）只有</w:t>
      </w:r>
      <w:r>
        <w:rPr>
          <w:rFonts w:ascii="宋体" w:hAnsi="宋体" w:eastAsia="宋体" w:cs="Times New Roman"/>
          <w:color w:val="auto"/>
          <w:kern w:val="0"/>
          <w:szCs w:val="21"/>
          <w14:ligatures w14:val="none"/>
        </w:rPr>
        <w:t>2家的，竞争性磋商采购活动可以继续进行。采购过程中符合要求的供应商（社会资本）只有1家的，采购人（项目实施机构）或者采购代理机构应当终止竞争性磋商采购活动，发布项目终止公告并说明原因，重新开展采购活动。</w:t>
      </w: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w:t>
      </w:r>
    </w:p>
    <w:p w14:paraId="5720F6D0">
      <w:pPr>
        <w:spacing w:line="52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（5）除《政府采购竞争性磋商采购方式管理暂行办法》第二十一条第三款规定的情形外，在采购过程中符合要求的供应商或者报价未超过采购预算的供应商不足三家的。</w:t>
      </w:r>
    </w:p>
    <w:p w14:paraId="26A960B5">
      <w:pPr>
        <w:widowControl/>
        <w:spacing w:line="460" w:lineRule="exact"/>
        <w:jc w:val="center"/>
        <w:outlineLvl w:val="1"/>
        <w:rPr>
          <w:rFonts w:hint="eastAsia" w:ascii="宋体" w:hAnsi="宋体" w:eastAsia="宋体" w:cs="Times New Roman"/>
          <w:b/>
          <w:color w:val="auto"/>
          <w:kern w:val="0"/>
          <w:szCs w:val="21"/>
          <w14:ligatures w14:val="none"/>
        </w:rPr>
      </w:pPr>
      <w:bookmarkStart w:id="69" w:name="_Toc98250286"/>
      <w:r>
        <w:rPr>
          <w:rFonts w:hint="eastAsia" w:ascii="宋体" w:hAnsi="宋体" w:eastAsia="宋体" w:cs="Times New Roman"/>
          <w:b/>
          <w:color w:val="auto"/>
          <w:kern w:val="0"/>
          <w:szCs w:val="21"/>
          <w14:ligatures w14:val="none"/>
        </w:rPr>
        <w:t>1</w:t>
      </w:r>
      <w:r>
        <w:rPr>
          <w:rFonts w:ascii="宋体" w:hAnsi="宋体" w:eastAsia="宋体" w:cs="Times New Roman"/>
          <w:b/>
          <w:color w:val="auto"/>
          <w:kern w:val="0"/>
          <w:szCs w:val="21"/>
          <w14:ligatures w14:val="none"/>
        </w:rPr>
        <w:t>1.询问、质疑与投诉</w:t>
      </w:r>
      <w:bookmarkEnd w:id="69"/>
    </w:p>
    <w:p w14:paraId="4AEFBCBF">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11.1询问</w:t>
      </w:r>
    </w:p>
    <w:p w14:paraId="6A28BFAE">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供应商对政府采购活动事项有疑问的，可以向采购人、采购代理机构提出询问。</w:t>
      </w:r>
      <w:r>
        <w:rPr>
          <w:rFonts w:hint="eastAsia" w:ascii="宋体" w:hAnsi="宋体" w:eastAsia="宋体" w:cs="Times New Roman"/>
          <w:bCs/>
          <w:color w:val="auto"/>
          <w:kern w:val="0"/>
          <w:szCs w:val="21"/>
          <w14:ligatures w14:val="none"/>
        </w:rPr>
        <w:t>采购代理机构在</w:t>
      </w:r>
      <w:r>
        <w:rPr>
          <w:rFonts w:ascii="宋体" w:hAnsi="宋体" w:eastAsia="宋体" w:cs="Times New Roman"/>
          <w:bCs/>
          <w:color w:val="auto"/>
          <w:kern w:val="0"/>
          <w:szCs w:val="21"/>
          <w14:ligatures w14:val="none"/>
        </w:rPr>
        <w:t>3个工作日内对供应商依法提出的询问作出答复。</w:t>
      </w:r>
    </w:p>
    <w:p w14:paraId="384E5D50">
      <w:pPr>
        <w:widowControl/>
        <w:spacing w:line="440" w:lineRule="exact"/>
        <w:ind w:firstLine="420" w:firstLineChars="200"/>
        <w:jc w:val="left"/>
        <w:rPr>
          <w:rFonts w:hint="eastAsia" w:ascii="宋体" w:hAnsi="宋体" w:eastAsia="宋体" w:cs="Times New Roman"/>
          <w:bCs/>
          <w:color w:val="auto"/>
          <w:kern w:val="0"/>
          <w:szCs w:val="21"/>
          <w14:ligatures w14:val="none"/>
        </w:rPr>
      </w:pPr>
      <w:bookmarkStart w:id="70" w:name="_Hlk16602071"/>
      <w:r>
        <w:rPr>
          <w:rFonts w:ascii="宋体" w:hAnsi="宋体" w:eastAsia="宋体" w:cs="Times New Roman"/>
          <w:bCs/>
          <w:color w:val="auto"/>
          <w:kern w:val="0"/>
          <w:szCs w:val="21"/>
          <w14:ligatures w14:val="none"/>
        </w:rPr>
        <w:t>11.2质疑提出与答复</w:t>
      </w:r>
    </w:p>
    <w:p w14:paraId="315E9D81">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 xml:space="preserve">1）供应商认为采购文件、采购过程、中标结果使自己的权益受到损害的，可以在知道或者应知其权益受到损害之日起七个工作日内，以书面形式向采购代理机构提出（质疑函接收联系人、联系电话和通讯地址等详见招标公告）。 </w:t>
      </w:r>
    </w:p>
    <w:p w14:paraId="15CD36BB">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2）质疑供应商法定代表人提交质疑的，须出具法定代表人资格证明书；委托代理人提交质疑的，必须向其出具授权委托书，授权委托书应当载明代理人的姓名或者名称、代理事项、具体权限、期限和相关事项，由法定代表人签字或者盖章，并加盖单位公章。</w:t>
      </w:r>
    </w:p>
    <w:p w14:paraId="7CB967BE">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质疑函应当包括下列内容：</w:t>
      </w:r>
    </w:p>
    <w:p w14:paraId="6FCDCC9F">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a</w:t>
      </w:r>
      <w:r>
        <w:rPr>
          <w:rFonts w:ascii="宋体" w:hAnsi="宋体" w:eastAsia="宋体" w:cs="Times New Roman"/>
          <w:bCs/>
          <w:color w:val="auto"/>
          <w:kern w:val="0"/>
          <w:szCs w:val="21"/>
          <w14:ligatures w14:val="none"/>
        </w:rPr>
        <w:t>.供应商的姓名或者名称、地址、邮编、联系人及联系电话；</w:t>
      </w:r>
    </w:p>
    <w:p w14:paraId="452FDF7B">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b.质疑项目的名称、编号；</w:t>
      </w:r>
    </w:p>
    <w:p w14:paraId="589D44EE">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c.具体、明确的质疑事项和与质疑事项相关的请求；</w:t>
      </w:r>
    </w:p>
    <w:p w14:paraId="246A30BC">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d.事实依据；</w:t>
      </w:r>
    </w:p>
    <w:p w14:paraId="18DC60B6">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e.必要的法律依据；</w:t>
      </w:r>
    </w:p>
    <w:p w14:paraId="5976D35F">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f.提出质疑的日期。</w:t>
      </w:r>
    </w:p>
    <w:p w14:paraId="3E97D8A0">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备注：供应商须在法定质疑期内一次性提出针对同一采购程序环节的质疑。</w:t>
      </w:r>
    </w:p>
    <w:p w14:paraId="625E484A">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3）质疑有以下情形之一的，采购代理机构不予受理：</w:t>
      </w:r>
    </w:p>
    <w:p w14:paraId="56083ABD">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a.未按规定程序和渠道提出质疑的；</w:t>
      </w:r>
    </w:p>
    <w:p w14:paraId="14C2482B">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 xml:space="preserve">b.超过法定质疑期限的； </w:t>
      </w:r>
    </w:p>
    <w:p w14:paraId="7C57557C">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c.书面质疑的形式和内容不符合上述要求的；</w:t>
      </w:r>
    </w:p>
    <w:p w14:paraId="3D777B45">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 xml:space="preserve">d.提出的质疑事项已经明确答复的； </w:t>
      </w:r>
    </w:p>
    <w:p w14:paraId="2BC0DE69">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e.法律法规规定的其他不予受理的条件。</w:t>
      </w:r>
    </w:p>
    <w:p w14:paraId="21211B8B">
      <w:pPr>
        <w:widowControl/>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4）采购代理机构应当在收到质疑函后七个工作日内做出书面答复。答复内容同时通知与处理结果有关的供应商，但答复内容不得涉及供应商的商业秘密。</w:t>
      </w:r>
      <w:bookmarkEnd w:id="70"/>
    </w:p>
    <w:p w14:paraId="0E2A5C38">
      <w:pPr>
        <w:widowControl/>
        <w:spacing w:line="46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11.3投诉</w:t>
      </w:r>
    </w:p>
    <w:p w14:paraId="0A209714">
      <w:pPr>
        <w:widowControl/>
        <w:spacing w:line="46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质疑供应商对采购人、采购代理机构的答复不满意或者采购人、采购代理机构未在规定的时间内作出答复的，可按《政府采购法》第55条等有关规定执行。</w:t>
      </w:r>
    </w:p>
    <w:p w14:paraId="1F509FBA">
      <w:pPr>
        <w:widowControl/>
        <w:spacing w:line="460" w:lineRule="exact"/>
        <w:jc w:val="center"/>
        <w:outlineLvl w:val="1"/>
        <w:rPr>
          <w:rFonts w:hint="eastAsia" w:ascii="宋体" w:hAnsi="宋体" w:eastAsia="宋体" w:cs="Times New Roman"/>
          <w:b/>
          <w:bCs/>
          <w:color w:val="auto"/>
          <w:kern w:val="0"/>
          <w:szCs w:val="21"/>
          <w14:ligatures w14:val="none"/>
        </w:rPr>
      </w:pPr>
      <w:bookmarkStart w:id="71" w:name="_Toc98250287"/>
      <w:r>
        <w:rPr>
          <w:rFonts w:hint="eastAsia" w:ascii="宋体" w:hAnsi="宋体" w:eastAsia="宋体" w:cs="Times New Roman"/>
          <w:b/>
          <w:bCs/>
          <w:color w:val="auto"/>
          <w:kern w:val="0"/>
          <w:szCs w:val="21"/>
          <w14:ligatures w14:val="none"/>
        </w:rPr>
        <w:t>1</w:t>
      </w:r>
      <w:r>
        <w:rPr>
          <w:rFonts w:ascii="宋体" w:hAnsi="宋体" w:eastAsia="宋体" w:cs="Times New Roman"/>
          <w:b/>
          <w:bCs/>
          <w:color w:val="auto"/>
          <w:kern w:val="0"/>
          <w:szCs w:val="21"/>
          <w14:ligatures w14:val="none"/>
        </w:rPr>
        <w:t>2.拒绝商业贿赂</w:t>
      </w:r>
      <w:bookmarkEnd w:id="65"/>
      <w:bookmarkEnd w:id="66"/>
      <w:bookmarkEnd w:id="67"/>
      <w:bookmarkEnd w:id="68"/>
      <w:bookmarkEnd w:id="71"/>
    </w:p>
    <w:p w14:paraId="730C64A7">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12.1遵照陕西省财政厅的规定，采购代理机构、供应商和评审专家在招投标活动中，都要签订相应的《拒绝政府采购领域商业贿赂承诺书》，并对违反承诺的行为承担全部责任。</w:t>
      </w:r>
    </w:p>
    <w:p w14:paraId="3D7E62D0">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12.2供应商必须填写一份《拒绝政府采购领域商业贿赂承诺书》</w:t>
      </w:r>
      <w:r>
        <w:rPr>
          <w:rFonts w:hint="eastAsia" w:ascii="宋体" w:hAnsi="宋体" w:eastAsia="宋体" w:cs="Times New Roman"/>
          <w:color w:val="auto"/>
          <w:kern w:val="0"/>
          <w:szCs w:val="21"/>
          <w14:ligatures w14:val="none"/>
        </w:rPr>
        <w:t>附在</w:t>
      </w:r>
      <w:r>
        <w:rPr>
          <w:rFonts w:ascii="宋体" w:hAnsi="宋体" w:eastAsia="宋体" w:cs="Times New Roman"/>
          <w:color w:val="auto"/>
          <w:kern w:val="0"/>
          <w:szCs w:val="21"/>
          <w14:ligatures w14:val="none"/>
        </w:rPr>
        <w:t>磋商响应文件中。</w:t>
      </w:r>
    </w:p>
    <w:p w14:paraId="34A1A10D">
      <w:pPr>
        <w:widowControl/>
        <w:spacing w:line="460" w:lineRule="exact"/>
        <w:jc w:val="center"/>
        <w:outlineLvl w:val="1"/>
        <w:rPr>
          <w:rFonts w:hint="eastAsia" w:ascii="宋体" w:hAnsi="宋体" w:eastAsia="宋体" w:cs="Times New Roman"/>
          <w:b/>
          <w:bCs/>
          <w:color w:val="auto"/>
          <w:kern w:val="0"/>
          <w:sz w:val="28"/>
          <w:szCs w:val="28"/>
          <w14:ligatures w14:val="none"/>
        </w:rPr>
      </w:pPr>
      <w:bookmarkStart w:id="72" w:name="_Toc98250288"/>
      <w:bookmarkStart w:id="73" w:name="_Toc75386082"/>
      <w:bookmarkStart w:id="74" w:name="_Toc75385973"/>
      <w:r>
        <w:rPr>
          <w:rFonts w:hint="eastAsia" w:ascii="宋体" w:hAnsi="宋体" w:eastAsia="宋体" w:cs="Times New Roman"/>
          <w:b/>
          <w:bCs/>
          <w:color w:val="auto"/>
          <w:kern w:val="0"/>
          <w:szCs w:val="21"/>
          <w14:ligatures w14:val="none"/>
        </w:rPr>
        <w:t>1</w:t>
      </w:r>
      <w:r>
        <w:rPr>
          <w:rFonts w:ascii="宋体" w:hAnsi="宋体" w:eastAsia="宋体" w:cs="Times New Roman"/>
          <w:b/>
          <w:bCs/>
          <w:color w:val="auto"/>
          <w:kern w:val="0"/>
          <w:szCs w:val="21"/>
          <w14:ligatures w14:val="none"/>
        </w:rPr>
        <w:t>3.</w:t>
      </w:r>
      <w:r>
        <w:rPr>
          <w:rFonts w:hint="eastAsia" w:ascii="宋体" w:hAnsi="宋体" w:eastAsia="宋体" w:cs="Times New Roman"/>
          <w:b/>
          <w:bCs/>
          <w:color w:val="auto"/>
          <w:kern w:val="0"/>
          <w:szCs w:val="21"/>
          <w14:ligatures w14:val="none"/>
        </w:rPr>
        <w:t>关于陕西省中小企业政府采购信用融资政策</w:t>
      </w:r>
      <w:bookmarkEnd w:id="72"/>
      <w:bookmarkEnd w:id="73"/>
      <w:bookmarkEnd w:id="74"/>
    </w:p>
    <w:p w14:paraId="37AC413F">
      <w:pPr>
        <w:spacing w:line="48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为了支持和促进中小企业发展，进一步发挥政府采购政策功能作用，有效缓解中小企业融资难、融资贵问题，根据陕西省财政厅关于印发《陕西省中小企业政府采购信用融资办法》陕财办采〔</w:t>
      </w:r>
      <w:r>
        <w:rPr>
          <w:rFonts w:ascii="宋体" w:hAnsi="宋体" w:eastAsia="宋体" w:cs="Times New Roman"/>
          <w:color w:val="auto"/>
          <w:kern w:val="0"/>
          <w:szCs w:val="21"/>
          <w14:ligatures w14:val="none"/>
        </w:rPr>
        <w:t xml:space="preserve">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 </w:t>
      </w:r>
    </w:p>
    <w:p w14:paraId="664FD956">
      <w:pPr>
        <w:widowControl/>
        <w:spacing w:line="460" w:lineRule="exact"/>
        <w:jc w:val="center"/>
        <w:outlineLvl w:val="1"/>
        <w:rPr>
          <w:rFonts w:hint="eastAsia" w:ascii="宋体" w:hAnsi="宋体" w:eastAsia="宋体" w:cs="Times New Roman"/>
          <w:b/>
          <w:bCs/>
          <w:color w:val="auto"/>
          <w:kern w:val="0"/>
          <w:szCs w:val="21"/>
          <w14:ligatures w14:val="none"/>
        </w:rPr>
      </w:pPr>
      <w:bookmarkStart w:id="75" w:name="_Toc75385974"/>
      <w:bookmarkStart w:id="76" w:name="_Toc75386083"/>
      <w:bookmarkStart w:id="77" w:name="_Toc98250289"/>
      <w:r>
        <w:rPr>
          <w:rFonts w:hint="eastAsia" w:ascii="宋体" w:hAnsi="宋体" w:eastAsia="宋体" w:cs="Times New Roman"/>
          <w:b/>
          <w:bCs/>
          <w:color w:val="auto"/>
          <w:kern w:val="0"/>
          <w:szCs w:val="21"/>
          <w14:ligatures w14:val="none"/>
        </w:rPr>
        <w:t>1</w:t>
      </w:r>
      <w:r>
        <w:rPr>
          <w:rFonts w:ascii="宋体" w:hAnsi="宋体" w:eastAsia="宋体" w:cs="Times New Roman"/>
          <w:b/>
          <w:bCs/>
          <w:color w:val="auto"/>
          <w:kern w:val="0"/>
          <w:szCs w:val="21"/>
          <w14:ligatures w14:val="none"/>
        </w:rPr>
        <w:t>4.</w:t>
      </w:r>
      <w:r>
        <w:rPr>
          <w:rFonts w:hint="eastAsia" w:ascii="宋体" w:hAnsi="宋体" w:eastAsia="宋体" w:cs="Times New Roman"/>
          <w:b/>
          <w:bCs/>
          <w:color w:val="auto"/>
          <w:kern w:val="0"/>
          <w:szCs w:val="21"/>
          <w14:ligatures w14:val="none"/>
        </w:rPr>
        <w:t>关于陕西省中小企业政府采购信用担保政策</w:t>
      </w:r>
      <w:bookmarkEnd w:id="75"/>
      <w:bookmarkEnd w:id="76"/>
      <w:bookmarkEnd w:id="77"/>
    </w:p>
    <w:p w14:paraId="2051B513">
      <w:pPr>
        <w:widowControl/>
        <w:tabs>
          <w:tab w:val="center" w:pos="4153"/>
          <w:tab w:val="right" w:pos="8306"/>
        </w:tabs>
        <w:snapToGrid w:val="0"/>
        <w:jc w:val="left"/>
        <w:rPr>
          <w:rFonts w:hint="eastAsia" w:ascii="宋体" w:hAnsi="宋体" w:eastAsia="宋体" w:cs="宋体"/>
          <w:color w:val="auto"/>
          <w:kern w:val="0"/>
          <w:sz w:val="18"/>
          <w:szCs w:val="18"/>
          <w14:ligatures w14:val="none"/>
        </w:rPr>
      </w:pPr>
      <w:r>
        <w:rPr>
          <w:rFonts w:hint="eastAsia" w:ascii="宋体" w:hAnsi="宋体" w:eastAsia="宋体" w:cs="Times New Roman"/>
          <w:color w:val="auto"/>
          <w:kern w:val="0"/>
          <w:szCs w:val="21"/>
          <w14:ligatures w14:val="none"/>
        </w:rPr>
        <w:t>如属于政府采购信用担保范围内，中小型企业供应商可以自由按照财政部门的规定，采用履约担保和融资担保。</w:t>
      </w:r>
    </w:p>
    <w:p w14:paraId="799C64E7">
      <w:pPr>
        <w:widowControl/>
        <w:jc w:val="right"/>
        <w:rPr>
          <w:rFonts w:hint="eastAsia" w:ascii="宋体" w:hAnsi="宋体" w:eastAsia="宋体" w:cs="Times New Roman"/>
          <w:color w:val="auto"/>
          <w:kern w:val="0"/>
          <w:szCs w:val="21"/>
          <w14:ligatures w14:val="none"/>
        </w:rPr>
      </w:pPr>
    </w:p>
    <w:p w14:paraId="7FD7EB4C">
      <w:pPr>
        <w:widowControl/>
        <w:jc w:val="center"/>
        <w:outlineLvl w:val="0"/>
        <w:rPr>
          <w:rFonts w:hint="eastAsia" w:ascii="宋体" w:hAnsi="宋体" w:eastAsia="宋体" w:cs="Times New Roman"/>
          <w:b/>
          <w:color w:val="auto"/>
          <w:kern w:val="0"/>
          <w:sz w:val="36"/>
          <w:szCs w:val="36"/>
          <w14:ligatures w14:val="none"/>
        </w:rPr>
      </w:pPr>
      <w:r>
        <w:rPr>
          <w:rFonts w:ascii="宋体" w:hAnsi="宋体" w:eastAsia="宋体" w:cs="Times New Roman"/>
          <w:b/>
          <w:color w:val="auto"/>
          <w:kern w:val="0"/>
          <w:szCs w:val="21"/>
          <w14:ligatures w14:val="none"/>
        </w:rPr>
        <w:br w:type="page"/>
      </w:r>
      <w:bookmarkStart w:id="78" w:name="_Toc3821875"/>
      <w:bookmarkStart w:id="79" w:name="_Toc98250290"/>
      <w:bookmarkStart w:id="80" w:name="_Toc530994942"/>
      <w:bookmarkStart w:id="81" w:name="_Toc9844328"/>
      <w:r>
        <w:rPr>
          <w:rFonts w:ascii="宋体" w:hAnsi="宋体" w:eastAsia="宋体" w:cs="Times New Roman"/>
          <w:b/>
          <w:color w:val="auto"/>
          <w:kern w:val="0"/>
          <w:sz w:val="36"/>
          <w:szCs w:val="36"/>
          <w14:ligatures w14:val="none"/>
        </w:rPr>
        <w:t>第三部分  评审办法</w:t>
      </w:r>
      <w:bookmarkEnd w:id="78"/>
      <w:bookmarkEnd w:id="79"/>
      <w:bookmarkEnd w:id="80"/>
      <w:bookmarkEnd w:id="81"/>
    </w:p>
    <w:p w14:paraId="196ACCB4">
      <w:pPr>
        <w:widowControl/>
        <w:spacing w:line="460" w:lineRule="exact"/>
        <w:jc w:val="center"/>
        <w:outlineLvl w:val="1"/>
        <w:rPr>
          <w:rFonts w:hint="eastAsia" w:ascii="宋体" w:hAnsi="宋体" w:eastAsia="宋体" w:cs="Times New Roman"/>
          <w:b/>
          <w:color w:val="auto"/>
          <w:kern w:val="0"/>
          <w:sz w:val="24"/>
          <w:szCs w:val="24"/>
          <w14:ligatures w14:val="none"/>
        </w:rPr>
      </w:pPr>
      <w:bookmarkStart w:id="82" w:name="_Toc98250291"/>
      <w:r>
        <w:rPr>
          <w:rFonts w:hint="eastAsia" w:ascii="宋体" w:hAnsi="宋体" w:eastAsia="宋体" w:cs="Times New Roman"/>
          <w:b/>
          <w:color w:val="auto"/>
          <w:kern w:val="0"/>
          <w:sz w:val="24"/>
          <w:szCs w:val="24"/>
          <w14:ligatures w14:val="none"/>
        </w:rPr>
        <w:t>1</w:t>
      </w:r>
      <w:r>
        <w:rPr>
          <w:rFonts w:ascii="宋体" w:hAnsi="宋体" w:eastAsia="宋体" w:cs="Times New Roman"/>
          <w:b/>
          <w:color w:val="auto"/>
          <w:kern w:val="0"/>
          <w:sz w:val="24"/>
          <w:szCs w:val="24"/>
          <w14:ligatures w14:val="none"/>
        </w:rPr>
        <w:t>.评审方法</w:t>
      </w:r>
      <w:bookmarkEnd w:id="82"/>
    </w:p>
    <w:p w14:paraId="313BE63D">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按照《中华人民共和国政府采购法》、中华人民共和国2015年第658号国务院令--《中华人民共和国政府采购法实施条例》和《政府采购竞争性磋商采购方式管理暂行办法》的规定，本次评审采用综合评分法，即在最大限度地满足磋商文件实质性要求前提下，按照磋商文件中规定的各项因素和相应的权重分值进行综合评审后，以总得分最高的供应商作为成交候选供应商并依次排序。</w:t>
      </w:r>
    </w:p>
    <w:p w14:paraId="61FC8B9F">
      <w:pPr>
        <w:widowControl/>
        <w:spacing w:line="460" w:lineRule="exact"/>
        <w:jc w:val="center"/>
        <w:outlineLvl w:val="1"/>
        <w:rPr>
          <w:rFonts w:hint="eastAsia" w:ascii="宋体" w:hAnsi="宋体" w:eastAsia="宋体" w:cs="Times New Roman"/>
          <w:b/>
          <w:color w:val="auto"/>
          <w:kern w:val="0"/>
          <w:sz w:val="24"/>
          <w:szCs w:val="21"/>
          <w14:ligatures w14:val="none"/>
        </w:rPr>
      </w:pPr>
      <w:bookmarkStart w:id="83" w:name="_Toc98250292"/>
      <w:r>
        <w:rPr>
          <w:rFonts w:hint="eastAsia" w:ascii="宋体" w:hAnsi="宋体" w:eastAsia="宋体" w:cs="Times New Roman"/>
          <w:b/>
          <w:color w:val="auto"/>
          <w:kern w:val="0"/>
          <w:sz w:val="24"/>
          <w:szCs w:val="21"/>
          <w14:ligatures w14:val="none"/>
        </w:rPr>
        <w:t>2</w:t>
      </w:r>
      <w:r>
        <w:rPr>
          <w:rFonts w:ascii="宋体" w:hAnsi="宋体" w:eastAsia="宋体" w:cs="Times New Roman"/>
          <w:b/>
          <w:color w:val="auto"/>
          <w:kern w:val="0"/>
          <w:sz w:val="24"/>
          <w:szCs w:val="21"/>
          <w14:ligatures w14:val="none"/>
        </w:rPr>
        <w:t>.评审程序</w:t>
      </w:r>
      <w:bookmarkEnd w:id="83"/>
    </w:p>
    <w:p w14:paraId="30854E52">
      <w:pPr>
        <w:widowControl/>
        <w:spacing w:line="460" w:lineRule="exact"/>
        <w:ind w:firstLine="413" w:firstLineChars="196"/>
        <w:jc w:val="left"/>
        <w:rPr>
          <w:rFonts w:hint="eastAsia" w:ascii="宋体" w:hAnsi="宋体" w:eastAsia="宋体" w:cs="Times New Roman"/>
          <w:b/>
          <w:color w:val="auto"/>
          <w:kern w:val="0"/>
          <w:szCs w:val="21"/>
          <w14:ligatures w14:val="none"/>
        </w:rPr>
      </w:pPr>
      <w:r>
        <w:rPr>
          <w:rFonts w:ascii="宋体" w:hAnsi="宋体" w:eastAsia="宋体" w:cs="Times New Roman"/>
          <w:b/>
          <w:bCs/>
          <w:color w:val="auto"/>
          <w:kern w:val="0"/>
          <w:szCs w:val="21"/>
          <w14:ligatures w14:val="none"/>
        </w:rPr>
        <w:t>2.1</w:t>
      </w:r>
      <w:r>
        <w:rPr>
          <w:rFonts w:ascii="宋体" w:hAnsi="宋体" w:eastAsia="宋体" w:cs="Times New Roman"/>
          <w:b/>
          <w:color w:val="auto"/>
          <w:kern w:val="0"/>
          <w:szCs w:val="21"/>
          <w14:ligatures w14:val="none"/>
        </w:rPr>
        <w:t>评审</w:t>
      </w:r>
    </w:p>
    <w:p w14:paraId="051A676D">
      <w:pPr>
        <w:widowControl/>
        <w:spacing w:line="460" w:lineRule="exact"/>
        <w:ind w:firstLine="562"/>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2.1.1磋商小组</w:t>
      </w:r>
    </w:p>
    <w:p w14:paraId="60FE6696">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（1）采购代理机构根据《中华人民共和国政府采购法》及其实施条例、《政府采购竞争性磋商采购方式管理暂行办法》等规定，依法组建磋商小组。</w:t>
      </w:r>
    </w:p>
    <w:p w14:paraId="1AB265DB">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（2）采购人派代表进入磋商小组时，须向采购代理机构出具授权函。</w:t>
      </w:r>
    </w:p>
    <w:p w14:paraId="48FA4279">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（3）磋商小组应推荐一名评审专家担任评审组长，并由评审组长牵头组织该项目评审工作，采购人代表不得担任评审组长。</w:t>
      </w:r>
    </w:p>
    <w:p w14:paraId="43D4F379">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（4）评审小组成员应当遵守并履行下列职责义务：</w:t>
      </w:r>
    </w:p>
    <w:p w14:paraId="5B8D48CA">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a、遵纪守法，客观、公正、认真负责地履行职责，根据磋商文件规定的评审程序、评审方法和评审标准审查磋商响应文件；</w:t>
      </w:r>
    </w:p>
    <w:p w14:paraId="562E536F">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b、符合性审查、评价磋商响应文件是否符合磋商文件的商务、技术等实质性要求；</w:t>
      </w:r>
    </w:p>
    <w:p w14:paraId="4A43B24C">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c、要求供应商对磋商响应文件有关事项作澄清或者说明；</w:t>
      </w:r>
    </w:p>
    <w:p w14:paraId="221BF9CF">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d、对磋商响应文件进行比较和评价；</w:t>
      </w:r>
    </w:p>
    <w:p w14:paraId="264B38C4">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e、确定成交候选人名单，以及根据采购人委托直接确定成交人；</w:t>
      </w:r>
    </w:p>
    <w:p w14:paraId="2ECD8461">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f、向采购人、采购代理机构或者有关部门报告评审中发现的违法行为；</w:t>
      </w:r>
    </w:p>
    <w:p w14:paraId="1D5C5A87">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g、对评审过程及各供应商的商业机密予以保密；</w:t>
      </w:r>
    </w:p>
    <w:p w14:paraId="7B09A5FC">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h、配合采购人、采购代理机构答复各供应商提出的质疑；</w:t>
      </w:r>
    </w:p>
    <w:p w14:paraId="3C31B68C">
      <w:pPr>
        <w:widowControl/>
        <w:spacing w:line="460" w:lineRule="exact"/>
        <w:ind w:firstLine="56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i、配合各部门的投诉处理和监督检查工作。</w:t>
      </w:r>
    </w:p>
    <w:p w14:paraId="5A34F864">
      <w:pPr>
        <w:widowControl/>
        <w:numPr>
          <w:ilvl w:val="0"/>
          <w:numId w:val="1"/>
        </w:numPr>
        <w:spacing w:line="46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在政府采购活动中，采购人员及相关人员（包括评审小组）与供应商有下列利害关系之一的，应当回避：</w:t>
      </w:r>
    </w:p>
    <w:p w14:paraId="3D2A04DF">
      <w:pPr>
        <w:spacing w:line="460" w:lineRule="exact"/>
        <w:ind w:firstLine="630" w:firstLineChars="300"/>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a</w:t>
      </w:r>
      <w:r>
        <w:rPr>
          <w:rFonts w:ascii="宋体" w:hAnsi="宋体" w:eastAsia="宋体" w:cs="Times New Roman"/>
          <w:color w:val="auto"/>
          <w:kern w:val="0"/>
          <w:szCs w:val="21"/>
          <w14:ligatures w14:val="none"/>
        </w:rPr>
        <w:t>、</w:t>
      </w:r>
      <w:r>
        <w:rPr>
          <w:rFonts w:ascii="宋体" w:hAnsi="宋体" w:eastAsia="宋体" w:cs="Times New Roman"/>
          <w:bCs/>
          <w:color w:val="auto"/>
          <w:kern w:val="0"/>
          <w:szCs w:val="21"/>
          <w14:ligatures w14:val="none"/>
        </w:rPr>
        <w:t>参加采购活动前3年内与供应商存在劳动关系；</w:t>
      </w:r>
    </w:p>
    <w:p w14:paraId="1009B21C">
      <w:pPr>
        <w:spacing w:line="460" w:lineRule="exact"/>
        <w:ind w:firstLine="630" w:firstLineChars="300"/>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b</w:t>
      </w:r>
      <w:r>
        <w:rPr>
          <w:rFonts w:ascii="宋体" w:hAnsi="宋体" w:eastAsia="宋体" w:cs="Times New Roman"/>
          <w:color w:val="auto"/>
          <w:kern w:val="0"/>
          <w:szCs w:val="21"/>
          <w14:ligatures w14:val="none"/>
        </w:rPr>
        <w:t>、</w:t>
      </w:r>
      <w:r>
        <w:rPr>
          <w:rFonts w:ascii="宋体" w:hAnsi="宋体" w:eastAsia="宋体" w:cs="Times New Roman"/>
          <w:bCs/>
          <w:color w:val="auto"/>
          <w:kern w:val="0"/>
          <w:szCs w:val="21"/>
          <w14:ligatures w14:val="none"/>
        </w:rPr>
        <w:t>参加采购活动前3年内担任供应商的董事、监事；</w:t>
      </w:r>
    </w:p>
    <w:p w14:paraId="5F02A081">
      <w:pPr>
        <w:spacing w:line="460" w:lineRule="exact"/>
        <w:ind w:firstLine="630" w:firstLineChars="300"/>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c</w:t>
      </w:r>
      <w:r>
        <w:rPr>
          <w:rFonts w:ascii="宋体" w:hAnsi="宋体" w:eastAsia="宋体" w:cs="Times New Roman"/>
          <w:color w:val="auto"/>
          <w:kern w:val="0"/>
          <w:szCs w:val="21"/>
          <w14:ligatures w14:val="none"/>
        </w:rPr>
        <w:t>、</w:t>
      </w:r>
      <w:r>
        <w:rPr>
          <w:rFonts w:ascii="宋体" w:hAnsi="宋体" w:eastAsia="宋体" w:cs="Times New Roman"/>
          <w:bCs/>
          <w:color w:val="auto"/>
          <w:kern w:val="0"/>
          <w:szCs w:val="21"/>
          <w14:ligatures w14:val="none"/>
        </w:rPr>
        <w:t>参加采购活动前3年内是供应商的控股股东或者实际控制人；</w:t>
      </w:r>
    </w:p>
    <w:p w14:paraId="02D467E2">
      <w:pPr>
        <w:widowControl/>
        <w:spacing w:line="460" w:lineRule="exact"/>
        <w:ind w:firstLine="630" w:firstLineChars="300"/>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d</w:t>
      </w:r>
      <w:r>
        <w:rPr>
          <w:rFonts w:ascii="宋体" w:hAnsi="宋体" w:eastAsia="宋体" w:cs="Times New Roman"/>
          <w:color w:val="auto"/>
          <w:kern w:val="0"/>
          <w:szCs w:val="21"/>
          <w14:ligatures w14:val="none"/>
        </w:rPr>
        <w:t>、</w:t>
      </w:r>
      <w:r>
        <w:rPr>
          <w:rFonts w:ascii="宋体" w:hAnsi="宋体" w:eastAsia="宋体" w:cs="Times New Roman"/>
          <w:bCs/>
          <w:color w:val="auto"/>
          <w:kern w:val="0"/>
          <w:szCs w:val="21"/>
          <w14:ligatures w14:val="none"/>
        </w:rPr>
        <w:t>与供应商的法定代表人或者负责人有夫妻、直系血亲、三代以内旁系血亲或者近姻亲关系；</w:t>
      </w:r>
    </w:p>
    <w:p w14:paraId="29A1F59C">
      <w:pPr>
        <w:widowControl/>
        <w:spacing w:line="460" w:lineRule="exact"/>
        <w:ind w:firstLine="630" w:firstLineChars="300"/>
        <w:jc w:val="left"/>
        <w:rPr>
          <w:rFonts w:hint="eastAsia" w:ascii="宋体" w:hAnsi="宋体" w:eastAsia="宋体" w:cs="Times New Roman"/>
          <w:color w:val="auto"/>
          <w:kern w:val="0"/>
          <w:szCs w:val="21"/>
          <w14:ligatures w14:val="none"/>
        </w:rPr>
      </w:pPr>
      <w:r>
        <w:rPr>
          <w:rFonts w:ascii="宋体" w:hAnsi="宋体" w:eastAsia="宋体" w:cs="Times New Roman"/>
          <w:bCs/>
          <w:color w:val="auto"/>
          <w:kern w:val="0"/>
          <w:szCs w:val="21"/>
          <w14:ligatures w14:val="none"/>
        </w:rPr>
        <w:t>e</w:t>
      </w:r>
      <w:r>
        <w:rPr>
          <w:rFonts w:ascii="宋体" w:hAnsi="宋体" w:eastAsia="宋体" w:cs="Times New Roman"/>
          <w:color w:val="auto"/>
          <w:kern w:val="0"/>
          <w:szCs w:val="21"/>
          <w14:ligatures w14:val="none"/>
        </w:rPr>
        <w:t>、</w:t>
      </w:r>
      <w:r>
        <w:rPr>
          <w:rFonts w:ascii="宋体" w:hAnsi="宋体" w:eastAsia="宋体" w:cs="Times New Roman"/>
          <w:bCs/>
          <w:color w:val="auto"/>
          <w:kern w:val="0"/>
          <w:szCs w:val="21"/>
          <w14:ligatures w14:val="none"/>
        </w:rPr>
        <w:t>与供应商有其他可能影响政府采购活动公平、公正进行的关系。</w:t>
      </w:r>
    </w:p>
    <w:p w14:paraId="45583778">
      <w:pPr>
        <w:widowControl/>
        <w:spacing w:line="46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color w:val="auto"/>
          <w:kern w:val="0"/>
          <w:szCs w:val="21"/>
          <w14:ligatures w14:val="none"/>
        </w:rPr>
        <w:t>2.2评审</w:t>
      </w:r>
      <w:r>
        <w:rPr>
          <w:rFonts w:ascii="宋体" w:hAnsi="宋体" w:eastAsia="宋体" w:cs="Times New Roman"/>
          <w:bCs/>
          <w:color w:val="auto"/>
          <w:kern w:val="0"/>
          <w:szCs w:val="21"/>
          <w14:ligatures w14:val="none"/>
        </w:rPr>
        <w:t>原则：</w:t>
      </w:r>
      <w:r>
        <w:rPr>
          <w:rFonts w:ascii="宋体" w:hAnsi="宋体" w:eastAsia="宋体" w:cs="Times New Roman"/>
          <w:color w:val="auto"/>
          <w:kern w:val="0"/>
          <w:szCs w:val="21"/>
          <w14:ligatures w14:val="none"/>
        </w:rPr>
        <w:t>坚持公平、公正、科学、择优原则，禁止不正当竞争。</w:t>
      </w:r>
    </w:p>
    <w:p w14:paraId="6454C03F">
      <w:pPr>
        <w:widowControl/>
        <w:spacing w:line="460" w:lineRule="exact"/>
        <w:ind w:firstLine="420" w:firstLineChars="200"/>
        <w:jc w:val="left"/>
        <w:rPr>
          <w:rFonts w:hint="eastAsia" w:ascii="宋体" w:hAnsi="宋体" w:eastAsia="宋体" w:cs="Times New Roman"/>
          <w:bCs/>
          <w:color w:val="auto"/>
          <w:kern w:val="0"/>
          <w:szCs w:val="21"/>
          <w14:ligatures w14:val="none"/>
        </w:rPr>
      </w:pPr>
      <w:r>
        <w:rPr>
          <w:rFonts w:ascii="宋体" w:hAnsi="宋体" w:eastAsia="宋体" w:cs="Times New Roman"/>
          <w:color w:val="auto"/>
          <w:kern w:val="0"/>
          <w:szCs w:val="21"/>
          <w14:ligatures w14:val="none"/>
        </w:rPr>
        <w:t>2.3评审办法</w:t>
      </w:r>
      <w:r>
        <w:rPr>
          <w:rFonts w:ascii="宋体" w:hAnsi="宋体" w:eastAsia="宋体" w:cs="Times New Roman"/>
          <w:bCs/>
          <w:color w:val="auto"/>
          <w:kern w:val="0"/>
          <w:szCs w:val="21"/>
          <w14:ligatures w14:val="none"/>
        </w:rPr>
        <w:t>：本次竞争性磋商采用综合评分法（详见本节评分标准）。</w:t>
      </w:r>
    </w:p>
    <w:p w14:paraId="22601FEF">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2.4评审工作程序：资格审查、符合性审查、澄清、磋商、评价、推荐成交候选人的工作程序进行评审。</w:t>
      </w:r>
    </w:p>
    <w:p w14:paraId="5CB5CEA4">
      <w:pPr>
        <w:widowControl/>
        <w:spacing w:line="460" w:lineRule="exact"/>
        <w:ind w:firstLine="413" w:firstLineChars="196"/>
        <w:jc w:val="left"/>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2.5资格审查</w:t>
      </w:r>
    </w:p>
    <w:p w14:paraId="45C559F8">
      <w:pPr>
        <w:widowControl/>
        <w:spacing w:line="460" w:lineRule="exact"/>
        <w:ind w:firstLine="411" w:firstLineChars="196"/>
        <w:jc w:val="left"/>
        <w:rPr>
          <w:rFonts w:hint="eastAsia" w:ascii="宋体" w:hAnsi="宋体" w:eastAsia="宋体" w:cs="Times New Roman"/>
          <w:color w:val="auto"/>
          <w:kern w:val="0"/>
          <w:szCs w:val="21"/>
          <w14:ligatures w14:val="none"/>
        </w:rPr>
      </w:pPr>
      <w:r>
        <w:rPr>
          <w:rFonts w:ascii="宋体" w:hAnsi="宋体" w:eastAsia="宋体" w:cs="Times New Roman"/>
          <w:bCs/>
          <w:color w:val="auto"/>
          <w:kern w:val="0"/>
          <w:szCs w:val="21"/>
          <w14:ligatures w14:val="none"/>
        </w:rPr>
        <w:t>磋商会议结束后，由</w:t>
      </w:r>
      <w:r>
        <w:rPr>
          <w:rFonts w:hint="eastAsia" w:ascii="宋体" w:hAnsi="宋体" w:eastAsia="宋体" w:cs="Times New Roman"/>
          <w:bCs/>
          <w:color w:val="auto"/>
          <w:kern w:val="0"/>
          <w:szCs w:val="21"/>
          <w14:ligatures w14:val="none"/>
        </w:rPr>
        <w:t>磋商小组</w:t>
      </w:r>
      <w:r>
        <w:rPr>
          <w:rFonts w:ascii="宋体" w:hAnsi="宋体" w:eastAsia="宋体" w:cs="Times New Roman"/>
          <w:bCs/>
          <w:color w:val="auto"/>
          <w:kern w:val="0"/>
          <w:szCs w:val="21"/>
          <w14:ligatures w14:val="none"/>
        </w:rPr>
        <w:t>依法对供应商的资格进行审查，审查合格的供应商方可进入评审阶段，不合格的供应商其磋商响应无效。</w:t>
      </w:r>
      <w:r>
        <w:rPr>
          <w:rFonts w:hint="eastAsia" w:ascii="宋体" w:hAnsi="宋体" w:eastAsia="宋体" w:cs="Times New Roman"/>
          <w:bCs/>
          <w:color w:val="auto"/>
          <w:kern w:val="0"/>
          <w:szCs w:val="21"/>
          <w14:ligatures w14:val="none"/>
        </w:rPr>
        <w:t>资格审查内容详见供应商须知前附表。</w:t>
      </w:r>
    </w:p>
    <w:p w14:paraId="3F196A9E">
      <w:pPr>
        <w:widowControl/>
        <w:spacing w:line="460" w:lineRule="exact"/>
        <w:ind w:firstLine="413" w:firstLineChars="196"/>
        <w:jc w:val="left"/>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2.5.1符合性审查</w:t>
      </w:r>
    </w:p>
    <w:p w14:paraId="4D1BFBFA">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依据磋商文件的规定，对资格合格者响应文件的完整性、有效性和对磋商文件的响应程度进行审查，出现（</w:t>
      </w:r>
      <w:bookmarkStart w:id="84" w:name="_Hlk32166246"/>
      <w:r>
        <w:rPr>
          <w:rFonts w:hint="eastAsia" w:ascii="宋体" w:hAnsi="宋体" w:eastAsia="宋体" w:cs="Times New Roman"/>
          <w:bCs/>
          <w:color w:val="auto"/>
          <w:kern w:val="0"/>
          <w:szCs w:val="21"/>
          <w14:ligatures w14:val="none"/>
        </w:rPr>
        <w:t>包含</w:t>
      </w:r>
      <w:bookmarkEnd w:id="84"/>
      <w:r>
        <w:rPr>
          <w:rFonts w:hint="eastAsia" w:ascii="宋体" w:hAnsi="宋体" w:eastAsia="宋体" w:cs="Times New Roman"/>
          <w:bCs/>
          <w:color w:val="auto"/>
          <w:kern w:val="0"/>
          <w:szCs w:val="21"/>
          <w14:ligatures w14:val="none"/>
        </w:rPr>
        <w:t>但不限于）以下内容视为不通过符合性审查：</w:t>
      </w:r>
    </w:p>
    <w:p w14:paraId="459E71B9">
      <w:pPr>
        <w:widowControl/>
        <w:spacing w:line="440" w:lineRule="exact"/>
        <w:ind w:firstLine="411" w:firstLineChars="196"/>
        <w:jc w:val="left"/>
        <w:rPr>
          <w:rFonts w:hint="eastAsia" w:ascii="宋体" w:hAnsi="宋体" w:eastAsia="宋体" w:cs="Times New Roman"/>
          <w:bCs/>
          <w:color w:val="auto"/>
          <w:kern w:val="0"/>
          <w:szCs w:val="21"/>
          <w14:ligatures w14:val="none"/>
        </w:rPr>
      </w:pPr>
      <w:bookmarkStart w:id="85" w:name="_Hlk16602144"/>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1）除明确允许</w:t>
      </w:r>
      <w:r>
        <w:rPr>
          <w:rFonts w:hint="eastAsia" w:ascii="宋体" w:hAnsi="宋体" w:eastAsia="宋体" w:cs="Times New Roman"/>
          <w:bCs/>
          <w:color w:val="auto"/>
          <w:kern w:val="0"/>
          <w:szCs w:val="21"/>
          <w14:ligatures w14:val="none"/>
        </w:rPr>
        <w:t>供应商</w:t>
      </w:r>
      <w:r>
        <w:rPr>
          <w:rFonts w:ascii="宋体" w:hAnsi="宋体" w:eastAsia="宋体" w:cs="Times New Roman"/>
          <w:bCs/>
          <w:color w:val="auto"/>
          <w:kern w:val="0"/>
          <w:szCs w:val="21"/>
          <w14:ligatures w14:val="none"/>
        </w:rPr>
        <w:t>可以自行编写的外，</w:t>
      </w:r>
      <w:r>
        <w:rPr>
          <w:rFonts w:hint="eastAsia" w:ascii="宋体" w:hAnsi="宋体" w:eastAsia="宋体" w:cs="Times New Roman"/>
          <w:bCs/>
          <w:color w:val="auto"/>
          <w:kern w:val="0"/>
          <w:szCs w:val="21"/>
          <w14:ligatures w14:val="none"/>
        </w:rPr>
        <w:t>响应文件</w:t>
      </w:r>
      <w:r>
        <w:rPr>
          <w:rFonts w:ascii="宋体" w:hAnsi="宋体" w:eastAsia="宋体" w:cs="Times New Roman"/>
          <w:bCs/>
          <w:color w:val="auto"/>
          <w:kern w:val="0"/>
          <w:szCs w:val="21"/>
          <w14:ligatures w14:val="none"/>
        </w:rPr>
        <w:t xml:space="preserve">未按照磋商文件要求的格式编制； </w:t>
      </w:r>
    </w:p>
    <w:p w14:paraId="6A7DA01E">
      <w:pPr>
        <w:widowControl/>
        <w:spacing w:line="44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2）</w:t>
      </w:r>
      <w:r>
        <w:rPr>
          <w:rFonts w:hint="eastAsia" w:ascii="宋体" w:hAnsi="宋体" w:eastAsia="宋体" w:cs="Times New Roman"/>
          <w:bCs/>
          <w:color w:val="auto"/>
          <w:kern w:val="0"/>
          <w:szCs w:val="21"/>
          <w14:ligatures w14:val="none"/>
        </w:rPr>
        <w:t>响应文件</w:t>
      </w:r>
      <w:r>
        <w:rPr>
          <w:rFonts w:ascii="宋体" w:hAnsi="宋体" w:eastAsia="宋体" w:cs="Times New Roman"/>
          <w:bCs/>
          <w:color w:val="auto"/>
          <w:kern w:val="0"/>
          <w:szCs w:val="21"/>
          <w14:ligatures w14:val="none"/>
        </w:rPr>
        <w:t>未按照磋商文件要求的方式盖章签字；</w:t>
      </w:r>
    </w:p>
    <w:p w14:paraId="70749DE6">
      <w:pPr>
        <w:widowControl/>
        <w:spacing w:line="44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3）</w:t>
      </w:r>
      <w:r>
        <w:rPr>
          <w:rFonts w:hint="eastAsia" w:ascii="宋体" w:hAnsi="宋体" w:eastAsia="宋体" w:cs="Times New Roman"/>
          <w:bCs/>
          <w:color w:val="auto"/>
          <w:kern w:val="0"/>
          <w:szCs w:val="21"/>
          <w14:ligatures w14:val="none"/>
        </w:rPr>
        <w:t>磋商</w:t>
      </w:r>
      <w:r>
        <w:rPr>
          <w:rFonts w:ascii="宋体" w:hAnsi="宋体" w:eastAsia="宋体" w:cs="Times New Roman"/>
          <w:bCs/>
          <w:color w:val="auto"/>
          <w:kern w:val="0"/>
          <w:szCs w:val="21"/>
          <w14:ligatures w14:val="none"/>
        </w:rPr>
        <w:t>报价超过采购预算或最高限价；非唯一报价；不合理报价；</w:t>
      </w:r>
    </w:p>
    <w:p w14:paraId="44DA7C30">
      <w:pPr>
        <w:widowControl/>
        <w:spacing w:line="44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4）对</w:t>
      </w:r>
      <w:r>
        <w:rPr>
          <w:rFonts w:hint="eastAsia" w:ascii="宋体" w:hAnsi="宋体" w:eastAsia="宋体" w:cs="Times New Roman"/>
          <w:bCs/>
          <w:color w:val="auto"/>
          <w:kern w:val="0"/>
          <w:szCs w:val="21"/>
          <w14:ligatures w14:val="none"/>
        </w:rPr>
        <w:t>磋商</w:t>
      </w:r>
      <w:r>
        <w:rPr>
          <w:rFonts w:ascii="宋体" w:hAnsi="宋体" w:eastAsia="宋体" w:cs="Times New Roman"/>
          <w:bCs/>
          <w:color w:val="auto"/>
          <w:kern w:val="0"/>
          <w:szCs w:val="21"/>
          <w14:ligatures w14:val="none"/>
        </w:rPr>
        <w:t>文件商务要求、技术要求未作明确且完整的实质性响应；对不得偏离的要求未作出实质性响应；</w:t>
      </w:r>
    </w:p>
    <w:p w14:paraId="0CDB0C31">
      <w:pPr>
        <w:widowControl/>
        <w:spacing w:line="44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5）</w:t>
      </w:r>
      <w:r>
        <w:rPr>
          <w:rFonts w:hint="eastAsia" w:ascii="宋体" w:hAnsi="宋体" w:eastAsia="宋体" w:cs="宋体"/>
          <w:color w:val="auto"/>
          <w:kern w:val="0"/>
          <w:szCs w:val="21"/>
          <w14:ligatures w14:val="none"/>
        </w:rPr>
        <w:t>供应商为中小微型企业且供应商应填写中小企业声明函并对真实性负责。（残疾人福利性企业及监狱企业视同为小型、微型企业）；未填写视为非中型、小型、微型。</w:t>
      </w:r>
    </w:p>
    <w:p w14:paraId="4A6F639B">
      <w:pPr>
        <w:widowControl/>
        <w:spacing w:line="44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（6）</w:t>
      </w:r>
      <w:r>
        <w:rPr>
          <w:rFonts w:ascii="宋体" w:hAnsi="宋体" w:eastAsia="宋体" w:cs="Times New Roman"/>
          <w:bCs/>
          <w:color w:val="auto"/>
          <w:kern w:val="0"/>
          <w:szCs w:val="21"/>
          <w14:ligatures w14:val="none"/>
        </w:rPr>
        <w:t>不符合法律、法规和</w:t>
      </w:r>
      <w:r>
        <w:rPr>
          <w:rFonts w:hint="eastAsia" w:ascii="宋体" w:hAnsi="宋体" w:eastAsia="宋体" w:cs="Times New Roman"/>
          <w:bCs/>
          <w:color w:val="auto"/>
          <w:kern w:val="0"/>
          <w:szCs w:val="21"/>
          <w14:ligatures w14:val="none"/>
        </w:rPr>
        <w:t>磋商</w:t>
      </w:r>
      <w:r>
        <w:rPr>
          <w:rFonts w:ascii="宋体" w:hAnsi="宋体" w:eastAsia="宋体" w:cs="Times New Roman"/>
          <w:bCs/>
          <w:color w:val="auto"/>
          <w:kern w:val="0"/>
          <w:szCs w:val="21"/>
          <w14:ligatures w14:val="none"/>
        </w:rPr>
        <w:t>文件规定的其他无效情形。</w:t>
      </w:r>
    </w:p>
    <w:p w14:paraId="2E4D06CE">
      <w:pPr>
        <w:widowControl/>
        <w:spacing w:line="44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出现以上（1）-（</w:t>
      </w:r>
      <w:r>
        <w:rPr>
          <w:rFonts w:ascii="宋体" w:hAnsi="宋体" w:eastAsia="宋体" w:cs="Times New Roman"/>
          <w:bCs/>
          <w:color w:val="auto"/>
          <w:kern w:val="0"/>
          <w:szCs w:val="21"/>
          <w14:ligatures w14:val="none"/>
        </w:rPr>
        <w:t>6</w:t>
      </w:r>
      <w:r>
        <w:rPr>
          <w:rFonts w:hint="eastAsia" w:ascii="宋体" w:hAnsi="宋体" w:eastAsia="宋体" w:cs="Times New Roman"/>
          <w:bCs/>
          <w:color w:val="auto"/>
          <w:kern w:val="0"/>
          <w:szCs w:val="21"/>
          <w14:ligatures w14:val="none"/>
        </w:rPr>
        <w:t>）项情况之一者（包含但不限于），不进入下一轮评审。</w:t>
      </w:r>
      <w:bookmarkEnd w:id="85"/>
    </w:p>
    <w:p w14:paraId="5C0AC9FA">
      <w:pPr>
        <w:widowControl/>
        <w:spacing w:line="460" w:lineRule="exact"/>
        <w:ind w:firstLine="413" w:firstLineChars="196"/>
        <w:jc w:val="left"/>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注：</w:t>
      </w:r>
    </w:p>
    <w:p w14:paraId="24F35E0E">
      <w:pPr>
        <w:widowControl/>
        <w:spacing w:line="460" w:lineRule="exact"/>
        <w:ind w:firstLine="413" w:firstLineChars="196"/>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1.若响应文件中未对不合理报价进行说明，评审小组应按照下文2-5-2中（3）要求供应商提供相关资料。</w:t>
      </w:r>
    </w:p>
    <w:p w14:paraId="276BF795">
      <w:pPr>
        <w:widowControl/>
        <w:spacing w:line="460" w:lineRule="exact"/>
        <w:ind w:firstLine="413" w:firstLineChars="196"/>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2.参与评审的报价若有缺漏视为得0分。</w:t>
      </w:r>
    </w:p>
    <w:p w14:paraId="7405E751">
      <w:pPr>
        <w:widowControl/>
        <w:spacing w:line="460" w:lineRule="exact"/>
        <w:ind w:firstLine="413" w:firstLineChars="196"/>
        <w:jc w:val="left"/>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2.5.2磋商响应文件的澄清</w:t>
      </w:r>
    </w:p>
    <w:p w14:paraId="2188069D">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 xml:space="preserve"> （1）在评审期间,对于竞争性磋商响应文件中含义不明确、同类问题表述不一致或者有明显文字和计算错误的内容，评审小组应当以书面形式</w:t>
      </w:r>
      <w:r>
        <w:rPr>
          <w:rFonts w:hint="eastAsia" w:ascii="宋体" w:hAnsi="宋体" w:eastAsia="宋体" w:cs="Times New Roman"/>
          <w:bCs/>
          <w:color w:val="auto"/>
          <w:kern w:val="0"/>
          <w:szCs w:val="21"/>
          <w14:ligatures w14:val="none"/>
        </w:rPr>
        <w:t>或通过西咸新区公共资源交易中心平台</w:t>
      </w:r>
      <w:r>
        <w:rPr>
          <w:rFonts w:ascii="宋体" w:hAnsi="宋体" w:eastAsia="宋体" w:cs="Times New Roman"/>
          <w:bCs/>
          <w:color w:val="auto"/>
          <w:kern w:val="0"/>
          <w:szCs w:val="21"/>
          <w14:ligatures w14:val="none"/>
        </w:rPr>
        <w:t>要求供应商作出必要的澄清、说明或者补正。供应商的澄清、说明或者补正应当采用书面形式</w:t>
      </w:r>
      <w:r>
        <w:rPr>
          <w:rFonts w:hint="eastAsia" w:ascii="宋体" w:hAnsi="宋体" w:eastAsia="宋体" w:cs="Times New Roman"/>
          <w:bCs/>
          <w:color w:val="auto"/>
          <w:kern w:val="0"/>
          <w:szCs w:val="21"/>
          <w14:ligatures w14:val="none"/>
        </w:rPr>
        <w:t>或通过西咸新区公共资源交易中心平台</w:t>
      </w:r>
      <w:r>
        <w:rPr>
          <w:rFonts w:ascii="宋体" w:hAnsi="宋体" w:eastAsia="宋体" w:cs="Times New Roman"/>
          <w:bCs/>
          <w:color w:val="auto"/>
          <w:kern w:val="0"/>
          <w:szCs w:val="21"/>
          <w14:ligatures w14:val="none"/>
        </w:rPr>
        <w:t>。供应商的澄清、说明或者补正不得超出竞争性磋商响应文件的范围或者改变竞争性磋商响应文件的实质性内容。</w:t>
      </w:r>
    </w:p>
    <w:p w14:paraId="7A7275FF">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（2）书写错误的评审标准：</w:t>
      </w:r>
    </w:p>
    <w:p w14:paraId="1425A3FC">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评审小组在评审过程中，发现磋商响应文件出现下列情况之一者，按以下原则修正：</w:t>
      </w:r>
    </w:p>
    <w:p w14:paraId="0310C734">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a、大写金额与小写金额不一致的，以大写金额为准；</w:t>
      </w:r>
    </w:p>
    <w:p w14:paraId="35B6C266">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b</w:t>
      </w:r>
      <w:r>
        <w:rPr>
          <w:rFonts w:ascii="宋体" w:hAnsi="宋体" w:eastAsia="宋体" w:cs="Times New Roman"/>
          <w:bCs/>
          <w:color w:val="auto"/>
          <w:kern w:val="0"/>
          <w:szCs w:val="21"/>
          <w14:ligatures w14:val="none"/>
        </w:rPr>
        <w:t>.响应文件图表与文字不符时，以文字为准；</w:t>
      </w:r>
    </w:p>
    <w:p w14:paraId="3F4C98DA">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c.</w:t>
      </w:r>
      <w:r>
        <w:rPr>
          <w:rFonts w:ascii="宋体" w:hAnsi="宋体" w:eastAsia="宋体" w:cs="Times New Roman"/>
          <w:bCs/>
          <w:color w:val="auto"/>
          <w:kern w:val="0"/>
          <w:szCs w:val="21"/>
          <w14:ligatures w14:val="none"/>
        </w:rPr>
        <w:t>响应文件正本与副本不符时，以正本为准；</w:t>
      </w:r>
    </w:p>
    <w:p w14:paraId="7890ACD9">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d.</w:t>
      </w:r>
      <w:r>
        <w:rPr>
          <w:rFonts w:ascii="宋体" w:hAnsi="宋体" w:eastAsia="宋体" w:cs="Times New Roman"/>
          <w:bCs/>
          <w:color w:val="auto"/>
          <w:kern w:val="0"/>
          <w:szCs w:val="21"/>
          <w14:ligatures w14:val="none"/>
        </w:rPr>
        <w:t>对不同文字文本响应文件的解释发生异议的，以中文文本为准；</w:t>
      </w:r>
    </w:p>
    <w:p w14:paraId="6143EFE0">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e.</w:t>
      </w:r>
      <w:r>
        <w:rPr>
          <w:rFonts w:ascii="宋体" w:hAnsi="宋体" w:eastAsia="宋体" w:cs="Times New Roman"/>
          <w:bCs/>
          <w:color w:val="auto"/>
          <w:kern w:val="0"/>
          <w:szCs w:val="21"/>
          <w14:ligatures w14:val="none"/>
        </w:rPr>
        <w:t>多处内容交叉不符时，以磋商小组评审结果为准。</w:t>
      </w:r>
    </w:p>
    <w:p w14:paraId="065645B6">
      <w:pPr>
        <w:widowControl/>
        <w:spacing w:line="460" w:lineRule="exact"/>
        <w:ind w:firstLine="413" w:firstLineChars="196"/>
        <w:jc w:val="left"/>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注：按上述方法修正的内容（其中，同时出现上述a至d两种以上不一致的，按上述规定的顺序修正），经供应商确认后产生约束力，供应商不确认的，其磋商响应无效。</w:t>
      </w:r>
    </w:p>
    <w:p w14:paraId="36BD08B8">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（3）评审小组认为供应商的报价明显低于其他供应商的报价，有可能影响产品质量或者不能诚信履约的，应当要求其在评审现场合理的时间内提供书面说明，必要时提交相关证明材料；供应商不能</w:t>
      </w:r>
      <w:r>
        <w:rPr>
          <w:rFonts w:hint="eastAsia" w:ascii="宋体" w:hAnsi="宋体" w:eastAsia="宋体" w:cs="Times New Roman"/>
          <w:bCs/>
          <w:color w:val="auto"/>
          <w:kern w:val="0"/>
          <w:szCs w:val="21"/>
          <w14:ligatures w14:val="none"/>
        </w:rPr>
        <w:t>在合理的时间内</w:t>
      </w:r>
      <w:r>
        <w:rPr>
          <w:rFonts w:ascii="宋体" w:hAnsi="宋体" w:eastAsia="宋体" w:cs="Times New Roman"/>
          <w:bCs/>
          <w:color w:val="auto"/>
          <w:kern w:val="0"/>
          <w:szCs w:val="21"/>
          <w14:ligatures w14:val="none"/>
        </w:rPr>
        <w:t>证明其报价合理性的，磋商小组应当将其作为无效磋商响应处理。</w:t>
      </w:r>
    </w:p>
    <w:p w14:paraId="0D045E21">
      <w:pPr>
        <w:widowControl/>
        <w:spacing w:line="460" w:lineRule="exact"/>
        <w:ind w:firstLine="426" w:firstLineChars="202"/>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2.5.3评议</w:t>
      </w:r>
    </w:p>
    <w:p w14:paraId="7B9BBEF3">
      <w:pPr>
        <w:widowControl/>
        <w:spacing w:line="460" w:lineRule="exact"/>
        <w:ind w:firstLine="424" w:firstLineChars="20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（1）磋商采购形式：采取背对背的磋商采购方式。即评审小组与各供应商分别进行一对一、面对面的磋商。</w:t>
      </w:r>
    </w:p>
    <w:p w14:paraId="20F95B81">
      <w:pPr>
        <w:widowControl/>
        <w:spacing w:line="460" w:lineRule="exact"/>
        <w:ind w:firstLine="424" w:firstLineChars="202"/>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（2）通过资质审查、磋商、澄清及承诺等程序且实质性响应磋商文件（资质、技术、商务等）的各供应商，才有再次报价的机会。磋商小组按其最终承诺和报价等，进行综合评比并排序。</w:t>
      </w:r>
    </w:p>
    <w:p w14:paraId="193814A5">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（3）评审采取逐项分步评审方式，每一步评审不符合者，不进入下一步评审，全部评审合格的供应商进行最后的综合评审和打分，按最后得分由高向低排序，推荐成交候选人。</w:t>
      </w:r>
    </w:p>
    <w:p w14:paraId="177CBAF0">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（4）其他需说明的情况：</w:t>
      </w:r>
    </w:p>
    <w:p w14:paraId="271C371F">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a、对于磋商响应文件中不构成实质性偏差的小的不正规、不一致或不规则，可以接受，但这种接受不能损害或影响任何供应商的相对排序；</w:t>
      </w:r>
    </w:p>
    <w:p w14:paraId="007B6101">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b、最低报价不是成交的唯一条件；</w:t>
      </w:r>
    </w:p>
    <w:p w14:paraId="18451472">
      <w:pPr>
        <w:widowControl/>
        <w:spacing w:line="460" w:lineRule="exact"/>
        <w:ind w:firstLine="411" w:firstLineChars="196"/>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c、如果磋商实质上没有响应磋商文件的要求，其磋商将被拒绝，供应商不得通过修正或撤消不合要求的偏离或保留从而使其磋商成为实质上响应的磋商响应。</w:t>
      </w:r>
    </w:p>
    <w:p w14:paraId="2D2E0BEB">
      <w:pPr>
        <w:widowControl/>
        <w:spacing w:line="460" w:lineRule="exact"/>
        <w:ind w:firstLine="424" w:firstLineChars="202"/>
        <w:jc w:val="left"/>
        <w:rPr>
          <w:rFonts w:hint="eastAsia" w:ascii="宋体" w:hAnsi="宋体" w:eastAsia="宋体" w:cs="Times New Roman"/>
          <w:color w:val="auto"/>
          <w:kern w:val="0"/>
          <w:szCs w:val="21"/>
          <w14:ligatures w14:val="none"/>
        </w:rPr>
      </w:pPr>
      <w:r>
        <w:rPr>
          <w:rFonts w:ascii="宋体" w:hAnsi="宋体" w:eastAsia="宋体" w:cs="Times New Roman"/>
          <w:bCs/>
          <w:color w:val="auto"/>
          <w:kern w:val="0"/>
          <w:szCs w:val="21"/>
          <w14:ligatures w14:val="none"/>
        </w:rPr>
        <w:t>d、无论磋商的结果如何，磋商期间一切费用自理。</w:t>
      </w:r>
    </w:p>
    <w:p w14:paraId="02EBE6C3">
      <w:pPr>
        <w:widowControl/>
        <w:spacing w:line="460" w:lineRule="exact"/>
        <w:jc w:val="center"/>
        <w:outlineLvl w:val="1"/>
        <w:rPr>
          <w:rFonts w:hint="eastAsia" w:ascii="宋体" w:hAnsi="宋体" w:eastAsia="宋体" w:cs="Times New Roman"/>
          <w:b/>
          <w:color w:val="auto"/>
          <w:kern w:val="0"/>
          <w:sz w:val="24"/>
          <w:szCs w:val="21"/>
          <w14:ligatures w14:val="none"/>
        </w:rPr>
      </w:pPr>
      <w:bookmarkStart w:id="86" w:name="_Toc98250293"/>
      <w:r>
        <w:rPr>
          <w:rFonts w:hint="eastAsia" w:ascii="宋体" w:hAnsi="宋体" w:eastAsia="宋体" w:cs="Times New Roman"/>
          <w:b/>
          <w:color w:val="auto"/>
          <w:kern w:val="0"/>
          <w:sz w:val="24"/>
          <w:szCs w:val="21"/>
          <w14:ligatures w14:val="none"/>
        </w:rPr>
        <w:t>3</w:t>
      </w:r>
      <w:r>
        <w:rPr>
          <w:rFonts w:ascii="宋体" w:hAnsi="宋体" w:eastAsia="宋体" w:cs="Times New Roman"/>
          <w:b/>
          <w:color w:val="auto"/>
          <w:kern w:val="0"/>
          <w:sz w:val="24"/>
          <w:szCs w:val="21"/>
          <w14:ligatures w14:val="none"/>
        </w:rPr>
        <w:t>.评分标准</w:t>
      </w:r>
      <w:bookmarkEnd w:id="86"/>
    </w:p>
    <w:tbl>
      <w:tblPr>
        <w:tblStyle w:val="25"/>
        <w:tblW w:w="9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09"/>
        <w:gridCol w:w="8300"/>
      </w:tblGrid>
      <w:tr w14:paraId="055A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14:paraId="386C4DE4">
            <w:pPr>
              <w:widowControl/>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w:t>
            </w:r>
          </w:p>
          <w:p w14:paraId="2DF4E2D8">
            <w:pPr>
              <w:widowControl/>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报价</w:t>
            </w:r>
          </w:p>
        </w:tc>
        <w:tc>
          <w:tcPr>
            <w:tcW w:w="709" w:type="dxa"/>
            <w:tcBorders>
              <w:top w:val="single" w:color="auto" w:sz="4" w:space="0"/>
              <w:left w:val="single" w:color="auto" w:sz="4" w:space="0"/>
              <w:bottom w:val="single" w:color="auto" w:sz="4" w:space="0"/>
              <w:right w:val="single" w:color="auto" w:sz="4" w:space="0"/>
            </w:tcBorders>
            <w:vAlign w:val="center"/>
          </w:tcPr>
          <w:p w14:paraId="26AF4918">
            <w:pPr>
              <w:widowControl/>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10分</w:t>
            </w:r>
          </w:p>
        </w:tc>
        <w:tc>
          <w:tcPr>
            <w:tcW w:w="8300" w:type="dxa"/>
            <w:tcBorders>
              <w:top w:val="single" w:color="auto" w:sz="4" w:space="0"/>
              <w:left w:val="single" w:color="auto" w:sz="4" w:space="0"/>
              <w:bottom w:val="single" w:color="auto" w:sz="4" w:space="0"/>
              <w:right w:val="single" w:color="auto" w:sz="4" w:space="0"/>
            </w:tcBorders>
            <w:vAlign w:val="center"/>
          </w:tcPr>
          <w:p w14:paraId="2D93E248">
            <w:pPr>
              <w:widowControl/>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按照</w:t>
            </w:r>
            <w:r>
              <w:rPr>
                <w:rFonts w:hint="eastAsia" w:ascii="宋体" w:hAnsi="宋体" w:eastAsia="宋体" w:cs="Times New Roman"/>
                <w:color w:val="auto"/>
                <w:kern w:val="0"/>
                <w:szCs w:val="21"/>
                <w14:ligatures w14:val="none"/>
              </w:rPr>
              <w:t>财政部关于印发《政府采购竞争性磋商采购方式管理暂行办法》的通知财库〔</w:t>
            </w:r>
            <w:r>
              <w:rPr>
                <w:rFonts w:ascii="宋体" w:hAnsi="宋体" w:eastAsia="宋体" w:cs="Times New Roman"/>
                <w:color w:val="auto"/>
                <w:kern w:val="0"/>
                <w:szCs w:val="21"/>
                <w14:ligatures w14:val="none"/>
              </w:rPr>
              <w:t>2014〕214号的有关规定：</w:t>
            </w:r>
            <w:r>
              <w:rPr>
                <w:rFonts w:hint="eastAsia" w:ascii="宋体" w:hAnsi="宋体" w:eastAsia="宋体" w:cs="Times New Roman"/>
                <w:color w:val="auto"/>
                <w:kern w:val="0"/>
                <w:szCs w:val="21"/>
                <w14:ligatures w14:val="none"/>
              </w:rPr>
              <w:t>综合评分法中的价格分统一采用低价优先法计算，即满足磋商文件要求且最后报价最低的供应商的价格为磋商基准价，其价格分为满分。其他供应商的价格分统一按照下列公式计算：</w:t>
            </w:r>
          </w:p>
          <w:p w14:paraId="1D5C9F5A">
            <w:pPr>
              <w:widowControl/>
              <w:tabs>
                <w:tab w:val="center" w:pos="4153"/>
                <w:tab w:val="right" w:pos="8306"/>
              </w:tabs>
              <w:snapToGrid w:val="0"/>
              <w:jc w:val="left"/>
              <w:rPr>
                <w:rFonts w:hint="eastAsia" w:ascii="宋体" w:hAnsi="宋体" w:eastAsia="宋体" w:cs="Times New Roman"/>
                <w:b/>
                <w:bCs/>
                <w:color w:val="auto"/>
                <w:kern w:val="0"/>
                <w:szCs w:val="21"/>
                <w14:ligatures w14:val="none"/>
              </w:rPr>
            </w:pPr>
            <w:r>
              <w:rPr>
                <w:rFonts w:hint="eastAsia" w:ascii="宋体" w:hAnsi="宋体" w:eastAsia="宋体" w:cs="Times New Roman"/>
                <w:color w:val="auto"/>
                <w:kern w:val="0"/>
                <w:szCs w:val="21"/>
                <w14:ligatures w14:val="none"/>
              </w:rPr>
              <w:t>磋商报价得分</w:t>
            </w:r>
            <w:r>
              <w:rPr>
                <w:rFonts w:ascii="宋体" w:hAnsi="宋体" w:eastAsia="宋体" w:cs="Times New Roman"/>
                <w:color w:val="auto"/>
                <w:kern w:val="0"/>
                <w:szCs w:val="21"/>
                <w14:ligatures w14:val="none"/>
              </w:rPr>
              <w:t>=（磋商基准价/最后磋商报价）×价格权值×100</w:t>
            </w:r>
          </w:p>
        </w:tc>
      </w:tr>
      <w:tr w14:paraId="2994C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9" w:type="dxa"/>
            <w:vMerge w:val="restart"/>
            <w:tcBorders>
              <w:top w:val="single" w:color="auto" w:sz="4" w:space="0"/>
              <w:left w:val="single" w:color="auto" w:sz="4" w:space="0"/>
              <w:right w:val="single" w:color="auto" w:sz="4" w:space="0"/>
            </w:tcBorders>
            <w:vAlign w:val="center"/>
          </w:tcPr>
          <w:p w14:paraId="69ACCFCE">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服务人员实力（15分）</w:t>
            </w:r>
          </w:p>
        </w:tc>
        <w:tc>
          <w:tcPr>
            <w:tcW w:w="709" w:type="dxa"/>
            <w:tcBorders>
              <w:top w:val="single" w:color="auto" w:sz="4" w:space="0"/>
              <w:left w:val="single" w:color="auto" w:sz="4" w:space="0"/>
              <w:bottom w:val="single" w:color="auto" w:sz="4" w:space="0"/>
              <w:right w:val="single" w:color="auto" w:sz="4" w:space="0"/>
            </w:tcBorders>
            <w:vAlign w:val="center"/>
          </w:tcPr>
          <w:p w14:paraId="25AD06A7">
            <w:pPr>
              <w:widowControl/>
              <w:jc w:val="left"/>
              <w:rPr>
                <w:rFonts w:hint="eastAsia" w:ascii="宋体" w:hAnsi="宋体" w:eastAsia="宋体" w:cs="Times New Roman"/>
                <w:color w:val="auto"/>
                <w:kern w:val="0"/>
                <w:szCs w:val="21"/>
                <w14:ligatures w14:val="none"/>
              </w:rPr>
            </w:pPr>
            <w:r>
              <w:rPr>
                <w:rFonts w:hint="eastAsia" w:ascii="宋体" w:hAnsi="宋体" w:eastAsia="宋体" w:cs="宋体"/>
                <w:color w:val="auto"/>
                <w:kern w:val="0"/>
                <w:szCs w:val="21"/>
                <w14:ligatures w14:val="none"/>
              </w:rPr>
              <w:t>5分</w:t>
            </w:r>
          </w:p>
        </w:tc>
        <w:tc>
          <w:tcPr>
            <w:tcW w:w="8300" w:type="dxa"/>
            <w:tcBorders>
              <w:top w:val="single" w:color="auto" w:sz="4" w:space="0"/>
              <w:left w:val="single" w:color="auto" w:sz="4" w:space="0"/>
              <w:bottom w:val="single" w:color="auto" w:sz="4" w:space="0"/>
              <w:right w:val="single" w:color="auto" w:sz="4" w:space="0"/>
            </w:tcBorders>
            <w:vAlign w:val="center"/>
          </w:tcPr>
          <w:p w14:paraId="79E4EEF5">
            <w:pPr>
              <w:widowControl/>
              <w:jc w:val="left"/>
              <w:rPr>
                <w:rFonts w:hint="eastAsia" w:ascii="宋体" w:hAnsi="宋体" w:eastAsia="宋体" w:cs="宋体"/>
                <w:color w:val="auto"/>
                <w:kern w:val="0"/>
                <w:szCs w:val="21"/>
                <w14:ligatures w14:val="none"/>
              </w:rPr>
            </w:pPr>
            <w:r>
              <w:rPr>
                <w:rFonts w:ascii="宋体" w:hAnsi="宋体" w:eastAsia="宋体" w:cs="宋体"/>
                <w:color w:val="auto"/>
                <w:kern w:val="0"/>
                <w:szCs w:val="21"/>
                <w14:ligatures w14:val="none"/>
              </w:rPr>
              <w:t>1)项目负责人具有高级职称的得3分，具有中级职称的得1分，没有不得分。(提供项目负责人相关证书复印件。)</w:t>
            </w:r>
          </w:p>
          <w:p w14:paraId="5EB03958">
            <w:pPr>
              <w:widowControl/>
              <w:jc w:val="left"/>
              <w:rPr>
                <w:rFonts w:hint="eastAsia" w:ascii="宋体" w:hAnsi="宋体" w:eastAsia="宋体" w:cs="Times New Roman"/>
                <w:color w:val="auto"/>
                <w:kern w:val="0"/>
                <w:szCs w:val="21"/>
                <w14:ligatures w14:val="none"/>
              </w:rPr>
            </w:pPr>
            <w:r>
              <w:rPr>
                <w:rFonts w:ascii="宋体" w:hAnsi="宋体" w:eastAsia="宋体" w:cs="宋体"/>
                <w:color w:val="auto"/>
                <w:kern w:val="0"/>
                <w:szCs w:val="21"/>
                <w14:ligatures w14:val="none"/>
              </w:rPr>
              <w:t>2)项目负责人202</w:t>
            </w:r>
            <w:r>
              <w:rPr>
                <w:rFonts w:hint="eastAsia" w:ascii="宋体" w:hAnsi="宋体" w:eastAsia="宋体" w:cs="宋体"/>
                <w:color w:val="auto"/>
                <w:kern w:val="0"/>
                <w:szCs w:val="21"/>
                <w:lang w:val="en-US" w:eastAsia="zh-CN"/>
                <w14:ligatures w14:val="none"/>
              </w:rPr>
              <w:t>1</w:t>
            </w:r>
            <w:r>
              <w:rPr>
                <w:rFonts w:ascii="宋体" w:hAnsi="宋体" w:eastAsia="宋体" w:cs="宋体"/>
                <w:color w:val="auto"/>
                <w:kern w:val="0"/>
                <w:szCs w:val="21"/>
                <w14:ligatures w14:val="none"/>
              </w:rPr>
              <w:t>年1月1日至今工程预算审核服务</w:t>
            </w:r>
            <w:r>
              <w:rPr>
                <w:rFonts w:hint="eastAsia" w:ascii="宋体" w:hAnsi="宋体" w:eastAsia="宋体" w:cs="宋体"/>
                <w:color w:val="auto"/>
                <w:kern w:val="0"/>
                <w:szCs w:val="21"/>
                <w14:ligatures w14:val="none"/>
              </w:rPr>
              <w:t>（房建类）</w:t>
            </w:r>
            <w:r>
              <w:rPr>
                <w:rFonts w:ascii="宋体" w:hAnsi="宋体" w:eastAsia="宋体" w:cs="宋体"/>
                <w:color w:val="auto"/>
                <w:kern w:val="0"/>
                <w:szCs w:val="21"/>
                <w14:ligatures w14:val="none"/>
              </w:rPr>
              <w:t>项目业绩，以造价咨询合同及审核报告复印件加盖公章为准，每提供一项得1分，最高得2分。(造价咨询合同或审核报告应能显示项目负责人姓名)</w:t>
            </w:r>
          </w:p>
        </w:tc>
      </w:tr>
      <w:tr w14:paraId="6E05E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vMerge w:val="continue"/>
            <w:tcBorders>
              <w:left w:val="single" w:color="auto" w:sz="4" w:space="0"/>
              <w:bottom w:val="single" w:color="auto" w:sz="4" w:space="0"/>
              <w:right w:val="single" w:color="auto" w:sz="4" w:space="0"/>
            </w:tcBorders>
            <w:vAlign w:val="center"/>
          </w:tcPr>
          <w:p w14:paraId="4BA50EA5">
            <w:pPr>
              <w:widowControl/>
              <w:jc w:val="left"/>
              <w:rPr>
                <w:rFonts w:hint="eastAsia" w:ascii="宋体" w:hAnsi="宋体" w:eastAsia="宋体" w:cs="Times New Roman"/>
                <w:color w:val="auto"/>
                <w:kern w:val="0"/>
                <w:szCs w:val="21"/>
                <w14:ligatures w14: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62FB061">
            <w:pPr>
              <w:widowControl/>
              <w:jc w:val="left"/>
              <w:rPr>
                <w:rFonts w:hint="eastAsia" w:ascii="宋体" w:hAnsi="宋体" w:eastAsia="宋体" w:cs="Times New Roman"/>
                <w:color w:val="auto"/>
                <w:kern w:val="0"/>
                <w:szCs w:val="21"/>
                <w14:ligatures w14:val="none"/>
              </w:rPr>
            </w:pPr>
            <w:r>
              <w:rPr>
                <w:rFonts w:hint="eastAsia" w:ascii="宋体" w:hAnsi="宋体" w:eastAsia="宋体" w:cs="宋体"/>
                <w:color w:val="auto"/>
                <w:kern w:val="0"/>
                <w:szCs w:val="21"/>
                <w14:ligatures w14:val="none"/>
              </w:rPr>
              <w:t>1</w:t>
            </w:r>
            <w:r>
              <w:rPr>
                <w:rFonts w:ascii="宋体" w:hAnsi="宋体" w:eastAsia="宋体" w:cs="宋体"/>
                <w:color w:val="auto"/>
                <w:kern w:val="0"/>
                <w:szCs w:val="21"/>
                <w14:ligatures w14:val="none"/>
              </w:rPr>
              <w:t>0</w:t>
            </w:r>
            <w:r>
              <w:rPr>
                <w:rFonts w:hint="eastAsia" w:ascii="宋体" w:hAnsi="宋体" w:eastAsia="宋体" w:cs="宋体"/>
                <w:color w:val="auto"/>
                <w:kern w:val="0"/>
                <w:szCs w:val="21"/>
                <w14:ligatures w14:val="none"/>
              </w:rPr>
              <w:t>分</w:t>
            </w:r>
          </w:p>
        </w:tc>
        <w:tc>
          <w:tcPr>
            <w:tcW w:w="8300" w:type="dxa"/>
            <w:tcBorders>
              <w:top w:val="single" w:color="auto" w:sz="4" w:space="0"/>
              <w:left w:val="single" w:color="auto" w:sz="4" w:space="0"/>
              <w:bottom w:val="single" w:color="auto" w:sz="4" w:space="0"/>
              <w:right w:val="single" w:color="auto" w:sz="4" w:space="0"/>
            </w:tcBorders>
            <w:vAlign w:val="center"/>
          </w:tcPr>
          <w:p w14:paraId="3E8E23F3">
            <w:pPr>
              <w:widowControl/>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2、拟投入本项目团队人员</w:t>
            </w:r>
            <w:r>
              <w:rPr>
                <w:rFonts w:hint="eastAsia" w:ascii="宋体" w:hAnsi="宋体" w:eastAsia="宋体" w:cs="Times New Roman"/>
                <w:color w:val="auto"/>
                <w:kern w:val="0"/>
                <w:szCs w:val="21"/>
                <w14:ligatures w14:val="none"/>
              </w:rPr>
              <w:t>：拟投入项目组成员（不包括项目负责人）人数不少于6</w:t>
            </w:r>
            <w:r>
              <w:rPr>
                <w:rFonts w:ascii="宋体" w:hAnsi="宋体" w:eastAsia="宋体" w:cs="Times New Roman"/>
                <w:color w:val="auto"/>
                <w:kern w:val="0"/>
                <w:szCs w:val="21"/>
                <w14:ligatures w14:val="none"/>
              </w:rPr>
              <w:t>人，</w:t>
            </w:r>
            <w:r>
              <w:rPr>
                <w:rFonts w:hint="eastAsia" w:ascii="宋体" w:hAnsi="宋体" w:eastAsia="宋体" w:cs="Times New Roman"/>
                <w:color w:val="auto"/>
                <w:kern w:val="0"/>
                <w:szCs w:val="21"/>
                <w14:ligatures w14:val="none"/>
              </w:rPr>
              <w:t>所有人员需具备注册造价师资格并在本单位注册</w:t>
            </w:r>
            <w:r>
              <w:rPr>
                <w:rFonts w:ascii="宋体" w:hAnsi="宋体" w:eastAsia="宋体" w:cs="Times New Roman"/>
                <w:color w:val="auto"/>
                <w:kern w:val="0"/>
                <w:szCs w:val="21"/>
                <w14:ligatures w14:val="none"/>
              </w:rPr>
              <w:t>，且提供在本单位</w:t>
            </w:r>
            <w:r>
              <w:rPr>
                <w:rFonts w:hint="eastAsia" w:ascii="宋体" w:hAnsi="宋体" w:eastAsia="宋体" w:cs="Times New Roman"/>
                <w:color w:val="auto"/>
                <w:kern w:val="0"/>
                <w:szCs w:val="21"/>
                <w14:ligatures w14:val="none"/>
              </w:rPr>
              <w:t>工作</w:t>
            </w:r>
            <w:r>
              <w:rPr>
                <w:rFonts w:ascii="宋体" w:hAnsi="宋体" w:eastAsia="宋体" w:cs="Times New Roman"/>
                <w:color w:val="auto"/>
                <w:kern w:val="0"/>
                <w:szCs w:val="21"/>
                <w14:ligatures w14:val="none"/>
              </w:rPr>
              <w:t>的</w:t>
            </w:r>
            <w:r>
              <w:rPr>
                <w:rFonts w:hint="eastAsia" w:ascii="宋体" w:hAnsi="宋体" w:eastAsia="宋体" w:cs="Times New Roman"/>
                <w:color w:val="auto"/>
                <w:kern w:val="0"/>
                <w:szCs w:val="21"/>
                <w14:ligatures w14:val="none"/>
              </w:rPr>
              <w:t>近三个月以上的</w:t>
            </w:r>
            <w:r>
              <w:rPr>
                <w:rFonts w:ascii="宋体" w:hAnsi="宋体" w:eastAsia="宋体" w:cs="Times New Roman"/>
                <w:color w:val="auto"/>
                <w:kern w:val="0"/>
                <w:szCs w:val="21"/>
                <w14:ligatures w14:val="none"/>
              </w:rPr>
              <w:t>证明。</w:t>
            </w:r>
            <w:r>
              <w:rPr>
                <w:rFonts w:hint="eastAsia" w:ascii="宋体" w:hAnsi="宋体" w:eastAsia="宋体" w:cs="Times New Roman"/>
                <w:color w:val="auto"/>
                <w:kern w:val="0"/>
                <w:szCs w:val="21"/>
                <w14:ligatures w14:val="none"/>
              </w:rPr>
              <w:t>所有拟投入项目组成员造价咨询工作经验应不少于5年，在响应文件中提供相关证明文件。不满足基本要求的得0分，满足基本要求的得5分;比基本要求每增加投入1名符合要求的人员，加1分，最高加5分，本项满分10分。</w:t>
            </w:r>
          </w:p>
        </w:tc>
      </w:tr>
      <w:tr w14:paraId="3B0E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right w:val="single" w:color="auto" w:sz="4" w:space="0"/>
            </w:tcBorders>
            <w:vAlign w:val="center"/>
          </w:tcPr>
          <w:p w14:paraId="73D35E59">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政策解读</w:t>
            </w:r>
          </w:p>
        </w:tc>
        <w:tc>
          <w:tcPr>
            <w:tcW w:w="709" w:type="dxa"/>
            <w:tcBorders>
              <w:top w:val="single" w:color="auto" w:sz="4" w:space="0"/>
              <w:left w:val="single" w:color="auto" w:sz="4" w:space="0"/>
              <w:bottom w:val="single" w:color="auto" w:sz="4" w:space="0"/>
              <w:right w:val="single" w:color="auto" w:sz="4" w:space="0"/>
            </w:tcBorders>
            <w:vAlign w:val="center"/>
          </w:tcPr>
          <w:p w14:paraId="0ED76B74">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10分</w:t>
            </w:r>
          </w:p>
        </w:tc>
        <w:tc>
          <w:tcPr>
            <w:tcW w:w="8300" w:type="dxa"/>
            <w:tcBorders>
              <w:top w:val="single" w:color="auto" w:sz="4" w:space="0"/>
              <w:left w:val="single" w:color="auto" w:sz="4" w:space="0"/>
              <w:bottom w:val="single" w:color="auto" w:sz="4" w:space="0"/>
              <w:right w:val="single" w:color="auto" w:sz="4" w:space="0"/>
            </w:tcBorders>
            <w:vAlign w:val="center"/>
          </w:tcPr>
          <w:p w14:paraId="79420300">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1、磋商小组根据供应商针对本项目的预算审核业务政策解读及预算审核工作流程：</w:t>
            </w:r>
          </w:p>
          <w:p w14:paraId="747A0A3D">
            <w:pPr>
              <w:widowControl/>
              <w:tabs>
                <w:tab w:val="center" w:pos="4153"/>
                <w:tab w:val="right" w:pos="8306"/>
              </w:tabs>
              <w:snapToGrid w:val="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（1）根据各供应商的</w:t>
            </w:r>
            <w:r>
              <w:rPr>
                <w:rFonts w:ascii="宋体" w:hAnsi="宋体" w:eastAsia="宋体" w:cs="Times New Roman"/>
                <w:color w:val="auto"/>
                <w:kern w:val="0"/>
                <w:szCs w:val="21"/>
                <w14:ligatures w14:val="none"/>
              </w:rPr>
              <w:t>针对项目</w:t>
            </w:r>
            <w:r>
              <w:rPr>
                <w:rFonts w:hint="eastAsia" w:ascii="宋体" w:hAnsi="宋体" w:eastAsia="宋体" w:cs="Times New Roman"/>
                <w:color w:val="auto"/>
                <w:kern w:val="0"/>
                <w:szCs w:val="21"/>
                <w14:ligatures w14:val="none"/>
              </w:rPr>
              <w:t>预算审核业务政策解读及预算审核工作流程，预算审核业务政策解读全面，审核工作业务流程符合国家相关标准、规范并提供相关说明的计</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5-10</w:t>
            </w:r>
            <w:r>
              <w:rPr>
                <w:rFonts w:ascii="宋体" w:hAnsi="宋体" w:eastAsia="宋体" w:cs="Times New Roman"/>
                <w:color w:val="auto"/>
                <w:kern w:val="0"/>
                <w:szCs w:val="21"/>
                <w14:ligatures w14:val="none"/>
              </w:rPr>
              <w:t>分]</w:t>
            </w:r>
            <w:r>
              <w:rPr>
                <w:rFonts w:hint="eastAsia" w:ascii="宋体" w:hAnsi="宋体" w:eastAsia="宋体" w:cs="Times New Roman"/>
                <w:color w:val="auto"/>
                <w:kern w:val="0"/>
                <w:szCs w:val="21"/>
                <w14:ligatures w14:val="none"/>
              </w:rPr>
              <w:t>；</w:t>
            </w:r>
          </w:p>
          <w:p w14:paraId="08E7AE17">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w:t>
            </w:r>
            <w:r>
              <w:rPr>
                <w:rFonts w:ascii="宋体" w:hAnsi="宋体" w:eastAsia="宋体" w:cs="Times New Roman"/>
                <w:color w:val="auto"/>
                <w:kern w:val="0"/>
                <w:szCs w:val="21"/>
                <w14:ligatures w14:val="none"/>
              </w:rPr>
              <w:t>项目</w:t>
            </w:r>
            <w:r>
              <w:rPr>
                <w:rFonts w:hint="eastAsia" w:ascii="宋体" w:hAnsi="宋体" w:eastAsia="宋体" w:cs="Times New Roman"/>
                <w:color w:val="auto"/>
                <w:kern w:val="0"/>
                <w:szCs w:val="21"/>
                <w14:ligatures w14:val="none"/>
              </w:rPr>
              <w:t>预算审核业务政策解读及预算审核工作流程方案有缺漏但不影响项目实施</w:t>
            </w:r>
            <w:r>
              <w:rPr>
                <w:rFonts w:ascii="宋体" w:hAnsi="宋体" w:eastAsia="宋体" w:cs="Times New Roman"/>
                <w:color w:val="auto"/>
                <w:kern w:val="0"/>
                <w:szCs w:val="21"/>
                <w14:ligatures w14:val="none"/>
              </w:rPr>
              <w:t>的计[0-</w:t>
            </w:r>
            <w:r>
              <w:rPr>
                <w:rFonts w:hint="eastAsia" w:ascii="宋体" w:hAnsi="宋体" w:eastAsia="宋体" w:cs="Times New Roman"/>
                <w:color w:val="auto"/>
                <w:kern w:val="0"/>
                <w:szCs w:val="21"/>
                <w14:ligatures w14:val="none"/>
              </w:rPr>
              <w:t>5</w:t>
            </w:r>
            <w:r>
              <w:rPr>
                <w:rFonts w:ascii="宋体" w:hAnsi="宋体" w:eastAsia="宋体" w:cs="Times New Roman"/>
                <w:color w:val="auto"/>
                <w:kern w:val="0"/>
                <w:szCs w:val="21"/>
                <w14:ligatures w14:val="none"/>
              </w:rPr>
              <w:t>分]。</w:t>
            </w:r>
          </w:p>
        </w:tc>
      </w:tr>
      <w:tr w14:paraId="34453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right w:val="single" w:color="auto" w:sz="4" w:space="0"/>
            </w:tcBorders>
            <w:vAlign w:val="center"/>
          </w:tcPr>
          <w:p w14:paraId="3089D031">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实施方案</w:t>
            </w:r>
          </w:p>
        </w:tc>
        <w:tc>
          <w:tcPr>
            <w:tcW w:w="709" w:type="dxa"/>
            <w:tcBorders>
              <w:top w:val="single" w:color="auto" w:sz="4" w:space="0"/>
              <w:left w:val="single" w:color="auto" w:sz="4" w:space="0"/>
              <w:bottom w:val="single" w:color="auto" w:sz="4" w:space="0"/>
              <w:right w:val="single" w:color="auto" w:sz="4" w:space="0"/>
            </w:tcBorders>
            <w:vAlign w:val="center"/>
          </w:tcPr>
          <w:p w14:paraId="3204AB9D">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15分</w:t>
            </w:r>
          </w:p>
        </w:tc>
        <w:tc>
          <w:tcPr>
            <w:tcW w:w="8300" w:type="dxa"/>
            <w:tcBorders>
              <w:top w:val="single" w:color="auto" w:sz="4" w:space="0"/>
              <w:left w:val="single" w:color="auto" w:sz="4" w:space="0"/>
              <w:bottom w:val="single" w:color="auto" w:sz="4" w:space="0"/>
              <w:right w:val="single" w:color="auto" w:sz="4" w:space="0"/>
            </w:tcBorders>
            <w:vAlign w:val="center"/>
          </w:tcPr>
          <w:p w14:paraId="78386845">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w:t>
            </w:r>
            <w:r>
              <w:rPr>
                <w:rFonts w:hint="eastAsia" w:ascii="宋体" w:hAnsi="宋体" w:eastAsia="宋体" w:cs="Times New Roman"/>
                <w:color w:val="auto"/>
                <w:kern w:val="0"/>
                <w:szCs w:val="21"/>
                <w:lang w:eastAsia="zh-CN"/>
                <w14:ligatures w14:val="none"/>
              </w:rPr>
              <w:t>、</w:t>
            </w:r>
            <w:r>
              <w:rPr>
                <w:rFonts w:ascii="宋体" w:hAnsi="宋体" w:eastAsia="宋体" w:cs="Times New Roman"/>
                <w:color w:val="auto"/>
                <w:kern w:val="0"/>
                <w:szCs w:val="21"/>
                <w14:ligatures w14:val="none"/>
              </w:rPr>
              <w:t>磋商小组</w:t>
            </w:r>
            <w:r>
              <w:rPr>
                <w:rFonts w:hint="eastAsia" w:ascii="宋体" w:hAnsi="宋体" w:eastAsia="宋体" w:cs="Times New Roman"/>
                <w:color w:val="auto"/>
                <w:kern w:val="0"/>
                <w:szCs w:val="21"/>
                <w14:ligatures w14:val="none"/>
              </w:rPr>
              <w:t>根据供应商</w:t>
            </w:r>
            <w:r>
              <w:rPr>
                <w:rFonts w:ascii="宋体" w:hAnsi="宋体" w:eastAsia="宋体" w:cs="Times New Roman"/>
                <w:color w:val="auto"/>
                <w:kern w:val="0"/>
                <w:szCs w:val="21"/>
                <w14:ligatures w14:val="none"/>
              </w:rPr>
              <w:t>针对本项目编写的</w:t>
            </w:r>
            <w:r>
              <w:rPr>
                <w:rFonts w:hint="eastAsia" w:ascii="宋体" w:hAnsi="宋体" w:eastAsia="宋体" w:cs="Times New Roman"/>
                <w:color w:val="auto"/>
                <w:kern w:val="0"/>
                <w:szCs w:val="21"/>
                <w14:ligatures w14:val="none"/>
              </w:rPr>
              <w:t>预算审核实施方案</w:t>
            </w:r>
            <w:r>
              <w:rPr>
                <w:rFonts w:ascii="宋体" w:hAnsi="宋体" w:eastAsia="宋体" w:cs="Times New Roman"/>
                <w:color w:val="auto"/>
                <w:kern w:val="0"/>
                <w:szCs w:val="21"/>
                <w14:ligatures w14:val="none"/>
              </w:rPr>
              <w:t>进行计分：</w:t>
            </w:r>
          </w:p>
          <w:p w14:paraId="27050EC9">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1）供应商的服务方案全面（服务方案包含但不限于：</w:t>
            </w:r>
            <w:r>
              <w:rPr>
                <w:rFonts w:hint="eastAsia" w:ascii="宋体" w:hAnsi="宋体" w:eastAsia="宋体" w:cs="Times New Roman"/>
                <w:color w:val="auto"/>
                <w:kern w:val="0"/>
                <w:szCs w:val="21"/>
                <w14:ligatures w14:val="none"/>
              </w:rPr>
              <w:t>工作大纲、工作目标、工作范围、工作方法、实施计划</w:t>
            </w:r>
            <w:r>
              <w:rPr>
                <w:rFonts w:ascii="宋体" w:hAnsi="宋体" w:eastAsia="宋体" w:cs="Times New Roman"/>
                <w:color w:val="auto"/>
                <w:kern w:val="0"/>
                <w:szCs w:val="21"/>
                <w14:ligatures w14:val="none"/>
              </w:rPr>
              <w:t>等）的计（</w:t>
            </w:r>
            <w:r>
              <w:rPr>
                <w:rFonts w:hint="eastAsia" w:ascii="宋体" w:hAnsi="宋体" w:eastAsia="宋体" w:cs="Times New Roman"/>
                <w:color w:val="auto"/>
                <w:kern w:val="0"/>
                <w:szCs w:val="21"/>
                <w14:ligatures w14:val="none"/>
              </w:rPr>
              <w:t>10</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15</w:t>
            </w:r>
            <w:r>
              <w:rPr>
                <w:rFonts w:ascii="宋体" w:hAnsi="宋体" w:eastAsia="宋体" w:cs="Times New Roman"/>
                <w:color w:val="auto"/>
                <w:kern w:val="0"/>
                <w:szCs w:val="21"/>
                <w14:ligatures w14:val="none"/>
              </w:rPr>
              <w:t>分];</w:t>
            </w:r>
          </w:p>
          <w:p w14:paraId="08150845">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2）供应商的服务方案能满足项目实施（</w:t>
            </w:r>
            <w:r>
              <w:rPr>
                <w:rFonts w:hint="eastAsia" w:ascii="宋体" w:hAnsi="宋体" w:eastAsia="宋体" w:cs="Times New Roman"/>
                <w:color w:val="auto"/>
                <w:kern w:val="0"/>
                <w:szCs w:val="21"/>
                <w14:ligatures w14:val="none"/>
              </w:rPr>
              <w:t>工作大纲、工作目标、工作范围、工作方法、实施计划</w:t>
            </w:r>
            <w:r>
              <w:rPr>
                <w:rFonts w:ascii="宋体" w:hAnsi="宋体" w:eastAsia="宋体" w:cs="Times New Roman"/>
                <w:color w:val="auto"/>
                <w:kern w:val="0"/>
                <w:szCs w:val="21"/>
                <w14:ligatures w14:val="none"/>
              </w:rPr>
              <w:t>等内容有缺漏但不影响项目实施）的计（</w:t>
            </w:r>
            <w:r>
              <w:rPr>
                <w:rFonts w:hint="eastAsia" w:ascii="宋体" w:hAnsi="宋体" w:eastAsia="宋体" w:cs="Times New Roman"/>
                <w:color w:val="auto"/>
                <w:kern w:val="0"/>
                <w:szCs w:val="21"/>
                <w14:ligatures w14:val="none"/>
              </w:rPr>
              <w:t>5</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10</w:t>
            </w:r>
            <w:r>
              <w:rPr>
                <w:rFonts w:ascii="宋体" w:hAnsi="宋体" w:eastAsia="宋体" w:cs="Times New Roman"/>
                <w:color w:val="auto"/>
                <w:kern w:val="0"/>
                <w:szCs w:val="21"/>
                <w14:ligatures w14:val="none"/>
              </w:rPr>
              <w:t>分];</w:t>
            </w:r>
          </w:p>
          <w:p w14:paraId="29EAEAFA">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3）不符合上述两种情形的计[0-</w:t>
            </w:r>
            <w:r>
              <w:rPr>
                <w:rFonts w:hint="eastAsia" w:ascii="宋体" w:hAnsi="宋体" w:eastAsia="宋体" w:cs="Times New Roman"/>
                <w:color w:val="auto"/>
                <w:kern w:val="0"/>
                <w:szCs w:val="21"/>
                <w14:ligatures w14:val="none"/>
              </w:rPr>
              <w:t>5</w:t>
            </w:r>
            <w:r>
              <w:rPr>
                <w:rFonts w:ascii="宋体" w:hAnsi="宋体" w:eastAsia="宋体" w:cs="Times New Roman"/>
                <w:color w:val="auto"/>
                <w:kern w:val="0"/>
                <w:szCs w:val="21"/>
                <w14:ligatures w14:val="none"/>
              </w:rPr>
              <w:t>分]。</w:t>
            </w:r>
          </w:p>
        </w:tc>
      </w:tr>
      <w:tr w14:paraId="365FB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right w:val="single" w:color="auto" w:sz="4" w:space="0"/>
            </w:tcBorders>
            <w:vAlign w:val="center"/>
          </w:tcPr>
          <w:p w14:paraId="5F4AD40D">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工作进度计划</w:t>
            </w:r>
          </w:p>
        </w:tc>
        <w:tc>
          <w:tcPr>
            <w:tcW w:w="709" w:type="dxa"/>
            <w:tcBorders>
              <w:top w:val="single" w:color="auto" w:sz="4" w:space="0"/>
              <w:left w:val="single" w:color="auto" w:sz="4" w:space="0"/>
              <w:bottom w:val="single" w:color="auto" w:sz="4" w:space="0"/>
              <w:right w:val="single" w:color="auto" w:sz="4" w:space="0"/>
            </w:tcBorders>
            <w:vAlign w:val="center"/>
          </w:tcPr>
          <w:p w14:paraId="54B5EBD6">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8分</w:t>
            </w:r>
          </w:p>
        </w:tc>
        <w:tc>
          <w:tcPr>
            <w:tcW w:w="8300" w:type="dxa"/>
            <w:tcBorders>
              <w:top w:val="single" w:color="auto" w:sz="4" w:space="0"/>
              <w:left w:val="single" w:color="auto" w:sz="4" w:space="0"/>
              <w:bottom w:val="single" w:color="auto" w:sz="4" w:space="0"/>
              <w:right w:val="single" w:color="auto" w:sz="4" w:space="0"/>
            </w:tcBorders>
            <w:vAlign w:val="center"/>
          </w:tcPr>
          <w:p w14:paraId="622546E8">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3</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磋商小组根据供应商针对本项目的预算审核工作进度计划：</w:t>
            </w:r>
          </w:p>
          <w:p w14:paraId="4B1E2E23">
            <w:pPr>
              <w:widowControl/>
              <w:tabs>
                <w:tab w:val="center" w:pos="4153"/>
                <w:tab w:val="right" w:pos="8306"/>
              </w:tabs>
              <w:snapToGrid w:val="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（1）根据各供应商的</w:t>
            </w:r>
            <w:r>
              <w:rPr>
                <w:rFonts w:ascii="宋体" w:hAnsi="宋体" w:eastAsia="宋体" w:cs="Times New Roman"/>
                <w:color w:val="auto"/>
                <w:kern w:val="0"/>
                <w:szCs w:val="21"/>
                <w14:ligatures w14:val="none"/>
              </w:rPr>
              <w:t>针对项目</w:t>
            </w:r>
            <w:r>
              <w:rPr>
                <w:rFonts w:hint="eastAsia" w:ascii="宋体" w:hAnsi="宋体" w:eastAsia="宋体" w:cs="Times New Roman"/>
                <w:color w:val="auto"/>
                <w:kern w:val="0"/>
                <w:szCs w:val="21"/>
                <w14:ligatures w14:val="none"/>
              </w:rPr>
              <w:t>预算审核工作进度计划，包含工作各阶段的时间节点及完成各阶段任务的时限等，</w:t>
            </w:r>
            <w:r>
              <w:rPr>
                <w:rFonts w:ascii="宋体" w:hAnsi="宋体" w:eastAsia="宋体" w:cs="Times New Roman"/>
                <w:color w:val="auto"/>
                <w:kern w:val="0"/>
                <w:szCs w:val="21"/>
                <w14:ligatures w14:val="none"/>
              </w:rPr>
              <w:t>能结合本项目实际需求</w:t>
            </w:r>
            <w:r>
              <w:rPr>
                <w:rFonts w:hint="eastAsia" w:ascii="宋体" w:hAnsi="宋体" w:eastAsia="宋体" w:cs="Times New Roman"/>
                <w:color w:val="auto"/>
                <w:kern w:val="0"/>
                <w:szCs w:val="21"/>
                <w14:ligatures w14:val="none"/>
              </w:rPr>
              <w:t>的计</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4-8</w:t>
            </w:r>
            <w:r>
              <w:rPr>
                <w:rFonts w:ascii="宋体" w:hAnsi="宋体" w:eastAsia="宋体" w:cs="Times New Roman"/>
                <w:color w:val="auto"/>
                <w:kern w:val="0"/>
                <w:szCs w:val="21"/>
                <w14:ligatures w14:val="none"/>
              </w:rPr>
              <w:t>分]</w:t>
            </w:r>
            <w:r>
              <w:rPr>
                <w:rFonts w:hint="eastAsia" w:ascii="宋体" w:hAnsi="宋体" w:eastAsia="宋体" w:cs="Times New Roman"/>
                <w:color w:val="auto"/>
                <w:kern w:val="0"/>
                <w:szCs w:val="21"/>
                <w14:ligatures w14:val="none"/>
              </w:rPr>
              <w:t>；</w:t>
            </w:r>
          </w:p>
          <w:p w14:paraId="5FDCD838">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（2）各供应商的预算审核工作进度计划能满足项目实施但各阶段的时间节点及完成各阶段任务的时限方案有缺漏但不影响项目实施</w:t>
            </w:r>
            <w:r>
              <w:rPr>
                <w:rFonts w:ascii="宋体" w:hAnsi="宋体" w:eastAsia="宋体" w:cs="Times New Roman"/>
                <w:color w:val="auto"/>
                <w:kern w:val="0"/>
                <w:szCs w:val="21"/>
                <w14:ligatures w14:val="none"/>
              </w:rPr>
              <w:t>的计[0-</w:t>
            </w:r>
            <w:r>
              <w:rPr>
                <w:rFonts w:hint="eastAsia" w:ascii="宋体" w:hAnsi="宋体" w:eastAsia="宋体" w:cs="Times New Roman"/>
                <w:color w:val="auto"/>
                <w:kern w:val="0"/>
                <w:szCs w:val="21"/>
                <w14:ligatures w14:val="none"/>
              </w:rPr>
              <w:t>4</w:t>
            </w:r>
            <w:r>
              <w:rPr>
                <w:rFonts w:ascii="宋体" w:hAnsi="宋体" w:eastAsia="宋体" w:cs="Times New Roman"/>
                <w:color w:val="auto"/>
                <w:kern w:val="0"/>
                <w:szCs w:val="21"/>
                <w14:ligatures w14:val="none"/>
              </w:rPr>
              <w:t>分]。</w:t>
            </w:r>
          </w:p>
        </w:tc>
      </w:tr>
      <w:tr w14:paraId="3CA4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bottom w:val="single" w:color="auto" w:sz="4" w:space="0"/>
              <w:right w:val="single" w:color="auto" w:sz="4" w:space="0"/>
            </w:tcBorders>
            <w:vAlign w:val="center"/>
          </w:tcPr>
          <w:p w14:paraId="121EEC44">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质量控制措施</w:t>
            </w:r>
          </w:p>
        </w:tc>
        <w:tc>
          <w:tcPr>
            <w:tcW w:w="709" w:type="dxa"/>
            <w:tcBorders>
              <w:top w:val="single" w:color="auto" w:sz="4" w:space="0"/>
              <w:left w:val="single" w:color="auto" w:sz="4" w:space="0"/>
              <w:bottom w:val="single" w:color="auto" w:sz="4" w:space="0"/>
              <w:right w:val="single" w:color="auto" w:sz="4" w:space="0"/>
            </w:tcBorders>
            <w:vAlign w:val="center"/>
          </w:tcPr>
          <w:p w14:paraId="475A9E88">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9分</w:t>
            </w:r>
          </w:p>
        </w:tc>
        <w:tc>
          <w:tcPr>
            <w:tcW w:w="8300" w:type="dxa"/>
            <w:tcBorders>
              <w:top w:val="single" w:color="auto" w:sz="4" w:space="0"/>
              <w:left w:val="single" w:color="auto" w:sz="4" w:space="0"/>
              <w:bottom w:val="single" w:color="auto" w:sz="4" w:space="0"/>
              <w:right w:val="single" w:color="auto" w:sz="4" w:space="0"/>
            </w:tcBorders>
            <w:vAlign w:val="center"/>
          </w:tcPr>
          <w:p w14:paraId="7A80993A">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4、对审核依据、程序、方法、审核情况及其他说明建立健全的质量控制体系，预算审核报告质量保证措施得当、合理、可行，并有质量目标无法实现时的认罚承诺、对采购人对本项目出具正式报告前抽查及复审、采购人相关职能部门后期对本项目进行审计时均能无条件配合及承担质量等责任作出实质性承诺。</w:t>
            </w:r>
          </w:p>
          <w:p w14:paraId="32832D66">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1）</w:t>
            </w:r>
            <w:r>
              <w:rPr>
                <w:rFonts w:hint="eastAsia" w:ascii="宋体" w:hAnsi="宋体" w:eastAsia="宋体" w:cs="Times New Roman"/>
                <w:color w:val="auto"/>
                <w:kern w:val="0"/>
                <w:szCs w:val="21"/>
                <w14:ligatures w14:val="none"/>
              </w:rPr>
              <w:t>质量控制措施完整</w:t>
            </w:r>
            <w:r>
              <w:rPr>
                <w:rFonts w:ascii="宋体" w:hAnsi="宋体" w:eastAsia="宋体" w:cs="Times New Roman"/>
                <w:color w:val="auto"/>
                <w:kern w:val="0"/>
                <w:szCs w:val="21"/>
                <w14:ligatures w14:val="none"/>
              </w:rPr>
              <w:t>全面（包含但不限于：</w:t>
            </w:r>
            <w:r>
              <w:rPr>
                <w:rFonts w:hint="eastAsia" w:ascii="宋体" w:hAnsi="宋体" w:eastAsia="宋体" w:cs="Times New Roman"/>
                <w:color w:val="auto"/>
                <w:kern w:val="0"/>
                <w:szCs w:val="21"/>
                <w14:ligatures w14:val="none"/>
              </w:rPr>
              <w:t>健全的质量控制体系、预算审核报告质量保证措施、目标无法实现时的认罚承诺、抽查、复审及审计时无条件配合并承担质量责任承诺</w:t>
            </w:r>
            <w:r>
              <w:rPr>
                <w:rFonts w:ascii="宋体" w:hAnsi="宋体" w:eastAsia="宋体" w:cs="Times New Roman"/>
                <w:color w:val="auto"/>
                <w:kern w:val="0"/>
                <w:szCs w:val="21"/>
                <w14:ligatures w14:val="none"/>
              </w:rPr>
              <w:t>等）的计（</w:t>
            </w:r>
            <w:r>
              <w:rPr>
                <w:rFonts w:hint="eastAsia" w:ascii="宋体" w:hAnsi="宋体" w:eastAsia="宋体" w:cs="Times New Roman"/>
                <w:color w:val="auto"/>
                <w:kern w:val="0"/>
                <w:szCs w:val="21"/>
                <w14:ligatures w14:val="none"/>
              </w:rPr>
              <w:t>5</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9</w:t>
            </w:r>
            <w:r>
              <w:rPr>
                <w:rFonts w:ascii="宋体" w:hAnsi="宋体" w:eastAsia="宋体" w:cs="Times New Roman"/>
                <w:color w:val="auto"/>
                <w:kern w:val="0"/>
                <w:szCs w:val="21"/>
                <w14:ligatures w14:val="none"/>
              </w:rPr>
              <w:t>分];</w:t>
            </w:r>
          </w:p>
          <w:p w14:paraId="6D71681C">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2）</w:t>
            </w:r>
            <w:r>
              <w:rPr>
                <w:rFonts w:hint="eastAsia" w:ascii="宋体" w:hAnsi="宋体" w:eastAsia="宋体" w:cs="Times New Roman"/>
                <w:color w:val="auto"/>
                <w:kern w:val="0"/>
                <w:szCs w:val="21"/>
                <w14:ligatures w14:val="none"/>
              </w:rPr>
              <w:t>质量控制措施</w:t>
            </w:r>
            <w:r>
              <w:rPr>
                <w:rFonts w:ascii="宋体" w:hAnsi="宋体" w:eastAsia="宋体" w:cs="Times New Roman"/>
                <w:color w:val="auto"/>
                <w:kern w:val="0"/>
                <w:szCs w:val="21"/>
                <w14:ligatures w14:val="none"/>
              </w:rPr>
              <w:t>能满足项目实施（</w:t>
            </w:r>
            <w:r>
              <w:rPr>
                <w:rFonts w:hint="eastAsia" w:ascii="宋体" w:hAnsi="宋体" w:eastAsia="宋体" w:cs="Times New Roman"/>
                <w:color w:val="auto"/>
                <w:kern w:val="0"/>
                <w:szCs w:val="21"/>
                <w14:ligatures w14:val="none"/>
              </w:rPr>
              <w:t>健全的质量控制体系、预算审核报告质量保证措施、目标无法实现时的认罚承诺、抽查、复审及审计时无条件配合并承担质量责任承诺</w:t>
            </w:r>
            <w:r>
              <w:rPr>
                <w:rFonts w:ascii="宋体" w:hAnsi="宋体" w:eastAsia="宋体" w:cs="Times New Roman"/>
                <w:color w:val="auto"/>
                <w:kern w:val="0"/>
                <w:szCs w:val="21"/>
                <w14:ligatures w14:val="none"/>
              </w:rPr>
              <w:t>等内容有缺漏但不影响项目实施）的计（</w:t>
            </w:r>
            <w:r>
              <w:rPr>
                <w:rFonts w:hint="eastAsia" w:ascii="宋体" w:hAnsi="宋体" w:eastAsia="宋体" w:cs="Times New Roman"/>
                <w:color w:val="auto"/>
                <w:kern w:val="0"/>
                <w:szCs w:val="21"/>
                <w14:ligatures w14:val="none"/>
              </w:rPr>
              <w:t>3</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5</w:t>
            </w:r>
            <w:r>
              <w:rPr>
                <w:rFonts w:ascii="宋体" w:hAnsi="宋体" w:eastAsia="宋体" w:cs="Times New Roman"/>
                <w:color w:val="auto"/>
                <w:kern w:val="0"/>
                <w:szCs w:val="21"/>
                <w14:ligatures w14:val="none"/>
              </w:rPr>
              <w:t>分];</w:t>
            </w:r>
          </w:p>
          <w:p w14:paraId="32B3F402">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3）不符合上述两种情形的计[0-</w:t>
            </w:r>
            <w:r>
              <w:rPr>
                <w:rFonts w:hint="eastAsia" w:ascii="宋体" w:hAnsi="宋体" w:eastAsia="宋体" w:cs="Times New Roman"/>
                <w:color w:val="auto"/>
                <w:kern w:val="0"/>
                <w:szCs w:val="21"/>
                <w14:ligatures w14:val="none"/>
              </w:rPr>
              <w:t>3</w:t>
            </w:r>
            <w:r>
              <w:rPr>
                <w:rFonts w:ascii="宋体" w:hAnsi="宋体" w:eastAsia="宋体" w:cs="Times New Roman"/>
                <w:color w:val="auto"/>
                <w:kern w:val="0"/>
                <w:szCs w:val="21"/>
                <w14:ligatures w14:val="none"/>
              </w:rPr>
              <w:t>分]。</w:t>
            </w:r>
          </w:p>
        </w:tc>
      </w:tr>
      <w:tr w14:paraId="26EC6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bottom w:val="single" w:color="auto" w:sz="4" w:space="0"/>
              <w:right w:val="single" w:color="auto" w:sz="4" w:space="0"/>
            </w:tcBorders>
            <w:vAlign w:val="center"/>
          </w:tcPr>
          <w:p w14:paraId="15419949">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关键点及措施</w:t>
            </w:r>
          </w:p>
        </w:tc>
        <w:tc>
          <w:tcPr>
            <w:tcW w:w="709" w:type="dxa"/>
            <w:tcBorders>
              <w:top w:val="single" w:color="auto" w:sz="4" w:space="0"/>
              <w:left w:val="single" w:color="auto" w:sz="4" w:space="0"/>
              <w:bottom w:val="single" w:color="auto" w:sz="4" w:space="0"/>
              <w:right w:val="single" w:color="auto" w:sz="4" w:space="0"/>
            </w:tcBorders>
            <w:vAlign w:val="center"/>
          </w:tcPr>
          <w:p w14:paraId="10A25206">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8分</w:t>
            </w:r>
          </w:p>
        </w:tc>
        <w:tc>
          <w:tcPr>
            <w:tcW w:w="8300" w:type="dxa"/>
            <w:tcBorders>
              <w:top w:val="single" w:color="auto" w:sz="4" w:space="0"/>
              <w:left w:val="single" w:color="auto" w:sz="4" w:space="0"/>
              <w:bottom w:val="single" w:color="auto" w:sz="4" w:space="0"/>
              <w:right w:val="single" w:color="auto" w:sz="4" w:space="0"/>
            </w:tcBorders>
            <w:vAlign w:val="center"/>
          </w:tcPr>
          <w:p w14:paraId="3E31751D">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5、简述预算审核过程中合理有效控制工程造价的关键点及对应的措施，提出解决争议的依据。</w:t>
            </w:r>
          </w:p>
          <w:p w14:paraId="0A66B793">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1）</w:t>
            </w:r>
            <w:r>
              <w:rPr>
                <w:rFonts w:hint="eastAsia" w:ascii="宋体" w:hAnsi="宋体" w:eastAsia="宋体" w:cs="Times New Roman"/>
                <w:color w:val="auto"/>
                <w:kern w:val="0"/>
                <w:szCs w:val="21"/>
                <w14:ligatures w14:val="none"/>
              </w:rPr>
              <w:t>供应商的措施合理有效、关键点分析切入要害、风险点分析有理有据、解决方案便捷有效，依据充分的计</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4</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8</w:t>
            </w:r>
            <w:r>
              <w:rPr>
                <w:rFonts w:ascii="宋体" w:hAnsi="宋体" w:eastAsia="宋体" w:cs="Times New Roman"/>
                <w:color w:val="auto"/>
                <w:kern w:val="0"/>
                <w:szCs w:val="21"/>
                <w14:ligatures w14:val="none"/>
              </w:rPr>
              <w:t>分];</w:t>
            </w:r>
          </w:p>
          <w:p w14:paraId="219D344F">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2）</w:t>
            </w:r>
            <w:r>
              <w:rPr>
                <w:rFonts w:hint="eastAsia" w:ascii="宋体" w:hAnsi="宋体" w:eastAsia="宋体" w:cs="Times New Roman"/>
                <w:color w:val="auto"/>
                <w:kern w:val="0"/>
                <w:szCs w:val="21"/>
                <w14:ligatures w14:val="none"/>
              </w:rPr>
              <w:t>供应商的措施无实质性内容、重难点及风险点分析敷衍无针对性的</w:t>
            </w:r>
            <w:r>
              <w:rPr>
                <w:rFonts w:ascii="宋体" w:hAnsi="宋体" w:eastAsia="宋体" w:cs="Times New Roman"/>
                <w:color w:val="auto"/>
                <w:kern w:val="0"/>
                <w:szCs w:val="21"/>
                <w14:ligatures w14:val="none"/>
              </w:rPr>
              <w:t>计[0-</w:t>
            </w:r>
            <w:r>
              <w:rPr>
                <w:rFonts w:hint="eastAsia" w:ascii="宋体" w:hAnsi="宋体" w:eastAsia="宋体" w:cs="Times New Roman"/>
                <w:color w:val="auto"/>
                <w:kern w:val="0"/>
                <w:szCs w:val="21"/>
                <w14:ligatures w14:val="none"/>
              </w:rPr>
              <w:t>4</w:t>
            </w:r>
            <w:r>
              <w:rPr>
                <w:rFonts w:ascii="宋体" w:hAnsi="宋体" w:eastAsia="宋体" w:cs="Times New Roman"/>
                <w:color w:val="auto"/>
                <w:kern w:val="0"/>
                <w:szCs w:val="21"/>
                <w14:ligatures w14:val="none"/>
              </w:rPr>
              <w:t>分]；</w:t>
            </w:r>
          </w:p>
        </w:tc>
      </w:tr>
      <w:tr w14:paraId="4D39A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bottom w:val="single" w:color="auto" w:sz="4" w:space="0"/>
              <w:right w:val="single" w:color="auto" w:sz="4" w:space="0"/>
            </w:tcBorders>
            <w:vAlign w:val="center"/>
          </w:tcPr>
          <w:p w14:paraId="572347D4">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廉洁从业措施</w:t>
            </w:r>
          </w:p>
        </w:tc>
        <w:tc>
          <w:tcPr>
            <w:tcW w:w="709" w:type="dxa"/>
            <w:tcBorders>
              <w:top w:val="single" w:color="auto" w:sz="4" w:space="0"/>
              <w:left w:val="single" w:color="auto" w:sz="4" w:space="0"/>
              <w:bottom w:val="single" w:color="auto" w:sz="4" w:space="0"/>
              <w:right w:val="single" w:color="auto" w:sz="4" w:space="0"/>
            </w:tcBorders>
            <w:vAlign w:val="center"/>
          </w:tcPr>
          <w:p w14:paraId="7F877CBC">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5分</w:t>
            </w:r>
          </w:p>
        </w:tc>
        <w:tc>
          <w:tcPr>
            <w:tcW w:w="8300" w:type="dxa"/>
            <w:tcBorders>
              <w:top w:val="single" w:color="auto" w:sz="4" w:space="0"/>
              <w:left w:val="single" w:color="auto" w:sz="4" w:space="0"/>
              <w:bottom w:val="single" w:color="auto" w:sz="4" w:space="0"/>
              <w:right w:val="single" w:color="auto" w:sz="4" w:space="0"/>
            </w:tcBorders>
            <w:vAlign w:val="center"/>
          </w:tcPr>
          <w:p w14:paraId="0BC927A5">
            <w:pP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6</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项目负责人、服务团队及供应商的廉洁从业措施，包含但不限于供应商内部的廉洁从业制度、管理办法等。</w:t>
            </w:r>
          </w:p>
          <w:p w14:paraId="3F02956C">
            <w:pP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（1）廉洁从业措施内容全面，包含但不限于从业制度、管理办法能贴合本项目实际计（3</w:t>
            </w:r>
            <w:r>
              <w:rPr>
                <w:rFonts w:ascii="宋体" w:hAnsi="宋体" w:eastAsia="宋体" w:cs="Times New Roman"/>
                <w:color w:val="auto"/>
                <w:kern w:val="0"/>
                <w:szCs w:val="21"/>
                <w14:ligatures w14:val="none"/>
              </w:rPr>
              <w:t>-5</w:t>
            </w:r>
            <w:r>
              <w:rPr>
                <w:rFonts w:hint="eastAsia" w:ascii="宋体" w:hAnsi="宋体" w:eastAsia="宋体" w:cs="Times New Roman"/>
                <w:color w:val="auto"/>
                <w:kern w:val="0"/>
                <w:szCs w:val="21"/>
                <w14:ligatures w14:val="none"/>
              </w:rPr>
              <w:t>分</w:t>
            </w:r>
            <w:r>
              <w:rPr>
                <w:rFonts w:ascii="宋体" w:hAnsi="宋体" w:eastAsia="宋体" w:cs="Times New Roman"/>
                <w:color w:val="auto"/>
                <w:kern w:val="0"/>
                <w:szCs w:val="21"/>
                <w14:ligatures w14:val="none"/>
              </w:rPr>
              <w:t>]；</w:t>
            </w:r>
          </w:p>
          <w:p w14:paraId="612B17B7">
            <w:pPr>
              <w:widowControl/>
              <w:jc w:val="left"/>
              <w:rPr>
                <w:rFonts w:hint="eastAsia" w:ascii="宋体" w:hAnsi="宋体" w:eastAsia="宋体" w:cs="Times New Roman"/>
                <w:color w:val="auto"/>
                <w:kern w:val="0"/>
                <w:szCs w:val="21"/>
                <w14:ligatures w14:val="none"/>
              </w:rPr>
            </w:pPr>
            <w:r>
              <w:rPr>
                <w:rFonts w:hint="eastAsia" w:ascii="宋体" w:hAnsi="宋体" w:eastAsia="宋体" w:cs="宋体"/>
                <w:color w:val="auto"/>
                <w:kern w:val="0"/>
                <w:szCs w:val="21"/>
                <w14:ligatures w14:val="none"/>
              </w:rPr>
              <w:t>（2）其他情形的计</w:t>
            </w:r>
            <w:r>
              <w:rPr>
                <w:rFonts w:ascii="宋体" w:hAnsi="宋体" w:eastAsia="宋体" w:cs="宋体"/>
                <w:color w:val="auto"/>
                <w:kern w:val="0"/>
                <w:szCs w:val="21"/>
                <w14:ligatures w14:val="none"/>
              </w:rPr>
              <w:t>[0</w:t>
            </w:r>
            <w:r>
              <w:rPr>
                <w:rFonts w:hint="eastAsia" w:ascii="宋体" w:hAnsi="宋体" w:eastAsia="宋体" w:cs="宋体"/>
                <w:color w:val="auto"/>
                <w:kern w:val="0"/>
                <w:szCs w:val="21"/>
                <w14:ligatures w14:val="none"/>
              </w:rPr>
              <w:t>-</w:t>
            </w:r>
            <w:r>
              <w:rPr>
                <w:rFonts w:ascii="宋体" w:hAnsi="宋体" w:eastAsia="宋体" w:cs="宋体"/>
                <w:color w:val="auto"/>
                <w:kern w:val="0"/>
                <w:szCs w:val="21"/>
                <w14:ligatures w14:val="none"/>
              </w:rPr>
              <w:t>3]</w:t>
            </w:r>
            <w:r>
              <w:rPr>
                <w:rFonts w:hint="eastAsia" w:ascii="宋体" w:hAnsi="宋体" w:eastAsia="宋体" w:cs="宋体"/>
                <w:color w:val="auto"/>
                <w:kern w:val="0"/>
                <w:szCs w:val="21"/>
                <w14:ligatures w14:val="none"/>
              </w:rPr>
              <w:t>分。</w:t>
            </w:r>
          </w:p>
        </w:tc>
      </w:tr>
      <w:tr w14:paraId="62F5F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bottom w:val="single" w:color="auto" w:sz="4" w:space="0"/>
              <w:right w:val="single" w:color="auto" w:sz="4" w:space="0"/>
            </w:tcBorders>
            <w:vAlign w:val="center"/>
          </w:tcPr>
          <w:p w14:paraId="38924595">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保密措施</w:t>
            </w:r>
          </w:p>
        </w:tc>
        <w:tc>
          <w:tcPr>
            <w:tcW w:w="709" w:type="dxa"/>
            <w:tcBorders>
              <w:top w:val="single" w:color="auto" w:sz="4" w:space="0"/>
              <w:left w:val="single" w:color="auto" w:sz="4" w:space="0"/>
              <w:bottom w:val="single" w:color="auto" w:sz="4" w:space="0"/>
              <w:right w:val="single" w:color="auto" w:sz="4" w:space="0"/>
            </w:tcBorders>
            <w:vAlign w:val="center"/>
          </w:tcPr>
          <w:p w14:paraId="5E84244B">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5分</w:t>
            </w:r>
          </w:p>
        </w:tc>
        <w:tc>
          <w:tcPr>
            <w:tcW w:w="8300" w:type="dxa"/>
            <w:tcBorders>
              <w:top w:val="single" w:color="auto" w:sz="4" w:space="0"/>
              <w:left w:val="single" w:color="auto" w:sz="4" w:space="0"/>
              <w:bottom w:val="single" w:color="auto" w:sz="4" w:space="0"/>
              <w:right w:val="single" w:color="auto" w:sz="4" w:space="0"/>
            </w:tcBorders>
            <w:vAlign w:val="center"/>
          </w:tcPr>
          <w:p w14:paraId="0E712FCF">
            <w:pP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7.磋商小组根据供应商提供的保密承诺及措施进行计分：</w:t>
            </w:r>
          </w:p>
          <w:p w14:paraId="2743D485">
            <w:pP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 xml:space="preserve">1）保密承诺及措施内容全面（包含但不限于保密承诺内容、保密手段、人员保密管理、技术保密措施等）的计（3-5分]； </w:t>
            </w:r>
          </w:p>
          <w:p w14:paraId="703CAE42">
            <w:pP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2）保密承诺及措施</w:t>
            </w:r>
            <w:r>
              <w:rPr>
                <w:rFonts w:hint="eastAsia" w:ascii="宋体" w:hAnsi="宋体" w:eastAsia="宋体" w:cs="Times New Roman"/>
                <w:color w:val="auto"/>
                <w:kern w:val="0"/>
                <w:szCs w:val="21"/>
                <w14:ligatures w14:val="none"/>
              </w:rPr>
              <w:t>满足采购要求</w:t>
            </w:r>
            <w:r>
              <w:rPr>
                <w:rFonts w:ascii="宋体" w:hAnsi="宋体" w:eastAsia="宋体" w:cs="Times New Roman"/>
                <w:color w:val="auto"/>
                <w:kern w:val="0"/>
                <w:szCs w:val="21"/>
                <w14:ligatures w14:val="none"/>
              </w:rPr>
              <w:t>（保密承诺内容、保密手段、人员保密管理、技术保密措施等</w:t>
            </w:r>
            <w:r>
              <w:rPr>
                <w:rFonts w:hint="eastAsia" w:ascii="宋体" w:hAnsi="宋体" w:eastAsia="宋体" w:cs="Times New Roman"/>
                <w:color w:val="auto"/>
                <w:kern w:val="0"/>
                <w:szCs w:val="21"/>
                <w14:ligatures w14:val="none"/>
              </w:rPr>
              <w:t>内容有缺漏但不影响项目实施</w:t>
            </w:r>
            <w:r>
              <w:rPr>
                <w:rFonts w:ascii="宋体" w:hAnsi="宋体" w:eastAsia="宋体" w:cs="Times New Roman"/>
                <w:color w:val="auto"/>
                <w:kern w:val="0"/>
                <w:szCs w:val="21"/>
                <w14:ligatures w14:val="none"/>
              </w:rPr>
              <w:t>）的计[0-3分]。</w:t>
            </w:r>
          </w:p>
        </w:tc>
      </w:tr>
      <w:tr w14:paraId="18E50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left w:val="single" w:color="auto" w:sz="4" w:space="0"/>
              <w:bottom w:val="single" w:color="auto" w:sz="4" w:space="0"/>
              <w:right w:val="single" w:color="auto" w:sz="4" w:space="0"/>
            </w:tcBorders>
            <w:vAlign w:val="center"/>
          </w:tcPr>
          <w:p w14:paraId="126355FC">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服务承诺</w:t>
            </w:r>
          </w:p>
        </w:tc>
        <w:tc>
          <w:tcPr>
            <w:tcW w:w="709" w:type="dxa"/>
            <w:tcBorders>
              <w:top w:val="single" w:color="auto" w:sz="4" w:space="0"/>
              <w:left w:val="single" w:color="auto" w:sz="4" w:space="0"/>
              <w:bottom w:val="single" w:color="auto" w:sz="4" w:space="0"/>
              <w:right w:val="single" w:color="auto" w:sz="4" w:space="0"/>
            </w:tcBorders>
            <w:vAlign w:val="center"/>
          </w:tcPr>
          <w:p w14:paraId="07E6575A">
            <w:pPr>
              <w:widowControl/>
              <w:jc w:val="left"/>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5分</w:t>
            </w:r>
          </w:p>
        </w:tc>
        <w:tc>
          <w:tcPr>
            <w:tcW w:w="8300" w:type="dxa"/>
            <w:tcBorders>
              <w:top w:val="single" w:color="auto" w:sz="4" w:space="0"/>
              <w:left w:val="single" w:color="auto" w:sz="4" w:space="0"/>
              <w:bottom w:val="single" w:color="auto" w:sz="4" w:space="0"/>
              <w:right w:val="single" w:color="auto" w:sz="4" w:space="0"/>
            </w:tcBorders>
            <w:vAlign w:val="center"/>
          </w:tcPr>
          <w:p w14:paraId="2AB1D104">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8.供应商对本项目的承诺（包括但不限于服务质量承诺、服务期限、人员到位、成交后项目实施、价格准确情况、审计时无条件配合、认罚等方面）进行计分。</w:t>
            </w:r>
          </w:p>
          <w:p w14:paraId="02AC5E93">
            <w:pPr>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1）</w:t>
            </w:r>
            <w:r>
              <w:rPr>
                <w:rFonts w:hint="eastAsia" w:ascii="宋体" w:hAnsi="宋体" w:eastAsia="宋体" w:cs="Times New Roman"/>
                <w:color w:val="auto"/>
                <w:kern w:val="0"/>
                <w:szCs w:val="21"/>
                <w14:ligatures w14:val="none"/>
              </w:rPr>
              <w:t>服务承诺</w:t>
            </w:r>
            <w:r>
              <w:rPr>
                <w:rFonts w:ascii="宋体" w:hAnsi="宋体" w:eastAsia="宋体" w:cs="Times New Roman"/>
                <w:color w:val="auto"/>
                <w:kern w:val="0"/>
                <w:szCs w:val="21"/>
                <w14:ligatures w14:val="none"/>
              </w:rPr>
              <w:t>内容全面（</w:t>
            </w:r>
            <w:r>
              <w:rPr>
                <w:rFonts w:hint="eastAsia" w:ascii="Times New Roman" w:hAnsi="Times New Roman" w:eastAsia="宋体" w:cs="Times New Roman"/>
                <w:color w:val="auto"/>
                <w:kern w:val="0"/>
                <w:szCs w:val="21"/>
                <w14:ligatures w14:val="none"/>
              </w:rPr>
              <w:t>包括但不限于服务质量承诺、服务期限、人员到位、成交后项目实施、价格准确情况、审计时无条件配合、认罚等方面</w:t>
            </w:r>
            <w:r>
              <w:rPr>
                <w:rFonts w:ascii="宋体" w:hAnsi="宋体" w:eastAsia="宋体" w:cs="Times New Roman"/>
                <w:color w:val="auto"/>
                <w:kern w:val="0"/>
                <w:szCs w:val="21"/>
                <w14:ligatures w14:val="none"/>
              </w:rPr>
              <w:t xml:space="preserve">）的计（3-5分]； </w:t>
            </w:r>
          </w:p>
          <w:p w14:paraId="29B4D1E5">
            <w:pPr>
              <w:widowControl/>
              <w:tabs>
                <w:tab w:val="center" w:pos="4153"/>
                <w:tab w:val="right" w:pos="8306"/>
              </w:tabs>
              <w:snapToGrid w:val="0"/>
              <w:jc w:val="left"/>
              <w:rPr>
                <w:rFonts w:hint="eastAsia" w:ascii="宋体" w:hAnsi="宋体" w:eastAsia="仿宋_GB2312" w:cs="宋体"/>
                <w:color w:val="auto"/>
                <w:kern w:val="0"/>
                <w:szCs w:val="21"/>
                <w14:ligatures w14:val="none"/>
              </w:rPr>
            </w:pPr>
            <w:r>
              <w:rPr>
                <w:rFonts w:hint="eastAsia" w:ascii="宋体" w:hAnsi="宋体" w:eastAsia="宋体" w:cs="宋体"/>
                <w:color w:val="auto"/>
                <w:kern w:val="0"/>
                <w:szCs w:val="21"/>
                <w14:ligatures w14:val="none"/>
              </w:rPr>
              <w:t>（</w:t>
            </w:r>
            <w:r>
              <w:rPr>
                <w:rFonts w:ascii="宋体" w:hAnsi="宋体" w:eastAsia="宋体" w:cs="宋体"/>
                <w:color w:val="auto"/>
                <w:kern w:val="0"/>
                <w:szCs w:val="21"/>
                <w14:ligatures w14:val="none"/>
              </w:rPr>
              <w:t>2）</w:t>
            </w:r>
            <w:r>
              <w:rPr>
                <w:rFonts w:hint="eastAsia" w:ascii="宋体" w:hAnsi="宋体" w:eastAsia="宋体" w:cs="宋体"/>
                <w:color w:val="auto"/>
                <w:kern w:val="0"/>
                <w:szCs w:val="21"/>
                <w14:ligatures w14:val="none"/>
              </w:rPr>
              <w:t>服务承诺内容（</w:t>
            </w:r>
            <w:r>
              <w:rPr>
                <w:rFonts w:hint="eastAsia" w:ascii="宋体" w:hAnsi="宋体" w:eastAsia="宋体" w:cs="Times New Roman"/>
                <w:color w:val="auto"/>
                <w:kern w:val="0"/>
                <w:szCs w:val="21"/>
                <w14:ligatures w14:val="none"/>
              </w:rPr>
              <w:t>服务质量承诺、服务期限、人员到位、成交后项目实施、价格准确情况、审计时无条件配合、认罚等方面有缺漏</w:t>
            </w:r>
            <w:r>
              <w:rPr>
                <w:rFonts w:ascii="宋体" w:hAnsi="宋体" w:eastAsia="宋体" w:cs="宋体"/>
                <w:color w:val="auto"/>
                <w:kern w:val="0"/>
                <w:szCs w:val="21"/>
                <w14:ligatures w14:val="none"/>
              </w:rPr>
              <w:t>）</w:t>
            </w:r>
            <w:r>
              <w:rPr>
                <w:rFonts w:hint="eastAsia" w:ascii="宋体" w:hAnsi="宋体" w:eastAsia="宋体" w:cs="宋体"/>
                <w:color w:val="auto"/>
                <w:kern w:val="0"/>
                <w:szCs w:val="21"/>
                <w14:ligatures w14:val="none"/>
              </w:rPr>
              <w:t>的</w:t>
            </w:r>
            <w:r>
              <w:rPr>
                <w:rFonts w:ascii="宋体" w:hAnsi="宋体" w:eastAsia="宋体" w:cs="宋体"/>
                <w:color w:val="auto"/>
                <w:kern w:val="0"/>
                <w:szCs w:val="21"/>
                <w14:ligatures w14:val="none"/>
              </w:rPr>
              <w:t>计[0-3分]。</w:t>
            </w:r>
          </w:p>
        </w:tc>
      </w:tr>
      <w:tr w14:paraId="20C4F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14:paraId="24BB9768">
            <w:pPr>
              <w:widowControl/>
              <w:jc w:val="left"/>
              <w:rPr>
                <w:rFonts w:hint="eastAsia" w:ascii="宋体" w:hAnsi="宋体" w:eastAsia="宋体" w:cs="Times New Roman"/>
                <w:color w:val="auto"/>
                <w:kern w:val="0"/>
                <w:szCs w:val="21"/>
                <w14:ligatures w14:val="none"/>
              </w:rPr>
            </w:pPr>
            <w:bookmarkStart w:id="87" w:name="_Hlk188624000"/>
            <w:r>
              <w:rPr>
                <w:rFonts w:hint="eastAsia" w:ascii="宋体" w:hAnsi="宋体" w:eastAsia="宋体" w:cs="Times New Roman"/>
                <w:color w:val="auto"/>
                <w:kern w:val="0"/>
                <w:szCs w:val="21"/>
                <w14:ligatures w14:val="none"/>
              </w:rPr>
              <w:t>业绩</w:t>
            </w:r>
          </w:p>
        </w:tc>
        <w:tc>
          <w:tcPr>
            <w:tcW w:w="709" w:type="dxa"/>
            <w:tcBorders>
              <w:top w:val="single" w:color="auto" w:sz="4" w:space="0"/>
              <w:left w:val="single" w:color="auto" w:sz="4" w:space="0"/>
              <w:bottom w:val="single" w:color="auto" w:sz="4" w:space="0"/>
              <w:right w:val="single" w:color="auto" w:sz="4" w:space="0"/>
            </w:tcBorders>
            <w:vAlign w:val="center"/>
          </w:tcPr>
          <w:p w14:paraId="4BAC37BD">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0</w:t>
            </w:r>
            <w:r>
              <w:rPr>
                <w:rFonts w:hint="eastAsia" w:ascii="宋体" w:hAnsi="宋体" w:eastAsia="宋体" w:cs="Times New Roman"/>
                <w:color w:val="auto"/>
                <w:kern w:val="0"/>
                <w:szCs w:val="21"/>
                <w14:ligatures w14:val="none"/>
              </w:rPr>
              <w:t>分</w:t>
            </w:r>
          </w:p>
        </w:tc>
        <w:tc>
          <w:tcPr>
            <w:tcW w:w="8300" w:type="dxa"/>
            <w:tcBorders>
              <w:top w:val="single" w:color="auto" w:sz="4" w:space="0"/>
              <w:left w:val="single" w:color="auto" w:sz="4" w:space="0"/>
              <w:bottom w:val="single" w:color="auto" w:sz="4" w:space="0"/>
              <w:right w:val="single" w:color="auto" w:sz="4" w:space="0"/>
            </w:tcBorders>
            <w:vAlign w:val="center"/>
          </w:tcPr>
          <w:p w14:paraId="29612364">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近三年内（2022年1月1日至今（以合同签订日期为准））有</w:t>
            </w:r>
            <w:r>
              <w:rPr>
                <w:rFonts w:ascii="宋体" w:hAnsi="宋体" w:eastAsia="宋体" w:cs="宋体"/>
                <w:color w:val="auto"/>
                <w:kern w:val="0"/>
                <w:szCs w:val="21"/>
                <w14:ligatures w14:val="none"/>
              </w:rPr>
              <w:t>工程预算审核服务</w:t>
            </w:r>
            <w:r>
              <w:rPr>
                <w:rFonts w:hint="eastAsia" w:ascii="宋体" w:hAnsi="宋体" w:eastAsia="宋体" w:cs="宋体"/>
                <w:color w:val="auto"/>
                <w:kern w:val="0"/>
                <w:szCs w:val="21"/>
                <w14:ligatures w14:val="none"/>
              </w:rPr>
              <w:t>（房建类）</w:t>
            </w:r>
            <w:r>
              <w:rPr>
                <w:rFonts w:ascii="宋体" w:hAnsi="宋体" w:eastAsia="宋体" w:cs="宋体"/>
                <w:color w:val="auto"/>
                <w:kern w:val="0"/>
                <w:szCs w:val="21"/>
                <w14:ligatures w14:val="none"/>
              </w:rPr>
              <w:t>项目业绩</w:t>
            </w:r>
            <w:r>
              <w:rPr>
                <w:rFonts w:hint="eastAsia" w:ascii="宋体" w:hAnsi="宋体" w:eastAsia="宋体" w:cs="Times New Roman"/>
                <w:color w:val="auto"/>
                <w:kern w:val="0"/>
                <w:szCs w:val="21"/>
                <w14:ligatures w14:val="none"/>
              </w:rPr>
              <w:t>（以合同及审核报告为准，复印件加盖公章），每提供一份业绩的计1分，最高计</w:t>
            </w:r>
            <w:r>
              <w:rPr>
                <w:rFonts w:hint="eastAsia" w:ascii="宋体" w:hAnsi="宋体" w:eastAsia="宋体" w:cs="Times New Roman"/>
                <w:color w:val="auto"/>
                <w:kern w:val="0"/>
                <w:szCs w:val="21"/>
                <w:lang w:val="en-US" w:eastAsia="zh-CN"/>
                <w14:ligatures w14:val="none"/>
              </w:rPr>
              <w:t>10</w:t>
            </w:r>
            <w:r>
              <w:rPr>
                <w:rFonts w:hint="eastAsia" w:ascii="宋体" w:hAnsi="宋体" w:eastAsia="宋体" w:cs="Times New Roman"/>
                <w:color w:val="auto"/>
                <w:kern w:val="0"/>
                <w:szCs w:val="21"/>
                <w14:ligatures w14:val="none"/>
              </w:rPr>
              <w:t>分。</w:t>
            </w:r>
          </w:p>
          <w:p w14:paraId="0E976D67">
            <w:pPr>
              <w:widowControl/>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本项满分10分。</w:t>
            </w:r>
          </w:p>
          <w:p w14:paraId="2D834A45">
            <w:pPr>
              <w:widowControl/>
              <w:tabs>
                <w:tab w:val="center" w:pos="4153"/>
                <w:tab w:val="right" w:pos="8306"/>
              </w:tabs>
              <w:snapToGrid w:val="0"/>
              <w:jc w:val="left"/>
              <w:rPr>
                <w:rFonts w:hint="eastAsia" w:ascii="宋体" w:hAnsi="宋体" w:eastAsia="仿宋_GB2312" w:cs="宋体"/>
                <w:color w:val="auto"/>
                <w:kern w:val="0"/>
                <w:szCs w:val="21"/>
                <w14:ligatures w14:val="none"/>
              </w:rPr>
            </w:pPr>
            <w:r>
              <w:rPr>
                <w:rFonts w:hint="eastAsia" w:ascii="宋体" w:hAnsi="宋体" w:eastAsia="宋体" w:cs="Times New Roman"/>
                <w:color w:val="auto"/>
                <w:kern w:val="0"/>
                <w:szCs w:val="21"/>
                <w14:ligatures w14:val="none"/>
              </w:rPr>
              <w:t>注：项目负责人业绩与企业业绩不重复计分。</w:t>
            </w:r>
          </w:p>
        </w:tc>
      </w:tr>
      <w:bookmarkEnd w:id="87"/>
    </w:tbl>
    <w:p w14:paraId="0FE5EC09">
      <w:pPr>
        <w:widowControl/>
        <w:spacing w:line="40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注：1）评委打分超过得分界限或未按本方法赋分时，该评委的打分按无效处理。</w:t>
      </w:r>
    </w:p>
    <w:p w14:paraId="029CD6B0">
      <w:pPr>
        <w:widowControl/>
        <w:numPr>
          <w:ilvl w:val="0"/>
          <w:numId w:val="2"/>
        </w:numPr>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各种计算数字均保留两位小数，第三位“四舍五入”。 </w:t>
      </w:r>
    </w:p>
    <w:p w14:paraId="55E4C101">
      <w:pPr>
        <w:widowControl/>
        <w:spacing w:line="400" w:lineRule="exact"/>
        <w:ind w:firstLine="422" w:firstLineChars="200"/>
        <w:jc w:val="left"/>
        <w:rPr>
          <w:rFonts w:hint="eastAsia" w:ascii="宋体" w:hAnsi="宋体" w:eastAsia="宋体" w:cs="Times New Roman"/>
          <w:color w:val="auto"/>
          <w:kern w:val="0"/>
          <w:szCs w:val="21"/>
          <w14:ligatures w14:val="none"/>
        </w:rPr>
      </w:pPr>
      <w:r>
        <w:rPr>
          <w:rFonts w:ascii="宋体" w:hAnsi="宋体" w:eastAsia="宋体" w:cs="Times New Roman"/>
          <w:b/>
          <w:bCs/>
          <w:color w:val="auto"/>
          <w:kern w:val="0"/>
          <w:szCs w:val="21"/>
          <w14:ligatures w14:val="none"/>
        </w:rPr>
        <w:t>3）特殊情况处理</w:t>
      </w:r>
      <w:r>
        <w:rPr>
          <w:rFonts w:ascii="宋体" w:hAnsi="宋体" w:eastAsia="宋体" w:cs="Times New Roman"/>
          <w:color w:val="auto"/>
          <w:kern w:val="0"/>
          <w:szCs w:val="21"/>
          <w14:ligatures w14:val="none"/>
        </w:rPr>
        <w:t>：</w:t>
      </w:r>
    </w:p>
    <w:p w14:paraId="43CD1D81">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a、当供应商报价为零报价时，该分项得零分，并不参与磋商报价分的计算；评分项若出现漏项、缺项，则该分项得零分。</w:t>
      </w:r>
    </w:p>
    <w:p w14:paraId="2EF1BC0D">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b、相同品牌产品</w:t>
      </w:r>
    </w:p>
    <w:p w14:paraId="0AC7FE91">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提供相同品牌产品且通过资格审查、符合性审查的不同供应商参加同一合同项下磋商的，按一家供应商计算，评审后得分最高的同品牌供应商获得成交供应商推荐资格；评审得分相同的，磋商报价得分高者获得成交供应商推荐资格，若磋商报价得分相同，技术得分高者获得成交供应商推荐资格，若上述两项得分相同，则由全体磋商小组成员无记名投票，得票高者获得成交供应商推荐资格，其他同品牌供应商不作为成交候选人。</w:t>
      </w:r>
    </w:p>
    <w:p w14:paraId="357DAADD">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非单一产品采购项目，多家供应商提供的核心产品品牌相同的，按照前款规定处理。</w:t>
      </w:r>
    </w:p>
    <w:p w14:paraId="31109DE1">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c、若出现综合得分相同时，磋商报价得分高者为第一成交候选人，若磋商报价得分相同，技术得分高者为第一成交候选人，若上述两项得分相同，则由全体磋商小组成员无记名投票，得票高者为第一成交候选人。</w:t>
      </w:r>
    </w:p>
    <w:p w14:paraId="6585800D">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d、评审过程中，若出现本评审方法以外的特殊情况时，将暂停评审，待评委商榷后再进行复会。</w:t>
      </w:r>
    </w:p>
    <w:p w14:paraId="4D8E5F38">
      <w:pPr>
        <w:widowControl/>
        <w:spacing w:line="400" w:lineRule="exact"/>
        <w:jc w:val="left"/>
        <w:outlineLvl w:val="1"/>
        <w:rPr>
          <w:rFonts w:hint="eastAsia" w:ascii="宋体" w:hAnsi="宋体" w:eastAsia="宋体" w:cs="Times New Roman"/>
          <w:b/>
          <w:bCs/>
          <w:color w:val="auto"/>
          <w:kern w:val="0"/>
          <w:sz w:val="22"/>
          <w:szCs w:val="21"/>
          <w14:ligatures w14:val="none"/>
        </w:rPr>
      </w:pPr>
      <w:bookmarkStart w:id="88" w:name="_Toc98250294"/>
      <w:r>
        <w:rPr>
          <w:rFonts w:hint="eastAsia" w:ascii="宋体" w:hAnsi="宋体" w:eastAsia="宋体" w:cs="Times New Roman"/>
          <w:b/>
          <w:bCs/>
          <w:color w:val="auto"/>
          <w:kern w:val="0"/>
          <w:sz w:val="24"/>
          <w:szCs w:val="21"/>
          <w14:ligatures w14:val="none"/>
        </w:rPr>
        <w:t>4</w:t>
      </w:r>
      <w:r>
        <w:rPr>
          <w:rFonts w:ascii="宋体" w:hAnsi="宋体" w:eastAsia="宋体" w:cs="Times New Roman"/>
          <w:b/>
          <w:bCs/>
          <w:color w:val="auto"/>
          <w:kern w:val="0"/>
          <w:sz w:val="24"/>
          <w:szCs w:val="21"/>
          <w14:ligatures w14:val="none"/>
        </w:rPr>
        <w:t>.政府采购政策评分标准</w:t>
      </w:r>
      <w:r>
        <w:rPr>
          <w:rFonts w:hint="eastAsia" w:ascii="宋体" w:hAnsi="宋体" w:eastAsia="宋体" w:cs="Times New Roman"/>
          <w:b/>
          <w:bCs/>
          <w:color w:val="auto"/>
          <w:kern w:val="0"/>
          <w:sz w:val="24"/>
          <w:szCs w:val="28"/>
          <w14:ligatures w14:val="none"/>
        </w:rPr>
        <w:t>（注：专门面向中小微企业的项目不享受折扣）</w:t>
      </w:r>
      <w:bookmarkEnd w:id="88"/>
    </w:p>
    <w:p w14:paraId="69E7C1C8">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4.1小微企业的价格评分标准</w:t>
      </w:r>
    </w:p>
    <w:p w14:paraId="7B01F8B5">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w:t>
      </w:r>
      <w:r>
        <w:rPr>
          <w:rFonts w:hint="eastAsia" w:ascii="宋体" w:hAnsi="宋体" w:eastAsia="宋体" w:cs="Times New Roman"/>
          <w:color w:val="auto"/>
          <w:kern w:val="0"/>
          <w:szCs w:val="21"/>
          <w14:ligatures w14:val="none"/>
        </w:rPr>
        <w:t>货物服务类：</w:t>
      </w:r>
      <w:r>
        <w:rPr>
          <w:rFonts w:ascii="宋体" w:hAnsi="宋体" w:eastAsia="宋体" w:cs="Times New Roman"/>
          <w:color w:val="auto"/>
          <w:kern w:val="0"/>
          <w:szCs w:val="21"/>
          <w14:ligatures w14:val="none"/>
        </w:rPr>
        <w:t>对小型、微型企业的价格给予10%的扣除，用扣除后的价格参与评审，其评标价=投标报价*（1-10%）。</w:t>
      </w:r>
    </w:p>
    <w:p w14:paraId="15AF3CE8">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工程类：</w:t>
      </w:r>
    </w:p>
    <w:p w14:paraId="7EC03B36">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1）采用综合评估法且采用低价优先法的项目：</w:t>
      </w:r>
      <w:r>
        <w:rPr>
          <w:rFonts w:ascii="宋体" w:hAnsi="宋体" w:eastAsia="宋体" w:cs="Times New Roman"/>
          <w:color w:val="auto"/>
          <w:kern w:val="0"/>
          <w:szCs w:val="21"/>
          <w14:ligatures w14:val="none"/>
        </w:rPr>
        <w:t>对小型、微型企业的价格给予5%的扣除，用扣除后的价格参与评审，其评标价=投标报价*（1-5%）。</w:t>
      </w:r>
    </w:p>
    <w:p w14:paraId="2FAC89E5">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2）采用综合评估法但未采用低价优先法的项目：</w:t>
      </w:r>
      <w:r>
        <w:rPr>
          <w:rFonts w:ascii="宋体" w:hAnsi="宋体" w:eastAsia="宋体" w:cs="Times New Roman"/>
          <w:color w:val="auto"/>
          <w:kern w:val="0"/>
          <w:szCs w:val="21"/>
          <w14:ligatures w14:val="none"/>
        </w:rPr>
        <w:t>对小型、微型企业的价格</w:t>
      </w:r>
      <w:r>
        <w:rPr>
          <w:rFonts w:hint="eastAsia" w:ascii="宋体" w:hAnsi="宋体" w:eastAsia="宋体" w:cs="Times New Roman"/>
          <w:color w:val="auto"/>
          <w:kern w:val="0"/>
          <w:szCs w:val="21"/>
          <w14:ligatures w14:val="none"/>
        </w:rPr>
        <w:t>予以</w:t>
      </w:r>
      <w:r>
        <w:rPr>
          <w:rFonts w:ascii="宋体" w:hAnsi="宋体" w:eastAsia="宋体" w:cs="Times New Roman"/>
          <w:color w:val="auto"/>
          <w:kern w:val="0"/>
          <w:szCs w:val="21"/>
          <w14:ligatures w14:val="none"/>
        </w:rPr>
        <w:t>5</w:t>
      </w:r>
      <w:r>
        <w:rPr>
          <w:rFonts w:hint="eastAsia" w:ascii="宋体" w:hAnsi="宋体" w:eastAsia="宋体" w:cs="Times New Roman"/>
          <w:color w:val="auto"/>
          <w:kern w:val="0"/>
          <w:szCs w:val="21"/>
          <w14:ligatures w14:val="none"/>
        </w:rPr>
        <w:t>%加分，其评标价得分=原价格分</w:t>
      </w:r>
      <w:r>
        <w:rPr>
          <w:rFonts w:ascii="宋体" w:hAnsi="宋体" w:eastAsia="宋体" w:cs="Times New Roman"/>
          <w:color w:val="auto"/>
          <w:kern w:val="0"/>
          <w:szCs w:val="21"/>
          <w14:ligatures w14:val="none"/>
        </w:rPr>
        <w:t>*（1+5%）</w:t>
      </w:r>
    </w:p>
    <w:p w14:paraId="0932D2AA">
      <w:pPr>
        <w:spacing w:line="440" w:lineRule="exact"/>
        <w:ind w:firstLine="420" w:firstLineChars="200"/>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（2）</w:t>
      </w:r>
      <w:r>
        <w:rPr>
          <w:rFonts w:hint="eastAsia" w:ascii="宋体" w:hAnsi="宋体" w:eastAsia="宋体" w:cs="Times New Roman"/>
          <w:color w:val="auto"/>
          <w:kern w:val="0"/>
          <w:szCs w:val="21"/>
          <w14:ligatures w14:val="none"/>
        </w:rPr>
        <w:t>接受大中型企业与小微企业组成联合体或者允许大中型企业向一家或者多家小微企业分包的采购项目</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对于联合协议或者分包意向协议约定小微企业的合同份额占到合同总金额</w:t>
      </w:r>
      <w:r>
        <w:rPr>
          <w:rFonts w:ascii="宋体" w:hAnsi="宋体" w:eastAsia="宋体" w:cs="Times New Roman"/>
          <w:color w:val="auto"/>
          <w:kern w:val="0"/>
          <w:szCs w:val="21"/>
          <w14:ligatures w14:val="none"/>
        </w:rPr>
        <w:t>30%以上的，可给予联合体价格扣除，用扣除后的价格参与评审</w:t>
      </w:r>
      <w:r>
        <w:rPr>
          <w:rFonts w:hint="eastAsia" w:ascii="宋体" w:hAnsi="宋体" w:eastAsia="宋体" w:cs="Times New Roman"/>
          <w:color w:val="auto"/>
          <w:kern w:val="0"/>
          <w:szCs w:val="21"/>
          <w14:ligatures w14:val="none"/>
        </w:rPr>
        <w:t>；</w:t>
      </w:r>
      <w:r>
        <w:rPr>
          <w:rFonts w:hint="eastAsia" w:ascii="宋体" w:hAnsi="宋体" w:eastAsia="宋体" w:cs="Times New Roman"/>
          <w:b/>
          <w:color w:val="auto"/>
          <w:kern w:val="0"/>
          <w:szCs w:val="21"/>
          <w14:ligatures w14:val="none"/>
        </w:rPr>
        <w:t>（注：组成联合体或者接受分包的小微企业与联合体内其他企业、分包企业之间存在直接控股、管理关系的，不享受价格扣除优惠政策。）</w:t>
      </w:r>
    </w:p>
    <w:p w14:paraId="7DC86745">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货物服务类：</w:t>
      </w:r>
      <w:r>
        <w:rPr>
          <w:rFonts w:ascii="宋体" w:hAnsi="宋体" w:eastAsia="宋体" w:cs="Times New Roman"/>
          <w:color w:val="auto"/>
          <w:kern w:val="0"/>
          <w:szCs w:val="21"/>
          <w14:ligatures w14:val="none"/>
        </w:rPr>
        <w:t>对</w:t>
      </w:r>
      <w:r>
        <w:rPr>
          <w:rFonts w:hint="eastAsia" w:ascii="宋体" w:hAnsi="宋体" w:eastAsia="宋体" w:cs="Times New Roman"/>
          <w:color w:val="auto"/>
          <w:kern w:val="0"/>
          <w:szCs w:val="21"/>
          <w14:ligatures w14:val="none"/>
        </w:rPr>
        <w:t>联合体</w:t>
      </w:r>
      <w:r>
        <w:rPr>
          <w:rFonts w:ascii="宋体" w:hAnsi="宋体" w:eastAsia="宋体" w:cs="Times New Roman"/>
          <w:color w:val="auto"/>
          <w:kern w:val="0"/>
          <w:szCs w:val="21"/>
          <w14:ligatures w14:val="none"/>
        </w:rPr>
        <w:t>的价格给予4%的扣除，用扣除后的价格参与评审，</w:t>
      </w:r>
      <w:r>
        <w:rPr>
          <w:rFonts w:hint="eastAsia" w:ascii="宋体" w:hAnsi="宋体" w:eastAsia="宋体" w:cs="Times New Roman"/>
          <w:color w:val="auto"/>
          <w:kern w:val="0"/>
          <w:szCs w:val="21"/>
          <w14:ligatures w14:val="none"/>
        </w:rPr>
        <w:t>联合体</w:t>
      </w:r>
      <w:r>
        <w:rPr>
          <w:rFonts w:ascii="宋体" w:hAnsi="宋体" w:eastAsia="宋体" w:cs="Times New Roman"/>
          <w:color w:val="auto"/>
          <w:kern w:val="0"/>
          <w:szCs w:val="21"/>
          <w14:ligatures w14:val="none"/>
        </w:rPr>
        <w:t>评标价=投标报价*（1-4%）。</w:t>
      </w:r>
    </w:p>
    <w:p w14:paraId="0C2EC605">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工程类：1）采用综合评估法且采用低价优先法的项目：</w:t>
      </w:r>
      <w:r>
        <w:rPr>
          <w:rFonts w:ascii="宋体" w:hAnsi="宋体" w:eastAsia="宋体" w:cs="Times New Roman"/>
          <w:color w:val="auto"/>
          <w:kern w:val="0"/>
          <w:szCs w:val="21"/>
          <w14:ligatures w14:val="none"/>
        </w:rPr>
        <w:t>对</w:t>
      </w:r>
      <w:r>
        <w:rPr>
          <w:rFonts w:hint="eastAsia" w:ascii="宋体" w:hAnsi="宋体" w:eastAsia="宋体" w:cs="Times New Roman"/>
          <w:color w:val="auto"/>
          <w:kern w:val="0"/>
          <w:szCs w:val="21"/>
          <w14:ligatures w14:val="none"/>
        </w:rPr>
        <w:t>联合体</w:t>
      </w:r>
      <w:r>
        <w:rPr>
          <w:rFonts w:ascii="宋体" w:hAnsi="宋体" w:eastAsia="宋体" w:cs="Times New Roman"/>
          <w:color w:val="auto"/>
          <w:kern w:val="0"/>
          <w:szCs w:val="21"/>
          <w14:ligatures w14:val="none"/>
        </w:rPr>
        <w:t>的价格给予2%的扣除，用扣除后的价格参与评审，其评标价=投标报价*（1-2%）。</w:t>
      </w:r>
    </w:p>
    <w:p w14:paraId="796F5C58">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2）采用综合评估法但未采用低价优先法的项目：</w:t>
      </w:r>
      <w:r>
        <w:rPr>
          <w:rFonts w:ascii="宋体" w:hAnsi="宋体" w:eastAsia="宋体" w:cs="Times New Roman"/>
          <w:color w:val="auto"/>
          <w:kern w:val="0"/>
          <w:szCs w:val="21"/>
          <w14:ligatures w14:val="none"/>
        </w:rPr>
        <w:t>对</w:t>
      </w:r>
      <w:r>
        <w:rPr>
          <w:rFonts w:hint="eastAsia" w:ascii="宋体" w:hAnsi="宋体" w:eastAsia="宋体" w:cs="Times New Roman"/>
          <w:color w:val="auto"/>
          <w:kern w:val="0"/>
          <w:szCs w:val="21"/>
          <w14:ligatures w14:val="none"/>
        </w:rPr>
        <w:t>联合体</w:t>
      </w:r>
      <w:r>
        <w:rPr>
          <w:rFonts w:ascii="宋体" w:hAnsi="宋体" w:eastAsia="宋体" w:cs="Times New Roman"/>
          <w:color w:val="auto"/>
          <w:kern w:val="0"/>
          <w:szCs w:val="21"/>
          <w14:ligatures w14:val="none"/>
        </w:rPr>
        <w:t>的价格</w:t>
      </w:r>
      <w:r>
        <w:rPr>
          <w:rFonts w:hint="eastAsia" w:ascii="宋体" w:hAnsi="宋体" w:eastAsia="宋体" w:cs="Times New Roman"/>
          <w:color w:val="auto"/>
          <w:kern w:val="0"/>
          <w:szCs w:val="21"/>
          <w14:ligatures w14:val="none"/>
        </w:rPr>
        <w:t>予以</w:t>
      </w:r>
      <w:r>
        <w:rPr>
          <w:rFonts w:ascii="宋体" w:hAnsi="宋体" w:eastAsia="宋体" w:cs="Times New Roman"/>
          <w:color w:val="auto"/>
          <w:kern w:val="0"/>
          <w:szCs w:val="21"/>
          <w14:ligatures w14:val="none"/>
        </w:rPr>
        <w:t>2</w:t>
      </w:r>
      <w:r>
        <w:rPr>
          <w:rFonts w:hint="eastAsia" w:ascii="宋体" w:hAnsi="宋体" w:eastAsia="宋体" w:cs="Times New Roman"/>
          <w:color w:val="auto"/>
          <w:kern w:val="0"/>
          <w:szCs w:val="21"/>
          <w14:ligatures w14:val="none"/>
        </w:rPr>
        <w:t>%加分，其评标价得分=原价格分</w:t>
      </w:r>
      <w:r>
        <w:rPr>
          <w:rFonts w:ascii="宋体" w:hAnsi="宋体" w:eastAsia="宋体" w:cs="Times New Roman"/>
          <w:color w:val="auto"/>
          <w:kern w:val="0"/>
          <w:szCs w:val="21"/>
          <w14:ligatures w14:val="none"/>
        </w:rPr>
        <w:t>*（1+2%）</w:t>
      </w:r>
    </w:p>
    <w:p w14:paraId="40369474">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（3）参加本项目的小微企业须提供《中小企业声明函》（附件），未提供的不视为小微企业。</w:t>
      </w:r>
      <w:r>
        <w:rPr>
          <w:rFonts w:hint="eastAsia" w:ascii="宋体" w:hAnsi="宋体" w:eastAsia="宋体" w:cs="Times New Roman"/>
          <w:color w:val="auto"/>
          <w:kern w:val="0"/>
          <w:szCs w:val="21"/>
          <w14:ligatures w14:val="none"/>
        </w:rPr>
        <w:t>货物类</w:t>
      </w:r>
      <w:r>
        <w:rPr>
          <w:rFonts w:ascii="宋体" w:hAnsi="宋体" w:eastAsia="宋体" w:cs="Times New Roman"/>
          <w:color w:val="auto"/>
          <w:kern w:val="0"/>
          <w:szCs w:val="21"/>
          <w14:ligatures w14:val="none"/>
        </w:rPr>
        <w:t>项目提供的</w:t>
      </w:r>
      <w:r>
        <w:rPr>
          <w:rFonts w:hint="eastAsia" w:ascii="宋体" w:hAnsi="宋体" w:eastAsia="宋体" w:cs="Times New Roman"/>
          <w:color w:val="auto"/>
          <w:kern w:val="0"/>
          <w:szCs w:val="21"/>
          <w14:ligatures w14:val="none"/>
        </w:rPr>
        <w:t>货物</w:t>
      </w:r>
      <w:r>
        <w:rPr>
          <w:rFonts w:ascii="宋体" w:hAnsi="宋体" w:eastAsia="宋体" w:cs="Times New Roman"/>
          <w:color w:val="auto"/>
          <w:kern w:val="0"/>
          <w:szCs w:val="21"/>
          <w14:ligatures w14:val="none"/>
        </w:rPr>
        <w:t>不包括</w:t>
      </w:r>
      <w:r>
        <w:rPr>
          <w:rFonts w:hint="eastAsia" w:ascii="宋体" w:hAnsi="宋体" w:eastAsia="宋体" w:cs="Times New Roman"/>
          <w:color w:val="auto"/>
          <w:kern w:val="0"/>
          <w:szCs w:val="21"/>
          <w14:ligatures w14:val="none"/>
        </w:rPr>
        <w:t>使用大型企业注册商标的货物</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小型、微型企业提供中型企业制造的货物的，视同为中型企业。</w:t>
      </w:r>
      <w:r>
        <w:rPr>
          <w:rFonts w:ascii="宋体" w:hAnsi="宋体" w:eastAsia="宋体" w:cs="Times New Roman"/>
          <w:color w:val="auto"/>
          <w:kern w:val="0"/>
          <w:szCs w:val="21"/>
          <w14:ligatures w14:val="none"/>
        </w:rPr>
        <w:t>供应商须做出承诺，保证真实性，如有虚假，将依法承担相应责任。</w:t>
      </w:r>
      <w:bookmarkStart w:id="89" w:name="_Hlk41385252"/>
      <w:r>
        <w:rPr>
          <w:rFonts w:hint="eastAsia" w:ascii="宋体" w:hAnsi="宋体" w:eastAsia="宋体" w:cs="Times New Roman"/>
          <w:color w:val="auto"/>
          <w:kern w:val="0"/>
          <w:szCs w:val="21"/>
          <w14:ligatures w14:val="none"/>
        </w:rPr>
        <w:t>提供使用大型企业注册商标的货物或视同为中型企业的供应商不享受价格折扣。</w:t>
      </w:r>
    </w:p>
    <w:bookmarkEnd w:id="89"/>
    <w:p w14:paraId="08EA02FB">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（4）小微企业按</w:t>
      </w:r>
      <w:r>
        <w:rPr>
          <w:rFonts w:hint="eastAsia" w:ascii="宋体" w:hAnsi="宋体" w:eastAsia="宋体" w:cs="Times New Roman"/>
          <w:color w:val="auto"/>
          <w:kern w:val="0"/>
          <w:szCs w:val="21"/>
          <w14:ligatures w14:val="none"/>
        </w:rPr>
        <w:t>《政府采购促进中小企业发展管理办法》的通知</w:t>
      </w:r>
      <w:r>
        <w:rPr>
          <w:rFonts w:ascii="宋体" w:hAnsi="宋体" w:eastAsia="宋体" w:cs="Times New Roman"/>
          <w:color w:val="auto"/>
          <w:kern w:val="0"/>
          <w:szCs w:val="21"/>
          <w14:ligatures w14:val="none"/>
        </w:rPr>
        <w:t>（财库【2020】46号）和</w:t>
      </w:r>
      <w:r>
        <w:rPr>
          <w:rFonts w:hint="eastAsia" w:ascii="宋体" w:hAnsi="宋体" w:eastAsia="宋体" w:cs="Times New Roman"/>
          <w:color w:val="auto"/>
          <w:kern w:val="0"/>
          <w:szCs w:val="21"/>
          <w14:ligatures w14:val="none"/>
        </w:rPr>
        <w:t>国家统计局关于印发《统计上大中小微型企业划分办法（</w:t>
      </w:r>
      <w:r>
        <w:rPr>
          <w:rFonts w:ascii="宋体" w:hAnsi="宋体" w:eastAsia="宋体" w:cs="Times New Roman"/>
          <w:color w:val="auto"/>
          <w:kern w:val="0"/>
          <w:szCs w:val="21"/>
          <w14:ligatures w14:val="none"/>
        </w:rPr>
        <w:t>2017）》的通知</w:t>
      </w:r>
      <w:r>
        <w:rPr>
          <w:rFonts w:hint="eastAsia" w:ascii="宋体" w:hAnsi="宋体" w:eastAsia="宋体" w:cs="Times New Roman"/>
          <w:color w:val="auto"/>
          <w:kern w:val="0"/>
          <w:szCs w:val="21"/>
          <w14:ligatures w14:val="none"/>
        </w:rPr>
        <w:t>（国统字〔</w:t>
      </w:r>
      <w:r>
        <w:rPr>
          <w:rFonts w:ascii="宋体" w:hAnsi="宋体" w:eastAsia="宋体" w:cs="Times New Roman"/>
          <w:color w:val="auto"/>
          <w:kern w:val="0"/>
          <w:szCs w:val="21"/>
          <w14:ligatures w14:val="none"/>
        </w:rPr>
        <w:t>2017〕213号</w:t>
      </w: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文件规定标准确认。</w:t>
      </w:r>
    </w:p>
    <w:p w14:paraId="14810CAF">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4.2监狱企业的价格评分标准</w:t>
      </w:r>
    </w:p>
    <w:p w14:paraId="35D06393">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（1）在政府采购活动中，监狱企业视同小型、微型企业，享受预留份额、评审中价格扣除等政府采购促进中小企业发展的政府采购政策。对监狱企业产品的价格给予扣除，用扣除后的价格参与评审</w:t>
      </w:r>
      <w:r>
        <w:rPr>
          <w:rFonts w:hint="eastAsia" w:ascii="宋体" w:hAnsi="宋体" w:eastAsia="宋体" w:cs="Times New Roman"/>
          <w:color w:val="auto"/>
          <w:kern w:val="0"/>
          <w:szCs w:val="21"/>
          <w14:ligatures w14:val="none"/>
        </w:rPr>
        <w:t>；</w:t>
      </w:r>
    </w:p>
    <w:p w14:paraId="1688DB9E">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货物服务类：</w:t>
      </w:r>
      <w:r>
        <w:rPr>
          <w:rFonts w:ascii="宋体" w:hAnsi="宋体" w:eastAsia="宋体" w:cs="Times New Roman"/>
          <w:color w:val="auto"/>
          <w:kern w:val="0"/>
          <w:szCs w:val="21"/>
          <w14:ligatures w14:val="none"/>
        </w:rPr>
        <w:t>对小型、微型企业的价格给予10%的扣除，用扣除后的价格参与评审，其评标价=投标报价*（1-10%）。</w:t>
      </w:r>
    </w:p>
    <w:p w14:paraId="1B5DEE61">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工程类：</w:t>
      </w:r>
    </w:p>
    <w:p w14:paraId="7D8EB8A1">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1）采用综合评估法且采用低价优先法的项目：</w:t>
      </w:r>
      <w:r>
        <w:rPr>
          <w:rFonts w:ascii="宋体" w:hAnsi="宋体" w:eastAsia="宋体" w:cs="Times New Roman"/>
          <w:color w:val="auto"/>
          <w:kern w:val="0"/>
          <w:szCs w:val="21"/>
          <w14:ligatures w14:val="none"/>
        </w:rPr>
        <w:t>对小型、微型企业的价格给予5%的扣除，用扣除后的价格参与评审，其评标价=投标报价*（1-5%）。</w:t>
      </w:r>
    </w:p>
    <w:p w14:paraId="674DFDEF">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2）采用综合评估法但未采用低价优先法的项目：</w:t>
      </w:r>
      <w:r>
        <w:rPr>
          <w:rFonts w:ascii="宋体" w:hAnsi="宋体" w:eastAsia="宋体" w:cs="Times New Roman"/>
          <w:color w:val="auto"/>
          <w:kern w:val="0"/>
          <w:szCs w:val="21"/>
          <w14:ligatures w14:val="none"/>
        </w:rPr>
        <w:t>对小型、微型企业的价格</w:t>
      </w:r>
      <w:r>
        <w:rPr>
          <w:rFonts w:hint="eastAsia" w:ascii="宋体" w:hAnsi="宋体" w:eastAsia="宋体" w:cs="Times New Roman"/>
          <w:color w:val="auto"/>
          <w:kern w:val="0"/>
          <w:szCs w:val="21"/>
          <w14:ligatures w14:val="none"/>
        </w:rPr>
        <w:t>予以</w:t>
      </w:r>
      <w:r>
        <w:rPr>
          <w:rFonts w:ascii="宋体" w:hAnsi="宋体" w:eastAsia="宋体" w:cs="Times New Roman"/>
          <w:color w:val="auto"/>
          <w:kern w:val="0"/>
          <w:szCs w:val="21"/>
          <w14:ligatures w14:val="none"/>
        </w:rPr>
        <w:t>5</w:t>
      </w:r>
      <w:r>
        <w:rPr>
          <w:rFonts w:hint="eastAsia" w:ascii="宋体" w:hAnsi="宋体" w:eastAsia="宋体" w:cs="Times New Roman"/>
          <w:color w:val="auto"/>
          <w:kern w:val="0"/>
          <w:szCs w:val="21"/>
          <w14:ligatures w14:val="none"/>
        </w:rPr>
        <w:t>%加分，其评标价得分=原价格分</w:t>
      </w:r>
      <w:r>
        <w:rPr>
          <w:rFonts w:ascii="宋体" w:hAnsi="宋体" w:eastAsia="宋体" w:cs="Times New Roman"/>
          <w:color w:val="auto"/>
          <w:kern w:val="0"/>
          <w:szCs w:val="21"/>
          <w14:ligatures w14:val="none"/>
        </w:rPr>
        <w:t>*（1+5%）</w:t>
      </w:r>
    </w:p>
    <w:p w14:paraId="3613A6FF">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（2）监狱企业属于小型、微型企业的，不重复享受政策。 </w:t>
      </w:r>
    </w:p>
    <w:p w14:paraId="2AFA5111">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（3）监狱企业参加政府采购活动时，应当提供由省级以上监狱管理局、戒毒管理局（含新疆生产建设兵团）出具的属于监狱企业的证明文件。</w:t>
      </w:r>
    </w:p>
    <w:p w14:paraId="6004B724">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（4）监狱企业按《财政部、司法部关于政府采购支持监狱企业发展有关问题的通知》（财库〔2014〕68号）文件规定标准执行。</w:t>
      </w:r>
    </w:p>
    <w:p w14:paraId="2FF2C23C">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4.3残疾人福利性单位的价格评分标准</w:t>
      </w:r>
    </w:p>
    <w:p w14:paraId="0F124FB1">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在政府采购活动中，残疾人福利性单位视同小型、微型企业，享受预留份额、评审中价格扣除等政府采购促进中小企业发展的政府采购政策。对残疾人福利性单位产品的价格给予扣除，用扣除后的价格参与评审</w:t>
      </w:r>
      <w:r>
        <w:rPr>
          <w:rFonts w:hint="eastAsia" w:ascii="宋体" w:hAnsi="宋体" w:eastAsia="宋体" w:cs="Times New Roman"/>
          <w:color w:val="auto"/>
          <w:kern w:val="0"/>
          <w:szCs w:val="21"/>
          <w14:ligatures w14:val="none"/>
        </w:rPr>
        <w:t>；</w:t>
      </w:r>
    </w:p>
    <w:p w14:paraId="4C87EF40">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货物服务类：</w:t>
      </w:r>
      <w:r>
        <w:rPr>
          <w:rFonts w:ascii="宋体" w:hAnsi="宋体" w:eastAsia="宋体" w:cs="Times New Roman"/>
          <w:color w:val="auto"/>
          <w:kern w:val="0"/>
          <w:szCs w:val="21"/>
          <w14:ligatures w14:val="none"/>
        </w:rPr>
        <w:t>对小型、微型企业的价格给予10%的扣除，用扣除后的价格参与评审，其评标价=投标报价*（1-10%）。</w:t>
      </w:r>
    </w:p>
    <w:p w14:paraId="15F23BB3">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工程类：</w:t>
      </w:r>
    </w:p>
    <w:p w14:paraId="08E90684">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1）采用综合评估法且采用低价优先法的项目：</w:t>
      </w:r>
      <w:r>
        <w:rPr>
          <w:rFonts w:ascii="宋体" w:hAnsi="宋体" w:eastAsia="宋体" w:cs="Times New Roman"/>
          <w:color w:val="auto"/>
          <w:kern w:val="0"/>
          <w:szCs w:val="21"/>
          <w14:ligatures w14:val="none"/>
        </w:rPr>
        <w:t>对小型、微型企业的价格给予5%的扣除，用扣除后的价格参与评审，其评标价=投标报价*（1-5%）。</w:t>
      </w:r>
    </w:p>
    <w:p w14:paraId="6EABAA2D">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2）采用综合评估法但未采用低价优先法的项目：</w:t>
      </w:r>
      <w:r>
        <w:rPr>
          <w:rFonts w:ascii="宋体" w:hAnsi="宋体" w:eastAsia="宋体" w:cs="Times New Roman"/>
          <w:color w:val="auto"/>
          <w:kern w:val="0"/>
          <w:szCs w:val="21"/>
          <w14:ligatures w14:val="none"/>
        </w:rPr>
        <w:t>对小型、微型企业的价格</w:t>
      </w:r>
      <w:r>
        <w:rPr>
          <w:rFonts w:hint="eastAsia" w:ascii="宋体" w:hAnsi="宋体" w:eastAsia="宋体" w:cs="Times New Roman"/>
          <w:color w:val="auto"/>
          <w:kern w:val="0"/>
          <w:szCs w:val="21"/>
          <w14:ligatures w14:val="none"/>
        </w:rPr>
        <w:t>予以</w:t>
      </w:r>
      <w:r>
        <w:rPr>
          <w:rFonts w:ascii="宋体" w:hAnsi="宋体" w:eastAsia="宋体" w:cs="Times New Roman"/>
          <w:color w:val="auto"/>
          <w:kern w:val="0"/>
          <w:szCs w:val="21"/>
          <w14:ligatures w14:val="none"/>
        </w:rPr>
        <w:t>5</w:t>
      </w:r>
      <w:r>
        <w:rPr>
          <w:rFonts w:hint="eastAsia" w:ascii="宋体" w:hAnsi="宋体" w:eastAsia="宋体" w:cs="Times New Roman"/>
          <w:color w:val="auto"/>
          <w:kern w:val="0"/>
          <w:szCs w:val="21"/>
          <w14:ligatures w14:val="none"/>
        </w:rPr>
        <w:t>%加分，其评标价得分=原价格分</w:t>
      </w:r>
      <w:r>
        <w:rPr>
          <w:rFonts w:ascii="宋体" w:hAnsi="宋体" w:eastAsia="宋体" w:cs="Times New Roman"/>
          <w:color w:val="auto"/>
          <w:kern w:val="0"/>
          <w:szCs w:val="21"/>
          <w14:ligatures w14:val="none"/>
        </w:rPr>
        <w:t>*（1+5%）</w:t>
      </w:r>
    </w:p>
    <w:p w14:paraId="4AAC7157">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（2）残疾人福利性单位属于小型、微型企业的，不重复享受政策。</w:t>
      </w:r>
    </w:p>
    <w:p w14:paraId="5484ED26">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（3）符合条件的残疾人福利性单位在参加政府采购活动时，应当提供本通知规定的《残疾人福利性单位声明函》（见附件），并对声明的真实性负责，未提供的不视为残疾人福利性单位。 </w:t>
      </w:r>
    </w:p>
    <w:p w14:paraId="0A8A9CC8">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4.4节能产品、环境标志产品政策</w:t>
      </w:r>
    </w:p>
    <w:p w14:paraId="02AD4D32">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1）节能产品、环境标志产品根据以下有关政策规定执行</w:t>
      </w:r>
    </w:p>
    <w:p w14:paraId="4D7734E8">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《财政部、国家发展和改革委员会关于印发</w:t>
      </w:r>
      <w:r>
        <w:rPr>
          <w:rFonts w:ascii="宋体" w:hAnsi="宋体" w:eastAsia="宋体" w:cs="Times New Roman"/>
          <w:bCs/>
          <w:color w:val="auto"/>
          <w:kern w:val="0"/>
          <w:szCs w:val="21"/>
          <w14:ligatures w14:val="none"/>
        </w:rPr>
        <w:t>&lt;节能产品政府采购实施意见&gt;的通知》（财库【2004】185号）</w:t>
      </w:r>
    </w:p>
    <w:p w14:paraId="71357588">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《国务院办公厅关于建立政府强制采购节能产品制度的通知》（国办发〔</w:t>
      </w:r>
      <w:r>
        <w:rPr>
          <w:rFonts w:ascii="宋体" w:hAnsi="宋体" w:eastAsia="宋体" w:cs="Times New Roman"/>
          <w:bCs/>
          <w:color w:val="auto"/>
          <w:kern w:val="0"/>
          <w:szCs w:val="21"/>
          <w14:ligatures w14:val="none"/>
        </w:rPr>
        <w:t>2007〕51号）</w:t>
      </w:r>
    </w:p>
    <w:p w14:paraId="2AEADDAA">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《财政部、国家环保总局联合印发</w:t>
      </w:r>
      <w:r>
        <w:rPr>
          <w:rFonts w:ascii="宋体" w:hAnsi="宋体" w:eastAsia="宋体" w:cs="Times New Roman"/>
          <w:bCs/>
          <w:color w:val="auto"/>
          <w:kern w:val="0"/>
          <w:szCs w:val="21"/>
          <w14:ligatures w14:val="none"/>
        </w:rPr>
        <w:t>&lt;关于环境标志产品政府采购实施的意见&gt;》（财库【2006】90号）</w:t>
      </w:r>
    </w:p>
    <w:p w14:paraId="0F4694F5">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《财政部、发展改革委、生态环境部、市场监管总局关于调整优化节能产品、环境标志产品政府采购执行机制的通知》（财库〔</w:t>
      </w:r>
      <w:r>
        <w:rPr>
          <w:rFonts w:ascii="宋体" w:hAnsi="宋体" w:eastAsia="宋体" w:cs="Times New Roman"/>
          <w:bCs/>
          <w:color w:val="auto"/>
          <w:kern w:val="0"/>
          <w:szCs w:val="21"/>
          <w14:ligatures w14:val="none"/>
        </w:rPr>
        <w:t>2019〕9号）</w:t>
      </w:r>
    </w:p>
    <w:p w14:paraId="21CD3873">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《关于印发节能产品政府采购品目清单的通知》（财库〔</w:t>
      </w:r>
      <w:r>
        <w:rPr>
          <w:rFonts w:ascii="宋体" w:hAnsi="宋体" w:eastAsia="宋体" w:cs="Times New Roman"/>
          <w:bCs/>
          <w:color w:val="auto"/>
          <w:kern w:val="0"/>
          <w:szCs w:val="21"/>
          <w14:ligatures w14:val="none"/>
        </w:rPr>
        <w:t>2019〕19号）</w:t>
      </w:r>
    </w:p>
    <w:p w14:paraId="58FB4527">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《关于印发环境标志产品政府采购品目清单的通知》（财库〔</w:t>
      </w:r>
      <w:r>
        <w:rPr>
          <w:rFonts w:ascii="宋体" w:hAnsi="宋体" w:eastAsia="宋体" w:cs="Times New Roman"/>
          <w:bCs/>
          <w:color w:val="auto"/>
          <w:kern w:val="0"/>
          <w:szCs w:val="21"/>
          <w14:ligatures w14:val="none"/>
        </w:rPr>
        <w:t>2019〕18号）。</w:t>
      </w:r>
    </w:p>
    <w:p w14:paraId="3A98DDE8">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2）产品属于优先采购节能、环境标志产品范围的，应当优先采购节能、环境标志产品；产品符合政府采购强制采购政策的，实行强制采购。</w:t>
      </w:r>
    </w:p>
    <w:p w14:paraId="1585E6F9">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3）文件中对所投产品为节能、环境标志产品品目清单中的产品，在报价时必须对此类产品单独分项报价。</w:t>
      </w:r>
    </w:p>
    <w:p w14:paraId="4CFAA231">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4）若节能、环境标志品目清单内的产品仅是构成所投产品的部件、组件或零件的，则该所投产品不享受鼓励优惠政策。</w:t>
      </w:r>
    </w:p>
    <w:p w14:paraId="462D136F">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 xml:space="preserve">5）节能、环境标志产品部分计分只对属于品目清单内的非强制类产品进行计分，强制类产品不给予计分。 </w:t>
      </w:r>
    </w:p>
    <w:p w14:paraId="4A4F56CD">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 xml:space="preserve">6）对于同时列入环保品目清单和节能品目清单的产品，应当优先于只列入其中一个清单的产品。 </w:t>
      </w:r>
    </w:p>
    <w:p w14:paraId="60C1C944">
      <w:pPr>
        <w:spacing w:line="440" w:lineRule="exact"/>
        <w:ind w:firstLine="420" w:firstLineChars="200"/>
        <w:jc w:val="left"/>
        <w:rPr>
          <w:rFonts w:hint="eastAsia" w:ascii="宋体" w:hAnsi="宋体" w:eastAsia="宋体" w:cs="Times New Roman"/>
          <w:bCs/>
          <w:color w:val="auto"/>
          <w:kern w:val="0"/>
          <w:szCs w:val="21"/>
          <w14:ligatures w14:val="none"/>
        </w:rPr>
      </w:pPr>
      <w:r>
        <w:rPr>
          <w:rFonts w:hint="eastAsia" w:ascii="宋体" w:hAnsi="宋体" w:eastAsia="宋体" w:cs="Times New Roman"/>
          <w:bCs/>
          <w:color w:val="auto"/>
          <w:kern w:val="0"/>
          <w:szCs w:val="21"/>
          <w14:ligatures w14:val="none"/>
        </w:rPr>
        <w:t>（</w:t>
      </w:r>
      <w:r>
        <w:rPr>
          <w:rFonts w:ascii="宋体" w:hAnsi="宋体" w:eastAsia="宋体" w:cs="Times New Roman"/>
          <w:bCs/>
          <w:color w:val="auto"/>
          <w:kern w:val="0"/>
          <w:szCs w:val="21"/>
          <w14:ligatures w14:val="none"/>
        </w:rPr>
        <w:t>7）文件中所投节能、环境标志产品须提供认证证书等相关资料，未提供节能、环境标志产品认证证书等相关资料的不给予计分。</w:t>
      </w:r>
    </w:p>
    <w:p w14:paraId="05532AE5">
      <w:pPr>
        <w:widowControl/>
        <w:spacing w:line="480" w:lineRule="exact"/>
        <w:jc w:val="center"/>
        <w:outlineLvl w:val="1"/>
        <w:rPr>
          <w:rFonts w:hint="eastAsia" w:ascii="宋体" w:hAnsi="宋体" w:eastAsia="宋体" w:cs="Times New Roman"/>
          <w:b/>
          <w:color w:val="auto"/>
          <w:kern w:val="0"/>
          <w:sz w:val="24"/>
          <w:szCs w:val="21"/>
          <w14:ligatures w14:val="none"/>
        </w:rPr>
      </w:pPr>
      <w:bookmarkStart w:id="90" w:name="_Toc98250295"/>
      <w:r>
        <w:rPr>
          <w:rFonts w:hint="eastAsia" w:ascii="宋体" w:hAnsi="宋体" w:eastAsia="宋体" w:cs="Times New Roman"/>
          <w:b/>
          <w:color w:val="auto"/>
          <w:kern w:val="0"/>
          <w:sz w:val="24"/>
          <w:szCs w:val="21"/>
          <w14:ligatures w14:val="none"/>
        </w:rPr>
        <w:t>5</w:t>
      </w:r>
      <w:r>
        <w:rPr>
          <w:rFonts w:ascii="宋体" w:hAnsi="宋体" w:eastAsia="宋体" w:cs="Times New Roman"/>
          <w:b/>
          <w:color w:val="auto"/>
          <w:kern w:val="0"/>
          <w:sz w:val="24"/>
          <w:szCs w:val="21"/>
          <w14:ligatures w14:val="none"/>
        </w:rPr>
        <w:t>.</w:t>
      </w:r>
      <w:r>
        <w:rPr>
          <w:rFonts w:ascii="宋体" w:hAnsi="宋体" w:eastAsia="宋体" w:cs="Times New Roman"/>
          <w:b/>
          <w:bCs/>
          <w:color w:val="auto"/>
          <w:kern w:val="0"/>
          <w:sz w:val="24"/>
          <w:szCs w:val="21"/>
          <w14:ligatures w14:val="none"/>
        </w:rPr>
        <w:t>定标</w:t>
      </w:r>
      <w:bookmarkEnd w:id="90"/>
    </w:p>
    <w:p w14:paraId="62A149F6">
      <w:pPr>
        <w:widowControl/>
        <w:spacing w:line="48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1、定标程序</w:t>
      </w:r>
    </w:p>
    <w:p w14:paraId="609F5A1A">
      <w:pPr>
        <w:widowControl/>
        <w:numPr>
          <w:ilvl w:val="0"/>
          <w:numId w:val="3"/>
        </w:numPr>
        <w:spacing w:line="48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磋商小组依据评审办法，经过初审、澄清、比较与评价等程序后，在最大限度满足磋商文件实质性要求前提下进行综合评审，以评审总得分最高到低的顺序推荐3名以上成交候选人，并编写评审报告。　</w:t>
      </w:r>
    </w:p>
    <w:p w14:paraId="5C507B53">
      <w:pPr>
        <w:widowControl/>
        <w:numPr>
          <w:ilvl w:val="0"/>
          <w:numId w:val="3"/>
        </w:numPr>
        <w:spacing w:line="48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小组成员应当在评审报告上签字，对自己的评审意见承担法律责任。磋商小组成员对评审报告有异议的，磋商小组按照少数服从多数的原则推荐成交候选人。对评审报告有异议的，应当在评审报告上签署不同意见并说明理由，否则视为同意评审报告。</w:t>
      </w:r>
    </w:p>
    <w:p w14:paraId="1697FDDD">
      <w:pPr>
        <w:widowControl/>
        <w:spacing w:line="48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采购代理机构应当自评审结束之日起2个工作日内将评审报告送交采购人。采购人在收到评审报告5个工作日内，从评审报告推荐的成交候选人中，以评审总分最高的供应商作为成交供应商，向采购代理机构出具《定标复函》；逾期未确定成交单位且不提出异议的，视为确定评审报告推荐的评审得分最高的供应商为成交供应商。</w:t>
      </w:r>
    </w:p>
    <w:p w14:paraId="5FF2D18A">
      <w:pPr>
        <w:widowControl/>
        <w:spacing w:line="48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（4）采购代理机构接到的《定标复函》后，在2个工作日内，将成交结果在陕西省政府采购网上进行公告。公告发布1个工作日，其他供应商若有异议，按《政府采购法》第52条执行。</w:t>
      </w:r>
    </w:p>
    <w:p w14:paraId="015D7533">
      <w:pPr>
        <w:widowControl/>
        <w:spacing w:line="48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2、成交供应商确定后，采购人和采购代理机构对未成交原因不作任何解释，磋商响应文件不予退还。</w:t>
      </w:r>
    </w:p>
    <w:p w14:paraId="7965E5BD">
      <w:pPr>
        <w:widowControl/>
        <w:spacing w:line="480" w:lineRule="exact"/>
        <w:jc w:val="center"/>
        <w:outlineLvl w:val="1"/>
        <w:rPr>
          <w:rFonts w:hint="eastAsia" w:ascii="宋体" w:hAnsi="宋体" w:eastAsia="宋体" w:cs="Times New Roman"/>
          <w:b/>
          <w:color w:val="auto"/>
          <w:kern w:val="0"/>
          <w:sz w:val="24"/>
          <w:szCs w:val="21"/>
          <w14:ligatures w14:val="none"/>
        </w:rPr>
      </w:pPr>
      <w:bookmarkStart w:id="91" w:name="_Toc98250296"/>
      <w:r>
        <w:rPr>
          <w:rFonts w:hint="eastAsia" w:ascii="宋体" w:hAnsi="宋体" w:eastAsia="宋体" w:cs="Times New Roman"/>
          <w:b/>
          <w:color w:val="auto"/>
          <w:kern w:val="0"/>
          <w:sz w:val="24"/>
          <w:szCs w:val="21"/>
          <w14:ligatures w14:val="none"/>
        </w:rPr>
        <w:t>6</w:t>
      </w:r>
      <w:r>
        <w:rPr>
          <w:rFonts w:ascii="宋体" w:hAnsi="宋体" w:eastAsia="宋体" w:cs="Times New Roman"/>
          <w:b/>
          <w:color w:val="auto"/>
          <w:kern w:val="0"/>
          <w:sz w:val="24"/>
          <w:szCs w:val="21"/>
          <w14:ligatures w14:val="none"/>
        </w:rPr>
        <w:t>.磋商无效的情形：</w:t>
      </w:r>
      <w:bookmarkEnd w:id="91"/>
    </w:p>
    <w:p w14:paraId="552B770D">
      <w:pPr>
        <w:spacing w:line="440" w:lineRule="exact"/>
        <w:ind w:firstLine="420" w:firstLineChars="200"/>
        <w:jc w:val="left"/>
        <w:rPr>
          <w:rFonts w:hint="eastAsia" w:ascii="宋体" w:hAnsi="宋体" w:eastAsia="宋体" w:cs="Times New Roman"/>
          <w:color w:val="auto"/>
          <w:kern w:val="0"/>
          <w:szCs w:val="21"/>
          <w14:ligatures w14:val="none"/>
        </w:rPr>
      </w:pPr>
      <w:bookmarkStart w:id="92" w:name="_Toc3821876"/>
      <w:bookmarkStart w:id="93" w:name="_Toc530994943"/>
      <w:bookmarkStart w:id="94" w:name="_Toc9844329"/>
      <w:bookmarkStart w:id="95" w:name="_Toc9844330"/>
      <w:bookmarkStart w:id="96" w:name="_Toc3821878"/>
      <w:bookmarkStart w:id="97" w:name="_Toc530994945"/>
      <w:r>
        <w:rPr>
          <w:rFonts w:ascii="宋体" w:hAnsi="宋体" w:eastAsia="宋体" w:cs="Times New Roman"/>
          <w:color w:val="auto"/>
          <w:kern w:val="0"/>
          <w:szCs w:val="21"/>
          <w14:ligatures w14:val="none"/>
        </w:rPr>
        <w:t>6.1响应文件未按磋商文件要求</w:t>
      </w:r>
      <w:r>
        <w:rPr>
          <w:rFonts w:hint="eastAsia" w:ascii="宋体" w:hAnsi="宋体" w:eastAsia="宋体" w:cs="Times New Roman"/>
          <w:color w:val="auto"/>
          <w:kern w:val="0"/>
          <w:szCs w:val="21"/>
          <w14:ligatures w14:val="none"/>
        </w:rPr>
        <w:t>进行电子签章</w:t>
      </w:r>
      <w:r>
        <w:rPr>
          <w:rFonts w:ascii="宋体" w:hAnsi="宋体" w:eastAsia="宋体" w:cs="Times New Roman"/>
          <w:color w:val="auto"/>
          <w:kern w:val="0"/>
          <w:szCs w:val="21"/>
          <w14:ligatures w14:val="none"/>
        </w:rPr>
        <w:t>的；</w:t>
      </w:r>
    </w:p>
    <w:p w14:paraId="7F83089B">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6.2不具备磋商文件中规定的资格要求的；</w:t>
      </w:r>
    </w:p>
    <w:p w14:paraId="60EE2F2C">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6.3报价超过磋商文件中规定的预算金额的；</w:t>
      </w:r>
    </w:p>
    <w:p w14:paraId="2C949768">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6.4响应文件含有采购人不能接受的附加条件的；</w:t>
      </w:r>
    </w:p>
    <w:p w14:paraId="5B814440">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6.5提供虚假材料谋取中标的；</w:t>
      </w:r>
    </w:p>
    <w:p w14:paraId="0924326E">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6.6采取不正当手段诋毁、排挤其他供应商的；</w:t>
      </w:r>
    </w:p>
    <w:p w14:paraId="4CAF5E02">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6.7法律、法规和磋商文件规定的其他无效情形；</w:t>
      </w:r>
    </w:p>
    <w:p w14:paraId="7EB64778">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6.8不响应第四部分要求；</w:t>
      </w:r>
    </w:p>
    <w:p w14:paraId="31E0B125">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6.9</w:t>
      </w:r>
      <w:r>
        <w:rPr>
          <w:rFonts w:hint="eastAsia" w:ascii="宋体" w:hAnsi="宋体" w:eastAsia="宋体" w:cs="Times New Roman"/>
          <w:color w:val="auto"/>
          <w:kern w:val="0"/>
          <w:szCs w:val="21"/>
          <w14:ligatures w14:val="none"/>
        </w:rPr>
        <w:t>文件递交截止当日</w:t>
      </w:r>
      <w:r>
        <w:rPr>
          <w:rFonts w:ascii="宋体" w:hAnsi="宋体" w:eastAsia="宋体" w:cs="Times New Roman"/>
          <w:color w:val="auto"/>
          <w:kern w:val="0"/>
          <w:szCs w:val="21"/>
          <w14:ligatures w14:val="none"/>
        </w:rPr>
        <w:t>对</w:t>
      </w:r>
      <w:r>
        <w:rPr>
          <w:rFonts w:hint="eastAsia" w:ascii="宋体" w:hAnsi="宋体" w:eastAsia="宋体" w:cs="Times New Roman"/>
          <w:color w:val="auto"/>
          <w:kern w:val="0"/>
          <w:szCs w:val="21"/>
          <w14:ligatures w14:val="none"/>
        </w:rPr>
        <w:t>未对</w:t>
      </w:r>
      <w:r>
        <w:rPr>
          <w:rFonts w:ascii="宋体" w:hAnsi="宋体" w:eastAsia="宋体" w:cs="Times New Roman"/>
          <w:color w:val="auto"/>
          <w:kern w:val="0"/>
          <w:szCs w:val="21"/>
          <w14:ligatures w14:val="none"/>
        </w:rPr>
        <w:t>电子响应文件解密的。</w:t>
      </w:r>
    </w:p>
    <w:p w14:paraId="13F8974F">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6.10未上传加密电子响应文件的。</w:t>
      </w:r>
    </w:p>
    <w:p w14:paraId="42D17463">
      <w:pPr>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6.11</w:t>
      </w:r>
      <w:r>
        <w:rPr>
          <w:rFonts w:hint="eastAsia" w:ascii="宋体" w:hAnsi="宋体" w:eastAsia="宋体" w:cs="Times New Roman"/>
          <w:color w:val="auto"/>
          <w:kern w:val="0"/>
          <w:szCs w:val="21"/>
          <w14:ligatures w14:val="none"/>
        </w:rPr>
        <w:t>单位负责人为同一人或者存在直接控股、管理关系的不同供应商，参加同一合同项下的政府采购活动</w:t>
      </w:r>
      <w:r>
        <w:rPr>
          <w:rFonts w:ascii="宋体" w:hAnsi="宋体" w:eastAsia="宋体" w:cs="Times New Roman"/>
          <w:color w:val="auto"/>
          <w:kern w:val="0"/>
          <w:szCs w:val="21"/>
          <w14:ligatures w14:val="none"/>
        </w:rPr>
        <w:t>。</w:t>
      </w:r>
    </w:p>
    <w:p w14:paraId="786AC6C3">
      <w:pPr>
        <w:widowControl/>
        <w:tabs>
          <w:tab w:val="center" w:pos="4153"/>
          <w:tab w:val="right" w:pos="8306"/>
        </w:tabs>
        <w:snapToGrid w:val="0"/>
        <w:jc w:val="left"/>
        <w:rPr>
          <w:rFonts w:hint="eastAsia" w:ascii="宋体" w:hAnsi="宋体" w:eastAsia="宋体" w:cs="宋体"/>
          <w:color w:val="auto"/>
          <w:kern w:val="0"/>
          <w:sz w:val="18"/>
          <w:szCs w:val="18"/>
          <w14:ligatures w14:val="none"/>
        </w:rPr>
      </w:pPr>
      <w:r>
        <w:rPr>
          <w:rFonts w:ascii="宋体" w:hAnsi="宋体" w:eastAsia="宋体" w:cs="宋体"/>
          <w:color w:val="auto"/>
          <w:kern w:val="0"/>
          <w:sz w:val="18"/>
          <w:szCs w:val="18"/>
          <w14:ligatures w14:val="none"/>
        </w:rPr>
        <w:br w:type="page"/>
      </w:r>
    </w:p>
    <w:p w14:paraId="33582E03">
      <w:pPr>
        <w:widowControl/>
        <w:spacing w:line="460" w:lineRule="exact"/>
        <w:jc w:val="center"/>
        <w:outlineLvl w:val="0"/>
        <w:rPr>
          <w:rFonts w:hint="eastAsia" w:ascii="宋体" w:hAnsi="宋体" w:eastAsia="宋体" w:cs="Times New Roman"/>
          <w:b/>
          <w:color w:val="auto"/>
          <w:kern w:val="0"/>
          <w:sz w:val="36"/>
          <w:szCs w:val="36"/>
          <w14:ligatures w14:val="none"/>
        </w:rPr>
      </w:pPr>
      <w:bookmarkStart w:id="98" w:name="_Toc98250297"/>
      <w:r>
        <w:rPr>
          <w:rFonts w:ascii="宋体" w:hAnsi="宋体" w:eastAsia="宋体" w:cs="Times New Roman"/>
          <w:b/>
          <w:color w:val="auto"/>
          <w:kern w:val="0"/>
          <w:sz w:val="36"/>
          <w:szCs w:val="36"/>
          <w14:ligatures w14:val="none"/>
        </w:rPr>
        <w:t>第四部分  服务要求</w:t>
      </w:r>
      <w:bookmarkEnd w:id="92"/>
      <w:bookmarkEnd w:id="93"/>
      <w:r>
        <w:rPr>
          <w:rFonts w:ascii="宋体" w:hAnsi="宋体" w:eastAsia="宋体" w:cs="Times New Roman"/>
          <w:b/>
          <w:color w:val="auto"/>
          <w:kern w:val="0"/>
          <w:sz w:val="36"/>
          <w:szCs w:val="36"/>
          <w14:ligatures w14:val="none"/>
        </w:rPr>
        <w:t>及商务要求</w:t>
      </w:r>
      <w:bookmarkEnd w:id="94"/>
      <w:bookmarkEnd w:id="98"/>
    </w:p>
    <w:p w14:paraId="58E9F6A4">
      <w:pPr>
        <w:widowControl/>
        <w:spacing w:line="276" w:lineRule="auto"/>
        <w:jc w:val="left"/>
        <w:rPr>
          <w:rFonts w:hint="eastAsia" w:ascii="宋体" w:hAnsi="宋体" w:eastAsia="宋体" w:cs="宋体"/>
          <w:b/>
          <w:bCs/>
          <w:color w:val="auto"/>
          <w:kern w:val="0"/>
          <w:szCs w:val="21"/>
          <w14:ligatures w14:val="none"/>
        </w:rPr>
      </w:pPr>
      <w:r>
        <w:rPr>
          <w:rFonts w:hint="eastAsia" w:ascii="宋体" w:hAnsi="宋体" w:eastAsia="宋体" w:cs="宋体"/>
          <w:b/>
          <w:bCs/>
          <w:color w:val="auto"/>
          <w:kern w:val="0"/>
          <w:szCs w:val="21"/>
          <w14:ligatures w14:val="none"/>
        </w:rPr>
        <w:t>一、商务要求</w:t>
      </w:r>
    </w:p>
    <w:p w14:paraId="22A7CB58">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、服务期及地点：</w:t>
      </w:r>
    </w:p>
    <w:p w14:paraId="1A30B9AD">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1）服务期：</w:t>
      </w:r>
      <w:r>
        <w:rPr>
          <w:rFonts w:hint="eastAsia" w:ascii="宋体" w:hAnsi="宋体" w:eastAsia="宋体" w:cs="宋体"/>
          <w:color w:val="auto"/>
          <w:kern w:val="0"/>
          <w:szCs w:val="21"/>
          <w:u w:val="single"/>
          <w14:ligatures w14:val="none"/>
        </w:rPr>
        <w:t>资料接收齐全至项目完成。</w:t>
      </w:r>
    </w:p>
    <w:p w14:paraId="5A4FD8FE">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2）服务地点：采购方指定地点。</w:t>
      </w:r>
    </w:p>
    <w:p w14:paraId="44447C7D">
      <w:pPr>
        <w:widowControl/>
        <w:numPr>
          <w:ilvl w:val="0"/>
          <w:numId w:val="4"/>
        </w:numPr>
        <w:adjustRightInd w:val="0"/>
        <w:snapToGrid w:val="0"/>
        <w:spacing w:line="44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付款方式：</w:t>
      </w:r>
    </w:p>
    <w:p w14:paraId="126896B0">
      <w:pPr>
        <w:adjustRightInd w:val="0"/>
        <w:snapToGrid w:val="0"/>
        <w:spacing w:line="460" w:lineRule="exact"/>
        <w:ind w:left="210" w:firstLine="420" w:firstLineChars="200"/>
        <w:jc w:val="left"/>
        <w:rPr>
          <w:rFonts w:hint="eastAsia" w:ascii="宋体" w:hAnsi="宋体" w:eastAsia="宋体" w:cs="Times New Roman"/>
          <w:color w:val="auto"/>
          <w:kern w:val="0"/>
          <w:szCs w:val="21"/>
          <w14:ligatures w14:val="none"/>
        </w:rPr>
      </w:pPr>
      <w:bookmarkStart w:id="99" w:name="_Hlk23353637"/>
      <w:bookmarkStart w:id="100" w:name="_Toc167715263"/>
      <w:bookmarkStart w:id="101" w:name="_Toc167714066"/>
      <w:bookmarkStart w:id="102" w:name="_Toc167712868"/>
      <w:r>
        <w:rPr>
          <w:rFonts w:ascii="宋体" w:hAnsi="宋体" w:eastAsia="宋体" w:cs="Times New Roman"/>
          <w:color w:val="auto"/>
          <w:kern w:val="0"/>
          <w:szCs w:val="21"/>
          <w14:ligatures w14:val="none"/>
        </w:rPr>
        <w:t>1）付款方式：详见合同条款</w:t>
      </w:r>
    </w:p>
    <w:p w14:paraId="51699828">
      <w:pPr>
        <w:adjustRightInd w:val="0"/>
        <w:snapToGrid w:val="0"/>
        <w:spacing w:line="460" w:lineRule="exact"/>
        <w:ind w:firstLine="630" w:firstLineChars="3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2）结算方式：采取银行转账方式支付。付款前，乙方须按照甲方要求提供等额发票。</w:t>
      </w:r>
    </w:p>
    <w:p w14:paraId="5AFF158A">
      <w:pPr>
        <w:adjustRightInd w:val="0"/>
        <w:snapToGrid w:val="0"/>
        <w:spacing w:line="460" w:lineRule="exact"/>
        <w:ind w:firstLine="630" w:firstLineChars="3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3）结算单位：由甲方负责结算，乙方开具相应等额发票交甲方。</w:t>
      </w:r>
    </w:p>
    <w:bookmarkEnd w:id="99"/>
    <w:bookmarkEnd w:id="100"/>
    <w:bookmarkEnd w:id="101"/>
    <w:bookmarkEnd w:id="102"/>
    <w:p w14:paraId="06EA3544">
      <w:pPr>
        <w:widowControl/>
        <w:numPr>
          <w:ilvl w:val="0"/>
          <w:numId w:val="4"/>
        </w:numPr>
        <w:adjustRightInd w:val="0"/>
        <w:snapToGrid w:val="0"/>
        <w:spacing w:line="44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合同实施：</w:t>
      </w:r>
    </w:p>
    <w:p w14:paraId="620A14EB">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1）成交供应商应在合同签订后7个日历日内安排人员与采购单位就工作进行安排、部署。</w:t>
      </w:r>
    </w:p>
    <w:p w14:paraId="37D16373">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2）若未能在服务期内完成合同规定的义务，由此对采购人造成的延误和一切损失，由成交供应商承担和赔偿。</w:t>
      </w:r>
    </w:p>
    <w:p w14:paraId="76E0F1B7">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4、违约责任：</w:t>
      </w:r>
    </w:p>
    <w:p w14:paraId="2EA5E980">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1）按《中华人民共和国</w:t>
      </w:r>
      <w:r>
        <w:rPr>
          <w:rFonts w:hint="eastAsia" w:ascii="宋体" w:hAnsi="宋体" w:eastAsia="宋体" w:cs="Times New Roman"/>
          <w:color w:val="auto"/>
          <w:kern w:val="0"/>
          <w:szCs w:val="21"/>
          <w14:ligatures w14:val="none"/>
        </w:rPr>
        <w:t>民法典</w:t>
      </w:r>
      <w:r>
        <w:rPr>
          <w:rFonts w:ascii="宋体" w:hAnsi="宋体" w:eastAsia="宋体" w:cs="Times New Roman"/>
          <w:color w:val="auto"/>
          <w:kern w:val="0"/>
          <w:szCs w:val="21"/>
          <w14:ligatures w14:val="none"/>
        </w:rPr>
        <w:t>》中的相关条款执行。</w:t>
      </w:r>
    </w:p>
    <w:p w14:paraId="2DFB9C42">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2）未按合同要求提供服务或服务质量不能满足技术要求，采购人有权终止合同，并对供方违约行为进行追究，同时按《政府采购法》的有关规定进行处罚。</w:t>
      </w:r>
    </w:p>
    <w:p w14:paraId="28A651C4">
      <w:pPr>
        <w:widowControl/>
        <w:spacing w:line="276" w:lineRule="auto"/>
        <w:jc w:val="left"/>
        <w:rPr>
          <w:rFonts w:hint="eastAsia" w:ascii="宋体" w:hAnsi="宋体" w:eastAsia="宋体" w:cs="宋体"/>
          <w:b/>
          <w:bCs/>
          <w:color w:val="auto"/>
          <w:kern w:val="0"/>
          <w:szCs w:val="21"/>
          <w14:ligatures w14:val="none"/>
        </w:rPr>
      </w:pPr>
      <w:bookmarkStart w:id="103" w:name="_Hlk188621704"/>
      <w:r>
        <w:rPr>
          <w:rFonts w:hint="eastAsia" w:ascii="宋体" w:hAnsi="宋体" w:eastAsia="宋体" w:cs="宋体"/>
          <w:b/>
          <w:bCs/>
          <w:color w:val="auto"/>
          <w:kern w:val="0"/>
          <w:szCs w:val="21"/>
          <w14:ligatures w14:val="none"/>
        </w:rPr>
        <w:t>二、服务要求：</w:t>
      </w:r>
    </w:p>
    <w:p w14:paraId="3A2B0025">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bookmarkStart w:id="104" w:name="_Hlk180760336"/>
      <w:r>
        <w:rPr>
          <w:rFonts w:hint="eastAsia" w:ascii="宋体" w:hAnsi="宋体" w:eastAsia="宋体" w:cs="Times New Roman"/>
          <w:color w:val="auto"/>
          <w:kern w:val="0"/>
          <w:szCs w:val="21"/>
          <w14:ligatures w14:val="none"/>
        </w:rPr>
        <w:t>1.1项目概况</w:t>
      </w:r>
    </w:p>
    <w:p w14:paraId="01E23903">
      <w:pPr>
        <w:widowControl/>
        <w:adjustRightInd w:val="0"/>
        <w:snapToGrid w:val="0"/>
        <w:spacing w:line="460" w:lineRule="exact"/>
        <w:ind w:firstLine="525" w:firstLineChars="250"/>
        <w:jc w:val="left"/>
        <w:rPr>
          <w:rFonts w:hint="default" w:ascii="宋体" w:hAnsi="宋体" w:cs="Times New Roman" w:eastAsiaTheme="minorEastAsia"/>
          <w:color w:val="auto"/>
          <w:kern w:val="0"/>
          <w:szCs w:val="21"/>
          <w:lang w:val="en-US" w:eastAsia="zh-CN"/>
          <w14:ligatures w14:val="none"/>
        </w:rPr>
      </w:pPr>
      <w:r>
        <w:rPr>
          <w:rFonts w:hint="eastAsia" w:ascii="宋体" w:hAnsi="宋体" w:eastAsia="宋体" w:cs="Times New Roman"/>
          <w:color w:val="auto"/>
          <w:kern w:val="0"/>
          <w:szCs w:val="21"/>
          <w14:ligatures w14:val="none"/>
        </w:rPr>
        <w:t>(1)工程名称:</w:t>
      </w:r>
      <w:r>
        <w:rPr>
          <w:rFonts w:hint="eastAsia"/>
          <w:color w:val="auto"/>
        </w:rPr>
        <w:t xml:space="preserve"> </w:t>
      </w:r>
      <w:r>
        <w:rPr>
          <w:rFonts w:hint="eastAsia" w:ascii="宋体" w:hAnsi="宋体" w:eastAsia="宋体" w:cs="Times New Roman"/>
          <w:color w:val="auto"/>
          <w:kern w:val="0"/>
          <w:szCs w:val="21"/>
          <w:lang w:eastAsia="zh-CN"/>
          <w14:ligatures w14:val="none"/>
        </w:rPr>
        <w:t>沣东新城安置房</w:t>
      </w:r>
      <w:r>
        <w:rPr>
          <w:rFonts w:hint="eastAsia" w:ascii="宋体" w:hAnsi="宋体" w:eastAsia="宋体" w:cs="Times New Roman"/>
          <w:color w:val="auto"/>
          <w:kern w:val="0"/>
          <w:szCs w:val="21"/>
          <w:lang w:val="en-US" w:eastAsia="zh-CN"/>
          <w14:ligatures w14:val="none"/>
        </w:rPr>
        <w:t>项目</w:t>
      </w:r>
      <w:r>
        <w:rPr>
          <w:rFonts w:hint="eastAsia" w:ascii="宋体" w:hAnsi="宋体" w:eastAsia="宋体" w:cs="Times New Roman"/>
          <w:color w:val="auto"/>
          <w:kern w:val="0"/>
          <w:szCs w:val="21"/>
          <w:lang w:eastAsia="zh-CN"/>
          <w14:ligatures w14:val="none"/>
        </w:rPr>
        <w:t>二期EPC工程</w:t>
      </w:r>
      <w:r>
        <w:rPr>
          <w:rFonts w:hint="eastAsia" w:ascii="宋体" w:hAnsi="宋体" w:eastAsia="宋体" w:cs="Times New Roman"/>
          <w:color w:val="auto"/>
          <w:kern w:val="0"/>
          <w:szCs w:val="21"/>
          <w:lang w:val="en-US" w:eastAsia="zh-CN"/>
          <w14:ligatures w14:val="none"/>
        </w:rPr>
        <w:t>预算审核</w:t>
      </w:r>
    </w:p>
    <w:p w14:paraId="66328D53">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(2)工作内容：预算审核</w:t>
      </w:r>
    </w:p>
    <w:p w14:paraId="1EB11237">
      <w:pPr>
        <w:widowControl/>
        <w:adjustRightInd w:val="0"/>
        <w:snapToGrid w:val="0"/>
        <w:spacing w:line="460" w:lineRule="exact"/>
        <w:ind w:firstLine="525" w:firstLineChars="250"/>
        <w:jc w:val="left"/>
        <w:rPr>
          <w:rFonts w:hint="default" w:ascii="宋体" w:hAnsi="宋体" w:eastAsia="宋体" w:cs="Times New Roman"/>
          <w:color w:val="auto"/>
          <w:kern w:val="0"/>
          <w:szCs w:val="21"/>
          <w:lang w:val="en-US" w:eastAsia="zh-CN"/>
          <w14:ligatures w14:val="none"/>
        </w:rPr>
      </w:pPr>
      <w:r>
        <w:rPr>
          <w:rFonts w:hint="eastAsia" w:ascii="宋体" w:hAnsi="宋体" w:eastAsia="宋体" w:cs="Times New Roman"/>
          <w:color w:val="auto"/>
          <w:kern w:val="0"/>
          <w:szCs w:val="21"/>
          <w14:ligatures w14:val="none"/>
        </w:rPr>
        <w:t>(3)项目概况:</w:t>
      </w:r>
      <w:r>
        <w:rPr>
          <w:rFonts w:hint="eastAsia"/>
          <w:color w:val="auto"/>
        </w:rPr>
        <w:t xml:space="preserve"> </w:t>
      </w:r>
      <w:r>
        <w:rPr>
          <w:rFonts w:hint="eastAsia" w:ascii="宋体" w:hAnsi="宋体" w:eastAsia="宋体" w:cs="Times New Roman"/>
          <w:color w:val="auto"/>
          <w:kern w:val="0"/>
          <w:szCs w:val="21"/>
          <w14:ligatures w14:val="none"/>
        </w:rPr>
        <w:t>项目建设地址</w:t>
      </w:r>
      <w:r>
        <w:rPr>
          <w:rFonts w:hint="eastAsia" w:ascii="宋体" w:hAnsi="宋体" w:eastAsia="宋体" w:cs="Times New Roman"/>
          <w:color w:val="auto"/>
          <w:kern w:val="0"/>
          <w:szCs w:val="21"/>
          <w:lang w:eastAsia="zh-CN"/>
          <w14:ligatures w14:val="none"/>
        </w:rPr>
        <w:t>绕城高速以内、富鱼路以南、科技二路以北、经三十一路以西，彩虹路南北两侧。项目规划总用地面积约</w:t>
      </w:r>
      <w:r>
        <w:rPr>
          <w:rFonts w:hint="eastAsia" w:ascii="宋体" w:hAnsi="宋体" w:eastAsia="宋体" w:cs="Times New Roman"/>
          <w:color w:val="auto"/>
          <w:kern w:val="0"/>
          <w:szCs w:val="21"/>
          <w:lang w:val="en-US" w:eastAsia="zh-CN"/>
          <w14:ligatures w14:val="none"/>
        </w:rPr>
        <w:t>343.69亩，总建筑面积约935604.50㎡，其中二期占地面积79.15亩，建筑面积220769.43㎡，地上总建筑面积159619.43㎡，地下总建筑面积61150㎡。包含住宅、幼儿园、商业、社区综合用房及地下车库等，同时完成配套的室外围墙、硬化铺装、绿化、室外管网等工程建设。立项金额（总投资）701747.15万元，其中二期252403.10万元;</w:t>
      </w:r>
    </w:p>
    <w:p w14:paraId="0A148760">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(4)</w:t>
      </w:r>
      <w:r>
        <w:rPr>
          <w:rFonts w:hint="eastAsia"/>
          <w:color w:val="auto"/>
        </w:rPr>
        <w:t xml:space="preserve"> </w:t>
      </w:r>
      <w:r>
        <w:rPr>
          <w:rFonts w:hint="eastAsia" w:ascii="宋体" w:hAnsi="宋体" w:eastAsia="宋体" w:cs="Times New Roman"/>
          <w:color w:val="auto"/>
          <w:kern w:val="0"/>
          <w:szCs w:val="21"/>
          <w14:ligatures w14:val="none"/>
        </w:rPr>
        <w:t>本次送审项目概况:施工图纸及编制要求所包含所有内容。</w:t>
      </w:r>
    </w:p>
    <w:p w14:paraId="509A149D">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(5)送审金额:约</w:t>
      </w:r>
      <w:r>
        <w:rPr>
          <w:rFonts w:hint="eastAsia" w:ascii="宋体" w:hAnsi="宋体" w:eastAsia="宋体" w:cs="Times New Roman"/>
          <w:color w:val="auto"/>
          <w:kern w:val="0"/>
          <w:szCs w:val="21"/>
          <w:lang w:val="en-US" w:eastAsia="zh-CN"/>
          <w14:ligatures w14:val="none"/>
        </w:rPr>
        <w:t>88749.31</w:t>
      </w:r>
      <w:r>
        <w:rPr>
          <w:rFonts w:hint="eastAsia" w:ascii="宋体" w:hAnsi="宋体" w:eastAsia="宋体" w:cs="Times New Roman"/>
          <w:color w:val="auto"/>
          <w:kern w:val="0"/>
          <w:szCs w:val="21"/>
          <w14:ligatures w14:val="none"/>
        </w:rPr>
        <w:t>万元</w:t>
      </w:r>
    </w:p>
    <w:p w14:paraId="4EBDAF2A">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1.2咨询要求：</w:t>
      </w:r>
    </w:p>
    <w:p w14:paraId="3C5EBD12">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(1)成交供应商参与造价咨询的人员人数不少于 6 人，且必须与响应文件上报人员一致，对于不能胜任审核业务的造价咨询人员，采购人有权进行更换。</w:t>
      </w:r>
    </w:p>
    <w:p w14:paraId="6533D789">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(2)成交供应商咨询人员必须严格按照工程图纸、建设合同等有关资料及国家有关规定进行编制与审核，坚持计量计价原则，与采购人积极沟通，力求咨询结果完整、准确。</w:t>
      </w:r>
    </w:p>
    <w:p w14:paraId="10E09989">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(3)成交供应商授权片区项目负责人、项目投诉管理负责人，未经采购人书面同意，成交供应商不得更换项目负责人(成交供应商未经采购人书面同意，更换项目负责人的，将视为违约,每次/每项目从咨询费中扣除违约金人民币壹万元整) 。</w:t>
      </w:r>
    </w:p>
    <w:p w14:paraId="136ECC6D">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(4)成交供应商应严格按照所报承诺履行自身义务。</w:t>
      </w:r>
    </w:p>
    <w:p w14:paraId="1CA53928">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(5)为保证本工程咨询成果的质量及各项工作在要求的期限内完成，成交供应商须根据项目特点有针对性的安排专业技术能力强、综合素质高、恪守职业道德的人员组织作业，确保造价咨询工作的连续性、可追溯性和主要作业人员的稳定性；同时，成交供应商须提前列出工作计划，保证项目作业人员满足采购人的进度要求。</w:t>
      </w:r>
    </w:p>
    <w:p w14:paraId="50EAC350">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(6)成交供应商向采购人提供完整的成果文件(或初步成果文件)时，应一并提交计算底稿 (须经咨询单位内部审查复核)，咨询文件完成定稿后，再一次提交成果文件及计算底稿，前后结果差异超过10%时，成交供应商应当书面说明情况并加盖单位公章。成交供应商出具报告时，工程量计算底稿作为报告附件单独装订成册 (只提供一份)。咨询过程中造价人员应充分发挥积极性，坚持原则，合理有效控制造价，若需要采购人提供资料或解决争议，提前以书面形式报采购人。</w:t>
      </w:r>
    </w:p>
    <w:p w14:paraId="5953AF19">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(7)须进行核对的项目，成交供应商项目负责人除了协调项目有关事宜外，还应承担管理责任，须管控并推进项目的总体进度，积极主动沟通、保质、按时将项目完成。</w:t>
      </w:r>
    </w:p>
    <w:p w14:paraId="7A714684">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(8)为确保委托项目顺利完成，成交供应商须固定沣东新城片区项目负责人及各专业作业人员, 合同中承诺配备的人员必须到位，采购人有权要求更换能力不佳的人员,除此之外,所报人员不得变动。服务过程中，每个项目接受委托时均须提供该项目各专业作业人员名单，经采购人与投标文件比对无误后再予以委托，过程中若发现有弄虚作假现象，则无条件收回所委托项目或要求更换相关人员(不得影响项目评审进度) ， 并且追究成交供应商的违约责任， 成交供应商应向采购人支付 5000 元违约赔偿金。</w:t>
      </w:r>
    </w:p>
    <w:p w14:paraId="66AB407E">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(9)项目咨询服务人员实行“黑名单”制度， 项目负责人及作业人员出现 1 次质量事故的， 在咨询合同期间内， 该项目负责人及作业人员不得再以任何方式参与委托项目的咨询服务并向采购人承担违约责任。</w:t>
      </w:r>
    </w:p>
    <w:p w14:paraId="5C52231E">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(10)成交供应商提供的造价咨询服务以及出具的工程造价咨询成果文件应符合法律、法规、政策规定，符合国家、省、市相关标准以及行业标准。</w:t>
      </w:r>
    </w:p>
    <w:p w14:paraId="03E6068F">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11）采购人提供给成交供应商的图纸、采购人为实施工程自行编制或委托编制的技术规范以及反映采购人要求的或其他类似性质文件的著作权属于采购人。成交供应商为履行本合同约定而编制的成果文件，其著作权属于采购人。</w:t>
      </w:r>
    </w:p>
    <w:p w14:paraId="06D6E886">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1.3其他要求</w:t>
      </w:r>
    </w:p>
    <w:p w14:paraId="2A96405E">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(1)成交供应商自接到采购人齐全资料后的作业时间：自资料接收齐全至项目完成。</w:t>
      </w:r>
    </w:p>
    <w:p w14:paraId="66FEBF7B">
      <w:pPr>
        <w:widowControl/>
        <w:adjustRightInd w:val="0"/>
        <w:snapToGrid w:val="0"/>
        <w:spacing w:line="460" w:lineRule="exact"/>
        <w:ind w:firstLine="525" w:firstLineChars="25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(2)项目咨询工期：如因非咨询人的责任造成进度推迟或延误而超过约定日期，双方应进一步约定。</w:t>
      </w:r>
    </w:p>
    <w:bookmarkEnd w:id="104"/>
    <w:p w14:paraId="031A124F">
      <w:pPr>
        <w:spacing w:line="420" w:lineRule="exact"/>
        <w:ind w:firstLine="413" w:firstLineChars="196"/>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注：商务</w:t>
      </w:r>
      <w:r>
        <w:rPr>
          <w:rFonts w:hint="eastAsia" w:ascii="宋体" w:hAnsi="宋体" w:eastAsia="宋体" w:cs="Times New Roman"/>
          <w:b/>
          <w:color w:val="auto"/>
          <w:kern w:val="0"/>
          <w:szCs w:val="21"/>
          <w14:ligatures w14:val="none"/>
        </w:rPr>
        <w:t>及技术</w:t>
      </w:r>
      <w:r>
        <w:rPr>
          <w:rFonts w:ascii="宋体" w:hAnsi="宋体" w:eastAsia="宋体" w:cs="Times New Roman"/>
          <w:b/>
          <w:color w:val="auto"/>
          <w:kern w:val="0"/>
          <w:szCs w:val="21"/>
          <w14:ligatures w14:val="none"/>
        </w:rPr>
        <w:t>要求为实质性要求，不得负偏离。</w:t>
      </w:r>
    </w:p>
    <w:bookmarkEnd w:id="103"/>
    <w:p w14:paraId="1A3D087D">
      <w:pPr>
        <w:widowControl/>
        <w:spacing w:line="460" w:lineRule="exact"/>
        <w:jc w:val="center"/>
        <w:outlineLvl w:val="0"/>
        <w:rPr>
          <w:rFonts w:hint="eastAsia" w:ascii="宋体" w:hAnsi="宋体" w:eastAsia="宋体" w:cs="Times New Roman"/>
          <w:b/>
          <w:color w:val="auto"/>
          <w:kern w:val="0"/>
          <w:sz w:val="36"/>
          <w:szCs w:val="36"/>
          <w14:ligatures w14:val="none"/>
        </w:rPr>
      </w:pPr>
      <w:r>
        <w:rPr>
          <w:rFonts w:ascii="宋体" w:hAnsi="宋体" w:eastAsia="宋体" w:cs="宋体"/>
          <w:color w:val="auto"/>
          <w:kern w:val="0"/>
          <w:sz w:val="18"/>
          <w:szCs w:val="18"/>
          <w14:ligatures w14:val="none"/>
        </w:rPr>
        <w:br w:type="page"/>
      </w:r>
      <w:bookmarkStart w:id="105" w:name="_Toc98250298"/>
      <w:r>
        <w:rPr>
          <w:rFonts w:ascii="宋体" w:hAnsi="宋体" w:eastAsia="宋体" w:cs="Times New Roman"/>
          <w:b/>
          <w:color w:val="auto"/>
          <w:kern w:val="0"/>
          <w:sz w:val="36"/>
          <w:szCs w:val="36"/>
          <w14:ligatures w14:val="none"/>
        </w:rPr>
        <w:t>第五部分  合同</w:t>
      </w:r>
      <w:r>
        <w:rPr>
          <w:rFonts w:hint="eastAsia" w:ascii="宋体" w:hAnsi="宋体" w:eastAsia="宋体" w:cs="Times New Roman"/>
          <w:b/>
          <w:color w:val="auto"/>
          <w:kern w:val="0"/>
          <w:sz w:val="36"/>
          <w:szCs w:val="36"/>
          <w14:ligatures w14:val="none"/>
        </w:rPr>
        <w:t>主要</w:t>
      </w:r>
      <w:r>
        <w:rPr>
          <w:rFonts w:ascii="宋体" w:hAnsi="宋体" w:eastAsia="宋体" w:cs="Times New Roman"/>
          <w:b/>
          <w:color w:val="auto"/>
          <w:kern w:val="0"/>
          <w:sz w:val="36"/>
          <w:szCs w:val="36"/>
          <w14:ligatures w14:val="none"/>
        </w:rPr>
        <w:t>条款</w:t>
      </w:r>
      <w:bookmarkEnd w:id="95"/>
      <w:bookmarkEnd w:id="96"/>
      <w:bookmarkEnd w:id="97"/>
      <w:bookmarkEnd w:id="105"/>
      <w:bookmarkStart w:id="106" w:name="_Toc194663916"/>
      <w:bookmarkStart w:id="107" w:name="_Toc193126879"/>
      <w:bookmarkStart w:id="108" w:name="_Toc188808831"/>
      <w:bookmarkStart w:id="109" w:name="_Toc193187095"/>
      <w:bookmarkStart w:id="110" w:name="_Hlk3968680"/>
    </w:p>
    <w:bookmarkEnd w:id="106"/>
    <w:bookmarkEnd w:id="107"/>
    <w:bookmarkEnd w:id="108"/>
    <w:bookmarkEnd w:id="109"/>
    <w:bookmarkEnd w:id="110"/>
    <w:p w14:paraId="327B6833">
      <w:pPr>
        <w:widowControl/>
        <w:tabs>
          <w:tab w:val="left" w:pos="735"/>
        </w:tabs>
        <w:autoSpaceDE w:val="0"/>
        <w:autoSpaceDN w:val="0"/>
        <w:adjustRightInd w:val="0"/>
        <w:snapToGrid w:val="0"/>
        <w:spacing w:line="480" w:lineRule="exact"/>
        <w:ind w:firstLine="482" w:firstLineChars="200"/>
        <w:jc w:val="left"/>
        <w:rPr>
          <w:rFonts w:hint="eastAsia" w:ascii="宋体" w:hAnsi="宋体" w:eastAsia="宋体" w:cs="Times New Roman"/>
          <w:b/>
          <w:color w:val="auto"/>
          <w:kern w:val="0"/>
          <w:sz w:val="32"/>
          <w:szCs w:val="32"/>
          <w14:ligatures w14:val="none"/>
        </w:rPr>
      </w:pPr>
      <w:bookmarkStart w:id="111" w:name="_Toc9844331"/>
      <w:bookmarkStart w:id="112" w:name="_Toc530994946"/>
      <w:bookmarkStart w:id="113" w:name="_Toc3821879"/>
      <w:r>
        <w:rPr>
          <w:rFonts w:hint="eastAsia" w:ascii="宋体" w:hAnsi="宋体" w:eastAsia="宋体" w:cs="宋体"/>
          <w:b/>
          <w:color w:val="auto"/>
          <w:kern w:val="0"/>
          <w:sz w:val="24"/>
          <w:szCs w:val="21"/>
          <w:lang w:val="zh-CN"/>
          <w14:ligatures w14:val="none"/>
        </w:rPr>
        <w:t>（此合同主要条款，除商务条款外，其余部分只作为参考，最终签订的合同以采购人确定的合同内容为准。）</w:t>
      </w:r>
    </w:p>
    <w:p w14:paraId="1B39E8E2">
      <w:pPr>
        <w:widowControl/>
        <w:tabs>
          <w:tab w:val="center" w:pos="4153"/>
          <w:tab w:val="right" w:pos="8306"/>
        </w:tabs>
        <w:snapToGrid w:val="0"/>
        <w:jc w:val="left"/>
        <w:rPr>
          <w:rFonts w:hint="eastAsia" w:ascii="宋体" w:hAnsi="宋体" w:eastAsia="宋体" w:cs="宋体"/>
          <w:b/>
          <w:color w:val="auto"/>
          <w:sz w:val="24"/>
          <w:szCs w:val="24"/>
        </w:rPr>
      </w:pPr>
      <w:r>
        <w:rPr>
          <w:rFonts w:hint="eastAsia" w:ascii="宋体" w:hAnsi="宋体" w:eastAsia="宋体" w:cs="宋体"/>
          <w:b/>
          <w:color w:val="auto"/>
          <w:sz w:val="24"/>
          <w:szCs w:val="24"/>
        </w:rPr>
        <w:t>合同编号：</w:t>
      </w:r>
    </w:p>
    <w:p w14:paraId="17A7F946">
      <w:pPr>
        <w:widowControl/>
        <w:tabs>
          <w:tab w:val="center" w:pos="4153"/>
          <w:tab w:val="right" w:pos="8306"/>
        </w:tabs>
        <w:snapToGrid w:val="0"/>
        <w:jc w:val="left"/>
        <w:rPr>
          <w:rFonts w:hint="eastAsia" w:ascii="宋体" w:hAnsi="宋体" w:eastAsia="宋体" w:cs="宋体"/>
          <w:b/>
          <w:color w:val="auto"/>
          <w:sz w:val="24"/>
          <w:szCs w:val="24"/>
        </w:rPr>
      </w:pPr>
    </w:p>
    <w:p w14:paraId="2212BDBC">
      <w:pPr>
        <w:widowControl/>
        <w:tabs>
          <w:tab w:val="center" w:pos="4153"/>
          <w:tab w:val="right" w:pos="8306"/>
        </w:tabs>
        <w:snapToGrid w:val="0"/>
        <w:jc w:val="left"/>
        <w:rPr>
          <w:rFonts w:hint="eastAsia" w:ascii="宋体" w:hAnsi="宋体" w:eastAsia="宋体" w:cs="宋体"/>
          <w:b/>
          <w:color w:val="auto"/>
          <w:sz w:val="24"/>
          <w:szCs w:val="24"/>
        </w:rPr>
      </w:pPr>
    </w:p>
    <w:p w14:paraId="44059DD4">
      <w:pPr>
        <w:widowControl/>
        <w:tabs>
          <w:tab w:val="center" w:pos="4153"/>
          <w:tab w:val="right" w:pos="8306"/>
        </w:tabs>
        <w:snapToGrid w:val="0"/>
        <w:jc w:val="left"/>
        <w:rPr>
          <w:rFonts w:hint="eastAsia" w:ascii="宋体" w:hAnsi="宋体" w:eastAsia="宋体" w:cs="宋体"/>
          <w:b/>
          <w:color w:val="auto"/>
          <w:sz w:val="24"/>
          <w:szCs w:val="24"/>
        </w:rPr>
      </w:pPr>
    </w:p>
    <w:p w14:paraId="2684A143">
      <w:pPr>
        <w:widowControl/>
        <w:tabs>
          <w:tab w:val="center" w:pos="4153"/>
          <w:tab w:val="right" w:pos="8306"/>
        </w:tabs>
        <w:snapToGrid w:val="0"/>
        <w:jc w:val="left"/>
        <w:rPr>
          <w:rFonts w:hint="eastAsia" w:ascii="宋体" w:hAnsi="宋体" w:eastAsia="宋体" w:cs="宋体"/>
          <w:b/>
          <w:color w:val="auto"/>
          <w:sz w:val="24"/>
          <w:szCs w:val="24"/>
        </w:rPr>
      </w:pPr>
    </w:p>
    <w:p w14:paraId="492B599C">
      <w:pPr>
        <w:widowControl/>
        <w:tabs>
          <w:tab w:val="center" w:pos="4153"/>
          <w:tab w:val="right" w:pos="8306"/>
        </w:tabs>
        <w:snapToGrid w:val="0"/>
        <w:jc w:val="left"/>
        <w:rPr>
          <w:rFonts w:hint="eastAsia" w:ascii="宋体" w:hAnsi="宋体" w:eastAsia="宋体" w:cs="宋体"/>
          <w:b/>
          <w:color w:val="auto"/>
          <w:sz w:val="24"/>
          <w:szCs w:val="24"/>
        </w:rPr>
      </w:pPr>
    </w:p>
    <w:p w14:paraId="1F19A072">
      <w:pPr>
        <w:widowControl/>
        <w:tabs>
          <w:tab w:val="center" w:pos="4153"/>
          <w:tab w:val="right" w:pos="8306"/>
        </w:tabs>
        <w:snapToGrid w:val="0"/>
        <w:jc w:val="left"/>
        <w:rPr>
          <w:rFonts w:hint="eastAsia" w:ascii="宋体" w:hAnsi="宋体" w:eastAsia="宋体" w:cs="宋体"/>
          <w:b/>
          <w:color w:val="auto"/>
          <w:sz w:val="24"/>
          <w:szCs w:val="24"/>
        </w:rPr>
      </w:pPr>
    </w:p>
    <w:p w14:paraId="352D0909">
      <w:pPr>
        <w:widowControl/>
        <w:tabs>
          <w:tab w:val="center" w:pos="4153"/>
          <w:tab w:val="right" w:pos="8306"/>
        </w:tabs>
        <w:snapToGrid w:val="0"/>
        <w:jc w:val="left"/>
        <w:rPr>
          <w:rFonts w:hint="eastAsia" w:ascii="宋体" w:hAnsi="宋体" w:eastAsia="宋体" w:cs="宋体"/>
          <w:b/>
          <w:color w:val="auto"/>
          <w:sz w:val="24"/>
          <w:szCs w:val="24"/>
        </w:rPr>
      </w:pPr>
    </w:p>
    <w:p w14:paraId="1BC06D06">
      <w:pPr>
        <w:widowControl/>
        <w:tabs>
          <w:tab w:val="center" w:pos="4153"/>
          <w:tab w:val="right" w:pos="8306"/>
        </w:tabs>
        <w:snapToGrid w:val="0"/>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rPr>
        <w:t>工程造价咨询合同</w:t>
      </w:r>
    </w:p>
    <w:p w14:paraId="40232EFC">
      <w:pPr>
        <w:widowControl/>
        <w:tabs>
          <w:tab w:val="center" w:pos="4153"/>
          <w:tab w:val="right" w:pos="8306"/>
        </w:tabs>
        <w:snapToGrid w:val="0"/>
        <w:jc w:val="left"/>
        <w:rPr>
          <w:rFonts w:hint="eastAsia" w:ascii="宋体" w:hAnsi="宋体" w:eastAsia="宋体" w:cs="宋体"/>
          <w:b/>
          <w:color w:val="auto"/>
          <w:sz w:val="24"/>
          <w:szCs w:val="24"/>
        </w:rPr>
      </w:pPr>
    </w:p>
    <w:p w14:paraId="20CE4F0B">
      <w:pPr>
        <w:widowControl/>
        <w:tabs>
          <w:tab w:val="center" w:pos="4153"/>
          <w:tab w:val="right" w:pos="8306"/>
        </w:tabs>
        <w:snapToGrid w:val="0"/>
        <w:jc w:val="left"/>
        <w:rPr>
          <w:rFonts w:hint="eastAsia" w:ascii="宋体" w:hAnsi="宋体" w:eastAsia="宋体" w:cs="宋体"/>
          <w:b/>
          <w:color w:val="auto"/>
          <w:sz w:val="24"/>
          <w:szCs w:val="24"/>
        </w:rPr>
      </w:pPr>
    </w:p>
    <w:p w14:paraId="25BB1624">
      <w:pPr>
        <w:widowControl/>
        <w:tabs>
          <w:tab w:val="center" w:pos="4153"/>
          <w:tab w:val="right" w:pos="8306"/>
        </w:tabs>
        <w:snapToGrid w:val="0"/>
        <w:jc w:val="left"/>
        <w:rPr>
          <w:rFonts w:hint="eastAsia" w:ascii="宋体" w:hAnsi="宋体" w:eastAsia="宋体" w:cs="宋体"/>
          <w:b/>
          <w:color w:val="auto"/>
          <w:sz w:val="24"/>
          <w:szCs w:val="24"/>
        </w:rPr>
      </w:pPr>
    </w:p>
    <w:p w14:paraId="154D1EF3">
      <w:pPr>
        <w:widowControl/>
        <w:tabs>
          <w:tab w:val="center" w:pos="4153"/>
          <w:tab w:val="right" w:pos="8306"/>
        </w:tabs>
        <w:snapToGrid w:val="0"/>
        <w:jc w:val="left"/>
        <w:rPr>
          <w:rFonts w:hint="eastAsia" w:ascii="宋体" w:hAnsi="宋体" w:eastAsia="宋体" w:cs="宋体"/>
          <w:b/>
          <w:color w:val="auto"/>
          <w:sz w:val="24"/>
          <w:szCs w:val="24"/>
        </w:rPr>
      </w:pPr>
    </w:p>
    <w:p w14:paraId="2B432144">
      <w:pPr>
        <w:widowControl/>
        <w:tabs>
          <w:tab w:val="center" w:pos="4153"/>
          <w:tab w:val="right" w:pos="8306"/>
        </w:tabs>
        <w:snapToGrid w:val="0"/>
        <w:jc w:val="left"/>
        <w:rPr>
          <w:rFonts w:hint="eastAsia" w:ascii="宋体" w:hAnsi="宋体" w:eastAsia="宋体" w:cs="宋体"/>
          <w:b/>
          <w:color w:val="auto"/>
          <w:sz w:val="24"/>
          <w:szCs w:val="24"/>
        </w:rPr>
      </w:pPr>
    </w:p>
    <w:p w14:paraId="000376BC">
      <w:pPr>
        <w:widowControl/>
        <w:tabs>
          <w:tab w:val="center" w:pos="4153"/>
          <w:tab w:val="right" w:pos="8306"/>
        </w:tabs>
        <w:snapToGrid w:val="0"/>
        <w:jc w:val="left"/>
        <w:rPr>
          <w:rFonts w:hint="eastAsia" w:ascii="宋体" w:hAnsi="宋体" w:eastAsia="宋体" w:cs="宋体"/>
          <w:b/>
          <w:color w:val="auto"/>
          <w:sz w:val="24"/>
          <w:szCs w:val="24"/>
        </w:rPr>
      </w:pPr>
    </w:p>
    <w:p w14:paraId="21A32CC2">
      <w:pPr>
        <w:widowControl/>
        <w:tabs>
          <w:tab w:val="center" w:pos="4153"/>
          <w:tab w:val="right" w:pos="8306"/>
        </w:tabs>
        <w:snapToGrid w:val="0"/>
        <w:jc w:val="left"/>
        <w:rPr>
          <w:rFonts w:hint="eastAsia" w:ascii="宋体" w:hAnsi="宋体" w:eastAsia="宋体" w:cs="宋体"/>
          <w:b/>
          <w:color w:val="auto"/>
          <w:sz w:val="24"/>
          <w:szCs w:val="24"/>
        </w:rPr>
      </w:pPr>
    </w:p>
    <w:p w14:paraId="616D8CCA">
      <w:pPr>
        <w:widowControl/>
        <w:tabs>
          <w:tab w:val="center" w:pos="4153"/>
          <w:tab w:val="right" w:pos="8306"/>
        </w:tabs>
        <w:snapToGrid w:val="0"/>
        <w:jc w:val="left"/>
        <w:rPr>
          <w:rFonts w:hint="eastAsia" w:ascii="宋体" w:hAnsi="宋体" w:eastAsia="宋体" w:cs="宋体"/>
          <w:b/>
          <w:color w:val="auto"/>
          <w:sz w:val="24"/>
          <w:szCs w:val="24"/>
        </w:rPr>
      </w:pPr>
    </w:p>
    <w:p w14:paraId="35FBC15C">
      <w:pPr>
        <w:widowControl/>
        <w:tabs>
          <w:tab w:val="center" w:pos="4153"/>
          <w:tab w:val="right" w:pos="8306"/>
        </w:tabs>
        <w:snapToGrid w:val="0"/>
        <w:jc w:val="left"/>
        <w:rPr>
          <w:rFonts w:hint="eastAsia" w:ascii="宋体" w:hAnsi="宋体" w:eastAsia="宋体" w:cs="宋体"/>
          <w:b/>
          <w:color w:val="auto"/>
          <w:sz w:val="24"/>
          <w:szCs w:val="24"/>
        </w:rPr>
      </w:pPr>
    </w:p>
    <w:p w14:paraId="23DC0185">
      <w:pPr>
        <w:widowControl/>
        <w:tabs>
          <w:tab w:val="center" w:pos="4153"/>
          <w:tab w:val="right" w:pos="8306"/>
        </w:tabs>
        <w:snapToGrid w:val="0"/>
        <w:jc w:val="left"/>
        <w:rPr>
          <w:rFonts w:hint="eastAsia" w:ascii="宋体" w:hAnsi="宋体" w:eastAsia="宋体" w:cs="宋体"/>
          <w:b/>
          <w:color w:val="auto"/>
          <w:sz w:val="24"/>
          <w:szCs w:val="24"/>
        </w:rPr>
      </w:pPr>
    </w:p>
    <w:p w14:paraId="22347A1C">
      <w:pPr>
        <w:widowControl/>
        <w:tabs>
          <w:tab w:val="center" w:pos="4153"/>
          <w:tab w:val="right" w:pos="8306"/>
        </w:tabs>
        <w:snapToGrid w:val="0"/>
        <w:jc w:val="left"/>
        <w:rPr>
          <w:rFonts w:hint="eastAsia" w:ascii="宋体" w:hAnsi="宋体" w:eastAsia="宋体" w:cs="宋体"/>
          <w:b/>
          <w:color w:val="auto"/>
          <w:sz w:val="24"/>
          <w:szCs w:val="24"/>
        </w:rPr>
      </w:pPr>
    </w:p>
    <w:p w14:paraId="13025C2B">
      <w:pPr>
        <w:widowControl/>
        <w:tabs>
          <w:tab w:val="center" w:pos="4153"/>
          <w:tab w:val="right" w:pos="8306"/>
        </w:tabs>
        <w:snapToGrid w:val="0"/>
        <w:jc w:val="left"/>
        <w:rPr>
          <w:rFonts w:hint="eastAsia" w:ascii="宋体" w:hAnsi="宋体" w:eastAsia="宋体" w:cs="宋体"/>
          <w:b/>
          <w:color w:val="auto"/>
          <w:sz w:val="24"/>
          <w:szCs w:val="24"/>
        </w:rPr>
      </w:pPr>
    </w:p>
    <w:p w14:paraId="176BBC34">
      <w:pPr>
        <w:widowControl/>
        <w:tabs>
          <w:tab w:val="center" w:pos="4153"/>
          <w:tab w:val="right" w:pos="8306"/>
        </w:tabs>
        <w:snapToGrid w:val="0"/>
        <w:jc w:val="left"/>
        <w:rPr>
          <w:rFonts w:hint="eastAsia" w:ascii="宋体" w:hAnsi="宋体" w:eastAsia="宋体" w:cs="宋体"/>
          <w:b/>
          <w:color w:val="auto"/>
          <w:sz w:val="24"/>
          <w:szCs w:val="24"/>
        </w:rPr>
      </w:pPr>
    </w:p>
    <w:p w14:paraId="4AA908C6">
      <w:pPr>
        <w:widowControl/>
        <w:tabs>
          <w:tab w:val="center" w:pos="4153"/>
          <w:tab w:val="right" w:pos="8306"/>
        </w:tabs>
        <w:snapToGrid w:val="0"/>
        <w:jc w:val="left"/>
        <w:rPr>
          <w:rFonts w:hint="eastAsia" w:ascii="宋体" w:hAnsi="宋体" w:eastAsia="宋体" w:cs="宋体"/>
          <w:b/>
          <w:color w:val="auto"/>
          <w:sz w:val="24"/>
          <w:szCs w:val="24"/>
        </w:rPr>
      </w:pPr>
    </w:p>
    <w:p w14:paraId="51C26C1F">
      <w:pPr>
        <w:widowControl/>
        <w:tabs>
          <w:tab w:val="center" w:pos="4153"/>
          <w:tab w:val="right" w:pos="8306"/>
        </w:tabs>
        <w:snapToGrid w:val="0"/>
        <w:jc w:val="left"/>
        <w:rPr>
          <w:rFonts w:hint="eastAsia" w:ascii="宋体" w:hAnsi="宋体" w:eastAsia="宋体" w:cs="宋体"/>
          <w:b/>
          <w:color w:val="auto"/>
          <w:sz w:val="24"/>
          <w:szCs w:val="24"/>
        </w:rPr>
      </w:pPr>
    </w:p>
    <w:p w14:paraId="2ABAB316">
      <w:pPr>
        <w:widowControl/>
        <w:tabs>
          <w:tab w:val="center" w:pos="4153"/>
          <w:tab w:val="right" w:pos="8306"/>
        </w:tabs>
        <w:snapToGrid w:val="0"/>
        <w:jc w:val="left"/>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w:t>
      </w:r>
    </w:p>
    <w:p w14:paraId="577513F4">
      <w:pPr>
        <w:widowControl/>
        <w:tabs>
          <w:tab w:val="center" w:pos="4153"/>
          <w:tab w:val="right" w:pos="8306"/>
        </w:tabs>
        <w:snapToGrid w:val="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甲方：陕西省西咸新区沣东新城管理委员会</w:t>
      </w:r>
    </w:p>
    <w:p w14:paraId="418B63FD">
      <w:pPr>
        <w:widowControl/>
        <w:tabs>
          <w:tab w:val="center" w:pos="4153"/>
          <w:tab w:val="right" w:pos="8306"/>
        </w:tabs>
        <w:snapToGrid w:val="0"/>
        <w:ind w:firstLine="1968" w:firstLineChars="700"/>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 xml:space="preserve">乙方：    </w:t>
      </w:r>
    </w:p>
    <w:p w14:paraId="1B87AD6A">
      <w:pPr>
        <w:widowControl/>
        <w:tabs>
          <w:tab w:val="center" w:pos="4153"/>
          <w:tab w:val="right" w:pos="8306"/>
        </w:tabs>
        <w:snapToGrid w:val="0"/>
        <w:jc w:val="left"/>
        <w:rPr>
          <w:rFonts w:hint="eastAsia" w:ascii="宋体" w:hAnsi="宋体" w:eastAsia="宋体" w:cs="宋体"/>
          <w:b/>
          <w:bCs/>
          <w:color w:val="auto"/>
          <w:sz w:val="28"/>
          <w:szCs w:val="28"/>
        </w:rPr>
      </w:pPr>
    </w:p>
    <w:p w14:paraId="3F148071">
      <w:pPr>
        <w:widowControl/>
        <w:tabs>
          <w:tab w:val="center" w:pos="4153"/>
          <w:tab w:val="right" w:pos="8306"/>
        </w:tabs>
        <w:snapToGrid w:val="0"/>
        <w:jc w:val="left"/>
        <w:rPr>
          <w:rFonts w:hint="eastAsia" w:ascii="宋体" w:hAnsi="宋体" w:eastAsia="宋体" w:cs="宋体"/>
          <w:b/>
          <w:bCs/>
          <w:color w:val="auto"/>
          <w:sz w:val="28"/>
          <w:szCs w:val="28"/>
        </w:rPr>
      </w:pPr>
    </w:p>
    <w:p w14:paraId="10904D17">
      <w:pPr>
        <w:widowControl/>
        <w:tabs>
          <w:tab w:val="center" w:pos="4153"/>
          <w:tab w:val="right" w:pos="8306"/>
        </w:tabs>
        <w:snapToGrid w:val="0"/>
        <w:jc w:val="left"/>
        <w:rPr>
          <w:rFonts w:hint="eastAsia" w:ascii="宋体" w:hAnsi="宋体" w:eastAsia="宋体" w:cs="宋体"/>
          <w:b/>
          <w:bCs/>
          <w:color w:val="auto"/>
          <w:sz w:val="28"/>
          <w:szCs w:val="28"/>
        </w:rPr>
      </w:pPr>
    </w:p>
    <w:p w14:paraId="0AEA1D43">
      <w:pPr>
        <w:widowControl/>
        <w:tabs>
          <w:tab w:val="center" w:pos="4153"/>
          <w:tab w:val="right" w:pos="8306"/>
        </w:tabs>
        <w:snapToGrid w:val="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签订时间：     年    月    日</w:t>
      </w:r>
    </w:p>
    <w:p w14:paraId="527145C4">
      <w:pPr>
        <w:widowControl/>
        <w:tabs>
          <w:tab w:val="center" w:pos="4153"/>
          <w:tab w:val="right" w:pos="8306"/>
        </w:tabs>
        <w:snapToGrid w:val="0"/>
        <w:jc w:val="left"/>
        <w:rPr>
          <w:rFonts w:hint="eastAsia" w:ascii="宋体" w:hAnsi="宋体" w:eastAsia="宋体" w:cs="宋体"/>
          <w:b/>
          <w:bCs/>
          <w:color w:val="auto"/>
          <w:sz w:val="24"/>
          <w:szCs w:val="24"/>
        </w:rPr>
      </w:pPr>
    </w:p>
    <w:p w14:paraId="69689D4C">
      <w:pPr>
        <w:widowControl/>
        <w:tabs>
          <w:tab w:val="center" w:pos="4153"/>
          <w:tab w:val="right" w:pos="8306"/>
        </w:tabs>
        <w:snapToGrid w:val="0"/>
        <w:jc w:val="left"/>
        <w:rPr>
          <w:rFonts w:hint="eastAsia" w:ascii="宋体" w:hAnsi="宋体" w:eastAsia="宋体" w:cs="宋体"/>
          <w:b/>
          <w:bCs/>
          <w:color w:val="auto"/>
          <w:sz w:val="24"/>
          <w:szCs w:val="24"/>
        </w:rPr>
        <w:sectPr>
          <w:pgSz w:w="11906" w:h="16839"/>
          <w:pgMar w:top="1247" w:right="1304" w:bottom="1247" w:left="1304" w:header="862" w:footer="994" w:gutter="0"/>
          <w:cols w:space="720" w:num="1"/>
        </w:sectPr>
      </w:pPr>
    </w:p>
    <w:p w14:paraId="1522A981">
      <w:pPr>
        <w:widowControl/>
        <w:tabs>
          <w:tab w:val="center" w:pos="4153"/>
          <w:tab w:val="right" w:pos="8306"/>
        </w:tabs>
        <w:snapToGrid w:val="0"/>
        <w:spacing w:line="360" w:lineRule="auto"/>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甲方：</w:t>
      </w:r>
      <w:r>
        <w:rPr>
          <w:rFonts w:hint="eastAsia" w:ascii="宋体" w:hAnsi="宋体" w:eastAsia="宋体" w:cs="宋体"/>
          <w:bCs/>
          <w:color w:val="auto"/>
          <w:sz w:val="24"/>
          <w:szCs w:val="24"/>
          <w:lang w:val="en-US" w:eastAsia="zh-CN"/>
        </w:rPr>
        <w:t xml:space="preserve"> </w:t>
      </w:r>
    </w:p>
    <w:p w14:paraId="6DCD82D7">
      <w:pPr>
        <w:widowControl/>
        <w:tabs>
          <w:tab w:val="center" w:pos="4153"/>
          <w:tab w:val="right" w:pos="8306"/>
        </w:tabs>
        <w:snapToGrid w:val="0"/>
        <w:spacing w:line="360" w:lineRule="auto"/>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社会统一信用代码：</w:t>
      </w:r>
      <w:r>
        <w:rPr>
          <w:rFonts w:hint="eastAsia" w:ascii="宋体" w:hAnsi="宋体" w:eastAsia="宋体" w:cs="宋体"/>
          <w:bCs/>
          <w:color w:val="auto"/>
          <w:sz w:val="24"/>
          <w:szCs w:val="24"/>
          <w:lang w:val="en-US" w:eastAsia="zh-CN"/>
        </w:rPr>
        <w:t xml:space="preserve"> </w:t>
      </w:r>
    </w:p>
    <w:p w14:paraId="00216F2A">
      <w:pPr>
        <w:widowControl/>
        <w:tabs>
          <w:tab w:val="center" w:pos="4153"/>
          <w:tab w:val="right" w:pos="8306"/>
        </w:tabs>
        <w:snapToGrid w:val="0"/>
        <w:spacing w:line="360" w:lineRule="auto"/>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地址：</w:t>
      </w:r>
      <w:r>
        <w:rPr>
          <w:rFonts w:hint="eastAsia" w:ascii="宋体" w:hAnsi="宋体" w:eastAsia="宋体" w:cs="宋体"/>
          <w:bCs/>
          <w:color w:val="auto"/>
          <w:sz w:val="24"/>
          <w:szCs w:val="24"/>
          <w:lang w:val="en-US" w:eastAsia="zh-CN"/>
        </w:rPr>
        <w:t xml:space="preserve"> </w:t>
      </w:r>
    </w:p>
    <w:p w14:paraId="1DB257E1">
      <w:pPr>
        <w:widowControl/>
        <w:tabs>
          <w:tab w:val="center" w:pos="4153"/>
          <w:tab w:val="right" w:pos="8306"/>
        </w:tabs>
        <w:snapToGrid w:val="0"/>
        <w:spacing w:line="360" w:lineRule="auto"/>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法定代表人：</w:t>
      </w:r>
      <w:r>
        <w:rPr>
          <w:rFonts w:hint="eastAsia" w:eastAsia="宋体"/>
          <w:color w:val="auto"/>
          <w:lang w:val="en-US" w:eastAsia="zh-CN"/>
        </w:rPr>
        <w:t xml:space="preserve"> </w:t>
      </w:r>
    </w:p>
    <w:p w14:paraId="5DE2205D">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联系方式：</w:t>
      </w:r>
    </w:p>
    <w:p w14:paraId="47007EE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79114C1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乙方：    </w:t>
      </w:r>
    </w:p>
    <w:p w14:paraId="27A0147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社会统一信用代码：   </w:t>
      </w:r>
    </w:p>
    <w:p w14:paraId="433D456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地址：    </w:t>
      </w:r>
    </w:p>
    <w:p w14:paraId="209BB6F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法定代表人：   </w:t>
      </w:r>
    </w:p>
    <w:p w14:paraId="10C7E17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联系方式：    </w:t>
      </w:r>
    </w:p>
    <w:p w14:paraId="5F20D4F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w:t>
      </w:r>
    </w:p>
    <w:p w14:paraId="0995E511">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根据《中华人民共和国民法典》及相关法律法规的规定，经双方协商一致，甲方现将【</w:t>
      </w:r>
      <w:r>
        <w:rPr>
          <w:rFonts w:hint="eastAsia" w:ascii="宋体" w:hAnsi="宋体" w:eastAsia="宋体" w:cs="宋体"/>
          <w:bCs/>
          <w:color w:val="auto"/>
          <w:sz w:val="24"/>
          <w:szCs w:val="24"/>
          <w:lang w:eastAsia="zh-CN"/>
        </w:rPr>
        <w:t>沣东新城安置房项目二期EPC工程预算审核</w:t>
      </w:r>
      <w:r>
        <w:rPr>
          <w:rFonts w:hint="eastAsia" w:ascii="宋体" w:hAnsi="宋体" w:eastAsia="宋体" w:cs="宋体"/>
          <w:bCs/>
          <w:color w:val="auto"/>
          <w:sz w:val="24"/>
          <w:szCs w:val="24"/>
        </w:rPr>
        <w:t>】的造价咨询工作委托给乙方，特签订本合同，以兹共同遵守。</w:t>
      </w:r>
    </w:p>
    <w:p w14:paraId="5681638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一、委托内容、委托方式、期限</w:t>
      </w:r>
    </w:p>
    <w:p w14:paraId="3CD47EF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项目名称：</w:t>
      </w:r>
      <w:r>
        <w:rPr>
          <w:rFonts w:hint="eastAsia" w:ascii="宋体" w:hAnsi="宋体" w:eastAsia="宋体" w:cs="宋体"/>
          <w:bCs/>
          <w:color w:val="auto"/>
          <w:sz w:val="24"/>
          <w:szCs w:val="24"/>
          <w:u w:val="single"/>
          <w:lang w:eastAsia="zh-CN"/>
        </w:rPr>
        <w:t>沣东新城安置房项目二期EPC工程预算审核</w:t>
      </w:r>
    </w:p>
    <w:p w14:paraId="3F17E821">
      <w:pPr>
        <w:widowControl/>
        <w:adjustRightInd w:val="0"/>
        <w:snapToGrid w:val="0"/>
        <w:spacing w:line="460" w:lineRule="exact"/>
        <w:ind w:firstLine="480" w:firstLineChars="20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项目概况：</w:t>
      </w:r>
      <w:r>
        <w:rPr>
          <w:rFonts w:hint="eastAsia" w:ascii="宋体" w:hAnsi="宋体" w:eastAsia="宋体" w:cs="宋体"/>
          <w:bCs/>
          <w:color w:val="auto"/>
          <w:sz w:val="24"/>
          <w:szCs w:val="24"/>
          <w:u w:val="single"/>
        </w:rPr>
        <w:t>项目建设地址</w:t>
      </w:r>
      <w:r>
        <w:rPr>
          <w:rFonts w:hint="eastAsia" w:ascii="宋体" w:hAnsi="宋体" w:eastAsia="宋体" w:cs="宋体"/>
          <w:bCs/>
          <w:color w:val="auto"/>
          <w:sz w:val="24"/>
          <w:szCs w:val="24"/>
          <w:u w:val="single"/>
          <w:lang w:eastAsia="zh-CN"/>
        </w:rPr>
        <w:t>绕城高速以内、富鱼路以南、科技二路以北、经三十一路以西，彩虹路南北两侧。项目规划总用地面积约</w:t>
      </w:r>
      <w:r>
        <w:rPr>
          <w:rFonts w:hint="eastAsia" w:ascii="宋体" w:hAnsi="宋体" w:eastAsia="宋体" w:cs="宋体"/>
          <w:bCs/>
          <w:color w:val="auto"/>
          <w:sz w:val="24"/>
          <w:szCs w:val="24"/>
          <w:u w:val="single"/>
          <w:lang w:val="en-US" w:eastAsia="zh-CN"/>
        </w:rPr>
        <w:t>343.69亩，总建筑面积约935604.50㎡，其中二期占地面积79.15亩，建筑面积220769.43㎡，地上总建筑面积159619.43㎡，地下总建筑面积61150㎡。包含住宅、幼儿园、商业、社区综合用房及地下车库等，同时完成配套的室外围墙、硬化铺装、绿化、室外管网等工程建设。立项金额（总投资）701747.15万元，其中二期252403.10万元;</w:t>
      </w:r>
      <w:r>
        <w:rPr>
          <w:rFonts w:hint="eastAsia" w:ascii="宋体" w:hAnsi="宋体" w:eastAsia="宋体" w:cs="宋体"/>
          <w:bCs/>
          <w:color w:val="auto"/>
          <w:sz w:val="24"/>
          <w:szCs w:val="24"/>
          <w:u w:val="single"/>
        </w:rPr>
        <w:t xml:space="preserve"> 其中：</w:t>
      </w:r>
      <w:r>
        <w:rPr>
          <w:rFonts w:hint="eastAsia" w:ascii="宋体" w:hAnsi="宋体" w:eastAsia="宋体" w:cs="宋体"/>
          <w:bCs/>
          <w:color w:val="auto"/>
          <w:sz w:val="24"/>
          <w:szCs w:val="24"/>
          <w:u w:val="single"/>
          <w:lang w:val="en-US" w:eastAsia="zh-CN"/>
        </w:rPr>
        <w:t>本次</w:t>
      </w:r>
      <w:r>
        <w:rPr>
          <w:rFonts w:hint="eastAsia" w:ascii="宋体" w:hAnsi="宋体" w:eastAsia="宋体" w:cs="宋体"/>
          <w:bCs/>
          <w:color w:val="auto"/>
          <w:sz w:val="24"/>
          <w:szCs w:val="24"/>
          <w:u w:val="single"/>
        </w:rPr>
        <w:t xml:space="preserve">送审金额约88749.31万元。                                       </w:t>
      </w:r>
    </w:p>
    <w:p w14:paraId="13311361">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委托内容：</w:t>
      </w:r>
      <w:r>
        <w:rPr>
          <w:rFonts w:hint="eastAsia" w:ascii="宋体" w:hAnsi="宋体" w:eastAsia="宋体" w:cs="宋体"/>
          <w:bCs/>
          <w:color w:val="auto"/>
          <w:sz w:val="24"/>
          <w:szCs w:val="24"/>
          <w:u w:val="single"/>
          <w:lang w:eastAsia="zh-CN"/>
        </w:rPr>
        <w:t>沣东新城安置房项目二期EPC工程预算审核</w:t>
      </w:r>
      <w:r>
        <w:rPr>
          <w:rFonts w:hint="eastAsia" w:ascii="宋体" w:hAnsi="宋体" w:eastAsia="宋体" w:cs="宋体"/>
          <w:bCs/>
          <w:color w:val="auto"/>
          <w:sz w:val="24"/>
          <w:szCs w:val="24"/>
          <w:u w:val="single"/>
        </w:rPr>
        <w:t>工程造价相关各项工作。</w:t>
      </w:r>
    </w:p>
    <w:p w14:paraId="5CC13E76">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委托方式：由甲方财政投资评审机构书面下达委托任务。</w:t>
      </w:r>
    </w:p>
    <w:p w14:paraId="7C8626FB">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委托期限：自资料接收齐全至乙方出具经过甲方书面验收通过的正式报告。</w:t>
      </w:r>
    </w:p>
    <w:p w14:paraId="41925D86">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二、咨询费用</w:t>
      </w:r>
    </w:p>
    <w:p w14:paraId="271ABEB7">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1、预算审核咨询费以送审金额（扣除取费后的其他项目费）为计费基数，不计审核成果费。</w:t>
      </w:r>
    </w:p>
    <w:p w14:paraId="48132E9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2、计费费率：审核费率</w:t>
      </w:r>
      <w:r>
        <w:rPr>
          <w:rFonts w:hint="eastAsia" w:ascii="宋体" w:hAnsi="宋体" w:eastAsia="宋体" w:cs="宋体"/>
          <w:bCs/>
          <w:color w:val="auto"/>
          <w:sz w:val="24"/>
          <w:szCs w:val="24"/>
          <w:u w:val="single"/>
        </w:rPr>
        <w:t xml:space="preserve">        ‰  </w:t>
      </w:r>
      <w:r>
        <w:rPr>
          <w:rFonts w:hint="eastAsia" w:ascii="宋体" w:hAnsi="宋体" w:eastAsia="宋体" w:cs="宋体"/>
          <w:bCs/>
          <w:color w:val="auto"/>
          <w:sz w:val="24"/>
          <w:szCs w:val="24"/>
        </w:rPr>
        <w:t>。</w:t>
      </w:r>
    </w:p>
    <w:p w14:paraId="22EE8AC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3、合同总价=∑计费基数×计费费率。</w:t>
      </w:r>
    </w:p>
    <w:p w14:paraId="344FCCA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乙方承诺，只按照上述列明的收费项目和相关标准向甲方收取相关费用，除此之外不会再向甲方收取任何形式的其他费用。</w:t>
      </w:r>
    </w:p>
    <w:p w14:paraId="746B68B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4、开票、收款账户信息：</w:t>
      </w:r>
    </w:p>
    <w:p w14:paraId="579C9E27">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（1）甲方开票信息如下：</w:t>
      </w:r>
    </w:p>
    <w:p w14:paraId="2E6C1337">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单位名称：</w:t>
      </w:r>
      <w:r>
        <w:rPr>
          <w:rFonts w:hint="eastAsia" w:ascii="宋体" w:hAnsi="宋体" w:eastAsia="宋体" w:cs="宋体"/>
          <w:bCs/>
          <w:color w:val="auto"/>
          <w:sz w:val="24"/>
          <w:szCs w:val="24"/>
          <w:lang w:val="en-US" w:eastAsia="zh-CN"/>
        </w:rPr>
        <w:t xml:space="preserve"> </w:t>
      </w:r>
    </w:p>
    <w:p w14:paraId="0329DEA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纳税人识别号：</w:t>
      </w:r>
      <w:r>
        <w:rPr>
          <w:rFonts w:hint="eastAsia" w:ascii="宋体" w:hAnsi="宋体" w:eastAsia="宋体" w:cs="宋体"/>
          <w:bCs/>
          <w:color w:val="auto"/>
          <w:sz w:val="24"/>
          <w:szCs w:val="24"/>
          <w:lang w:val="en-US" w:eastAsia="zh-CN"/>
        </w:rPr>
        <w:t xml:space="preserve"> </w:t>
      </w:r>
    </w:p>
    <w:p w14:paraId="7850677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地址：</w:t>
      </w:r>
      <w:r>
        <w:rPr>
          <w:rFonts w:hint="eastAsia" w:ascii="宋体" w:hAnsi="宋体" w:eastAsia="宋体" w:cs="宋体"/>
          <w:bCs/>
          <w:color w:val="auto"/>
          <w:sz w:val="24"/>
          <w:szCs w:val="24"/>
          <w:lang w:val="en-US" w:eastAsia="zh-CN"/>
        </w:rPr>
        <w:t xml:space="preserve"> </w:t>
      </w:r>
    </w:p>
    <w:p w14:paraId="3F9D36A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开户行：</w:t>
      </w:r>
      <w:r>
        <w:rPr>
          <w:rFonts w:hint="eastAsia" w:ascii="宋体" w:hAnsi="宋体" w:eastAsia="宋体" w:cs="宋体"/>
          <w:bCs/>
          <w:color w:val="auto"/>
          <w:sz w:val="24"/>
          <w:szCs w:val="24"/>
          <w:lang w:val="en-US" w:eastAsia="zh-CN"/>
        </w:rPr>
        <w:t xml:space="preserve"> </w:t>
      </w:r>
    </w:p>
    <w:p w14:paraId="0D46F5CC">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账号：</w:t>
      </w:r>
      <w:r>
        <w:rPr>
          <w:rFonts w:hint="eastAsia" w:ascii="宋体" w:hAnsi="宋体" w:eastAsia="宋体" w:cs="宋体"/>
          <w:bCs/>
          <w:color w:val="auto"/>
          <w:sz w:val="24"/>
          <w:szCs w:val="24"/>
          <w:u w:val="single"/>
          <w:lang w:val="en-US" w:eastAsia="zh-CN"/>
        </w:rPr>
        <w:t xml:space="preserve"> </w:t>
      </w:r>
    </w:p>
    <w:p w14:paraId="76504502">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（2）乙方收款账户信息如下：</w:t>
      </w:r>
    </w:p>
    <w:p w14:paraId="00745CE2">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户  名：    </w:t>
      </w:r>
    </w:p>
    <w:p w14:paraId="0B1C0706">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开户行：     </w:t>
      </w:r>
    </w:p>
    <w:p w14:paraId="4D46182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账  户：     </w:t>
      </w:r>
    </w:p>
    <w:p w14:paraId="151913C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三、咨询服务要求</w:t>
      </w:r>
    </w:p>
    <w:p w14:paraId="7E19853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bookmarkStart w:id="114" w:name="_Toc191400714"/>
      <w:r>
        <w:rPr>
          <w:rFonts w:hint="eastAsia" w:ascii="宋体" w:hAnsi="宋体" w:eastAsia="宋体" w:cs="宋体"/>
          <w:bCs/>
          <w:color w:val="auto"/>
          <w:sz w:val="24"/>
          <w:szCs w:val="24"/>
        </w:rPr>
        <w:t>1、为确保委托项目顺利完成，乙方须固定沣东新城片区项目负责人及各专业作业人员，如需更换应征得甲方书面同意。乙方参与造价咨询的人员必须与投标文件上报人员一致，并具有相应资质证照。否则甲方有权无条件收回所委托项目、解除合同或要求更换相关人员（乙方不得影响项目评审进度），并追究乙方的违约责任，违约一次，从咨询费中扣除人民币10000.00元（大写：壹万元整）。对于不能胜任审核业务的造价咨询人员，甲方有权要求乙方进行更换，乙方应当及时更换，并不得因此导致延迟审核时限。</w:t>
      </w:r>
    </w:p>
    <w:bookmarkEnd w:id="114"/>
    <w:p w14:paraId="3418CF2C">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2、乙方咨询人员必须严格按照工程图纸、建设合同等有关资料及国家有关规定进行编制与审核，坚持计量计价原则，与甲方积极沟通，力求咨询结果完整、准确。</w:t>
      </w:r>
    </w:p>
    <w:p w14:paraId="36D0A161">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3、乙方授权</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为片区项目负责人（固定及移动联系电话：</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为项目投诉管理负责人（应为公司主要领导，固定及移动联系电话；</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）。未经甲方书面同意，乙方不得更换项目负责人，否则视为乙方违约，每次/每项目从咨询费中扣除人民币10000.00元（大写：壹万元整）。</w:t>
      </w:r>
    </w:p>
    <w:p w14:paraId="7CCBCA4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乙方应严格按照本合同约定及报价承诺履行自身义务，确保提供的服务无侵犯第三方知识产权的情形，若有侵权，由乙方承担所有责任。包括但不限于甲方的实际损失、甲方为维护损失所支出的诉讼费、保全费、保全保险费、鉴定费、律师费以及向第三方支付的赔偿费用等。</w:t>
      </w:r>
    </w:p>
    <w:p w14:paraId="311BB69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5、为保证本工程咨询成果的质量及各项工作在要求的期限内完成，乙方须根据项目特点有针对性地安排专业技术能力强、综合素质高、恪守职业道德的人员组织作业，确保造价咨询工作的连续性、专业性、可追溯性和主要作业人员的稳定性；同时，乙方须提前列出工作计划呈报甲方，保证项目作业人员满足甲方的进度要求。</w:t>
      </w:r>
    </w:p>
    <w:p w14:paraId="0F37E27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6、乙方向甲方提供完整的成果文件（或初步成果文件）时，应一并提交工程量计算底稿（须经咨询单位内部审查复核），咨询文件完成定稿后，再一次提交成果文件及工程量计算底稿，前后结果差异超过10%时，乙方应当书面说明情况并加盖单位公章。此外，若甲方要求，乙方有义务对提交的报告进行修改，确保满足甲方要求，若因未及时修改而影响服务成果验收，应承担相应责任。乙方出具报告时，工程量计算底稿作为报告附件单独装订成册（只提供一份）。咨询过程中造价人员应充分发挥积极性，坚持原则，合理有效控制造价，若需要甲方提供资料或解决争议，提前以书面形式报告甲方。</w:t>
      </w:r>
    </w:p>
    <w:p w14:paraId="6DF7F0DB">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7、乙方项目负责人除了协调项目有关事宜外，还应承担管理责任，管控并推进项目的总体进度，积极主动沟通、保质、按时将项目完成。</w:t>
      </w:r>
    </w:p>
    <w:p w14:paraId="5BDFE48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8、项目咨询服务人员实行“黑名单”制度，乙方参与本项目人员出现1次质量事故（审核误差率超过3%）的，在咨询合同期间内，该项目负责人及作业人员不得再以任何方式参与委托项目的咨询服务并向甲方承担违约责任。</w:t>
      </w:r>
    </w:p>
    <w:p w14:paraId="374F5A06">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9、服务过程中，每个项目接受委托时均须提供该项目各专业作业人员名单，经甲方与响应文件比对无误后再予以委托。过程中若发现有弄虚作假现象，甲方有权无条件收回所委托项目或要求更换相关人员，并从咨询费中扣除人民币5000.00元（大写：伍仟元整），且乙方不得影响项目评审进度。</w:t>
      </w:r>
    </w:p>
    <w:p w14:paraId="7A3D747D">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10、乙方提供的造价咨询服务以及出具的工程造价咨询成果文件应符合法律、法规、政策规定，符合国家、省、市相关标准以及行业标准，同时乙方保证提供的成果文件不侵犯任何第三方的知识产权，若因侵犯第三方知识产权导致甲方遭受损失，乙方应承担全部赔偿责任，包括但不限于甲方的实际损失、甲方为维护损失所支出的诉讼费、保全费、保全保险费、鉴定费、律师费以及向第三方支付的赔偿费用等。</w:t>
      </w:r>
    </w:p>
    <w:p w14:paraId="22AAD73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11、甲方提供给乙方的图纸、甲方为实施工程自行编制或委托编制的技术规范以及反映甲方要求的或其他类似性质文件的著作权属于甲方。乙方为履行本合同约定而编制的成果文件，其著作权属于甲方。</w:t>
      </w:r>
    </w:p>
    <w:p w14:paraId="0F0F6A4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四、咨询费用的支付</w:t>
      </w:r>
    </w:p>
    <w:p w14:paraId="5D6C9442">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1、双方同意用人民币支付咨询费用。</w:t>
      </w:r>
    </w:p>
    <w:p w14:paraId="298094D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2、付款原则及阶段性付款：</w:t>
      </w:r>
    </w:p>
    <w:p w14:paraId="44DB1FC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付款原则：造价咨询完成，乙方提交书面成果，经甲方书面确认后并出具报告后，经财政拨款后支付全部费用。</w:t>
      </w:r>
    </w:p>
    <w:p w14:paraId="255DD73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阶段性付款：若因甲方进度原因需要乙方分段出具咨询报告，则经甲方同意后，可按照分段咨询结果且甲方财政拨款后同比例支付乙方咨询费用。</w:t>
      </w:r>
    </w:p>
    <w:p w14:paraId="1C15A030">
      <w:pPr>
        <w:widowControl/>
        <w:numPr>
          <w:ilvl w:val="0"/>
          <w:numId w:val="5"/>
        </w:numPr>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甲方付款前15个工作日，乙方必须提供符合中国法律规定的增值税普通发票，否则，甲方有权延迟或拒绝付款，且不承担违约责任，但不影响乙方正常履行本合同项下的其他义务。</w:t>
      </w:r>
    </w:p>
    <w:p w14:paraId="04AF110E">
      <w:pPr>
        <w:widowControl/>
        <w:numPr>
          <w:ilvl w:val="0"/>
          <w:numId w:val="5"/>
        </w:numPr>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本项目资金由甲方统一安排，付款时间如有迟延，乙方应予理解并同意待甲方财政资金到位予以保障后支付，乙方对此不做违约对待。</w:t>
      </w:r>
    </w:p>
    <w:p w14:paraId="4B2E01B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五、甲方的权利</w:t>
      </w:r>
    </w:p>
    <w:p w14:paraId="3F052CE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1、甲方对乙方具体的作业人员有提名和除名的权利。</w:t>
      </w:r>
    </w:p>
    <w:p w14:paraId="4497E50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2、甲方有权随时向乙方询问工作进展情况及相关的内容。</w:t>
      </w:r>
    </w:p>
    <w:p w14:paraId="1239C18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3、甲方有权阐述对具体问题的意见和建议。</w:t>
      </w:r>
    </w:p>
    <w:p w14:paraId="4CC1B07B">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4、甲方有权抽查乙方人员的工作底稿、执业注册及社保等是否在本单位等情况并进行处理。</w:t>
      </w:r>
    </w:p>
    <w:p w14:paraId="3D9C3C1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5、当甲方认定乙方造价专业人员不具有相应资质或未按咨询合同履行其职责，甲方有权按照本合同约定要求更换相关人员，乙方应当进行配合，且应承担约定的违约金。违约金不足以弥补给甲方造成损失的，乙方还应继续承担赔偿责任。</w:t>
      </w:r>
    </w:p>
    <w:p w14:paraId="2DBB382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6、当乙方服务进度满足不了甲方要求时，甲方有权对委托内容进行调减，费用作相应调整。</w:t>
      </w:r>
    </w:p>
    <w:p w14:paraId="0265B6D7">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7、甲方有权请第三方对乙方的成果文件进行复核，乙方应当无条件配合做好核对、解释等相关工作。由此产生的费用由乙方承担。</w:t>
      </w:r>
    </w:p>
    <w:p w14:paraId="13240FF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8、甲方对乙方的咨询成果及服务质量予以考核，有权依据考核结果调整业务委托，若出现单个项目考核不合格者，甲方有权暂停乙方的业务委托（具体考核标准详见附件1），并有权书面通知解除合同。合同解除事宜按照第十条违约责任的约定执行。</w:t>
      </w:r>
    </w:p>
    <w:p w14:paraId="6984BFC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六、乙方的权利</w:t>
      </w:r>
    </w:p>
    <w:p w14:paraId="24BF539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1、乙方在咨询过程中，如甲方提供的资料不明确时可向甲方提出书面报告，确有必要时，甲方可根据实际情况予以说明。</w:t>
      </w:r>
    </w:p>
    <w:p w14:paraId="5AF5ED0B">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2、乙方在咨询过程中，有权对第三人提出与本咨询业务有关的问题进行核对或查问。</w:t>
      </w:r>
    </w:p>
    <w:p w14:paraId="2793932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3、乙方在咨询过程中，有权到工程现场勘察，甲方应予协助和配合。</w:t>
      </w:r>
    </w:p>
    <w:p w14:paraId="6380A53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4、要求甲方按照约定支付咨询费。</w:t>
      </w:r>
    </w:p>
    <w:p w14:paraId="59501B3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七、甲方的义务</w:t>
      </w:r>
    </w:p>
    <w:p w14:paraId="7130985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1、甲方负责向乙方提供咨询所需的资料，并应保证该资料的真实、合法和完整。</w:t>
      </w:r>
    </w:p>
    <w:p w14:paraId="70523F5D">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2、甲方应负责与本咨询业务有关的第三人的协调，为乙方工作提供外部条件。</w:t>
      </w:r>
    </w:p>
    <w:p w14:paraId="1E55BE4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3、确有必要时，甲方可就乙方书面提交并要求做出答复的事宜做出书面或口头答复。乙方要求第三人提供有关资料时，委托人应负责转达及资料转送。</w:t>
      </w:r>
    </w:p>
    <w:p w14:paraId="5A72A95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4、按约定支付咨询费用。</w:t>
      </w:r>
    </w:p>
    <w:p w14:paraId="7BD7B49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八、乙方的义务</w:t>
      </w:r>
    </w:p>
    <w:p w14:paraId="1D36F47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1、乙方提供与造价咨询业务有关的资料，包括工程造价咨询的资质证书及承担本合同业务的专业人员资质、名单、咨询工作计划等，并按约定实施咨询业务、出具报告。</w:t>
      </w:r>
    </w:p>
    <w:p w14:paraId="604D78A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2、乙方应保证完整履行本合同及相关约定的全部义务，审核报告客观、公正、真实、合法。</w:t>
      </w:r>
    </w:p>
    <w:p w14:paraId="171BAA4B">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乙方应当对本次委托事项进行保密，包括但不限于甲乙双方之间签订的任何形式的协议或合同、甲方提供给乙方的所有文件、资料及乙方为本次委托事项所产生的一切文件和资料。未经甲方同意，乙方不得将相关资料用于本项目以外的其他任何项目，保密义务为长期，否则应对甲方承担合同总价款20%的违约金并承担相应全部损失。</w:t>
      </w:r>
    </w:p>
    <w:p w14:paraId="1B60B51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4、乙方对甲方或第三人所提出的问题不能及时提供咨询、核对或答复，导致合同不能全部或部分履行的，乙方应按照本合同标的额的20%承担违约责任，不足以弥补甲方损失的，乙方还应赔偿甲方实际损失。</w:t>
      </w:r>
    </w:p>
    <w:p w14:paraId="681130BD">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5、服务期间，乙方应确定承担本区咨询任务的项目负责人或项目总负责人，出具的任何咨询成果文件（含初稿）必须经过项目负责人或项目总负责人及公司质量部门复核并加盖公司公章，方可由乙方项目负责人向甲方工作人员进行工作对接，不执行本承诺的视为乙方擅自更换项目负责人，按照本合同第四条“四、咨询服务要求”相关规定进行处理；经过乙方内部复核程序后甲方发现质量、进度仍然不能满足甲方要求，除按照本合同第十条“十、违约责任”相关规定进行处理外，甲方有权再次委托其他咨询单位，产生的咨询费用从乙方费用中扣除，不足部分由乙方进行补足。</w:t>
      </w:r>
    </w:p>
    <w:p w14:paraId="7687B1A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6、在本合同履行过程中，乙方应自行承担工作过程中因自身原因所造成的一切人身伤亡及财产损失责任，如造成甲方向第三人承担赔偿责任的，由甲方承担的，甲方有权向乙方全额追偿。</w:t>
      </w:r>
    </w:p>
    <w:p w14:paraId="4EB647B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7、咨询过程中，乙方人员安排必须到位，严格执行甲方的有关规定，并保证质量完成任务。</w:t>
      </w:r>
    </w:p>
    <w:p w14:paraId="41E9928B">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8、乙方工作底稿应当完整、规范、合规，且应与成果文件的结果保持一致（此条作为咨询费付款的必要前提条件），否则，甲方有权拒绝接收乙方的成果文件。即使接收，对未发现的质量问题也不表明乙方责任的免除。</w:t>
      </w:r>
    </w:p>
    <w:p w14:paraId="38A7A348">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9、甲方支付全部费用后，不代表合同关系结束，乙方须配合完成跟本项目咨询有关后续审计等工作，承担相关责任。</w:t>
      </w:r>
    </w:p>
    <w:p w14:paraId="122FD142">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10、咨询工作虽已完成，甲方或甲方审计部门及上级单位对本项目进行复审或与对应的预结算做比对，乙方应无条件配合相关工作，因乙方工作原因（咨询质量、廉政等）造成的甲方或第三方损失及责任由乙方承担。</w:t>
      </w:r>
    </w:p>
    <w:p w14:paraId="4F7B8B1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11、积极响应进度等要求（接到甲方通知后应当在3小时内到达甲方工作单位或项目工作现场；预结算核对、材料设备询价、人员安排等符合甲方要求）。不能实现时，每人每次承担违约金人民币300.00元，大写：叁佰元整（违约金从咨询费中扣除）。</w:t>
      </w:r>
    </w:p>
    <w:p w14:paraId="5194FC4D">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12、对材料设备价格的确定符合项目进度要求，工作完成标准以出具报价单位盖章的价格报价单为准，不能完成时，本项目的咨询费扣减10%支付。</w:t>
      </w:r>
    </w:p>
    <w:p w14:paraId="5BA00038">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13、咨询业务不转包、不分包，利用乙方自有专业人员完成。若乙方违反约定，本项目的咨询费扣减20%支付，检验标准以实际工作人员社保及资格证书注册单位为准。</w:t>
      </w:r>
    </w:p>
    <w:p w14:paraId="243553E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14、按甲方要求，对咨询项目进行经济性、技术性指标分析、总结，出具相关报告。</w:t>
      </w:r>
    </w:p>
    <w:p w14:paraId="2CE0FD3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15、乙方应当按照国家规定，保证咨询项目档案的完整齐全，保存时限不少于15年。</w:t>
      </w:r>
    </w:p>
    <w:p w14:paraId="4E600711">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16、乙方须遵守上述约定，如有违反，甲方有权要求乙方按照约定承担违约责任，并赔偿甲方实际损失，本条约定长期有效，不因合同的终止解除而终止。乙方在履行合同期间，不得侵犯第三人知识产权等其他合法权利，否则由乙方承担全部损害赔偿责任。由甲方代为承担的，甲方有权向乙方全额追偿。</w:t>
      </w:r>
    </w:p>
    <w:p w14:paraId="54FC0552">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17、乙方委派的工作人员属于乙方员工，乙方应与其签订劳动合同并妥善处理好劳动关系；且由此所引起的一切纠纷与甲方无关，并不得因此影响本项目的工作开展。</w:t>
      </w:r>
    </w:p>
    <w:p w14:paraId="6364F51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九、违约责</w:t>
      </w:r>
      <w:bookmarkStart w:id="115" w:name="_Toc263953889"/>
      <w:bookmarkStart w:id="116" w:name="_Toc266347961"/>
      <w:bookmarkStart w:id="117" w:name="_Toc265161281"/>
      <w:bookmarkStart w:id="118" w:name="_Toc263861752"/>
      <w:bookmarkStart w:id="119" w:name="_Toc266347640"/>
      <w:bookmarkStart w:id="120" w:name="_Toc266276668"/>
      <w:bookmarkStart w:id="121" w:name="_Toc266347725"/>
      <w:r>
        <w:rPr>
          <w:rFonts w:hint="eastAsia" w:ascii="宋体" w:hAnsi="宋体" w:eastAsia="宋体" w:cs="宋体"/>
          <w:bCs/>
          <w:color w:val="auto"/>
          <w:sz w:val="24"/>
          <w:szCs w:val="24"/>
        </w:rPr>
        <w:t>任</w:t>
      </w:r>
    </w:p>
    <w:bookmarkEnd w:id="115"/>
    <w:bookmarkEnd w:id="116"/>
    <w:bookmarkEnd w:id="117"/>
    <w:bookmarkEnd w:id="118"/>
    <w:bookmarkEnd w:id="119"/>
    <w:bookmarkEnd w:id="120"/>
    <w:bookmarkEnd w:id="121"/>
    <w:p w14:paraId="331AD56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乙方未按照本合同规定时间提交成果文件，由乙方承担违约责任，本合同所述的乙方完成期限不予顺延。每延期1天扣除合同总价的1‰且不低于人民币500.00元（大写：伍佰元整）；项目延期超出15天，甲方有权解除合同，合同自甲方发出解约通知之日起解除。造成甲方损失的，乙方应全额赔偿。</w:t>
      </w:r>
    </w:p>
    <w:p w14:paraId="2778F7A1">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2、经核实若乙方提交的成果文件误差率在3%</w:t>
      </w:r>
      <w:r>
        <w:rPr>
          <w:rFonts w:hint="eastAsia" w:ascii="宋体" w:hAnsi="宋体" w:eastAsia="宋体" w:cs="宋体"/>
          <w:bCs/>
          <w:color w:val="auto"/>
          <w:sz w:val="24"/>
          <w:szCs w:val="24"/>
          <w:lang w:val="zh-CN"/>
        </w:rPr>
        <w:t>～</w:t>
      </w:r>
      <w:r>
        <w:rPr>
          <w:rFonts w:hint="eastAsia" w:ascii="宋体" w:hAnsi="宋体" w:eastAsia="宋体" w:cs="宋体"/>
          <w:bCs/>
          <w:color w:val="auto"/>
          <w:sz w:val="24"/>
          <w:szCs w:val="24"/>
        </w:rPr>
        <w:t>5%</w:t>
      </w:r>
      <w:r>
        <w:rPr>
          <w:rFonts w:hint="eastAsia" w:ascii="宋体" w:hAnsi="宋体" w:eastAsia="宋体" w:cs="宋体"/>
          <w:bCs/>
          <w:color w:val="auto"/>
          <w:sz w:val="24"/>
          <w:szCs w:val="24"/>
          <w:lang w:val="zh-CN"/>
        </w:rPr>
        <w:t>（不含），</w:t>
      </w:r>
      <w:r>
        <w:rPr>
          <w:rFonts w:hint="eastAsia" w:ascii="宋体" w:hAnsi="宋体" w:eastAsia="宋体" w:cs="宋体"/>
          <w:bCs/>
          <w:color w:val="auto"/>
          <w:sz w:val="24"/>
          <w:szCs w:val="24"/>
        </w:rPr>
        <w:t>委托项目的咨询费扣减10%支付；误差率超过5%</w:t>
      </w:r>
      <w:r>
        <w:rPr>
          <w:rFonts w:hint="eastAsia" w:ascii="宋体" w:hAnsi="宋体" w:eastAsia="宋体" w:cs="宋体"/>
          <w:bCs/>
          <w:color w:val="auto"/>
          <w:sz w:val="24"/>
          <w:szCs w:val="24"/>
          <w:lang w:val="zh-CN"/>
        </w:rPr>
        <w:t>（含），</w:t>
      </w:r>
      <w:r>
        <w:rPr>
          <w:rFonts w:hint="eastAsia" w:ascii="宋体" w:hAnsi="宋体" w:eastAsia="宋体" w:cs="宋体"/>
          <w:bCs/>
          <w:color w:val="auto"/>
          <w:sz w:val="24"/>
          <w:szCs w:val="24"/>
        </w:rPr>
        <w:t>委托项目的咨询费扣减20%支付。（</w:t>
      </w:r>
      <w:r>
        <w:rPr>
          <w:rFonts w:hint="eastAsia" w:ascii="宋体" w:hAnsi="宋体" w:eastAsia="宋体" w:cs="宋体"/>
          <w:bCs/>
          <w:color w:val="auto"/>
          <w:sz w:val="24"/>
          <w:szCs w:val="24"/>
          <w:lang w:val="zh-CN"/>
        </w:rPr>
        <w:t>误差率=∣最终审定金额-乙方三级复核金额∣/送审金额×100%</w:t>
      </w:r>
      <w:r>
        <w:rPr>
          <w:rFonts w:hint="eastAsia" w:ascii="宋体" w:hAnsi="宋体" w:eastAsia="宋体" w:cs="宋体"/>
          <w:bCs/>
          <w:color w:val="auto"/>
          <w:sz w:val="24"/>
          <w:szCs w:val="24"/>
        </w:rPr>
        <w:t xml:space="preserve">）。 </w:t>
      </w:r>
    </w:p>
    <w:p w14:paraId="66C0ABF6">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若乙方所提供的成果文件未能达到甲方要求（此条不包含重大误差），乙方应继续完成工作，直至符合甲方要求，自甲方通知乙方继续修改之日视为乙方延期交付工作成果；如自甲方通知乙方修改之日起20日内乙方仍不能提交合格的工作成果，甲方有权解除合同，解除通知自送达之日生效，乙方除退还已收取的所有费用外，还应向甲方支付合同金额20%的解约违约金，并将已完成工作成果及结算资料无条件交付甲方，给甲方造成的损失高于前述金额的，违约金以甲方损失金额为准。</w:t>
      </w:r>
    </w:p>
    <w:p w14:paraId="0891D95B">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乙方应妥善保管甲方提交的各种文件、数据、图纸等资料，并对合同履行过程中知悉的甲方信息进行保密，保密期限为长期，在合同履行完毕或提前终止日内，返还上述资料或根据甲方的要求销毁。未经甲方书面同意，不得将上述资料或信息以任何方式向第三人透露或用于本合同目的以外的用途，此约定义务不因合同的终止而解除。若乙方违反保密义务泄露甲方秘密，应当按照合同总价款的20%向甲方支付违约金，甲方有权单方面解除合同，解除通知自送达之日生效，且无需向乙方支付任何费用，已经支付的款项乙方应当返还。</w:t>
      </w:r>
    </w:p>
    <w:p w14:paraId="5E4C3B7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5、乙方未经甲方允许对合同内容擅自分包、转包的，应当按照合同总价款的20%向甲方支付违约金，甲方有权单方面解除合同，解除通知自送达之日生效，且无需向乙方支付任何费用，已经支付的款项乙方应当返还，衡量标准以实际工作人员社保及资格证书注册单位为准。</w:t>
      </w:r>
    </w:p>
    <w:p w14:paraId="2D933CE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6、非甲方原因，乙方违反合同其他有关条款时，甲方有权解除合同，合同自甲方在发出解约通知之日起解除。因乙方未能履行合同约定的工作责任，甲方有权在合同金额内扣除相应的金额。</w:t>
      </w:r>
    </w:p>
    <w:p w14:paraId="0493FB28">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7、造价咨询过程中，甲方发现乙方任何廉政问题、质量事故、进度违约时，甲方有权单方面无责解除合同，并按照本合同有关条款要求乙方承担相应违约责任。</w:t>
      </w:r>
    </w:p>
    <w:p w14:paraId="3C16D877">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8、本合同约定的甲方损失，包括但不限于甲方的实际损失、甲方为维护损失所支出的诉讼费、保全费、保全保险费、鉴定费、律师费以及向第三方支付的赔偿费用等。</w:t>
      </w:r>
    </w:p>
    <w:p w14:paraId="537B2A2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9、在本合同履行期间，若甲方无法与乙方及时取得联系【3】次以上或乙方对于甲方提出的问题及建议未在24小时内予以回复处理的，甲方有权单方解除本合同，合同自甲方发出解约通知之日起解除，并追究乙方的违约责任，若因此给甲方造成损失，乙方应承担全部赔偿责任。</w:t>
      </w:r>
    </w:p>
    <w:p w14:paraId="370C89E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十、不可抗力</w:t>
      </w:r>
    </w:p>
    <w:p w14:paraId="7713798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因不可抗力导致不能履行或不能完全履行本协议项下有关义务时，根据不可抗力对协议履行造成的影响，双方全部或部分免除责任。但遇有不可抗力的一方或双方应于不可抗力发生后7日内将情况告知对方，并提供有关部门的证明，由合同各方按照时间对履行合同影响的程度协商决定是否变更或解除。遭遇不可抗力的一方未履行上述义务的，不能免除其违约责任。在不可抗力影响消除后，除本协议已依法终止外，一方或双方应当继续履行本协议。不可抗力事件包括严重自然灾害、政府行为等事件。</w:t>
      </w:r>
    </w:p>
    <w:p w14:paraId="4129E74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十一、争议解决</w:t>
      </w:r>
    </w:p>
    <w:p w14:paraId="7F99F098">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1.本合同履行若发生争议，双方应协商解决，协商不成，双方一致同意向甲方所在地法院提起诉讼。</w:t>
      </w:r>
    </w:p>
    <w:p w14:paraId="4FAFEFB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本合同首页载明的联系地址、联系人等信息为本合同的有效联系方式；双方确认该联系方式真实有效，并且适用于双方往来联系、书面文件送达以及争议解决时法律文书送达，相对方不接受、拒收，则以函件退回之日为送达日期。</w:t>
      </w:r>
    </w:p>
    <w:p w14:paraId="2B8BA93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任何一方变更联系方式的，均应在变更前5日内以书面方式通知对方。变更一方未发出变更通知的，或另一方在实际收到变更通知前已发出通知的，如另一方系按照原联系方式发出通知的，视为已履行通知义务，由此造成的损失由变更一方承担。</w:t>
      </w:r>
    </w:p>
    <w:p w14:paraId="27E7F1E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本条款为独立条款，本合同的无效、变更、解除和终止均不影响本条款的效力。</w:t>
      </w:r>
    </w:p>
    <w:p w14:paraId="08392BD4">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十二、其他</w:t>
      </w:r>
    </w:p>
    <w:p w14:paraId="14531AD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1、在服务过程中，如发现本合同有关事项不完善或情况发生变化需修改、补充时，双方应重新协商，签订修改、补充条款，作为本合同的附件，附件与本合同有同等效力。</w:t>
      </w:r>
    </w:p>
    <w:p w14:paraId="533A68A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2、本合同自双方签字并盖章之日起生效。</w:t>
      </w:r>
    </w:p>
    <w:p w14:paraId="02CCA1E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十二、本合同履行若发生争议，双方应协商解决，协商不成，双方一致同意向甲方所在地法院提起诉讼。</w:t>
      </w:r>
    </w:p>
    <w:p w14:paraId="7F6B3A2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3、本合同一式陆份，甲乙双方各执叁份，每份均具有同等法律效力。</w:t>
      </w:r>
    </w:p>
    <w:p w14:paraId="4FA40A2C">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十三、后附文件：</w:t>
      </w:r>
    </w:p>
    <w:p w14:paraId="6327168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附件1：《西咸新区沣东新城投资评审项目造价咨询业务考核打分表》</w:t>
      </w:r>
    </w:p>
    <w:p w14:paraId="6D97D2A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附件2：《咨询机构廉政承诺书》（须乙方法定代表人签字并加盖其单位公章）</w:t>
      </w:r>
    </w:p>
    <w:p w14:paraId="7479C89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附件3：《项目参与人员名单表》（须与投标文件上报人员一致）</w:t>
      </w:r>
    </w:p>
    <w:p w14:paraId="7F11BE18">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（以下无正文）</w:t>
      </w:r>
    </w:p>
    <w:p w14:paraId="66B68C3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br w:type="page"/>
      </w:r>
      <w:r>
        <w:rPr>
          <w:rFonts w:hint="eastAsia" w:ascii="宋体" w:hAnsi="宋体" w:eastAsia="宋体" w:cs="宋体"/>
          <w:bCs/>
          <w:color w:val="auto"/>
          <w:sz w:val="24"/>
          <w:szCs w:val="24"/>
        </w:rPr>
        <w:t>（本页为合同编号【         】《工程造价咨询合同》签章页，无正文）</w:t>
      </w:r>
    </w:p>
    <w:p w14:paraId="042CF5D1">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p>
    <w:tbl>
      <w:tblPr>
        <w:tblStyle w:val="25"/>
        <w:tblW w:w="9105" w:type="dxa"/>
        <w:tblInd w:w="0" w:type="dxa"/>
        <w:tblLayout w:type="fixed"/>
        <w:tblCellMar>
          <w:top w:w="0" w:type="dxa"/>
          <w:left w:w="0" w:type="dxa"/>
          <w:bottom w:w="0" w:type="dxa"/>
          <w:right w:w="0" w:type="dxa"/>
        </w:tblCellMar>
      </w:tblPr>
      <w:tblGrid>
        <w:gridCol w:w="4601"/>
        <w:gridCol w:w="4504"/>
      </w:tblGrid>
      <w:tr w14:paraId="4B86E9A9">
        <w:tblPrEx>
          <w:tblCellMar>
            <w:top w:w="0" w:type="dxa"/>
            <w:left w:w="0" w:type="dxa"/>
            <w:bottom w:w="0" w:type="dxa"/>
            <w:right w:w="0" w:type="dxa"/>
          </w:tblCellMar>
        </w:tblPrEx>
        <w:trPr>
          <w:trHeight w:val="1503" w:hRule="atLeast"/>
        </w:trPr>
        <w:tc>
          <w:tcPr>
            <w:tcW w:w="4604" w:type="dxa"/>
          </w:tcPr>
          <w:p w14:paraId="4BDF076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甲方名称（盖章）：陕西省</w:t>
            </w:r>
          </w:p>
          <w:p w14:paraId="462ACD6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西咸新区沣东新城管理委员会</w:t>
            </w:r>
          </w:p>
        </w:tc>
        <w:tc>
          <w:tcPr>
            <w:tcW w:w="4507" w:type="dxa"/>
          </w:tcPr>
          <w:p w14:paraId="7316FF52">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乙方名称（盖章）：</w:t>
            </w:r>
            <w:r>
              <w:rPr>
                <w:rFonts w:ascii="宋体" w:hAnsi="宋体" w:eastAsia="宋体" w:cs="宋体"/>
                <w:bCs/>
                <w:color w:val="auto"/>
                <w:sz w:val="24"/>
                <w:szCs w:val="24"/>
              </w:rPr>
              <w:t xml:space="preserve"> </w:t>
            </w:r>
          </w:p>
          <w:p w14:paraId="544DE63F">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p>
        </w:tc>
      </w:tr>
      <w:tr w14:paraId="150BD531">
        <w:tblPrEx>
          <w:tblCellMar>
            <w:top w:w="0" w:type="dxa"/>
            <w:left w:w="0" w:type="dxa"/>
            <w:bottom w:w="0" w:type="dxa"/>
            <w:right w:w="0" w:type="dxa"/>
          </w:tblCellMar>
        </w:tblPrEx>
        <w:trPr>
          <w:trHeight w:val="467" w:hRule="atLeast"/>
        </w:trPr>
        <w:tc>
          <w:tcPr>
            <w:tcW w:w="4604" w:type="dxa"/>
          </w:tcPr>
          <w:p w14:paraId="11BECC05">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地址：陕西省西咸新区</w:t>
            </w:r>
          </w:p>
          <w:p w14:paraId="5FA58433">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沣东大道1号</w:t>
            </w:r>
          </w:p>
        </w:tc>
        <w:tc>
          <w:tcPr>
            <w:tcW w:w="4507" w:type="dxa"/>
          </w:tcPr>
          <w:p w14:paraId="430E4221">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地址： </w:t>
            </w:r>
          </w:p>
        </w:tc>
      </w:tr>
      <w:tr w14:paraId="45F7D663">
        <w:tblPrEx>
          <w:tblCellMar>
            <w:top w:w="0" w:type="dxa"/>
            <w:left w:w="0" w:type="dxa"/>
            <w:bottom w:w="0" w:type="dxa"/>
            <w:right w:w="0" w:type="dxa"/>
          </w:tblCellMar>
        </w:tblPrEx>
        <w:trPr>
          <w:trHeight w:val="1086" w:hRule="atLeast"/>
        </w:trPr>
        <w:tc>
          <w:tcPr>
            <w:tcW w:w="4604" w:type="dxa"/>
          </w:tcPr>
          <w:p w14:paraId="01FE6D2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法定代表人或被授权人：</w:t>
            </w:r>
          </w:p>
          <w:p w14:paraId="18AF2FEA">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（签字）</w:t>
            </w:r>
          </w:p>
        </w:tc>
        <w:tc>
          <w:tcPr>
            <w:tcW w:w="4507" w:type="dxa"/>
          </w:tcPr>
          <w:p w14:paraId="13CDF250">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法定代表人或被授权人：</w:t>
            </w:r>
          </w:p>
          <w:p w14:paraId="5ED5AA6C">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（签字）</w:t>
            </w:r>
          </w:p>
        </w:tc>
      </w:tr>
      <w:tr w14:paraId="01575998">
        <w:tblPrEx>
          <w:tblCellMar>
            <w:top w:w="0" w:type="dxa"/>
            <w:left w:w="0" w:type="dxa"/>
            <w:bottom w:w="0" w:type="dxa"/>
            <w:right w:w="0" w:type="dxa"/>
          </w:tblCellMar>
        </w:tblPrEx>
        <w:trPr>
          <w:trHeight w:val="467" w:hRule="atLeast"/>
        </w:trPr>
        <w:tc>
          <w:tcPr>
            <w:tcW w:w="4604" w:type="dxa"/>
          </w:tcPr>
          <w:p w14:paraId="4FE8760C">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签订日期：     年   月   日</w:t>
            </w:r>
          </w:p>
        </w:tc>
        <w:tc>
          <w:tcPr>
            <w:tcW w:w="4507" w:type="dxa"/>
          </w:tcPr>
          <w:p w14:paraId="24057B49">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签订日期：    年    月   日</w:t>
            </w:r>
          </w:p>
        </w:tc>
      </w:tr>
    </w:tbl>
    <w:p w14:paraId="0F14C6EE">
      <w:pPr>
        <w:widowControl/>
        <w:tabs>
          <w:tab w:val="center" w:pos="4153"/>
          <w:tab w:val="right" w:pos="8306"/>
        </w:tabs>
        <w:adjustRightInd w:val="0"/>
        <w:snapToGrid w:val="0"/>
        <w:spacing w:line="360" w:lineRule="auto"/>
        <w:ind w:firstLine="480" w:firstLineChars="200"/>
        <w:jc w:val="left"/>
        <w:rPr>
          <w:rFonts w:hint="eastAsia" w:ascii="宋体" w:hAnsi="宋体" w:eastAsia="宋体" w:cs="宋体"/>
          <w:bCs/>
          <w:color w:val="auto"/>
          <w:sz w:val="24"/>
          <w:szCs w:val="24"/>
        </w:rPr>
      </w:pPr>
    </w:p>
    <w:p w14:paraId="2B20607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1421AFE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6B66EE8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66D88D0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1CA877E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060CB1A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br w:type="page"/>
      </w:r>
    </w:p>
    <w:p w14:paraId="3271AE8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附件1</w:t>
      </w:r>
    </w:p>
    <w:tbl>
      <w:tblPr>
        <w:tblStyle w:val="25"/>
        <w:tblW w:w="9720" w:type="dxa"/>
        <w:jc w:val="center"/>
        <w:tblLayout w:type="autofit"/>
        <w:tblCellMar>
          <w:top w:w="0" w:type="dxa"/>
          <w:left w:w="108" w:type="dxa"/>
          <w:bottom w:w="0" w:type="dxa"/>
          <w:right w:w="108" w:type="dxa"/>
        </w:tblCellMar>
      </w:tblPr>
      <w:tblGrid>
        <w:gridCol w:w="702"/>
        <w:gridCol w:w="571"/>
        <w:gridCol w:w="4673"/>
        <w:gridCol w:w="2167"/>
        <w:gridCol w:w="927"/>
        <w:gridCol w:w="928"/>
      </w:tblGrid>
      <w:tr w14:paraId="51399379">
        <w:tblPrEx>
          <w:tblCellMar>
            <w:top w:w="0" w:type="dxa"/>
            <w:left w:w="108" w:type="dxa"/>
            <w:bottom w:w="0" w:type="dxa"/>
            <w:right w:w="108" w:type="dxa"/>
          </w:tblCellMar>
        </w:tblPrEx>
        <w:trPr>
          <w:trHeight w:val="1497" w:hRule="atLeast"/>
          <w:jc w:val="center"/>
        </w:trPr>
        <w:tc>
          <w:tcPr>
            <w:tcW w:w="9720" w:type="dxa"/>
            <w:gridSpan w:val="6"/>
            <w:tcBorders>
              <w:top w:val="nil"/>
              <w:left w:val="nil"/>
              <w:bottom w:val="single" w:color="auto" w:sz="4" w:space="0"/>
              <w:right w:val="nil"/>
            </w:tcBorders>
            <w:vAlign w:val="center"/>
          </w:tcPr>
          <w:p w14:paraId="4E41FF02">
            <w:pPr>
              <w:widowControl/>
              <w:tabs>
                <w:tab w:val="center" w:pos="4153"/>
                <w:tab w:val="right" w:pos="8306"/>
              </w:tabs>
              <w:snapToGrid w:val="0"/>
              <w:spacing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西咸新区沣东新城财政投资评审项目</w:t>
            </w:r>
          </w:p>
          <w:p w14:paraId="54E0DAE0">
            <w:pPr>
              <w:widowControl/>
              <w:tabs>
                <w:tab w:val="center" w:pos="4153"/>
                <w:tab w:val="right" w:pos="8306"/>
              </w:tabs>
              <w:snapToGrid w:val="0"/>
              <w:spacing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造价咨询业务考核打分表</w:t>
            </w:r>
          </w:p>
        </w:tc>
      </w:tr>
      <w:tr w14:paraId="0469D246">
        <w:tblPrEx>
          <w:tblCellMar>
            <w:top w:w="0" w:type="dxa"/>
            <w:left w:w="108" w:type="dxa"/>
            <w:bottom w:w="0" w:type="dxa"/>
            <w:right w:w="108" w:type="dxa"/>
          </w:tblCellMar>
        </w:tblPrEx>
        <w:trPr>
          <w:trHeight w:val="470" w:hRule="atLeast"/>
          <w:jc w:val="center"/>
        </w:trPr>
        <w:tc>
          <w:tcPr>
            <w:tcW w:w="9720" w:type="dxa"/>
            <w:gridSpan w:val="6"/>
            <w:tcBorders>
              <w:top w:val="single" w:color="auto" w:sz="4" w:space="0"/>
              <w:left w:val="nil"/>
              <w:bottom w:val="single" w:color="auto" w:sz="4" w:space="0"/>
              <w:right w:val="nil"/>
            </w:tcBorders>
            <w:vAlign w:val="center"/>
          </w:tcPr>
          <w:p w14:paraId="28DB697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考核项目编号： 沣评预字【20】   号                         咨询单位：</w:t>
            </w:r>
          </w:p>
        </w:tc>
      </w:tr>
      <w:tr w14:paraId="10A782B1">
        <w:tblPrEx>
          <w:tblCellMar>
            <w:top w:w="0" w:type="dxa"/>
            <w:left w:w="108" w:type="dxa"/>
            <w:bottom w:w="0" w:type="dxa"/>
            <w:right w:w="108" w:type="dxa"/>
          </w:tblCellMar>
        </w:tblPrEx>
        <w:trPr>
          <w:trHeight w:val="954" w:hRule="atLeast"/>
          <w:jc w:val="center"/>
        </w:trPr>
        <w:tc>
          <w:tcPr>
            <w:tcW w:w="468" w:type="dxa"/>
            <w:tcBorders>
              <w:top w:val="single" w:color="auto" w:sz="4" w:space="0"/>
              <w:left w:val="single" w:color="auto" w:sz="8" w:space="0"/>
              <w:bottom w:val="single" w:color="auto" w:sz="4" w:space="0"/>
              <w:right w:val="single" w:color="auto" w:sz="4" w:space="0"/>
            </w:tcBorders>
            <w:vAlign w:val="center"/>
          </w:tcPr>
          <w:p w14:paraId="6AB48B5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序号</w:t>
            </w:r>
          </w:p>
        </w:tc>
        <w:tc>
          <w:tcPr>
            <w:tcW w:w="458" w:type="dxa"/>
            <w:tcBorders>
              <w:top w:val="single" w:color="auto" w:sz="4" w:space="0"/>
              <w:left w:val="nil"/>
              <w:bottom w:val="single" w:color="auto" w:sz="4" w:space="0"/>
              <w:right w:val="single" w:color="auto" w:sz="4" w:space="0"/>
            </w:tcBorders>
            <w:noWrap/>
            <w:vAlign w:val="center"/>
          </w:tcPr>
          <w:p w14:paraId="2B516BA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序列</w:t>
            </w:r>
          </w:p>
        </w:tc>
        <w:tc>
          <w:tcPr>
            <w:tcW w:w="7244" w:type="dxa"/>
            <w:gridSpan w:val="2"/>
            <w:tcBorders>
              <w:top w:val="single" w:color="auto" w:sz="4" w:space="0"/>
              <w:left w:val="nil"/>
              <w:bottom w:val="single" w:color="auto" w:sz="4" w:space="0"/>
              <w:right w:val="single" w:color="auto" w:sz="4" w:space="0"/>
            </w:tcBorders>
            <w:vAlign w:val="center"/>
          </w:tcPr>
          <w:p w14:paraId="6D9AEB1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考核内容</w:t>
            </w:r>
          </w:p>
        </w:tc>
        <w:tc>
          <w:tcPr>
            <w:tcW w:w="775" w:type="dxa"/>
            <w:tcBorders>
              <w:top w:val="single" w:color="auto" w:sz="4" w:space="0"/>
              <w:left w:val="nil"/>
              <w:bottom w:val="single" w:color="auto" w:sz="4" w:space="0"/>
              <w:right w:val="single" w:color="auto" w:sz="4" w:space="0"/>
            </w:tcBorders>
            <w:vAlign w:val="center"/>
          </w:tcPr>
          <w:p w14:paraId="6B397E8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满分值</w:t>
            </w:r>
          </w:p>
          <w:p w14:paraId="17B83BF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（分）</w:t>
            </w:r>
          </w:p>
        </w:tc>
        <w:tc>
          <w:tcPr>
            <w:tcW w:w="775" w:type="dxa"/>
            <w:tcBorders>
              <w:top w:val="single" w:color="auto" w:sz="4" w:space="0"/>
              <w:left w:val="nil"/>
              <w:bottom w:val="single" w:color="auto" w:sz="4" w:space="0"/>
              <w:right w:val="single" w:color="auto" w:sz="8" w:space="0"/>
            </w:tcBorders>
            <w:vAlign w:val="center"/>
          </w:tcPr>
          <w:p w14:paraId="11E23A3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打分值</w:t>
            </w:r>
          </w:p>
          <w:p w14:paraId="2EE1347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（分）</w:t>
            </w:r>
          </w:p>
        </w:tc>
      </w:tr>
      <w:tr w14:paraId="712872F4">
        <w:tblPrEx>
          <w:tblCellMar>
            <w:top w:w="0" w:type="dxa"/>
            <w:left w:w="108" w:type="dxa"/>
            <w:bottom w:w="0" w:type="dxa"/>
            <w:right w:w="108" w:type="dxa"/>
          </w:tblCellMar>
        </w:tblPrEx>
        <w:trPr>
          <w:trHeight w:val="799" w:hRule="atLeast"/>
          <w:jc w:val="center"/>
        </w:trPr>
        <w:tc>
          <w:tcPr>
            <w:tcW w:w="468" w:type="dxa"/>
            <w:vMerge w:val="restart"/>
            <w:tcBorders>
              <w:top w:val="single" w:color="auto" w:sz="4" w:space="0"/>
              <w:left w:val="single" w:color="auto" w:sz="8" w:space="0"/>
              <w:bottom w:val="single" w:color="auto" w:sz="4" w:space="0"/>
              <w:right w:val="single" w:color="auto" w:sz="4" w:space="0"/>
            </w:tcBorders>
            <w:textDirection w:val="tbRlV"/>
            <w:vAlign w:val="center"/>
          </w:tcPr>
          <w:p w14:paraId="054D8DA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一、服务配合</w:t>
            </w:r>
          </w:p>
        </w:tc>
        <w:tc>
          <w:tcPr>
            <w:tcW w:w="458" w:type="dxa"/>
            <w:tcBorders>
              <w:top w:val="single" w:color="auto" w:sz="4" w:space="0"/>
              <w:left w:val="nil"/>
              <w:bottom w:val="single" w:color="auto" w:sz="4" w:space="0"/>
              <w:right w:val="single" w:color="auto" w:sz="4" w:space="0"/>
            </w:tcBorders>
            <w:noWrap/>
            <w:vAlign w:val="center"/>
          </w:tcPr>
          <w:p w14:paraId="0B3F1E5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1.1</w:t>
            </w:r>
          </w:p>
        </w:tc>
        <w:tc>
          <w:tcPr>
            <w:tcW w:w="7244" w:type="dxa"/>
            <w:gridSpan w:val="2"/>
            <w:tcBorders>
              <w:top w:val="single" w:color="auto" w:sz="4" w:space="0"/>
              <w:left w:val="nil"/>
              <w:bottom w:val="single" w:color="auto" w:sz="4" w:space="0"/>
              <w:right w:val="single" w:color="auto" w:sz="4" w:space="0"/>
            </w:tcBorders>
            <w:vAlign w:val="center"/>
          </w:tcPr>
          <w:p w14:paraId="0F7C136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有无工作计划（包含但不限于质量、进度、人员、内部监控等）（有得1分；无不得分）；工作计划执行情况（0-1分）</w:t>
            </w:r>
          </w:p>
        </w:tc>
        <w:tc>
          <w:tcPr>
            <w:tcW w:w="775" w:type="dxa"/>
            <w:tcBorders>
              <w:top w:val="single" w:color="auto" w:sz="4" w:space="0"/>
              <w:left w:val="nil"/>
              <w:bottom w:val="single" w:color="auto" w:sz="4" w:space="0"/>
              <w:right w:val="single" w:color="auto" w:sz="4" w:space="0"/>
            </w:tcBorders>
            <w:noWrap/>
            <w:vAlign w:val="center"/>
          </w:tcPr>
          <w:p w14:paraId="26010C7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w:t>
            </w:r>
          </w:p>
        </w:tc>
        <w:tc>
          <w:tcPr>
            <w:tcW w:w="775" w:type="dxa"/>
            <w:tcBorders>
              <w:top w:val="single" w:color="auto" w:sz="4" w:space="0"/>
              <w:left w:val="nil"/>
              <w:bottom w:val="single" w:color="auto" w:sz="4" w:space="0"/>
              <w:right w:val="single" w:color="auto" w:sz="8" w:space="0"/>
            </w:tcBorders>
            <w:noWrap/>
            <w:vAlign w:val="center"/>
          </w:tcPr>
          <w:p w14:paraId="1147237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2A40694F">
        <w:tblPrEx>
          <w:tblCellMar>
            <w:top w:w="0" w:type="dxa"/>
            <w:left w:w="108" w:type="dxa"/>
            <w:bottom w:w="0" w:type="dxa"/>
            <w:right w:w="108" w:type="dxa"/>
          </w:tblCellMar>
        </w:tblPrEx>
        <w:trPr>
          <w:trHeight w:val="799"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37CEFBF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1AA5205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1.2</w:t>
            </w:r>
          </w:p>
        </w:tc>
        <w:tc>
          <w:tcPr>
            <w:tcW w:w="7244" w:type="dxa"/>
            <w:gridSpan w:val="2"/>
            <w:tcBorders>
              <w:top w:val="single" w:color="auto" w:sz="4" w:space="0"/>
              <w:left w:val="nil"/>
              <w:bottom w:val="single" w:color="auto" w:sz="4" w:space="0"/>
              <w:right w:val="single" w:color="auto" w:sz="4" w:space="0"/>
            </w:tcBorders>
            <w:vAlign w:val="center"/>
          </w:tcPr>
          <w:p w14:paraId="4BD6EC9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是否及时、全面审核资料，并提出需补充的详细资料清单（是，有详细清单得1分；审核后反馈不需补资料得1分，否或无详细资料清单不得分）</w:t>
            </w:r>
          </w:p>
        </w:tc>
        <w:tc>
          <w:tcPr>
            <w:tcW w:w="775" w:type="dxa"/>
            <w:tcBorders>
              <w:top w:val="single" w:color="auto" w:sz="4" w:space="0"/>
              <w:left w:val="nil"/>
              <w:bottom w:val="single" w:color="auto" w:sz="4" w:space="0"/>
              <w:right w:val="single" w:color="auto" w:sz="4" w:space="0"/>
            </w:tcBorders>
            <w:noWrap/>
            <w:vAlign w:val="center"/>
          </w:tcPr>
          <w:p w14:paraId="0F3E68A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w:t>
            </w:r>
          </w:p>
        </w:tc>
        <w:tc>
          <w:tcPr>
            <w:tcW w:w="775" w:type="dxa"/>
            <w:tcBorders>
              <w:top w:val="single" w:color="auto" w:sz="4" w:space="0"/>
              <w:left w:val="nil"/>
              <w:bottom w:val="single" w:color="auto" w:sz="4" w:space="0"/>
              <w:right w:val="single" w:color="auto" w:sz="8" w:space="0"/>
            </w:tcBorders>
            <w:noWrap/>
            <w:vAlign w:val="center"/>
          </w:tcPr>
          <w:p w14:paraId="68413FF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36E7D257">
        <w:tblPrEx>
          <w:tblCellMar>
            <w:top w:w="0" w:type="dxa"/>
            <w:left w:w="108" w:type="dxa"/>
            <w:bottom w:w="0" w:type="dxa"/>
            <w:right w:w="108" w:type="dxa"/>
          </w:tblCellMar>
        </w:tblPrEx>
        <w:trPr>
          <w:trHeight w:val="799"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0414CF7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2D680B4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1.3</w:t>
            </w:r>
          </w:p>
        </w:tc>
        <w:tc>
          <w:tcPr>
            <w:tcW w:w="7244" w:type="dxa"/>
            <w:gridSpan w:val="2"/>
            <w:tcBorders>
              <w:top w:val="single" w:color="auto" w:sz="4" w:space="0"/>
              <w:left w:val="nil"/>
              <w:bottom w:val="single" w:color="auto" w:sz="4" w:space="0"/>
              <w:right w:val="single" w:color="auto" w:sz="4" w:space="0"/>
            </w:tcBorders>
            <w:vAlign w:val="center"/>
          </w:tcPr>
          <w:p w14:paraId="0B85971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是否及时发现问题并提出有效处理建议；是否在咨询服务各阶段主动联系委托人，积极推动项目进展；是否按时参加项目协调会议并提出有效建议（0-3分）</w:t>
            </w:r>
          </w:p>
        </w:tc>
        <w:tc>
          <w:tcPr>
            <w:tcW w:w="775" w:type="dxa"/>
            <w:tcBorders>
              <w:top w:val="single" w:color="auto" w:sz="4" w:space="0"/>
              <w:left w:val="nil"/>
              <w:bottom w:val="single" w:color="auto" w:sz="4" w:space="0"/>
              <w:right w:val="single" w:color="auto" w:sz="4" w:space="0"/>
            </w:tcBorders>
            <w:noWrap/>
            <w:vAlign w:val="center"/>
          </w:tcPr>
          <w:p w14:paraId="1F01D6E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w:t>
            </w:r>
          </w:p>
        </w:tc>
        <w:tc>
          <w:tcPr>
            <w:tcW w:w="775" w:type="dxa"/>
            <w:tcBorders>
              <w:top w:val="single" w:color="auto" w:sz="4" w:space="0"/>
              <w:left w:val="nil"/>
              <w:bottom w:val="single" w:color="auto" w:sz="4" w:space="0"/>
              <w:right w:val="single" w:color="auto" w:sz="8" w:space="0"/>
            </w:tcBorders>
            <w:noWrap/>
            <w:vAlign w:val="center"/>
          </w:tcPr>
          <w:p w14:paraId="249D057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6C23A3CC">
        <w:tblPrEx>
          <w:tblCellMar>
            <w:top w:w="0" w:type="dxa"/>
            <w:left w:w="108" w:type="dxa"/>
            <w:bottom w:w="0" w:type="dxa"/>
            <w:right w:w="108" w:type="dxa"/>
          </w:tblCellMar>
        </w:tblPrEx>
        <w:trPr>
          <w:trHeight w:val="528"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767D363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3C9590F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1.4</w:t>
            </w:r>
          </w:p>
        </w:tc>
        <w:tc>
          <w:tcPr>
            <w:tcW w:w="7244" w:type="dxa"/>
            <w:gridSpan w:val="2"/>
            <w:tcBorders>
              <w:top w:val="single" w:color="auto" w:sz="4" w:space="0"/>
              <w:left w:val="nil"/>
              <w:bottom w:val="single" w:color="auto" w:sz="4" w:space="0"/>
              <w:right w:val="single" w:color="auto" w:sz="4" w:space="0"/>
            </w:tcBorders>
            <w:vAlign w:val="center"/>
          </w:tcPr>
          <w:p w14:paraId="50E6CAA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涉及咨询问题是否存在未经沟通擅自处理的情形（0-3分）</w:t>
            </w:r>
          </w:p>
        </w:tc>
        <w:tc>
          <w:tcPr>
            <w:tcW w:w="775" w:type="dxa"/>
            <w:tcBorders>
              <w:top w:val="single" w:color="auto" w:sz="4" w:space="0"/>
              <w:left w:val="nil"/>
              <w:bottom w:val="single" w:color="auto" w:sz="4" w:space="0"/>
              <w:right w:val="single" w:color="auto" w:sz="4" w:space="0"/>
            </w:tcBorders>
            <w:noWrap/>
            <w:vAlign w:val="center"/>
          </w:tcPr>
          <w:p w14:paraId="40F9B66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w:t>
            </w:r>
          </w:p>
        </w:tc>
        <w:tc>
          <w:tcPr>
            <w:tcW w:w="775" w:type="dxa"/>
            <w:tcBorders>
              <w:top w:val="single" w:color="auto" w:sz="4" w:space="0"/>
              <w:left w:val="nil"/>
              <w:bottom w:val="single" w:color="auto" w:sz="4" w:space="0"/>
              <w:right w:val="single" w:color="auto" w:sz="8" w:space="0"/>
            </w:tcBorders>
            <w:noWrap/>
            <w:vAlign w:val="center"/>
          </w:tcPr>
          <w:p w14:paraId="46D81ED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381EC8CB">
        <w:tblPrEx>
          <w:tblCellMar>
            <w:top w:w="0" w:type="dxa"/>
            <w:left w:w="108" w:type="dxa"/>
            <w:bottom w:w="0" w:type="dxa"/>
            <w:right w:w="108" w:type="dxa"/>
          </w:tblCellMar>
        </w:tblPrEx>
        <w:trPr>
          <w:trHeight w:val="1132"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2E4FC1D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44CB60B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1.5</w:t>
            </w:r>
          </w:p>
        </w:tc>
        <w:tc>
          <w:tcPr>
            <w:tcW w:w="7244" w:type="dxa"/>
            <w:gridSpan w:val="2"/>
            <w:tcBorders>
              <w:top w:val="single" w:color="auto" w:sz="4" w:space="0"/>
              <w:left w:val="nil"/>
              <w:bottom w:val="single" w:color="auto" w:sz="4" w:space="0"/>
              <w:right w:val="single" w:color="auto" w:sz="4" w:space="0"/>
            </w:tcBorders>
            <w:vAlign w:val="center"/>
          </w:tcPr>
          <w:p w14:paraId="494B2F7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委托人对咨询成果文件反馈的问题，咨询单位是否及时、有效的答复及处理（是得2分，否不得分），是否存在类似或相似问题须经反复修正的情形。（一次完成修改得8分，二次完成修改得3分，三次及以上修改不得分）</w:t>
            </w:r>
          </w:p>
        </w:tc>
        <w:tc>
          <w:tcPr>
            <w:tcW w:w="775" w:type="dxa"/>
            <w:tcBorders>
              <w:top w:val="single" w:color="auto" w:sz="4" w:space="0"/>
              <w:left w:val="nil"/>
              <w:bottom w:val="single" w:color="auto" w:sz="4" w:space="0"/>
              <w:right w:val="single" w:color="auto" w:sz="4" w:space="0"/>
            </w:tcBorders>
            <w:noWrap/>
            <w:vAlign w:val="center"/>
          </w:tcPr>
          <w:p w14:paraId="6469BFC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10</w:t>
            </w:r>
          </w:p>
        </w:tc>
        <w:tc>
          <w:tcPr>
            <w:tcW w:w="775" w:type="dxa"/>
            <w:tcBorders>
              <w:top w:val="single" w:color="auto" w:sz="4" w:space="0"/>
              <w:left w:val="nil"/>
              <w:bottom w:val="single" w:color="auto" w:sz="4" w:space="0"/>
              <w:right w:val="single" w:color="auto" w:sz="8" w:space="0"/>
            </w:tcBorders>
            <w:noWrap/>
            <w:vAlign w:val="center"/>
          </w:tcPr>
          <w:p w14:paraId="47EF085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5AA57131">
        <w:tblPrEx>
          <w:tblCellMar>
            <w:top w:w="0" w:type="dxa"/>
            <w:left w:w="108" w:type="dxa"/>
            <w:bottom w:w="0" w:type="dxa"/>
            <w:right w:w="108" w:type="dxa"/>
          </w:tblCellMar>
        </w:tblPrEx>
        <w:trPr>
          <w:trHeight w:val="799"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1009E48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669094C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1.6</w:t>
            </w:r>
          </w:p>
        </w:tc>
        <w:tc>
          <w:tcPr>
            <w:tcW w:w="7244" w:type="dxa"/>
            <w:gridSpan w:val="2"/>
            <w:tcBorders>
              <w:top w:val="single" w:color="auto" w:sz="4" w:space="0"/>
              <w:left w:val="nil"/>
              <w:bottom w:val="single" w:color="auto" w:sz="4" w:space="0"/>
              <w:right w:val="single" w:color="auto" w:sz="4" w:space="0"/>
            </w:tcBorders>
            <w:vAlign w:val="center"/>
          </w:tcPr>
          <w:p w14:paraId="53A9C8E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是否在规定时限内完成咨询任务（初稿5分，核对2分，三级复核5分，报告2分）（是得分，否不得分）</w:t>
            </w:r>
          </w:p>
        </w:tc>
        <w:tc>
          <w:tcPr>
            <w:tcW w:w="775" w:type="dxa"/>
            <w:tcBorders>
              <w:top w:val="single" w:color="auto" w:sz="4" w:space="0"/>
              <w:left w:val="nil"/>
              <w:bottom w:val="single" w:color="auto" w:sz="4" w:space="0"/>
              <w:right w:val="single" w:color="auto" w:sz="4" w:space="0"/>
            </w:tcBorders>
            <w:noWrap/>
            <w:vAlign w:val="center"/>
          </w:tcPr>
          <w:p w14:paraId="338C26F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14</w:t>
            </w:r>
          </w:p>
        </w:tc>
        <w:tc>
          <w:tcPr>
            <w:tcW w:w="775" w:type="dxa"/>
            <w:tcBorders>
              <w:top w:val="single" w:color="auto" w:sz="4" w:space="0"/>
              <w:left w:val="nil"/>
              <w:bottom w:val="single" w:color="auto" w:sz="4" w:space="0"/>
              <w:right w:val="single" w:color="auto" w:sz="8" w:space="0"/>
            </w:tcBorders>
            <w:noWrap/>
            <w:vAlign w:val="center"/>
          </w:tcPr>
          <w:p w14:paraId="22C0D48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00453CA5">
        <w:tblPrEx>
          <w:tblCellMar>
            <w:top w:w="0" w:type="dxa"/>
            <w:left w:w="108" w:type="dxa"/>
            <w:bottom w:w="0" w:type="dxa"/>
            <w:right w:w="108" w:type="dxa"/>
          </w:tblCellMar>
        </w:tblPrEx>
        <w:trPr>
          <w:trHeight w:val="799"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17F4493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11A9390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1.7</w:t>
            </w:r>
          </w:p>
        </w:tc>
        <w:tc>
          <w:tcPr>
            <w:tcW w:w="7244" w:type="dxa"/>
            <w:gridSpan w:val="2"/>
            <w:tcBorders>
              <w:top w:val="single" w:color="auto" w:sz="4" w:space="0"/>
              <w:left w:val="nil"/>
              <w:bottom w:val="single" w:color="auto" w:sz="4" w:space="0"/>
              <w:right w:val="single" w:color="auto" w:sz="4" w:space="0"/>
            </w:tcBorders>
            <w:vAlign w:val="center"/>
          </w:tcPr>
          <w:p w14:paraId="23FD223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审查项目负责人及作业人员、设备等资源配备是否满足本项目要求（项目无特殊情形且未经委托人书面同意的不得使用外聘人员）（0-3分）</w:t>
            </w:r>
          </w:p>
        </w:tc>
        <w:tc>
          <w:tcPr>
            <w:tcW w:w="775" w:type="dxa"/>
            <w:tcBorders>
              <w:top w:val="single" w:color="auto" w:sz="4" w:space="0"/>
              <w:left w:val="nil"/>
              <w:bottom w:val="single" w:color="auto" w:sz="4" w:space="0"/>
              <w:right w:val="single" w:color="auto" w:sz="4" w:space="0"/>
            </w:tcBorders>
            <w:noWrap/>
            <w:vAlign w:val="center"/>
          </w:tcPr>
          <w:p w14:paraId="4116C16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w:t>
            </w:r>
          </w:p>
        </w:tc>
        <w:tc>
          <w:tcPr>
            <w:tcW w:w="775" w:type="dxa"/>
            <w:tcBorders>
              <w:top w:val="single" w:color="auto" w:sz="4" w:space="0"/>
              <w:left w:val="nil"/>
              <w:bottom w:val="single" w:color="auto" w:sz="4" w:space="0"/>
              <w:right w:val="single" w:color="auto" w:sz="8" w:space="0"/>
            </w:tcBorders>
            <w:noWrap/>
            <w:vAlign w:val="center"/>
          </w:tcPr>
          <w:p w14:paraId="21060D9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5B1D4DEC">
        <w:tblPrEx>
          <w:tblCellMar>
            <w:top w:w="0" w:type="dxa"/>
            <w:left w:w="108" w:type="dxa"/>
            <w:bottom w:w="0" w:type="dxa"/>
            <w:right w:w="108" w:type="dxa"/>
          </w:tblCellMar>
        </w:tblPrEx>
        <w:trPr>
          <w:trHeight w:val="528"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7B343C0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1DF02B0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1.8</w:t>
            </w:r>
          </w:p>
        </w:tc>
        <w:tc>
          <w:tcPr>
            <w:tcW w:w="7244" w:type="dxa"/>
            <w:gridSpan w:val="2"/>
            <w:tcBorders>
              <w:top w:val="single" w:color="auto" w:sz="4" w:space="0"/>
              <w:left w:val="nil"/>
              <w:bottom w:val="single" w:color="auto" w:sz="4" w:space="0"/>
              <w:right w:val="single" w:color="auto" w:sz="4" w:space="0"/>
            </w:tcBorders>
            <w:vAlign w:val="center"/>
          </w:tcPr>
          <w:p w14:paraId="21AF298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咨询资料是否按时接收（24小时内接收，节假日顺延）、按时归还（随报告）（0-2分）</w:t>
            </w:r>
          </w:p>
        </w:tc>
        <w:tc>
          <w:tcPr>
            <w:tcW w:w="775" w:type="dxa"/>
            <w:tcBorders>
              <w:top w:val="single" w:color="auto" w:sz="4" w:space="0"/>
              <w:left w:val="nil"/>
              <w:bottom w:val="single" w:color="auto" w:sz="4" w:space="0"/>
              <w:right w:val="single" w:color="auto" w:sz="4" w:space="0"/>
            </w:tcBorders>
            <w:noWrap/>
            <w:vAlign w:val="center"/>
          </w:tcPr>
          <w:p w14:paraId="57D8B0D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w:t>
            </w:r>
          </w:p>
        </w:tc>
        <w:tc>
          <w:tcPr>
            <w:tcW w:w="775" w:type="dxa"/>
            <w:tcBorders>
              <w:top w:val="single" w:color="auto" w:sz="4" w:space="0"/>
              <w:left w:val="nil"/>
              <w:bottom w:val="single" w:color="auto" w:sz="4" w:space="0"/>
              <w:right w:val="single" w:color="auto" w:sz="8" w:space="0"/>
            </w:tcBorders>
            <w:noWrap/>
            <w:vAlign w:val="center"/>
          </w:tcPr>
          <w:p w14:paraId="2F0482D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341966AD">
        <w:tblPrEx>
          <w:tblCellMar>
            <w:top w:w="0" w:type="dxa"/>
            <w:left w:w="108" w:type="dxa"/>
            <w:bottom w:w="0" w:type="dxa"/>
            <w:right w:w="108" w:type="dxa"/>
          </w:tblCellMar>
        </w:tblPrEx>
        <w:trPr>
          <w:trHeight w:val="528"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0E43375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43ADFD6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1.9</w:t>
            </w:r>
          </w:p>
        </w:tc>
        <w:tc>
          <w:tcPr>
            <w:tcW w:w="7244" w:type="dxa"/>
            <w:gridSpan w:val="2"/>
            <w:tcBorders>
              <w:top w:val="single" w:color="auto" w:sz="4" w:space="0"/>
              <w:left w:val="nil"/>
              <w:bottom w:val="single" w:color="auto" w:sz="4" w:space="0"/>
              <w:right w:val="single" w:color="auto" w:sz="4" w:space="0"/>
            </w:tcBorders>
            <w:vAlign w:val="center"/>
          </w:tcPr>
          <w:p w14:paraId="04E0717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项目建设（代建）单位对咨询服务结果给予差评经调查属实的（0-2分）</w:t>
            </w:r>
          </w:p>
        </w:tc>
        <w:tc>
          <w:tcPr>
            <w:tcW w:w="775" w:type="dxa"/>
            <w:tcBorders>
              <w:top w:val="single" w:color="auto" w:sz="4" w:space="0"/>
              <w:left w:val="nil"/>
              <w:bottom w:val="single" w:color="auto" w:sz="4" w:space="0"/>
              <w:right w:val="single" w:color="auto" w:sz="4" w:space="0"/>
            </w:tcBorders>
            <w:noWrap/>
            <w:vAlign w:val="center"/>
          </w:tcPr>
          <w:p w14:paraId="316D38B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w:t>
            </w:r>
          </w:p>
        </w:tc>
        <w:tc>
          <w:tcPr>
            <w:tcW w:w="775" w:type="dxa"/>
            <w:tcBorders>
              <w:top w:val="single" w:color="auto" w:sz="4" w:space="0"/>
              <w:left w:val="nil"/>
              <w:bottom w:val="single" w:color="auto" w:sz="4" w:space="0"/>
              <w:right w:val="single" w:color="auto" w:sz="8" w:space="0"/>
            </w:tcBorders>
            <w:noWrap/>
            <w:vAlign w:val="center"/>
          </w:tcPr>
          <w:p w14:paraId="4625D2E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31A5EA8E">
        <w:tblPrEx>
          <w:tblCellMar>
            <w:top w:w="0" w:type="dxa"/>
            <w:left w:w="108" w:type="dxa"/>
            <w:bottom w:w="0" w:type="dxa"/>
            <w:right w:w="108" w:type="dxa"/>
          </w:tblCellMar>
        </w:tblPrEx>
        <w:trPr>
          <w:trHeight w:val="42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4D84C48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702" w:type="dxa"/>
            <w:gridSpan w:val="3"/>
            <w:tcBorders>
              <w:top w:val="single" w:color="auto" w:sz="4" w:space="0"/>
              <w:left w:val="single" w:color="auto" w:sz="4" w:space="0"/>
              <w:bottom w:val="single" w:color="auto" w:sz="4" w:space="0"/>
              <w:right w:val="single" w:color="auto" w:sz="4" w:space="0"/>
            </w:tcBorders>
            <w:vAlign w:val="center"/>
          </w:tcPr>
          <w:p w14:paraId="7973518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服务配合得分小计</w:t>
            </w:r>
          </w:p>
        </w:tc>
        <w:tc>
          <w:tcPr>
            <w:tcW w:w="775" w:type="dxa"/>
            <w:tcBorders>
              <w:top w:val="single" w:color="auto" w:sz="4" w:space="0"/>
              <w:left w:val="single" w:color="auto" w:sz="4" w:space="0"/>
              <w:bottom w:val="single" w:color="auto" w:sz="4" w:space="0"/>
              <w:right w:val="single" w:color="auto" w:sz="4" w:space="0"/>
            </w:tcBorders>
            <w:noWrap/>
            <w:vAlign w:val="center"/>
          </w:tcPr>
          <w:p w14:paraId="580C22AD">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40</w:t>
            </w:r>
          </w:p>
        </w:tc>
        <w:tc>
          <w:tcPr>
            <w:tcW w:w="775" w:type="dxa"/>
            <w:tcBorders>
              <w:top w:val="single" w:color="auto" w:sz="4" w:space="0"/>
              <w:left w:val="single" w:color="auto" w:sz="4" w:space="0"/>
              <w:bottom w:val="single" w:color="auto" w:sz="4" w:space="0"/>
              <w:right w:val="single" w:color="auto" w:sz="8" w:space="0"/>
            </w:tcBorders>
            <w:noWrap/>
            <w:vAlign w:val="center"/>
          </w:tcPr>
          <w:p w14:paraId="649B375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0E3E2AA0">
        <w:tblPrEx>
          <w:tblCellMar>
            <w:top w:w="0" w:type="dxa"/>
            <w:left w:w="108" w:type="dxa"/>
            <w:bottom w:w="0" w:type="dxa"/>
            <w:right w:w="108" w:type="dxa"/>
          </w:tblCellMar>
        </w:tblPrEx>
        <w:trPr>
          <w:trHeight w:val="1132" w:hRule="atLeast"/>
          <w:jc w:val="center"/>
        </w:trPr>
        <w:tc>
          <w:tcPr>
            <w:tcW w:w="468" w:type="dxa"/>
            <w:vMerge w:val="restart"/>
            <w:tcBorders>
              <w:top w:val="single" w:color="auto" w:sz="4" w:space="0"/>
              <w:left w:val="single" w:color="auto" w:sz="8" w:space="0"/>
              <w:bottom w:val="single" w:color="auto" w:sz="4" w:space="0"/>
              <w:right w:val="single" w:color="auto" w:sz="4" w:space="0"/>
            </w:tcBorders>
            <w:textDirection w:val="tbRlV"/>
            <w:vAlign w:val="center"/>
          </w:tcPr>
          <w:p w14:paraId="4524120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二、咨询质量</w:t>
            </w:r>
          </w:p>
        </w:tc>
        <w:tc>
          <w:tcPr>
            <w:tcW w:w="458" w:type="dxa"/>
            <w:tcBorders>
              <w:top w:val="single" w:color="auto" w:sz="4" w:space="0"/>
              <w:left w:val="nil"/>
              <w:bottom w:val="single" w:color="auto" w:sz="4" w:space="0"/>
              <w:right w:val="single" w:color="auto" w:sz="4" w:space="0"/>
            </w:tcBorders>
            <w:noWrap/>
            <w:vAlign w:val="center"/>
          </w:tcPr>
          <w:p w14:paraId="13D4FC4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2.1</w:t>
            </w:r>
          </w:p>
        </w:tc>
        <w:tc>
          <w:tcPr>
            <w:tcW w:w="7244" w:type="dxa"/>
            <w:gridSpan w:val="2"/>
            <w:tcBorders>
              <w:top w:val="single" w:color="auto" w:sz="4" w:space="0"/>
              <w:left w:val="nil"/>
              <w:bottom w:val="single" w:color="auto" w:sz="4" w:space="0"/>
              <w:right w:val="single" w:color="auto" w:sz="4" w:space="0"/>
            </w:tcBorders>
            <w:vAlign w:val="center"/>
          </w:tcPr>
          <w:p w14:paraId="6CDEDFD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内审稿：报告、工作底稿、预算书、主要材料价格来源表及三级复核表，是否完整、工整、规范、准确（共5分，每项有且完整规范等得1分，无不得分）；工作底稿与成果文件是否一致（共3分，每发现一处不一致扣1分，本项扣完为止）</w:t>
            </w:r>
          </w:p>
        </w:tc>
        <w:tc>
          <w:tcPr>
            <w:tcW w:w="775" w:type="dxa"/>
            <w:tcBorders>
              <w:top w:val="single" w:color="auto" w:sz="4" w:space="0"/>
              <w:left w:val="nil"/>
              <w:bottom w:val="single" w:color="auto" w:sz="4" w:space="0"/>
              <w:right w:val="single" w:color="auto" w:sz="4" w:space="0"/>
            </w:tcBorders>
            <w:noWrap/>
            <w:vAlign w:val="center"/>
          </w:tcPr>
          <w:p w14:paraId="3D3D65B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8</w:t>
            </w:r>
          </w:p>
        </w:tc>
        <w:tc>
          <w:tcPr>
            <w:tcW w:w="775" w:type="dxa"/>
            <w:tcBorders>
              <w:top w:val="single" w:color="auto" w:sz="4" w:space="0"/>
              <w:left w:val="nil"/>
              <w:bottom w:val="single" w:color="auto" w:sz="4" w:space="0"/>
              <w:right w:val="single" w:color="auto" w:sz="8" w:space="0"/>
            </w:tcBorders>
            <w:noWrap/>
            <w:vAlign w:val="center"/>
          </w:tcPr>
          <w:p w14:paraId="7772E81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205A09BF">
        <w:tblPrEx>
          <w:tblCellMar>
            <w:top w:w="0" w:type="dxa"/>
            <w:left w:w="108" w:type="dxa"/>
            <w:bottom w:w="0" w:type="dxa"/>
            <w:right w:w="108" w:type="dxa"/>
          </w:tblCellMar>
        </w:tblPrEx>
        <w:trPr>
          <w:trHeight w:val="799"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01F5EA3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5226C1E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2.2</w:t>
            </w:r>
          </w:p>
        </w:tc>
        <w:tc>
          <w:tcPr>
            <w:tcW w:w="7244" w:type="dxa"/>
            <w:gridSpan w:val="2"/>
            <w:tcBorders>
              <w:top w:val="single" w:color="auto" w:sz="4" w:space="0"/>
              <w:left w:val="nil"/>
              <w:bottom w:val="single" w:color="auto" w:sz="4" w:space="0"/>
              <w:right w:val="single" w:color="auto" w:sz="4" w:space="0"/>
            </w:tcBorders>
            <w:vAlign w:val="center"/>
          </w:tcPr>
          <w:p w14:paraId="33EA96A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清单审查：清单及措施项目是否规范、完整（含项目特征描述是否齐全、准确等）（每发现一处错误或漏项，扣1分，本项扣完为止）</w:t>
            </w:r>
          </w:p>
        </w:tc>
        <w:tc>
          <w:tcPr>
            <w:tcW w:w="775" w:type="dxa"/>
            <w:tcBorders>
              <w:top w:val="single" w:color="auto" w:sz="4" w:space="0"/>
              <w:left w:val="nil"/>
              <w:bottom w:val="single" w:color="auto" w:sz="4" w:space="0"/>
              <w:right w:val="single" w:color="auto" w:sz="4" w:space="0"/>
            </w:tcBorders>
            <w:noWrap/>
            <w:vAlign w:val="center"/>
          </w:tcPr>
          <w:p w14:paraId="49A2C20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7</w:t>
            </w:r>
          </w:p>
        </w:tc>
        <w:tc>
          <w:tcPr>
            <w:tcW w:w="775" w:type="dxa"/>
            <w:tcBorders>
              <w:top w:val="single" w:color="auto" w:sz="4" w:space="0"/>
              <w:left w:val="nil"/>
              <w:bottom w:val="single" w:color="auto" w:sz="4" w:space="0"/>
              <w:right w:val="single" w:color="auto" w:sz="8" w:space="0"/>
            </w:tcBorders>
            <w:noWrap/>
            <w:vAlign w:val="center"/>
          </w:tcPr>
          <w:p w14:paraId="03F9C72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37FFF7B3">
        <w:tblPrEx>
          <w:tblCellMar>
            <w:top w:w="0" w:type="dxa"/>
            <w:left w:w="108" w:type="dxa"/>
            <w:bottom w:w="0" w:type="dxa"/>
            <w:right w:w="108" w:type="dxa"/>
          </w:tblCellMar>
        </w:tblPrEx>
        <w:trPr>
          <w:trHeight w:val="180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3934B16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3586FED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2.3</w:t>
            </w:r>
          </w:p>
        </w:tc>
        <w:tc>
          <w:tcPr>
            <w:tcW w:w="7244" w:type="dxa"/>
            <w:gridSpan w:val="2"/>
            <w:tcBorders>
              <w:top w:val="single" w:color="auto" w:sz="4" w:space="0"/>
              <w:left w:val="nil"/>
              <w:bottom w:val="single" w:color="auto" w:sz="4" w:space="0"/>
              <w:right w:val="single" w:color="auto" w:sz="4" w:space="0"/>
            </w:tcBorders>
            <w:vAlign w:val="center"/>
          </w:tcPr>
          <w:p w14:paraId="16EBFF1D">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审查预算价或最高限价编制（不含工程量）：国家及行业规定、政策性文件（计价依据、费用、费率、取费等）、编制范围、招标文件、委托要求等，使用及理解是否正确（共5分，每发现一处错误扣1分，本项扣完为止）。涉及重要事项调研和处理（含但不限于材料设备价格是否提供相应厂家有效的市场价格书面参考报价，合理化价格建议及相关咨询支持）是否准确，根据实际处理情况打分（0-4分）</w:t>
            </w:r>
          </w:p>
        </w:tc>
        <w:tc>
          <w:tcPr>
            <w:tcW w:w="775" w:type="dxa"/>
            <w:tcBorders>
              <w:top w:val="single" w:color="auto" w:sz="4" w:space="0"/>
              <w:left w:val="nil"/>
              <w:bottom w:val="single" w:color="auto" w:sz="4" w:space="0"/>
              <w:right w:val="single" w:color="auto" w:sz="4" w:space="0"/>
            </w:tcBorders>
            <w:noWrap/>
            <w:vAlign w:val="center"/>
          </w:tcPr>
          <w:p w14:paraId="76A6B00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9</w:t>
            </w:r>
          </w:p>
        </w:tc>
        <w:tc>
          <w:tcPr>
            <w:tcW w:w="775" w:type="dxa"/>
            <w:tcBorders>
              <w:top w:val="single" w:color="auto" w:sz="4" w:space="0"/>
              <w:left w:val="nil"/>
              <w:bottom w:val="single" w:color="auto" w:sz="4" w:space="0"/>
              <w:right w:val="single" w:color="auto" w:sz="8" w:space="0"/>
            </w:tcBorders>
            <w:noWrap/>
            <w:vAlign w:val="center"/>
          </w:tcPr>
          <w:p w14:paraId="73BD15F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09A7D1CC">
        <w:tblPrEx>
          <w:tblCellMar>
            <w:top w:w="0" w:type="dxa"/>
            <w:left w:w="108" w:type="dxa"/>
            <w:bottom w:w="0" w:type="dxa"/>
            <w:right w:w="108" w:type="dxa"/>
          </w:tblCellMar>
        </w:tblPrEx>
        <w:trPr>
          <w:trHeight w:val="799"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71CE619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15820C3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2.4</w:t>
            </w:r>
          </w:p>
        </w:tc>
        <w:tc>
          <w:tcPr>
            <w:tcW w:w="7244" w:type="dxa"/>
            <w:gridSpan w:val="2"/>
            <w:tcBorders>
              <w:top w:val="single" w:color="auto" w:sz="4" w:space="0"/>
              <w:left w:val="nil"/>
              <w:bottom w:val="single" w:color="auto" w:sz="4" w:space="0"/>
              <w:right w:val="single" w:color="auto" w:sz="4" w:space="0"/>
            </w:tcBorders>
            <w:vAlign w:val="center"/>
          </w:tcPr>
          <w:p w14:paraId="391A418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视报告内容、语言、数据打分（报告应包含但不限于：工程概况、编制依据、材料设备价格来源等）（0-5分）</w:t>
            </w:r>
          </w:p>
        </w:tc>
        <w:tc>
          <w:tcPr>
            <w:tcW w:w="775" w:type="dxa"/>
            <w:tcBorders>
              <w:top w:val="single" w:color="auto" w:sz="4" w:space="0"/>
              <w:left w:val="nil"/>
              <w:bottom w:val="single" w:color="auto" w:sz="4" w:space="0"/>
              <w:right w:val="single" w:color="auto" w:sz="4" w:space="0"/>
            </w:tcBorders>
            <w:noWrap/>
            <w:vAlign w:val="center"/>
          </w:tcPr>
          <w:p w14:paraId="3F5021A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5</w:t>
            </w:r>
          </w:p>
        </w:tc>
        <w:tc>
          <w:tcPr>
            <w:tcW w:w="775" w:type="dxa"/>
            <w:tcBorders>
              <w:top w:val="single" w:color="auto" w:sz="4" w:space="0"/>
              <w:left w:val="nil"/>
              <w:bottom w:val="single" w:color="auto" w:sz="4" w:space="0"/>
              <w:right w:val="single" w:color="auto" w:sz="8" w:space="0"/>
            </w:tcBorders>
            <w:noWrap/>
            <w:vAlign w:val="center"/>
          </w:tcPr>
          <w:p w14:paraId="002795B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7E7D93E5">
        <w:tblPrEx>
          <w:tblCellMar>
            <w:top w:w="0" w:type="dxa"/>
            <w:left w:w="108" w:type="dxa"/>
            <w:bottom w:w="0" w:type="dxa"/>
            <w:right w:w="108" w:type="dxa"/>
          </w:tblCellMar>
        </w:tblPrEx>
        <w:trPr>
          <w:trHeight w:val="528"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06282EB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4E940B4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2.5</w:t>
            </w:r>
          </w:p>
        </w:tc>
        <w:tc>
          <w:tcPr>
            <w:tcW w:w="7244" w:type="dxa"/>
            <w:gridSpan w:val="2"/>
            <w:tcBorders>
              <w:top w:val="single" w:color="auto" w:sz="4" w:space="0"/>
              <w:left w:val="nil"/>
              <w:bottom w:val="single" w:color="auto" w:sz="4" w:space="0"/>
              <w:right w:val="single" w:color="auto" w:sz="4" w:space="0"/>
            </w:tcBorders>
            <w:vAlign w:val="center"/>
          </w:tcPr>
          <w:p w14:paraId="20810B8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咨询造价结果或工程量偏差范围（无偏差得满分，偏差每增加0.1%扣1分，扣完为止）</w:t>
            </w:r>
          </w:p>
        </w:tc>
        <w:tc>
          <w:tcPr>
            <w:tcW w:w="775" w:type="dxa"/>
            <w:tcBorders>
              <w:top w:val="single" w:color="auto" w:sz="4" w:space="0"/>
              <w:left w:val="nil"/>
              <w:bottom w:val="single" w:color="auto" w:sz="4" w:space="0"/>
              <w:right w:val="single" w:color="auto" w:sz="4" w:space="0"/>
            </w:tcBorders>
            <w:noWrap/>
            <w:vAlign w:val="center"/>
          </w:tcPr>
          <w:p w14:paraId="11A3BBC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30</w:t>
            </w:r>
          </w:p>
        </w:tc>
        <w:tc>
          <w:tcPr>
            <w:tcW w:w="775" w:type="dxa"/>
            <w:tcBorders>
              <w:top w:val="single" w:color="auto" w:sz="4" w:space="0"/>
              <w:left w:val="nil"/>
              <w:bottom w:val="single" w:color="auto" w:sz="4" w:space="0"/>
              <w:right w:val="single" w:color="auto" w:sz="8" w:space="0"/>
            </w:tcBorders>
            <w:noWrap/>
            <w:vAlign w:val="center"/>
          </w:tcPr>
          <w:p w14:paraId="51672ED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53D45EC6">
        <w:tblPrEx>
          <w:tblCellMar>
            <w:top w:w="0" w:type="dxa"/>
            <w:left w:w="108" w:type="dxa"/>
            <w:bottom w:w="0" w:type="dxa"/>
            <w:right w:w="108" w:type="dxa"/>
          </w:tblCellMar>
        </w:tblPrEx>
        <w:trPr>
          <w:trHeight w:val="82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329FC09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58" w:type="dxa"/>
            <w:tcBorders>
              <w:top w:val="single" w:color="auto" w:sz="4" w:space="0"/>
              <w:left w:val="nil"/>
              <w:bottom w:val="single" w:color="auto" w:sz="4" w:space="0"/>
              <w:right w:val="single" w:color="auto" w:sz="4" w:space="0"/>
            </w:tcBorders>
            <w:noWrap/>
            <w:vAlign w:val="center"/>
          </w:tcPr>
          <w:p w14:paraId="35AB1E4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2.6</w:t>
            </w:r>
          </w:p>
        </w:tc>
        <w:tc>
          <w:tcPr>
            <w:tcW w:w="7244" w:type="dxa"/>
            <w:gridSpan w:val="2"/>
            <w:tcBorders>
              <w:top w:val="single" w:color="auto" w:sz="4" w:space="0"/>
              <w:left w:val="nil"/>
              <w:bottom w:val="single" w:color="auto" w:sz="4" w:space="0"/>
              <w:right w:val="single" w:color="auto" w:sz="4" w:space="0"/>
            </w:tcBorders>
            <w:vAlign w:val="center"/>
          </w:tcPr>
          <w:p w14:paraId="00B4FB4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是否存在因咨询单位原因造成开标延迟，或被有关单位（含招标及造价管理部门等）责令重新调整结果，或是否因咨询单位原概预算咨询结果造成谈判延迟、不利、失败或重新调整的（0-1分）</w:t>
            </w:r>
          </w:p>
        </w:tc>
        <w:tc>
          <w:tcPr>
            <w:tcW w:w="775" w:type="dxa"/>
            <w:tcBorders>
              <w:top w:val="single" w:color="auto" w:sz="4" w:space="0"/>
              <w:left w:val="nil"/>
              <w:bottom w:val="single" w:color="auto" w:sz="4" w:space="0"/>
              <w:right w:val="single" w:color="auto" w:sz="4" w:space="0"/>
            </w:tcBorders>
            <w:noWrap/>
            <w:vAlign w:val="center"/>
          </w:tcPr>
          <w:p w14:paraId="3A17E3AD">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w:t>
            </w:r>
          </w:p>
        </w:tc>
        <w:tc>
          <w:tcPr>
            <w:tcW w:w="775" w:type="dxa"/>
            <w:tcBorders>
              <w:top w:val="single" w:color="auto" w:sz="4" w:space="0"/>
              <w:left w:val="nil"/>
              <w:bottom w:val="single" w:color="auto" w:sz="4" w:space="0"/>
              <w:right w:val="single" w:color="auto" w:sz="8" w:space="0"/>
            </w:tcBorders>
            <w:noWrap/>
            <w:vAlign w:val="center"/>
          </w:tcPr>
          <w:p w14:paraId="41862F6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6120AD9E">
        <w:tblPrEx>
          <w:tblCellMar>
            <w:top w:w="0" w:type="dxa"/>
            <w:left w:w="108" w:type="dxa"/>
            <w:bottom w:w="0" w:type="dxa"/>
            <w:right w:w="108" w:type="dxa"/>
          </w:tblCellMar>
        </w:tblPrEx>
        <w:trPr>
          <w:trHeight w:val="534"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1544B72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702" w:type="dxa"/>
            <w:gridSpan w:val="3"/>
            <w:tcBorders>
              <w:top w:val="single" w:color="auto" w:sz="4" w:space="0"/>
              <w:left w:val="single" w:color="auto" w:sz="4" w:space="0"/>
              <w:bottom w:val="single" w:color="auto" w:sz="4" w:space="0"/>
              <w:right w:val="single" w:color="auto" w:sz="4" w:space="0"/>
            </w:tcBorders>
            <w:vAlign w:val="center"/>
          </w:tcPr>
          <w:p w14:paraId="0833629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咨询质量得分小计</w:t>
            </w:r>
          </w:p>
        </w:tc>
        <w:tc>
          <w:tcPr>
            <w:tcW w:w="775" w:type="dxa"/>
            <w:tcBorders>
              <w:top w:val="single" w:color="auto" w:sz="4" w:space="0"/>
              <w:left w:val="single" w:color="auto" w:sz="4" w:space="0"/>
              <w:bottom w:val="single" w:color="auto" w:sz="4" w:space="0"/>
              <w:right w:val="single" w:color="auto" w:sz="4" w:space="0"/>
            </w:tcBorders>
            <w:noWrap/>
            <w:vAlign w:val="center"/>
          </w:tcPr>
          <w:p w14:paraId="3659BAE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60</w:t>
            </w:r>
          </w:p>
        </w:tc>
        <w:tc>
          <w:tcPr>
            <w:tcW w:w="775" w:type="dxa"/>
            <w:tcBorders>
              <w:top w:val="single" w:color="auto" w:sz="4" w:space="0"/>
              <w:left w:val="single" w:color="auto" w:sz="4" w:space="0"/>
              <w:bottom w:val="single" w:color="auto" w:sz="4" w:space="0"/>
              <w:right w:val="single" w:color="auto" w:sz="8" w:space="0"/>
            </w:tcBorders>
            <w:noWrap/>
            <w:vAlign w:val="center"/>
          </w:tcPr>
          <w:p w14:paraId="2B651D4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48CE7497">
        <w:tblPrEx>
          <w:tblCellMar>
            <w:top w:w="0" w:type="dxa"/>
            <w:left w:w="108" w:type="dxa"/>
            <w:bottom w:w="0" w:type="dxa"/>
            <w:right w:w="108" w:type="dxa"/>
          </w:tblCellMar>
        </w:tblPrEx>
        <w:trPr>
          <w:trHeight w:val="479" w:hRule="atLeast"/>
          <w:jc w:val="center"/>
        </w:trPr>
        <w:tc>
          <w:tcPr>
            <w:tcW w:w="8170" w:type="dxa"/>
            <w:gridSpan w:val="4"/>
            <w:tcBorders>
              <w:top w:val="single" w:color="auto" w:sz="4" w:space="0"/>
              <w:left w:val="single" w:color="auto" w:sz="8" w:space="0"/>
              <w:bottom w:val="single" w:color="auto" w:sz="4" w:space="0"/>
              <w:right w:val="single" w:color="auto" w:sz="4" w:space="0"/>
            </w:tcBorders>
            <w:vAlign w:val="center"/>
          </w:tcPr>
          <w:p w14:paraId="3DB1602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总得分合计</w:t>
            </w:r>
          </w:p>
        </w:tc>
        <w:tc>
          <w:tcPr>
            <w:tcW w:w="775" w:type="dxa"/>
            <w:tcBorders>
              <w:top w:val="single" w:color="auto" w:sz="4" w:space="0"/>
              <w:left w:val="single" w:color="auto" w:sz="4" w:space="0"/>
              <w:bottom w:val="single" w:color="auto" w:sz="4" w:space="0"/>
              <w:right w:val="single" w:color="auto" w:sz="4" w:space="0"/>
            </w:tcBorders>
            <w:noWrap/>
            <w:vAlign w:val="center"/>
          </w:tcPr>
          <w:p w14:paraId="58C2F5F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100</w:t>
            </w:r>
          </w:p>
        </w:tc>
        <w:tc>
          <w:tcPr>
            <w:tcW w:w="775" w:type="dxa"/>
            <w:tcBorders>
              <w:top w:val="single" w:color="auto" w:sz="4" w:space="0"/>
              <w:left w:val="single" w:color="auto" w:sz="4" w:space="0"/>
              <w:bottom w:val="single" w:color="auto" w:sz="4" w:space="0"/>
              <w:right w:val="single" w:color="auto" w:sz="8" w:space="0"/>
            </w:tcBorders>
            <w:noWrap/>
            <w:vAlign w:val="center"/>
          </w:tcPr>
          <w:p w14:paraId="4A62BBE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3EA0387D">
        <w:tblPrEx>
          <w:tblCellMar>
            <w:top w:w="0" w:type="dxa"/>
            <w:left w:w="108" w:type="dxa"/>
            <w:bottom w:w="0" w:type="dxa"/>
            <w:right w:w="108" w:type="dxa"/>
          </w:tblCellMar>
        </w:tblPrEx>
        <w:trPr>
          <w:trHeight w:val="1455" w:hRule="atLeast"/>
          <w:jc w:val="center"/>
        </w:trPr>
        <w:tc>
          <w:tcPr>
            <w:tcW w:w="926" w:type="dxa"/>
            <w:gridSpan w:val="2"/>
            <w:tcBorders>
              <w:top w:val="single" w:color="auto" w:sz="4" w:space="0"/>
              <w:left w:val="single" w:color="auto" w:sz="4" w:space="0"/>
              <w:bottom w:val="single" w:color="auto" w:sz="4" w:space="0"/>
              <w:right w:val="single" w:color="auto" w:sz="4" w:space="0"/>
            </w:tcBorders>
            <w:vAlign w:val="center"/>
          </w:tcPr>
          <w:p w14:paraId="335B942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项目负责人意  见</w:t>
            </w:r>
          </w:p>
        </w:tc>
        <w:tc>
          <w:tcPr>
            <w:tcW w:w="8794" w:type="dxa"/>
            <w:gridSpan w:val="4"/>
            <w:tcBorders>
              <w:top w:val="single" w:color="auto" w:sz="4" w:space="0"/>
              <w:left w:val="nil"/>
              <w:bottom w:val="single" w:color="auto" w:sz="4" w:space="0"/>
              <w:right w:val="single" w:color="auto" w:sz="4" w:space="0"/>
            </w:tcBorders>
            <w:noWrap/>
            <w:vAlign w:val="center"/>
          </w:tcPr>
          <w:p w14:paraId="5B4E969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70F33E0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5DE8083E">
        <w:tblPrEx>
          <w:tblCellMar>
            <w:top w:w="0" w:type="dxa"/>
            <w:left w:w="108" w:type="dxa"/>
            <w:bottom w:w="0" w:type="dxa"/>
            <w:right w:w="108" w:type="dxa"/>
          </w:tblCellMar>
        </w:tblPrEx>
        <w:trPr>
          <w:trHeight w:val="1096" w:hRule="atLeast"/>
          <w:jc w:val="center"/>
        </w:trPr>
        <w:tc>
          <w:tcPr>
            <w:tcW w:w="926" w:type="dxa"/>
            <w:gridSpan w:val="2"/>
            <w:tcBorders>
              <w:top w:val="single" w:color="auto" w:sz="4" w:space="0"/>
              <w:left w:val="single" w:color="auto" w:sz="4" w:space="0"/>
              <w:bottom w:val="single" w:color="auto" w:sz="4" w:space="0"/>
              <w:right w:val="single" w:color="auto" w:sz="4" w:space="0"/>
            </w:tcBorders>
            <w:vAlign w:val="center"/>
          </w:tcPr>
          <w:p w14:paraId="23A3DD1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复核人意见                          </w:t>
            </w:r>
          </w:p>
        </w:tc>
        <w:tc>
          <w:tcPr>
            <w:tcW w:w="4730" w:type="dxa"/>
            <w:tcBorders>
              <w:top w:val="single" w:color="auto" w:sz="4" w:space="0"/>
              <w:left w:val="nil"/>
              <w:bottom w:val="single" w:color="auto" w:sz="4" w:space="0"/>
              <w:right w:val="single" w:color="auto" w:sz="4" w:space="0"/>
            </w:tcBorders>
            <w:vAlign w:val="center"/>
          </w:tcPr>
          <w:p w14:paraId="60649DD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2514" w:type="dxa"/>
            <w:tcBorders>
              <w:top w:val="single" w:color="auto" w:sz="4" w:space="0"/>
              <w:left w:val="nil"/>
              <w:bottom w:val="single" w:color="auto" w:sz="4" w:space="0"/>
              <w:right w:val="single" w:color="auto" w:sz="4" w:space="0"/>
            </w:tcBorders>
            <w:vAlign w:val="center"/>
          </w:tcPr>
          <w:p w14:paraId="0F08BBB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部门负责人意见</w:t>
            </w:r>
          </w:p>
        </w:tc>
        <w:tc>
          <w:tcPr>
            <w:tcW w:w="1550" w:type="dxa"/>
            <w:gridSpan w:val="2"/>
            <w:tcBorders>
              <w:top w:val="single" w:color="auto" w:sz="4" w:space="0"/>
              <w:left w:val="nil"/>
              <w:bottom w:val="single" w:color="auto" w:sz="4" w:space="0"/>
              <w:right w:val="single" w:color="auto" w:sz="4" w:space="0"/>
            </w:tcBorders>
            <w:vAlign w:val="center"/>
          </w:tcPr>
          <w:p w14:paraId="5D17320D">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675F7C43">
        <w:tblPrEx>
          <w:tblCellMar>
            <w:top w:w="0" w:type="dxa"/>
            <w:left w:w="108" w:type="dxa"/>
            <w:bottom w:w="0" w:type="dxa"/>
            <w:right w:w="108" w:type="dxa"/>
          </w:tblCellMar>
        </w:tblPrEx>
        <w:trPr>
          <w:trHeight w:val="1096" w:hRule="atLeast"/>
          <w:jc w:val="center"/>
        </w:trPr>
        <w:tc>
          <w:tcPr>
            <w:tcW w:w="926" w:type="dxa"/>
            <w:gridSpan w:val="2"/>
            <w:tcBorders>
              <w:top w:val="single" w:color="auto" w:sz="4" w:space="0"/>
              <w:left w:val="single" w:color="auto" w:sz="8" w:space="0"/>
              <w:bottom w:val="single" w:color="auto" w:sz="4" w:space="0"/>
              <w:right w:val="single" w:color="auto" w:sz="4" w:space="0"/>
            </w:tcBorders>
            <w:vAlign w:val="center"/>
          </w:tcPr>
          <w:p w14:paraId="2991257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局领导意见</w:t>
            </w:r>
          </w:p>
        </w:tc>
        <w:tc>
          <w:tcPr>
            <w:tcW w:w="8794" w:type="dxa"/>
            <w:gridSpan w:val="4"/>
            <w:tcBorders>
              <w:top w:val="single" w:color="auto" w:sz="4" w:space="0"/>
              <w:left w:val="nil"/>
              <w:bottom w:val="single" w:color="auto" w:sz="4" w:space="0"/>
              <w:right w:val="single" w:color="000000" w:sz="8" w:space="0"/>
            </w:tcBorders>
            <w:vAlign w:val="center"/>
          </w:tcPr>
          <w:p w14:paraId="4057122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w:t>
            </w:r>
          </w:p>
        </w:tc>
      </w:tr>
      <w:tr w14:paraId="08A8295A">
        <w:tblPrEx>
          <w:tblCellMar>
            <w:top w:w="0" w:type="dxa"/>
            <w:left w:w="108" w:type="dxa"/>
            <w:bottom w:w="0" w:type="dxa"/>
            <w:right w:w="108" w:type="dxa"/>
          </w:tblCellMar>
        </w:tblPrEx>
        <w:trPr>
          <w:trHeight w:val="2557" w:hRule="atLeast"/>
          <w:jc w:val="center"/>
        </w:trPr>
        <w:tc>
          <w:tcPr>
            <w:tcW w:w="468" w:type="dxa"/>
            <w:tcBorders>
              <w:top w:val="single" w:color="auto" w:sz="4" w:space="0"/>
              <w:left w:val="single" w:color="auto" w:sz="8" w:space="0"/>
              <w:bottom w:val="single" w:color="auto" w:sz="8" w:space="0"/>
              <w:right w:val="single" w:color="auto" w:sz="4" w:space="0"/>
            </w:tcBorders>
            <w:vAlign w:val="center"/>
          </w:tcPr>
          <w:p w14:paraId="552F155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考核细则说明</w:t>
            </w:r>
          </w:p>
        </w:tc>
        <w:tc>
          <w:tcPr>
            <w:tcW w:w="9252" w:type="dxa"/>
            <w:gridSpan w:val="5"/>
            <w:tcBorders>
              <w:top w:val="single" w:color="auto" w:sz="4" w:space="0"/>
              <w:left w:val="nil"/>
              <w:bottom w:val="single" w:color="auto" w:sz="8" w:space="0"/>
              <w:right w:val="single" w:color="000000" w:sz="8" w:space="0"/>
            </w:tcBorders>
            <w:vAlign w:val="center"/>
          </w:tcPr>
          <w:p w14:paraId="0A52A63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1、考核结果并不免除合同违约责任及法律责任；</w:t>
            </w:r>
          </w:p>
          <w:p w14:paraId="1FC040C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2、咨询服务中出现廉洁自律问题的实行一票否决制，并在沣东新城管委会官网予以公开通报；</w:t>
            </w:r>
          </w:p>
          <w:p w14:paraId="2D81411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3、考核表为单项目考核、季度考核、年度考核根据考核管理办法汇总计算得出；</w:t>
            </w:r>
          </w:p>
          <w:p w14:paraId="52AA2D4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4、考核结果作为后期咨询业务委托的参考；</w:t>
            </w:r>
          </w:p>
          <w:p w14:paraId="6597B92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5、本细则自2019年1月1日开始实施，由沣东新城投资评审中心负责解释和修订。</w:t>
            </w:r>
          </w:p>
        </w:tc>
      </w:tr>
    </w:tbl>
    <w:p w14:paraId="2BAE0E9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0160CF8B">
      <w:pPr>
        <w:widowControl/>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br w:type="page"/>
      </w:r>
    </w:p>
    <w:p w14:paraId="12904FE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附件2</w:t>
      </w:r>
    </w:p>
    <w:p w14:paraId="4556A9C3">
      <w:pPr>
        <w:widowControl/>
        <w:tabs>
          <w:tab w:val="center" w:pos="4153"/>
          <w:tab w:val="right" w:pos="8306"/>
        </w:tabs>
        <w:snapToGrid w:val="0"/>
        <w:spacing w:line="420" w:lineRule="exact"/>
        <w:jc w:val="center"/>
        <w:rPr>
          <w:rFonts w:hint="eastAsia" w:ascii="宋体" w:hAnsi="宋体" w:eastAsia="宋体" w:cs="宋体"/>
          <w:bCs/>
          <w:color w:val="auto"/>
          <w:sz w:val="32"/>
          <w:szCs w:val="32"/>
        </w:rPr>
      </w:pPr>
      <w:r>
        <w:rPr>
          <w:rFonts w:hint="eastAsia" w:ascii="宋体" w:hAnsi="宋体" w:eastAsia="宋体" w:cs="宋体"/>
          <w:bCs/>
          <w:color w:val="auto"/>
          <w:sz w:val="32"/>
          <w:szCs w:val="32"/>
        </w:rPr>
        <w:t>咨询机构廉政承诺书</w:t>
      </w:r>
    </w:p>
    <w:p w14:paraId="390275DE">
      <w:pPr>
        <w:widowControl/>
        <w:tabs>
          <w:tab w:val="center" w:pos="4153"/>
          <w:tab w:val="right" w:pos="8306"/>
        </w:tabs>
        <w:snapToGrid w:val="0"/>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陕西省西咸新区沣东新城管理委员会：</w:t>
      </w:r>
    </w:p>
    <w:p w14:paraId="2E70A914">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为做好造价咨询工作的廉政建设，防止质量事故的发生，根据有关法律、法规和廉政建设责任制的规定，本单位在服务期内郑重做出如下承诺：</w:t>
      </w:r>
    </w:p>
    <w:p w14:paraId="33133F88">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一、严格遵守国家法律法规、廉洁自律准则及各项管理规章制度，认真履行单位职责，坚决杜绝违规、违法犯罪行为的发生。</w:t>
      </w:r>
    </w:p>
    <w:p w14:paraId="04790107">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二、做好作业人员党风廉政建设和反腐败工作，加强作业人员廉洁从业教育，进一步强化作业人员廉政意识和风险防控意识，使其诚信守法、行为规范。</w:t>
      </w:r>
    </w:p>
    <w:p w14:paraId="31291AFF">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三、坚持实事求是、公平、公开、公正的原则，廉洁、高效完成各项评审业务，不徇私舞弊和弄虚作假。</w:t>
      </w:r>
    </w:p>
    <w:p w14:paraId="10FD7DFC">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四、严格约束作业人员行为，使其严格遵守以下廉政要求：</w:t>
      </w:r>
    </w:p>
    <w:p w14:paraId="67D6DBC0">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（一）严格按照规定程序办事，提高工作效率，不得借故推、拖、卡、压、故意刁难服务对象。</w:t>
      </w:r>
    </w:p>
    <w:p w14:paraId="38B93F39">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（二）不得以任何形式向被评审单位借钱借物和报销应由个人开支的费用。</w:t>
      </w:r>
    </w:p>
    <w:p w14:paraId="35BB4BD1">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（三）不准接受被评审单位免费或廉价提供的各种劳务、商品或福利待遇。</w:t>
      </w:r>
    </w:p>
    <w:p w14:paraId="6D587028">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（四）不准索取或收受任何形式回扣、礼金礼品、各种有价证券及贵重物品。</w:t>
      </w:r>
    </w:p>
    <w:p w14:paraId="74D3A990">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（五）不准接受可能影响公正评审的宴请和娱乐活动。</w:t>
      </w:r>
    </w:p>
    <w:p w14:paraId="771CDD0A">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（六）不得要求和接受被评审单位无偿提供通讯工具、交通工具和各种物品。</w:t>
      </w:r>
    </w:p>
    <w:p w14:paraId="2958BFD8">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（七）不得借工作之便为自己或亲友谋取不正当利益。</w:t>
      </w:r>
    </w:p>
    <w:p w14:paraId="4CC49B02">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（八）不得为谋取私利擅自与被评审单位就工程项目评审问题进行私下商谈或达成默契。</w:t>
      </w:r>
    </w:p>
    <w:p w14:paraId="2D7B77E4">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（九）不得瞒报、蓄意误报被评审项目（或单位）存在的问题。</w:t>
      </w:r>
    </w:p>
    <w:p w14:paraId="74B32956">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（十）严格遵守国家和贵单位的保密制度，不得擅自向被评审单位泄漏评审结果和评审过程的相关情况。</w:t>
      </w:r>
    </w:p>
    <w:p w14:paraId="1845BB56">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（十一）发现与被评审项目（或单位）有直接利害关系时，必须主动报告并回避。</w:t>
      </w:r>
    </w:p>
    <w:p w14:paraId="463085B8">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五、做好作业人员的廉政监督工作，作业人员违反以上承诺的，一经发现将严肃处理，由此给贵单位造成的损失，一律由本单位承担。</w:t>
      </w:r>
    </w:p>
    <w:p w14:paraId="4E86B584">
      <w:pPr>
        <w:widowControl/>
        <w:tabs>
          <w:tab w:val="center" w:pos="4153"/>
          <w:tab w:val="right" w:pos="8306"/>
        </w:tabs>
        <w:snapToGrid w:val="0"/>
        <w:spacing w:line="42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以上承诺本单位将严格履行，自愿接受监督，如有违反，愿接受责任追究。</w:t>
      </w:r>
    </w:p>
    <w:p w14:paraId="20EE6258">
      <w:pPr>
        <w:widowControl/>
        <w:tabs>
          <w:tab w:val="center" w:pos="4153"/>
          <w:tab w:val="right" w:pos="8306"/>
        </w:tabs>
        <w:snapToGrid w:val="0"/>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w:t>
      </w:r>
    </w:p>
    <w:p w14:paraId="743F9831">
      <w:pPr>
        <w:widowControl/>
        <w:tabs>
          <w:tab w:val="center" w:pos="4153"/>
          <w:tab w:val="right" w:pos="8306"/>
        </w:tabs>
        <w:snapToGrid w:val="0"/>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承诺单位（盖章）：    </w:t>
      </w:r>
    </w:p>
    <w:p w14:paraId="46BE81EB">
      <w:pPr>
        <w:widowControl/>
        <w:tabs>
          <w:tab w:val="center" w:pos="4153"/>
          <w:tab w:val="right" w:pos="8306"/>
        </w:tabs>
        <w:snapToGrid w:val="0"/>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法定代表人（签字）：                       </w:t>
      </w:r>
    </w:p>
    <w:p w14:paraId="158AE06D">
      <w:pPr>
        <w:widowControl/>
        <w:tabs>
          <w:tab w:val="center" w:pos="4153"/>
          <w:tab w:val="right" w:pos="8306"/>
        </w:tabs>
        <w:snapToGrid w:val="0"/>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年   月    日</w:t>
      </w:r>
    </w:p>
    <w:p w14:paraId="0BD07717">
      <w:pPr>
        <w:widowControl/>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br w:type="page"/>
      </w:r>
    </w:p>
    <w:p w14:paraId="6062841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附件3</w:t>
      </w:r>
    </w:p>
    <w:p w14:paraId="3E723B5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项目参与人名单表</w:t>
      </w:r>
    </w:p>
    <w:tbl>
      <w:tblPr>
        <w:tblStyle w:val="25"/>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704"/>
        <w:gridCol w:w="702"/>
        <w:gridCol w:w="1561"/>
        <w:gridCol w:w="823"/>
        <w:gridCol w:w="1471"/>
        <w:gridCol w:w="1810"/>
        <w:gridCol w:w="1832"/>
      </w:tblGrid>
      <w:tr w14:paraId="54157B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29" w:type="pct"/>
            <w:tcBorders>
              <w:top w:val="single" w:color="auto" w:sz="12" w:space="0"/>
              <w:left w:val="single" w:color="auto" w:sz="12" w:space="0"/>
              <w:bottom w:val="single" w:color="auto" w:sz="4" w:space="0"/>
              <w:right w:val="single" w:color="auto" w:sz="4" w:space="0"/>
            </w:tcBorders>
            <w:vAlign w:val="center"/>
          </w:tcPr>
          <w:p w14:paraId="3F5AB83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姓名</w:t>
            </w:r>
          </w:p>
        </w:tc>
        <w:tc>
          <w:tcPr>
            <w:tcW w:w="353" w:type="pct"/>
            <w:tcBorders>
              <w:top w:val="single" w:color="auto" w:sz="12" w:space="0"/>
              <w:left w:val="single" w:color="auto" w:sz="4" w:space="0"/>
              <w:bottom w:val="single" w:color="auto" w:sz="4" w:space="0"/>
              <w:right w:val="single" w:color="auto" w:sz="4" w:space="0"/>
            </w:tcBorders>
            <w:vAlign w:val="center"/>
          </w:tcPr>
          <w:p w14:paraId="165AFB3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性别</w:t>
            </w:r>
          </w:p>
        </w:tc>
        <w:tc>
          <w:tcPr>
            <w:tcW w:w="352" w:type="pct"/>
            <w:tcBorders>
              <w:top w:val="single" w:color="auto" w:sz="12" w:space="0"/>
              <w:left w:val="single" w:color="auto" w:sz="4" w:space="0"/>
              <w:bottom w:val="single" w:color="auto" w:sz="4" w:space="0"/>
              <w:right w:val="single" w:color="auto" w:sz="4" w:space="0"/>
            </w:tcBorders>
            <w:vAlign w:val="center"/>
          </w:tcPr>
          <w:p w14:paraId="3B652F6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年龄</w:t>
            </w:r>
          </w:p>
        </w:tc>
        <w:tc>
          <w:tcPr>
            <w:tcW w:w="783" w:type="pct"/>
            <w:tcBorders>
              <w:top w:val="single" w:color="auto" w:sz="12" w:space="0"/>
              <w:left w:val="single" w:color="auto" w:sz="4" w:space="0"/>
              <w:bottom w:val="single" w:color="auto" w:sz="4" w:space="0"/>
              <w:right w:val="single" w:color="auto" w:sz="4" w:space="0"/>
            </w:tcBorders>
            <w:vAlign w:val="center"/>
          </w:tcPr>
          <w:p w14:paraId="33D8268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执业</w:t>
            </w:r>
          </w:p>
          <w:p w14:paraId="064B1E6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资格</w:t>
            </w:r>
          </w:p>
        </w:tc>
        <w:tc>
          <w:tcPr>
            <w:tcW w:w="413" w:type="pct"/>
            <w:tcBorders>
              <w:top w:val="single" w:color="auto" w:sz="12" w:space="0"/>
              <w:left w:val="single" w:color="auto" w:sz="4" w:space="0"/>
              <w:bottom w:val="single" w:color="auto" w:sz="4" w:space="0"/>
              <w:right w:val="single" w:color="auto" w:sz="4" w:space="0"/>
            </w:tcBorders>
            <w:vAlign w:val="center"/>
          </w:tcPr>
          <w:p w14:paraId="0AD9231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专业</w:t>
            </w:r>
          </w:p>
        </w:tc>
        <w:tc>
          <w:tcPr>
            <w:tcW w:w="738" w:type="pct"/>
            <w:tcBorders>
              <w:top w:val="single" w:color="auto" w:sz="12" w:space="0"/>
              <w:left w:val="single" w:color="auto" w:sz="4" w:space="0"/>
              <w:bottom w:val="single" w:color="auto" w:sz="4" w:space="0"/>
              <w:right w:val="single" w:color="auto" w:sz="4" w:space="0"/>
            </w:tcBorders>
            <w:vAlign w:val="center"/>
          </w:tcPr>
          <w:p w14:paraId="4723F78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从事造价咨询工作年限</w:t>
            </w:r>
          </w:p>
        </w:tc>
        <w:tc>
          <w:tcPr>
            <w:tcW w:w="908" w:type="pct"/>
            <w:tcBorders>
              <w:top w:val="single" w:color="auto" w:sz="12" w:space="0"/>
              <w:left w:val="single" w:color="auto" w:sz="4" w:space="0"/>
              <w:bottom w:val="single" w:color="auto" w:sz="4" w:space="0"/>
              <w:right w:val="single" w:color="auto" w:sz="4" w:space="0"/>
            </w:tcBorders>
            <w:vAlign w:val="center"/>
          </w:tcPr>
          <w:p w14:paraId="49DAFB0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拟在本项目中担任的工作</w:t>
            </w:r>
          </w:p>
        </w:tc>
        <w:tc>
          <w:tcPr>
            <w:tcW w:w="919" w:type="pct"/>
            <w:tcBorders>
              <w:top w:val="single" w:color="auto" w:sz="12" w:space="0"/>
              <w:left w:val="single" w:color="auto" w:sz="4" w:space="0"/>
              <w:bottom w:val="single" w:color="auto" w:sz="4" w:space="0"/>
              <w:right w:val="single" w:color="auto" w:sz="12" w:space="0"/>
            </w:tcBorders>
            <w:vAlign w:val="center"/>
          </w:tcPr>
          <w:p w14:paraId="70DC722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14:paraId="085819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5740CAF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6BB6DCE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6144E00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2A537E9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602BCE4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0B9563D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7D23239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4819297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4CB579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36DC5B8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3EB037A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095444A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00D9C67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3D9F348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1FAFA1A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2FD82FF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13B61E4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0B9DA8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6912EF3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166F9EF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53334ED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72645C6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0F39D48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389A20B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0BE6141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149DFA7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5F3DE8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3A54371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4BD25C1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602416C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6389C4A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3749182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0A30447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78BF813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65CC073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13BF8C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64FC2C7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3942A0B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4C1CF50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0DF2131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1AD366F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3B221D7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26D17B9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4D7EC7B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1CF645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367DAAA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0E0852DD">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705F905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1D326D2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3292F0C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4A2ABF5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64FAE19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07AD432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20CC55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2ED6FAE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0864511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0B881C7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7FB9397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7FDEF04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26B40665">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6366124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5DD71EF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49E2A6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59E8CE8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53492C2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3930873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15C07D7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149AC77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10E36D7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7FEB0F0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77AD2EA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346F0B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1712299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2ED2755A">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5AECBBF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46F3A40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0BE8B4A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79682EA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2CD2CCC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2E05ED5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764AAF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231EF8D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763CE42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190AD2F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4F4D0DC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5A15506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7EBB189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6AAC805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76C4C87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70E18B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2A45602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42864DF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356A1DD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430715B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01D92D8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03B46D49">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3BD149D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6709752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3A17F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17B8528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1541CCA6">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1854AF1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03CE7E7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23D77FE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1D5218A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7189B6A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4B31370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47DF71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529" w:type="pct"/>
            <w:tcBorders>
              <w:top w:val="single" w:color="auto" w:sz="4" w:space="0"/>
              <w:left w:val="single" w:color="auto" w:sz="12" w:space="0"/>
              <w:bottom w:val="single" w:color="auto" w:sz="4" w:space="0"/>
              <w:right w:val="single" w:color="auto" w:sz="4" w:space="0"/>
            </w:tcBorders>
            <w:vAlign w:val="center"/>
          </w:tcPr>
          <w:p w14:paraId="43971C60">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4" w:space="0"/>
              <w:right w:val="single" w:color="auto" w:sz="4" w:space="0"/>
            </w:tcBorders>
            <w:vAlign w:val="center"/>
          </w:tcPr>
          <w:p w14:paraId="172866EB">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4" w:space="0"/>
              <w:right w:val="single" w:color="auto" w:sz="4" w:space="0"/>
            </w:tcBorders>
            <w:vAlign w:val="center"/>
          </w:tcPr>
          <w:p w14:paraId="04010943">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4" w:space="0"/>
              <w:right w:val="single" w:color="auto" w:sz="4" w:space="0"/>
            </w:tcBorders>
            <w:vAlign w:val="center"/>
          </w:tcPr>
          <w:p w14:paraId="36CCF22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4" w:space="0"/>
              <w:right w:val="single" w:color="auto" w:sz="4" w:space="0"/>
            </w:tcBorders>
            <w:vAlign w:val="center"/>
          </w:tcPr>
          <w:p w14:paraId="6F73BA4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4" w:space="0"/>
              <w:right w:val="single" w:color="auto" w:sz="4" w:space="0"/>
            </w:tcBorders>
            <w:vAlign w:val="center"/>
          </w:tcPr>
          <w:p w14:paraId="45BF3C3F">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4" w:space="0"/>
              <w:right w:val="single" w:color="auto" w:sz="4" w:space="0"/>
            </w:tcBorders>
            <w:vAlign w:val="center"/>
          </w:tcPr>
          <w:p w14:paraId="547704B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4" w:space="0"/>
              <w:right w:val="single" w:color="auto" w:sz="12" w:space="0"/>
            </w:tcBorders>
            <w:vAlign w:val="center"/>
          </w:tcPr>
          <w:p w14:paraId="74FDCE47">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r w14:paraId="545436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29" w:type="pct"/>
            <w:tcBorders>
              <w:top w:val="single" w:color="auto" w:sz="4" w:space="0"/>
              <w:left w:val="single" w:color="auto" w:sz="12" w:space="0"/>
              <w:bottom w:val="single" w:color="auto" w:sz="12" w:space="0"/>
              <w:right w:val="single" w:color="auto" w:sz="4" w:space="0"/>
            </w:tcBorders>
            <w:vAlign w:val="center"/>
          </w:tcPr>
          <w:p w14:paraId="6204CCA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3" w:type="pct"/>
            <w:tcBorders>
              <w:top w:val="single" w:color="auto" w:sz="4" w:space="0"/>
              <w:left w:val="single" w:color="auto" w:sz="4" w:space="0"/>
              <w:bottom w:val="single" w:color="auto" w:sz="12" w:space="0"/>
              <w:right w:val="single" w:color="auto" w:sz="4" w:space="0"/>
            </w:tcBorders>
            <w:vAlign w:val="center"/>
          </w:tcPr>
          <w:p w14:paraId="6D2BA9D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352" w:type="pct"/>
            <w:tcBorders>
              <w:top w:val="single" w:color="auto" w:sz="4" w:space="0"/>
              <w:left w:val="single" w:color="auto" w:sz="4" w:space="0"/>
              <w:bottom w:val="single" w:color="auto" w:sz="12" w:space="0"/>
              <w:right w:val="single" w:color="auto" w:sz="4" w:space="0"/>
            </w:tcBorders>
            <w:vAlign w:val="center"/>
          </w:tcPr>
          <w:p w14:paraId="3F20478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83" w:type="pct"/>
            <w:tcBorders>
              <w:top w:val="single" w:color="auto" w:sz="4" w:space="0"/>
              <w:left w:val="single" w:color="auto" w:sz="4" w:space="0"/>
              <w:bottom w:val="single" w:color="auto" w:sz="12" w:space="0"/>
              <w:right w:val="single" w:color="auto" w:sz="4" w:space="0"/>
            </w:tcBorders>
            <w:vAlign w:val="center"/>
          </w:tcPr>
          <w:p w14:paraId="54658B9E">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413" w:type="pct"/>
            <w:tcBorders>
              <w:top w:val="single" w:color="auto" w:sz="4" w:space="0"/>
              <w:left w:val="single" w:color="auto" w:sz="4" w:space="0"/>
              <w:bottom w:val="single" w:color="auto" w:sz="12" w:space="0"/>
              <w:right w:val="single" w:color="auto" w:sz="4" w:space="0"/>
            </w:tcBorders>
            <w:vAlign w:val="center"/>
          </w:tcPr>
          <w:p w14:paraId="56AA0A5C">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738" w:type="pct"/>
            <w:tcBorders>
              <w:top w:val="single" w:color="auto" w:sz="4" w:space="0"/>
              <w:left w:val="single" w:color="auto" w:sz="4" w:space="0"/>
              <w:bottom w:val="single" w:color="auto" w:sz="12" w:space="0"/>
              <w:right w:val="single" w:color="auto" w:sz="4" w:space="0"/>
            </w:tcBorders>
            <w:vAlign w:val="center"/>
          </w:tcPr>
          <w:p w14:paraId="545C3CB8">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08" w:type="pct"/>
            <w:tcBorders>
              <w:top w:val="single" w:color="auto" w:sz="4" w:space="0"/>
              <w:left w:val="single" w:color="auto" w:sz="4" w:space="0"/>
              <w:bottom w:val="single" w:color="auto" w:sz="12" w:space="0"/>
              <w:right w:val="single" w:color="auto" w:sz="4" w:space="0"/>
            </w:tcBorders>
            <w:vAlign w:val="center"/>
          </w:tcPr>
          <w:p w14:paraId="71923BC1">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c>
          <w:tcPr>
            <w:tcW w:w="919" w:type="pct"/>
            <w:tcBorders>
              <w:top w:val="single" w:color="auto" w:sz="4" w:space="0"/>
              <w:left w:val="single" w:color="auto" w:sz="4" w:space="0"/>
              <w:bottom w:val="single" w:color="auto" w:sz="12" w:space="0"/>
              <w:right w:val="single" w:color="auto" w:sz="12" w:space="0"/>
            </w:tcBorders>
            <w:vAlign w:val="center"/>
          </w:tcPr>
          <w:p w14:paraId="120B3DF2">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tc>
      </w:tr>
    </w:tbl>
    <w:p w14:paraId="3DC9C734">
      <w:pPr>
        <w:widowControl/>
        <w:tabs>
          <w:tab w:val="center" w:pos="4153"/>
          <w:tab w:val="right" w:pos="8306"/>
        </w:tabs>
        <w:snapToGrid w:val="0"/>
        <w:spacing w:line="360" w:lineRule="auto"/>
        <w:jc w:val="left"/>
        <w:rPr>
          <w:rFonts w:hint="eastAsia" w:ascii="宋体" w:hAnsi="宋体" w:eastAsia="宋体" w:cs="宋体"/>
          <w:bCs/>
          <w:color w:val="auto"/>
          <w:sz w:val="24"/>
          <w:szCs w:val="24"/>
        </w:rPr>
      </w:pPr>
    </w:p>
    <w:p w14:paraId="00EBE698">
      <w:pPr>
        <w:widowControl/>
        <w:tabs>
          <w:tab w:val="center" w:pos="4153"/>
          <w:tab w:val="right" w:pos="8306"/>
        </w:tabs>
        <w:snapToGrid w:val="0"/>
        <w:spacing w:line="360" w:lineRule="auto"/>
        <w:jc w:val="left"/>
        <w:rPr>
          <w:rFonts w:hint="eastAsia" w:ascii="宋体" w:hAnsi="宋体" w:eastAsia="宋体" w:cs="宋体"/>
          <w:bCs/>
          <w:color w:val="auto"/>
          <w:sz w:val="36"/>
          <w:szCs w:val="36"/>
        </w:rPr>
      </w:pPr>
    </w:p>
    <w:p w14:paraId="5E075531">
      <w:pPr>
        <w:widowControl/>
        <w:tabs>
          <w:tab w:val="center" w:pos="4153"/>
          <w:tab w:val="right" w:pos="8306"/>
        </w:tabs>
        <w:snapToGrid w:val="0"/>
        <w:jc w:val="left"/>
        <w:rPr>
          <w:rFonts w:hint="eastAsia" w:ascii="宋体" w:hAnsi="宋体" w:eastAsia="宋体" w:cs="宋体"/>
          <w:color w:val="auto"/>
          <w:kern w:val="0"/>
          <w:sz w:val="18"/>
          <w:szCs w:val="18"/>
          <w14:ligatures w14:val="none"/>
        </w:rPr>
      </w:pPr>
      <w:r>
        <w:rPr>
          <w:rFonts w:ascii="宋体" w:hAnsi="宋体" w:eastAsia="宋体" w:cs="宋体"/>
          <w:color w:val="auto"/>
          <w:kern w:val="0"/>
          <w:sz w:val="18"/>
          <w:szCs w:val="18"/>
          <w:lang w:bidi="ar"/>
          <w14:ligatures w14:val="none"/>
        </w:rPr>
        <w:br w:type="page"/>
      </w:r>
    </w:p>
    <w:p w14:paraId="5A5C2F1C">
      <w:pPr>
        <w:keepNext/>
        <w:keepLines/>
        <w:widowControl/>
        <w:spacing w:before="340" w:after="330" w:line="460" w:lineRule="exact"/>
        <w:jc w:val="center"/>
        <w:outlineLvl w:val="0"/>
        <w:rPr>
          <w:rFonts w:hint="eastAsia" w:ascii="宋体" w:hAnsi="宋体" w:eastAsia="宋体" w:cs="Times New Roman"/>
          <w:b/>
          <w:bCs/>
          <w:color w:val="auto"/>
          <w:kern w:val="44"/>
          <w:sz w:val="36"/>
          <w:szCs w:val="36"/>
          <w14:ligatures w14:val="none"/>
        </w:rPr>
      </w:pPr>
      <w:bookmarkStart w:id="122" w:name="_Toc98250303"/>
      <w:r>
        <w:rPr>
          <w:rFonts w:ascii="宋体" w:hAnsi="宋体" w:eastAsia="宋体" w:cs="Times New Roman"/>
          <w:b/>
          <w:bCs/>
          <w:color w:val="auto"/>
          <w:kern w:val="44"/>
          <w:sz w:val="36"/>
          <w:szCs w:val="36"/>
          <w14:ligatures w14:val="none"/>
        </w:rPr>
        <w:t>第六部分  磋商响应文件格式</w:t>
      </w:r>
      <w:bookmarkEnd w:id="111"/>
      <w:bookmarkEnd w:id="112"/>
      <w:bookmarkEnd w:id="113"/>
      <w:bookmarkEnd w:id="122"/>
    </w:p>
    <w:p w14:paraId="1D883E1C">
      <w:pPr>
        <w:widowControl/>
        <w:spacing w:line="46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磋商响应文件编制说明</w:t>
      </w:r>
    </w:p>
    <w:p w14:paraId="0EC37218">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1、磋商响应文件应当使用磋商文件规定的全部格式（表格可以按同样格式扩展）编写，除明确允许供应商可以自行编写的外，供应商不得以“磋商响应文件格式”规定之外的方式填写相关内容。</w:t>
      </w:r>
    </w:p>
    <w:p w14:paraId="7AFCC5DA">
      <w:pPr>
        <w:widowControl/>
        <w:spacing w:line="46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2、磋商响应文件的编制应按照样本格式提供的内容，做出逐一明确的答复；供应商认为有必要，还可以做其它补充说明。</w:t>
      </w:r>
      <w:r>
        <w:rPr>
          <w:rFonts w:ascii="宋体" w:hAnsi="宋体" w:eastAsia="宋体" w:cs="Times New Roman"/>
          <w:color w:val="auto"/>
          <w:kern w:val="0"/>
          <w:szCs w:val="21"/>
          <w14:ligatures w14:val="none"/>
        </w:rPr>
        <w:cr/>
      </w:r>
      <w:r>
        <w:rPr>
          <w:rFonts w:ascii="宋体" w:hAnsi="宋体" w:eastAsia="宋体" w:cs="Times New Roman"/>
          <w:color w:val="auto"/>
          <w:kern w:val="0"/>
          <w:szCs w:val="21"/>
          <w14:ligatures w14:val="none"/>
        </w:rPr>
        <w:t xml:space="preserve">    3、供应商必须按照磋商文件的规定和要求由法定代表人或被授权人签字（或盖章），并加盖供应商公章。</w:t>
      </w:r>
    </w:p>
    <w:p w14:paraId="4E3F32CE">
      <w:pPr>
        <w:widowControl/>
        <w:spacing w:line="460" w:lineRule="exact"/>
        <w:ind w:firstLine="564"/>
        <w:jc w:val="left"/>
        <w:rPr>
          <w:rFonts w:hint="eastAsia" w:ascii="宋体" w:hAnsi="宋体" w:eastAsia="宋体" w:cs="Times New Roman"/>
          <w:color w:val="auto"/>
          <w:kern w:val="0"/>
          <w:szCs w:val="21"/>
          <w14:ligatures w14:val="none"/>
        </w:rPr>
      </w:pPr>
    </w:p>
    <w:p w14:paraId="698CF75A">
      <w:pPr>
        <w:widowControl/>
        <w:spacing w:line="460" w:lineRule="exact"/>
        <w:jc w:val="left"/>
        <w:rPr>
          <w:rFonts w:hint="eastAsia" w:ascii="宋体" w:hAnsi="宋体" w:eastAsia="宋体" w:cs="Times New Roman"/>
          <w:b/>
          <w:color w:val="auto"/>
          <w:kern w:val="0"/>
          <w:sz w:val="36"/>
          <w:szCs w:val="36"/>
          <w:shd w:val="clear" w:color="auto" w:fill="7F7F7F"/>
          <w14:ligatures w14:val="none"/>
        </w:rPr>
      </w:pPr>
      <w:r>
        <w:rPr>
          <w:rFonts w:ascii="宋体" w:hAnsi="宋体" w:eastAsia="宋体" w:cs="Times New Roman"/>
          <w:color w:val="auto"/>
          <w:kern w:val="0"/>
          <w:szCs w:val="21"/>
          <w14:ligatures w14:val="none"/>
        </w:rPr>
        <w:br w:type="page"/>
      </w:r>
      <w:bookmarkStart w:id="123" w:name="_Hlk124504922"/>
      <w:bookmarkStart w:id="124" w:name="_Hlk188623640"/>
      <w:bookmarkStart w:id="125" w:name="_Hlk131524668"/>
      <w:r>
        <w:rPr>
          <w:rFonts w:hint="eastAsia" w:ascii="宋体" w:hAnsi="宋体" w:eastAsia="宋体" w:cs="Times New Roman"/>
          <w:b/>
          <w:color w:val="auto"/>
          <w:kern w:val="0"/>
          <w:sz w:val="36"/>
          <w:szCs w:val="36"/>
          <w14:ligatures w14:val="none"/>
        </w:rPr>
        <w:t>政府采购项目</w:t>
      </w:r>
    </w:p>
    <w:p w14:paraId="5FFA34D3">
      <w:pPr>
        <w:jc w:val="left"/>
        <w:rPr>
          <w:rFonts w:hint="eastAsia" w:ascii="宋体" w:hAnsi="宋体" w:eastAsia="宋体" w:cs="Times New Roman"/>
          <w:b/>
          <w:bCs/>
          <w:color w:val="auto"/>
          <w:kern w:val="0"/>
          <w:sz w:val="28"/>
          <w:szCs w:val="28"/>
          <w14:ligatures w14:val="none"/>
        </w:rPr>
      </w:pPr>
    </w:p>
    <w:p w14:paraId="1CC96988">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75E248F1">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05152AC8">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1816FD6C">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4504C5A4">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631F0143">
      <w:pPr>
        <w:widowControl/>
        <w:tabs>
          <w:tab w:val="center" w:pos="4153"/>
          <w:tab w:val="right" w:pos="8306"/>
        </w:tabs>
        <w:snapToGrid w:val="0"/>
        <w:jc w:val="center"/>
        <w:rPr>
          <w:rFonts w:hint="eastAsia" w:ascii="宋体" w:hAnsi="宋体" w:eastAsia="宋体" w:cs="宋体"/>
          <w:color w:val="auto"/>
          <w:kern w:val="0"/>
          <w:sz w:val="18"/>
          <w:szCs w:val="18"/>
          <w14:ligatures w14:val="none"/>
        </w:rPr>
      </w:pPr>
      <w:r>
        <w:rPr>
          <w:rFonts w:hint="eastAsia" w:ascii="宋体" w:hAnsi="宋体" w:eastAsia="宋体" w:cs="Times New Roman"/>
          <w:color w:val="auto"/>
          <w:kern w:val="0"/>
          <w:sz w:val="48"/>
          <w:szCs w:val="48"/>
          <w:lang w:eastAsia="zh-CN"/>
          <w14:ligatures w14:val="none"/>
        </w:rPr>
        <w:t>沣东新城安置房项目二期EPC工程预算审核</w:t>
      </w:r>
    </w:p>
    <w:p w14:paraId="25BC364B">
      <w:pPr>
        <w:jc w:val="center"/>
        <w:rPr>
          <w:rFonts w:hint="eastAsia" w:ascii="宋体" w:hAnsi="宋体" w:eastAsia="宋体" w:cs="Times New Roman"/>
          <w:b/>
          <w:color w:val="auto"/>
          <w:kern w:val="0"/>
          <w:sz w:val="32"/>
          <w:szCs w:val="32"/>
          <w:shd w:val="clear" w:color="auto" w:fill="FFFFFF"/>
          <w14:ligatures w14:val="none"/>
        </w:rPr>
      </w:pPr>
    </w:p>
    <w:p w14:paraId="524805BB">
      <w:pPr>
        <w:jc w:val="center"/>
        <w:rPr>
          <w:rFonts w:hint="eastAsia" w:ascii="宋体" w:hAnsi="宋体" w:eastAsia="宋体" w:cs="Times New Roman"/>
          <w:b/>
          <w:color w:val="auto"/>
          <w:kern w:val="0"/>
          <w:sz w:val="32"/>
          <w:szCs w:val="32"/>
          <w:shd w:val="clear" w:color="auto" w:fill="FFFFFF"/>
          <w14:ligatures w14:val="none"/>
        </w:rPr>
      </w:pPr>
      <w:r>
        <w:rPr>
          <w:rFonts w:hint="eastAsia" w:ascii="宋体" w:hAnsi="宋体" w:eastAsia="宋体" w:cs="Times New Roman"/>
          <w:b/>
          <w:color w:val="auto"/>
          <w:kern w:val="0"/>
          <w:sz w:val="32"/>
          <w:szCs w:val="32"/>
          <w:shd w:val="clear" w:color="auto" w:fill="FFFFFF"/>
          <w14:ligatures w14:val="none"/>
        </w:rPr>
        <w:t xml:space="preserve"> </w:t>
      </w:r>
    </w:p>
    <w:p w14:paraId="3010B365">
      <w:pPr>
        <w:jc w:val="center"/>
        <w:rPr>
          <w:rFonts w:hint="eastAsia" w:ascii="宋体" w:hAnsi="宋体" w:eastAsia="宋体" w:cs="Times New Roman"/>
          <w:b/>
          <w:bCs/>
          <w:color w:val="auto"/>
          <w:kern w:val="0"/>
          <w:sz w:val="84"/>
          <w:szCs w:val="84"/>
          <w14:ligatures w14:val="none"/>
        </w:rPr>
      </w:pPr>
      <w:r>
        <w:rPr>
          <w:rFonts w:hint="eastAsia" w:ascii="宋体" w:hAnsi="宋体" w:eastAsia="宋体" w:cs="Times New Roman"/>
          <w:b/>
          <w:bCs/>
          <w:color w:val="auto"/>
          <w:kern w:val="0"/>
          <w:sz w:val="84"/>
          <w:szCs w:val="84"/>
          <w14:ligatures w14:val="none"/>
        </w:rPr>
        <w:t>响 应 文 件</w:t>
      </w:r>
    </w:p>
    <w:p w14:paraId="0BBF0914">
      <w:pPr>
        <w:jc w:val="center"/>
        <w:rPr>
          <w:rFonts w:hint="eastAsia" w:ascii="宋体" w:hAnsi="宋体" w:eastAsia="宋体" w:cs="Times New Roman"/>
          <w:b/>
          <w:color w:val="auto"/>
          <w:kern w:val="0"/>
          <w:sz w:val="36"/>
          <w:szCs w:val="36"/>
          <w:lang w:eastAsia="zh-CN"/>
          <w14:ligatures w14:val="none"/>
        </w:rPr>
      </w:pPr>
      <w:r>
        <w:rPr>
          <w:rFonts w:hint="eastAsia" w:ascii="宋体" w:hAnsi="宋体" w:eastAsia="宋体" w:cs="Times New Roman"/>
          <w:b/>
          <w:color w:val="auto"/>
          <w:kern w:val="0"/>
          <w:sz w:val="36"/>
          <w:szCs w:val="36"/>
          <w14:ligatures w14:val="none"/>
        </w:rPr>
        <w:t>项目编号:</w:t>
      </w:r>
      <w:r>
        <w:rPr>
          <w:rFonts w:hint="eastAsia" w:ascii="宋体" w:hAnsi="宋体" w:eastAsia="宋体" w:cs="Times New Roman"/>
          <w:b/>
          <w:color w:val="auto"/>
          <w:kern w:val="0"/>
          <w:sz w:val="36"/>
          <w:szCs w:val="36"/>
          <w:lang w:val="en-US" w:eastAsia="zh-CN"/>
          <w14:ligatures w14:val="none"/>
        </w:rPr>
        <w:t xml:space="preserve">  2025-HXCT-086</w:t>
      </w:r>
    </w:p>
    <w:p w14:paraId="3ACC0082">
      <w:pPr>
        <w:jc w:val="center"/>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 xml:space="preserve"> </w:t>
      </w:r>
    </w:p>
    <w:p w14:paraId="3F3C5691">
      <w:pPr>
        <w:jc w:val="center"/>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 xml:space="preserve"> </w:t>
      </w:r>
    </w:p>
    <w:p w14:paraId="08D1BC44">
      <w:pPr>
        <w:jc w:val="center"/>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 xml:space="preserve"> </w:t>
      </w:r>
    </w:p>
    <w:p w14:paraId="71302A08">
      <w:pPr>
        <w:ind w:firstLine="1446" w:firstLineChars="400"/>
        <w:jc w:val="left"/>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供应商名称：</w:t>
      </w:r>
      <w:r>
        <w:rPr>
          <w:rFonts w:hint="eastAsia" w:ascii="宋体" w:hAnsi="宋体" w:eastAsia="宋体" w:cs="Times New Roman"/>
          <w:b/>
          <w:color w:val="auto"/>
          <w:kern w:val="0"/>
          <w:sz w:val="36"/>
          <w:szCs w:val="36"/>
          <w:u w:val="single"/>
          <w14:ligatures w14:val="none"/>
        </w:rPr>
        <w:t xml:space="preserve">                 （盖章）</w:t>
      </w:r>
    </w:p>
    <w:p w14:paraId="5FC970FC">
      <w:pPr>
        <w:ind w:firstLine="1446" w:firstLineChars="400"/>
        <w:jc w:val="left"/>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法定代表人或</w:t>
      </w:r>
    </w:p>
    <w:p w14:paraId="4E006BF5">
      <w:pPr>
        <w:ind w:firstLine="1446" w:firstLineChars="400"/>
        <w:jc w:val="left"/>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其委托代理人：</w:t>
      </w:r>
      <w:r>
        <w:rPr>
          <w:rFonts w:hint="eastAsia" w:ascii="宋体" w:hAnsi="宋体" w:eastAsia="宋体" w:cs="Times New Roman"/>
          <w:b/>
          <w:color w:val="auto"/>
          <w:kern w:val="0"/>
          <w:sz w:val="36"/>
          <w:szCs w:val="36"/>
          <w:u w:val="single"/>
          <w14:ligatures w14:val="none"/>
        </w:rPr>
        <w:t xml:space="preserve">         （签字或盖章）</w:t>
      </w:r>
    </w:p>
    <w:p w14:paraId="013A6BE0">
      <w:pPr>
        <w:jc w:val="center"/>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 xml:space="preserve"> </w:t>
      </w:r>
    </w:p>
    <w:p w14:paraId="394929FF">
      <w:pPr>
        <w:jc w:val="center"/>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t>日期：    年    月    日</w:t>
      </w:r>
    </w:p>
    <w:p w14:paraId="46DCE943">
      <w:pPr>
        <w:ind w:left="210" w:leftChars="100"/>
        <w:jc w:val="center"/>
        <w:rPr>
          <w:rFonts w:hint="eastAsia" w:ascii="宋体" w:hAnsi="宋体" w:eastAsia="宋体" w:cs="Times New Roman"/>
          <w:b/>
          <w:color w:val="auto"/>
          <w:kern w:val="0"/>
          <w:sz w:val="36"/>
          <w:szCs w:val="36"/>
          <w14:ligatures w14:val="none"/>
        </w:rPr>
      </w:pPr>
      <w:r>
        <w:rPr>
          <w:rFonts w:hint="eastAsia" w:ascii="宋体" w:hAnsi="宋体" w:eastAsia="宋体" w:cs="Times New Roman"/>
          <w:b/>
          <w:color w:val="auto"/>
          <w:kern w:val="0"/>
          <w:sz w:val="36"/>
          <w:szCs w:val="36"/>
          <w14:ligatures w14:val="none"/>
        </w:rPr>
        <w:br w:type="page"/>
      </w:r>
      <w:r>
        <w:rPr>
          <w:rFonts w:hint="eastAsia" w:ascii="宋体" w:hAnsi="宋体" w:eastAsia="宋体" w:cs="Times New Roman"/>
          <w:b/>
          <w:color w:val="auto"/>
          <w:kern w:val="0"/>
          <w:sz w:val="36"/>
          <w:szCs w:val="36"/>
          <w14:ligatures w14:val="none"/>
        </w:rPr>
        <w:t>目  录（参考格式，可自行调整）</w:t>
      </w:r>
    </w:p>
    <w:p w14:paraId="23ED9B8A">
      <w:pPr>
        <w:jc w:val="left"/>
        <w:rPr>
          <w:rFonts w:hint="eastAsia" w:ascii="宋体" w:hAnsi="宋体" w:eastAsia="宋体" w:cs="Times New Roman"/>
          <w:color w:val="auto"/>
          <w:szCs w:val="21"/>
          <w14:ligatures w14:val="none"/>
        </w:rPr>
      </w:pPr>
    </w:p>
    <w:p w14:paraId="6D74BBB2">
      <w:pPr>
        <w:jc w:val="left"/>
        <w:rPr>
          <w:rFonts w:hint="eastAsia" w:ascii="宋体" w:hAnsi="宋体" w:eastAsia="宋体" w:cs="Times New Roman"/>
          <w:color w:val="auto"/>
          <w:szCs w:val="21"/>
          <w14:ligatures w14:val="none"/>
        </w:rPr>
      </w:pPr>
      <w:r>
        <w:rPr>
          <w:rFonts w:hint="eastAsia" w:ascii="宋体" w:hAnsi="宋体" w:eastAsia="宋体" w:cs="Times New Roman"/>
          <w:color w:val="auto"/>
          <w:szCs w:val="21"/>
          <w14:ligatures w14:val="none"/>
        </w:rPr>
        <w:t xml:space="preserve"> </w:t>
      </w:r>
    </w:p>
    <w:p w14:paraId="32518F34">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"_Toc10485548" </w:instrText>
      </w:r>
      <w:r>
        <w:rPr>
          <w:color w:val="auto"/>
        </w:rPr>
        <w:fldChar w:fldCharType="separate"/>
      </w:r>
      <w:r>
        <w:rPr>
          <w:rFonts w:ascii="宋体" w:hAnsi="宋体" w:eastAsia="宋体" w:cs="Times New Roman"/>
          <w:color w:val="auto"/>
          <w:kern w:val="0"/>
          <w:sz w:val="24"/>
          <w:szCs w:val="24"/>
          <w14:ligatures w14:val="none"/>
        </w:rPr>
        <w:t>1.</w:t>
      </w:r>
      <w:r>
        <w:rPr>
          <w:rFonts w:hint="eastAsia" w:ascii="宋体" w:hAnsi="宋体" w:eastAsia="宋体" w:cs="Times New Roman"/>
          <w:color w:val="auto"/>
          <w:kern w:val="0"/>
          <w:sz w:val="24"/>
          <w:szCs w:val="24"/>
          <w14:ligatures w14:val="none"/>
        </w:rPr>
        <w:t>磋商函（格式）</w:t>
      </w:r>
      <w:r>
        <w:rPr>
          <w:rFonts w:hint="eastAsia" w:ascii="宋体" w:hAnsi="宋体" w:eastAsia="宋体" w:cs="Times New Roman"/>
          <w:color w:val="auto"/>
          <w:kern w:val="0"/>
          <w:sz w:val="24"/>
          <w:szCs w:val="24"/>
          <w14:ligatures w14:val="none"/>
        </w:rPr>
        <w:fldChar w:fldCharType="end"/>
      </w:r>
    </w:p>
    <w:p w14:paraId="7DEF9B53">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"_Toc10485549" </w:instrText>
      </w:r>
      <w:r>
        <w:rPr>
          <w:color w:val="auto"/>
        </w:rPr>
        <w:fldChar w:fldCharType="separate"/>
      </w:r>
      <w:r>
        <w:rPr>
          <w:rFonts w:ascii="宋体" w:hAnsi="宋体" w:eastAsia="宋体" w:cs="Times New Roman"/>
          <w:color w:val="auto"/>
          <w:kern w:val="0"/>
          <w:sz w:val="24"/>
          <w:szCs w:val="24"/>
          <w14:ligatures w14:val="none"/>
        </w:rPr>
        <w:t>2.</w:t>
      </w:r>
      <w:r>
        <w:rPr>
          <w:rFonts w:hint="eastAsia" w:ascii="宋体" w:hAnsi="宋体" w:eastAsia="宋体" w:cs="Times New Roman"/>
          <w:color w:val="auto"/>
          <w:kern w:val="0"/>
          <w:sz w:val="24"/>
          <w:szCs w:val="24"/>
          <w14:ligatures w14:val="none"/>
        </w:rPr>
        <w:t>磋商报价一览表（格式）</w:t>
      </w:r>
      <w:r>
        <w:rPr>
          <w:rFonts w:hint="eastAsia" w:ascii="宋体" w:hAnsi="宋体" w:eastAsia="宋体" w:cs="Times New Roman"/>
          <w:color w:val="auto"/>
          <w:kern w:val="0"/>
          <w:sz w:val="24"/>
          <w:szCs w:val="24"/>
          <w14:ligatures w14:val="none"/>
        </w:rPr>
        <w:fldChar w:fldCharType="end"/>
      </w:r>
    </w:p>
    <w:p w14:paraId="6C26AC65">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"_Toc10485550" </w:instrText>
      </w:r>
      <w:r>
        <w:rPr>
          <w:color w:val="auto"/>
        </w:rPr>
        <w:fldChar w:fldCharType="separate"/>
      </w:r>
      <w:r>
        <w:rPr>
          <w:rFonts w:ascii="宋体" w:hAnsi="宋体" w:eastAsia="宋体" w:cs="Times New Roman"/>
          <w:color w:val="auto"/>
          <w:kern w:val="0"/>
          <w:sz w:val="24"/>
          <w:szCs w:val="24"/>
          <w14:ligatures w14:val="none"/>
        </w:rPr>
        <w:t>3.</w:t>
      </w:r>
      <w:r>
        <w:rPr>
          <w:rFonts w:hint="eastAsia" w:ascii="宋体" w:hAnsi="宋体" w:eastAsia="宋体" w:cs="Times New Roman"/>
          <w:color w:val="auto"/>
          <w:kern w:val="0"/>
          <w:sz w:val="24"/>
          <w:szCs w:val="24"/>
          <w14:ligatures w14:val="none"/>
        </w:rPr>
        <w:t>服务响应偏离表（格式）</w:t>
      </w:r>
      <w:r>
        <w:rPr>
          <w:rFonts w:hint="eastAsia" w:ascii="宋体" w:hAnsi="宋体" w:eastAsia="宋体" w:cs="Times New Roman"/>
          <w:color w:val="auto"/>
          <w:kern w:val="0"/>
          <w:sz w:val="24"/>
          <w:szCs w:val="24"/>
          <w14:ligatures w14:val="none"/>
        </w:rPr>
        <w:fldChar w:fldCharType="end"/>
      </w:r>
    </w:p>
    <w:p w14:paraId="22B0989A">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"_Toc10485551" </w:instrText>
      </w:r>
      <w:r>
        <w:rPr>
          <w:color w:val="auto"/>
        </w:rPr>
        <w:fldChar w:fldCharType="separate"/>
      </w:r>
      <w:r>
        <w:rPr>
          <w:rFonts w:ascii="宋体" w:hAnsi="宋体" w:eastAsia="宋体" w:cs="Times New Roman"/>
          <w:color w:val="auto"/>
          <w:kern w:val="0"/>
          <w:sz w:val="24"/>
          <w:szCs w:val="24"/>
          <w14:ligatures w14:val="none"/>
        </w:rPr>
        <w:t>4.</w:t>
      </w:r>
      <w:r>
        <w:rPr>
          <w:rFonts w:hint="eastAsia" w:ascii="宋体" w:hAnsi="宋体" w:eastAsia="宋体" w:cs="Times New Roman"/>
          <w:color w:val="auto"/>
          <w:kern w:val="0"/>
          <w:sz w:val="24"/>
          <w:szCs w:val="24"/>
          <w14:ligatures w14:val="none"/>
        </w:rPr>
        <w:t>商务条款响应偏离表（格式）</w:t>
      </w:r>
      <w:r>
        <w:rPr>
          <w:rFonts w:hint="eastAsia" w:ascii="宋体" w:hAnsi="宋体" w:eastAsia="宋体" w:cs="Times New Roman"/>
          <w:color w:val="auto"/>
          <w:kern w:val="0"/>
          <w:sz w:val="24"/>
          <w:szCs w:val="24"/>
          <w14:ligatures w14:val="none"/>
        </w:rPr>
        <w:fldChar w:fldCharType="end"/>
      </w:r>
    </w:p>
    <w:p w14:paraId="6BDB13CD">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"_Toc10485552" </w:instrText>
      </w:r>
      <w:r>
        <w:rPr>
          <w:color w:val="auto"/>
        </w:rPr>
        <w:fldChar w:fldCharType="separate"/>
      </w:r>
      <w:r>
        <w:rPr>
          <w:rFonts w:ascii="宋体" w:hAnsi="宋体" w:eastAsia="宋体" w:cs="Times New Roman"/>
          <w:color w:val="auto"/>
          <w:kern w:val="0"/>
          <w:sz w:val="24"/>
          <w:szCs w:val="24"/>
          <w14:ligatures w14:val="none"/>
        </w:rPr>
        <w:t>5.</w:t>
      </w:r>
      <w:r>
        <w:rPr>
          <w:rFonts w:hint="eastAsia" w:ascii="宋体" w:hAnsi="宋体" w:eastAsia="宋体" w:cs="Times New Roman"/>
          <w:color w:val="auto"/>
          <w:kern w:val="0"/>
          <w:sz w:val="24"/>
          <w:szCs w:val="24"/>
          <w14:ligatures w14:val="none"/>
        </w:rPr>
        <w:t>法定代表人资格证明书及法定代表人授权委托书</w:t>
      </w:r>
      <w:r>
        <w:rPr>
          <w:rFonts w:hint="eastAsia" w:ascii="宋体" w:hAnsi="宋体" w:eastAsia="宋体" w:cs="Times New Roman"/>
          <w:color w:val="auto"/>
          <w:kern w:val="0"/>
          <w:sz w:val="24"/>
          <w:szCs w:val="24"/>
          <w14:ligatures w14:val="none"/>
        </w:rPr>
        <w:fldChar w:fldCharType="end"/>
      </w:r>
    </w:p>
    <w:p w14:paraId="4E9380BB">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"_Toc10485553" </w:instrText>
      </w:r>
      <w:r>
        <w:rPr>
          <w:color w:val="auto"/>
        </w:rPr>
        <w:fldChar w:fldCharType="separate"/>
      </w:r>
      <w:r>
        <w:rPr>
          <w:rFonts w:ascii="宋体" w:hAnsi="宋体" w:eastAsia="宋体" w:cs="Times New Roman"/>
          <w:color w:val="auto"/>
          <w:kern w:val="0"/>
          <w:sz w:val="24"/>
          <w:szCs w:val="24"/>
          <w14:ligatures w14:val="none"/>
        </w:rPr>
        <w:t>6.</w:t>
      </w:r>
      <w:r>
        <w:rPr>
          <w:rFonts w:hint="eastAsia" w:ascii="宋体" w:hAnsi="宋体" w:eastAsia="宋体" w:cs="Times New Roman"/>
          <w:color w:val="auto"/>
          <w:kern w:val="0"/>
          <w:sz w:val="24"/>
          <w:szCs w:val="24"/>
          <w14:ligatures w14:val="none"/>
        </w:rPr>
        <w:t>资格证明文件（以下文件须复印件加盖投标人公章）</w:t>
      </w:r>
      <w:r>
        <w:rPr>
          <w:rFonts w:hint="eastAsia" w:ascii="宋体" w:hAnsi="宋体" w:eastAsia="宋体" w:cs="Times New Roman"/>
          <w:color w:val="auto"/>
          <w:kern w:val="0"/>
          <w:sz w:val="24"/>
          <w:szCs w:val="24"/>
          <w14:ligatures w14:val="none"/>
        </w:rPr>
        <w:fldChar w:fldCharType="end"/>
      </w:r>
    </w:p>
    <w:p w14:paraId="0BBE5716">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"_Toc10485554" </w:instrText>
      </w:r>
      <w:r>
        <w:rPr>
          <w:color w:val="auto"/>
        </w:rPr>
        <w:fldChar w:fldCharType="separate"/>
      </w:r>
      <w:r>
        <w:rPr>
          <w:rFonts w:ascii="宋体" w:hAnsi="宋体" w:eastAsia="宋体" w:cs="Times New Roman"/>
          <w:color w:val="auto"/>
          <w:kern w:val="0"/>
          <w:sz w:val="24"/>
          <w:szCs w:val="24"/>
          <w14:ligatures w14:val="none"/>
        </w:rPr>
        <w:t xml:space="preserve">7. </w:t>
      </w:r>
      <w:r>
        <w:rPr>
          <w:rFonts w:hint="eastAsia" w:ascii="宋体" w:hAnsi="宋体" w:eastAsia="宋体" w:cs="Times New Roman"/>
          <w:color w:val="auto"/>
          <w:kern w:val="0"/>
          <w:sz w:val="24"/>
          <w:szCs w:val="24"/>
          <w14:ligatures w14:val="none"/>
        </w:rPr>
        <w:t>提供近三年同类业绩（复印件加盖公章）</w:t>
      </w:r>
      <w:r>
        <w:rPr>
          <w:rFonts w:hint="eastAsia" w:ascii="宋体" w:hAnsi="宋体" w:eastAsia="宋体" w:cs="Times New Roman"/>
          <w:color w:val="auto"/>
          <w:kern w:val="0"/>
          <w:sz w:val="24"/>
          <w:szCs w:val="24"/>
          <w14:ligatures w14:val="none"/>
        </w:rPr>
        <w:fldChar w:fldCharType="end"/>
      </w:r>
    </w:p>
    <w:p w14:paraId="201F8F9B">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"_Toc10485555" </w:instrText>
      </w:r>
      <w:r>
        <w:rPr>
          <w:color w:val="auto"/>
        </w:rPr>
        <w:fldChar w:fldCharType="separate"/>
      </w:r>
      <w:r>
        <w:rPr>
          <w:rFonts w:ascii="宋体" w:hAnsi="宋体" w:eastAsia="宋体" w:cs="Times New Roman"/>
          <w:color w:val="auto"/>
          <w:kern w:val="0"/>
          <w:sz w:val="24"/>
          <w:szCs w:val="24"/>
          <w14:ligatures w14:val="none"/>
        </w:rPr>
        <w:t xml:space="preserve">8. </w:t>
      </w:r>
      <w:r>
        <w:rPr>
          <w:rFonts w:hint="eastAsia" w:ascii="宋体" w:hAnsi="宋体" w:eastAsia="宋体" w:cs="Times New Roman"/>
          <w:color w:val="auto"/>
          <w:kern w:val="0"/>
          <w:sz w:val="24"/>
          <w:szCs w:val="24"/>
          <w14:ligatures w14:val="none"/>
        </w:rPr>
        <w:t>项目实施方案（内容自拟，应包含但不限于评标办法中技术响应内容）</w:t>
      </w:r>
      <w:r>
        <w:rPr>
          <w:rFonts w:hint="eastAsia" w:ascii="宋体" w:hAnsi="宋体" w:eastAsia="宋体" w:cs="Times New Roman"/>
          <w:color w:val="auto"/>
          <w:kern w:val="0"/>
          <w:sz w:val="24"/>
          <w:szCs w:val="24"/>
          <w14:ligatures w14:val="none"/>
        </w:rPr>
        <w:fldChar w:fldCharType="end"/>
      </w:r>
    </w:p>
    <w:p w14:paraId="75D4F204">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"_Toc10485556" </w:instrText>
      </w:r>
      <w:r>
        <w:rPr>
          <w:color w:val="auto"/>
        </w:rPr>
        <w:fldChar w:fldCharType="separate"/>
      </w:r>
      <w:r>
        <w:rPr>
          <w:rFonts w:ascii="宋体" w:hAnsi="宋体" w:eastAsia="宋体" w:cs="Times New Roman"/>
          <w:color w:val="auto"/>
          <w:kern w:val="0"/>
          <w:sz w:val="24"/>
          <w:szCs w:val="24"/>
          <w14:ligatures w14:val="none"/>
        </w:rPr>
        <w:t xml:space="preserve">9. </w:t>
      </w:r>
      <w:r>
        <w:rPr>
          <w:rFonts w:hint="eastAsia" w:ascii="宋体" w:hAnsi="宋体" w:eastAsia="宋体" w:cs="Times New Roman"/>
          <w:color w:val="auto"/>
          <w:kern w:val="0"/>
          <w:sz w:val="24"/>
          <w:szCs w:val="24"/>
          <w14:ligatures w14:val="none"/>
        </w:rPr>
        <w:t>服务承诺（自拟）</w:t>
      </w:r>
      <w:r>
        <w:rPr>
          <w:rFonts w:hint="eastAsia" w:ascii="宋体" w:hAnsi="宋体" w:eastAsia="宋体" w:cs="Times New Roman"/>
          <w:color w:val="auto"/>
          <w:kern w:val="0"/>
          <w:sz w:val="24"/>
          <w:szCs w:val="24"/>
          <w14:ligatures w14:val="none"/>
        </w:rPr>
        <w:fldChar w:fldCharType="end"/>
      </w:r>
    </w:p>
    <w:p w14:paraId="055572F3">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"_Toc10485558" </w:instrText>
      </w:r>
      <w:r>
        <w:rPr>
          <w:color w:val="auto"/>
        </w:rPr>
        <w:fldChar w:fldCharType="separate"/>
      </w:r>
      <w:r>
        <w:rPr>
          <w:rFonts w:ascii="宋体" w:hAnsi="宋体" w:eastAsia="宋体" w:cs="Times New Roman"/>
          <w:color w:val="auto"/>
          <w:kern w:val="0"/>
          <w:sz w:val="24"/>
          <w:szCs w:val="24"/>
          <w14:ligatures w14:val="none"/>
        </w:rPr>
        <w:t>10.</w:t>
      </w:r>
      <w:r>
        <w:rPr>
          <w:rFonts w:hint="eastAsia" w:ascii="宋体" w:hAnsi="宋体" w:eastAsia="宋体" w:cs="Times New Roman"/>
          <w:color w:val="auto"/>
          <w:kern w:val="0"/>
          <w:sz w:val="24"/>
          <w:szCs w:val="24"/>
          <w14:ligatures w14:val="none"/>
        </w:rPr>
        <w:t>供应商认为有必要补充说明的事宜</w:t>
      </w:r>
      <w:r>
        <w:rPr>
          <w:rFonts w:hint="eastAsia" w:ascii="宋体" w:hAnsi="宋体" w:eastAsia="宋体" w:cs="Times New Roman"/>
          <w:color w:val="auto"/>
          <w:kern w:val="0"/>
          <w:sz w:val="24"/>
          <w:szCs w:val="24"/>
          <w14:ligatures w14:val="none"/>
        </w:rPr>
        <w:fldChar w:fldCharType="end"/>
      </w:r>
    </w:p>
    <w:p w14:paraId="3A27928B">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"_Toc10485559" </w:instrText>
      </w:r>
      <w:r>
        <w:rPr>
          <w:color w:val="auto"/>
        </w:rPr>
        <w:fldChar w:fldCharType="separate"/>
      </w:r>
      <w:r>
        <w:rPr>
          <w:rFonts w:ascii="宋体" w:hAnsi="宋体" w:eastAsia="宋体" w:cs="Times New Roman"/>
          <w:color w:val="auto"/>
          <w:kern w:val="0"/>
          <w:sz w:val="24"/>
          <w:szCs w:val="24"/>
          <w14:ligatures w14:val="none"/>
        </w:rPr>
        <w:t>11.</w:t>
      </w:r>
      <w:r>
        <w:rPr>
          <w:rFonts w:hint="eastAsia" w:ascii="宋体" w:hAnsi="宋体" w:eastAsia="宋体" w:cs="Times New Roman"/>
          <w:color w:val="auto"/>
          <w:kern w:val="0"/>
          <w:sz w:val="24"/>
          <w:szCs w:val="24"/>
          <w14:ligatures w14:val="none"/>
        </w:rPr>
        <w:t>磋商声明书</w:t>
      </w:r>
      <w:r>
        <w:rPr>
          <w:rFonts w:hint="eastAsia" w:ascii="宋体" w:hAnsi="宋体" w:eastAsia="宋体" w:cs="Times New Roman"/>
          <w:color w:val="auto"/>
          <w:kern w:val="0"/>
          <w:sz w:val="24"/>
          <w:szCs w:val="24"/>
          <w14:ligatures w14:val="none"/>
        </w:rPr>
        <w:fldChar w:fldCharType="end"/>
      </w:r>
    </w:p>
    <w:p w14:paraId="1B2DB62A">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"_Toc10485560" </w:instrText>
      </w:r>
      <w:r>
        <w:rPr>
          <w:color w:val="auto"/>
        </w:rPr>
        <w:fldChar w:fldCharType="separate"/>
      </w:r>
      <w:r>
        <w:rPr>
          <w:rFonts w:ascii="宋体" w:hAnsi="宋体" w:eastAsia="宋体" w:cs="Times New Roman"/>
          <w:color w:val="auto"/>
          <w:kern w:val="0"/>
          <w:sz w:val="24"/>
          <w:szCs w:val="24"/>
          <w14:ligatures w14:val="none"/>
        </w:rPr>
        <w:t>12.</w:t>
      </w:r>
      <w:r>
        <w:rPr>
          <w:rFonts w:hint="eastAsia" w:ascii="宋体" w:hAnsi="宋体" w:eastAsia="宋体" w:cs="Times New Roman"/>
          <w:color w:val="auto"/>
          <w:kern w:val="0"/>
          <w:sz w:val="24"/>
          <w:szCs w:val="24"/>
          <w14:ligatures w14:val="none"/>
        </w:rPr>
        <w:t>《拒绝政府采购领域商业贿赂承诺书》（格式）</w:t>
      </w:r>
      <w:r>
        <w:rPr>
          <w:rFonts w:hint="eastAsia" w:ascii="宋体" w:hAnsi="宋体" w:eastAsia="宋体" w:cs="Times New Roman"/>
          <w:color w:val="auto"/>
          <w:kern w:val="0"/>
          <w:sz w:val="24"/>
          <w:szCs w:val="24"/>
          <w14:ligatures w14:val="none"/>
        </w:rPr>
        <w:fldChar w:fldCharType="end"/>
      </w:r>
    </w:p>
    <w:p w14:paraId="43B230AA">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"_Toc10485561" </w:instrText>
      </w:r>
      <w:r>
        <w:rPr>
          <w:color w:val="auto"/>
        </w:rPr>
        <w:fldChar w:fldCharType="separate"/>
      </w:r>
      <w:r>
        <w:rPr>
          <w:rFonts w:ascii="宋体" w:hAnsi="宋体" w:eastAsia="宋体" w:cs="Times New Roman"/>
          <w:color w:val="auto"/>
          <w:kern w:val="0"/>
          <w:sz w:val="24"/>
          <w:szCs w:val="24"/>
          <w14:ligatures w14:val="none"/>
        </w:rPr>
        <w:t>13.</w:t>
      </w:r>
      <w:r>
        <w:rPr>
          <w:rFonts w:hint="eastAsia" w:ascii="宋体" w:hAnsi="宋体" w:eastAsia="宋体" w:cs="Times New Roman"/>
          <w:color w:val="auto"/>
          <w:kern w:val="0"/>
          <w:sz w:val="24"/>
          <w:szCs w:val="24"/>
          <w14:ligatures w14:val="none"/>
        </w:rPr>
        <w:t>《中小企业声明函》</w:t>
      </w:r>
      <w:r>
        <w:rPr>
          <w:rFonts w:hint="eastAsia" w:ascii="宋体" w:hAnsi="宋体" w:eastAsia="宋体" w:cs="Times New Roman"/>
          <w:color w:val="auto"/>
          <w:kern w:val="0"/>
          <w:sz w:val="24"/>
          <w:szCs w:val="24"/>
          <w14:ligatures w14:val="none"/>
        </w:rPr>
        <w:fldChar w:fldCharType="end"/>
      </w:r>
    </w:p>
    <w:p w14:paraId="2601C792">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"_Toc10485562" </w:instrText>
      </w:r>
      <w:r>
        <w:rPr>
          <w:color w:val="auto"/>
        </w:rPr>
        <w:fldChar w:fldCharType="separate"/>
      </w:r>
      <w:r>
        <w:rPr>
          <w:rFonts w:ascii="宋体" w:hAnsi="宋体" w:eastAsia="宋体" w:cs="Times New Roman"/>
          <w:color w:val="auto"/>
          <w:kern w:val="0"/>
          <w:sz w:val="24"/>
          <w:szCs w:val="24"/>
          <w14:ligatures w14:val="none"/>
        </w:rPr>
        <w:t>14.</w:t>
      </w:r>
      <w:r>
        <w:rPr>
          <w:rFonts w:hint="eastAsia" w:ascii="宋体" w:hAnsi="宋体" w:eastAsia="宋体" w:cs="Times New Roman"/>
          <w:color w:val="auto"/>
          <w:kern w:val="0"/>
          <w:sz w:val="24"/>
          <w:szCs w:val="24"/>
          <w14:ligatures w14:val="none"/>
        </w:rPr>
        <w:t>《残疾人福利性单位声明函》</w:t>
      </w:r>
      <w:r>
        <w:rPr>
          <w:rFonts w:hint="eastAsia" w:ascii="宋体" w:hAnsi="宋体" w:eastAsia="宋体" w:cs="Times New Roman"/>
          <w:color w:val="auto"/>
          <w:kern w:val="0"/>
          <w:sz w:val="24"/>
          <w:szCs w:val="24"/>
          <w14:ligatures w14:val="none"/>
        </w:rPr>
        <w:fldChar w:fldCharType="end"/>
      </w:r>
    </w:p>
    <w:p w14:paraId="2D51EF67">
      <w:pPr>
        <w:ind w:left="480"/>
        <w:jc w:val="left"/>
        <w:rPr>
          <w:rFonts w:hint="eastAsia" w:ascii="宋体" w:hAnsi="宋体" w:eastAsia="宋体" w:cs="Times New Roman"/>
          <w:color w:val="auto"/>
          <w:sz w:val="28"/>
          <w:szCs w:val="28"/>
          <w14:ligatures w14:val="none"/>
        </w:rPr>
      </w:pPr>
      <w:r>
        <w:rPr>
          <w:color w:val="auto"/>
        </w:rPr>
        <w:fldChar w:fldCharType="begin"/>
      </w:r>
      <w:r>
        <w:rPr>
          <w:color w:val="auto"/>
        </w:rPr>
        <w:instrText xml:space="preserve"> HYPERLINK "file:///E:\\WeChat%20Files\\zhouwenting304465\\WeChat%20Files\\文件\\在做项目\\西咸新区公安局沣东新城分局\\西咸新区公安局沣东新城分局2022年度拖车公司采购项目\\西咸新区公安局沣东新城分局交巡警大队2022年度执法拖车服务项目2包4.29-定稿.docx" \l "_Toc10485563" </w:instrText>
      </w:r>
      <w:r>
        <w:rPr>
          <w:color w:val="auto"/>
        </w:rPr>
        <w:fldChar w:fldCharType="separate"/>
      </w:r>
      <w:r>
        <w:rPr>
          <w:rFonts w:ascii="宋体" w:hAnsi="宋体" w:eastAsia="宋体" w:cs="Times New Roman"/>
          <w:color w:val="auto"/>
          <w:kern w:val="0"/>
          <w:sz w:val="24"/>
          <w:szCs w:val="24"/>
          <w14:ligatures w14:val="none"/>
        </w:rPr>
        <w:t>15.</w:t>
      </w:r>
      <w:r>
        <w:rPr>
          <w:rFonts w:hint="eastAsia" w:ascii="宋体" w:hAnsi="宋体" w:eastAsia="宋体" w:cs="Times New Roman"/>
          <w:color w:val="auto"/>
          <w:kern w:val="0"/>
          <w:sz w:val="24"/>
          <w:szCs w:val="24"/>
          <w14:ligatures w14:val="none"/>
        </w:rPr>
        <w:t>《监狱企业声明函》及证明文件</w:t>
      </w:r>
      <w:r>
        <w:rPr>
          <w:rFonts w:hint="eastAsia" w:ascii="宋体" w:hAnsi="宋体" w:eastAsia="宋体" w:cs="Times New Roman"/>
          <w:color w:val="auto"/>
          <w:kern w:val="0"/>
          <w:sz w:val="24"/>
          <w:szCs w:val="24"/>
          <w14:ligatures w14:val="none"/>
        </w:rPr>
        <w:fldChar w:fldCharType="end"/>
      </w:r>
    </w:p>
    <w:bookmarkEnd w:id="123"/>
    <w:p w14:paraId="3B5A0135">
      <w:pPr>
        <w:widowControl/>
        <w:spacing w:line="460" w:lineRule="exact"/>
        <w:ind w:firstLine="564"/>
        <w:jc w:val="left"/>
        <w:rPr>
          <w:rFonts w:hint="eastAsia" w:ascii="宋体" w:hAnsi="宋体" w:eastAsia="宋体" w:cs="Times New Roman"/>
          <w:color w:val="auto"/>
          <w:kern w:val="0"/>
          <w:szCs w:val="21"/>
          <w14:ligatures w14:val="none"/>
        </w:rPr>
      </w:pPr>
    </w:p>
    <w:bookmarkEnd w:id="124"/>
    <w:p w14:paraId="06ED3057">
      <w:pPr>
        <w:keepNext/>
        <w:keepLines/>
        <w:widowControl/>
        <w:jc w:val="left"/>
        <w:outlineLvl w:val="1"/>
        <w:rPr>
          <w:rFonts w:hint="eastAsia" w:ascii="宋体" w:hAnsi="宋体" w:eastAsia="宋体" w:cs="Times New Roman"/>
          <w:b/>
          <w:bCs/>
          <w:color w:val="auto"/>
          <w:kern w:val="0"/>
          <w:szCs w:val="21"/>
          <w14:ligatures w14:val="none"/>
        </w:rPr>
      </w:pPr>
      <w:r>
        <w:rPr>
          <w:rFonts w:ascii="宋体" w:hAnsi="宋体" w:eastAsia="宋体" w:cs="Times New Roman"/>
          <w:bCs/>
          <w:color w:val="auto"/>
          <w:kern w:val="0"/>
          <w:szCs w:val="21"/>
          <w:bdr w:val="single" w:color="auto" w:sz="4" w:space="0"/>
          <w:shd w:val="pct10" w:color="auto" w:fill="FFFFFF"/>
          <w14:ligatures w14:val="none"/>
        </w:rPr>
        <w:br w:type="page"/>
      </w:r>
      <w:bookmarkEnd w:id="125"/>
      <w:bookmarkStart w:id="126" w:name="_Toc500142211"/>
      <w:bookmarkStart w:id="127" w:name="_Toc98250304"/>
      <w:bookmarkStart w:id="128" w:name="_Toc519191544"/>
      <w:bookmarkStart w:id="129" w:name="_Toc9844332"/>
      <w:bookmarkStart w:id="130" w:name="_Toc17456609"/>
      <w:bookmarkStart w:id="131" w:name="_Toc522110433"/>
      <w:bookmarkStart w:id="132" w:name="_Toc458437943"/>
      <w:bookmarkStart w:id="133" w:name="_Hlk180767853"/>
      <w:bookmarkStart w:id="134" w:name="_Hlk6831816"/>
      <w:r>
        <w:rPr>
          <w:rFonts w:ascii="宋体" w:hAnsi="宋体" w:eastAsia="宋体" w:cs="Times New Roman"/>
          <w:b/>
          <w:bCs/>
          <w:color w:val="auto"/>
          <w:kern w:val="0"/>
          <w:szCs w:val="21"/>
          <w14:ligatures w14:val="none"/>
        </w:rPr>
        <w:t>1.</w:t>
      </w:r>
      <w:bookmarkStart w:id="135" w:name="_Hlk98951283"/>
      <w:r>
        <w:rPr>
          <w:rFonts w:ascii="宋体" w:hAnsi="宋体" w:eastAsia="宋体" w:cs="Times New Roman"/>
          <w:b/>
          <w:bCs/>
          <w:color w:val="auto"/>
          <w:kern w:val="0"/>
          <w:szCs w:val="21"/>
          <w14:ligatures w14:val="none"/>
        </w:rPr>
        <w:t>磋商函（格式）</w:t>
      </w:r>
      <w:bookmarkEnd w:id="126"/>
      <w:bookmarkEnd w:id="127"/>
      <w:bookmarkEnd w:id="128"/>
      <w:bookmarkEnd w:id="129"/>
      <w:bookmarkEnd w:id="130"/>
      <w:bookmarkEnd w:id="131"/>
      <w:bookmarkEnd w:id="132"/>
    </w:p>
    <w:p w14:paraId="5464242A">
      <w:pPr>
        <w:widowControl/>
        <w:spacing w:line="460" w:lineRule="exact"/>
        <w:ind w:left="210" w:leftChars="100"/>
        <w:jc w:val="center"/>
        <w:rPr>
          <w:rFonts w:hint="eastAsia" w:ascii="宋体" w:hAnsi="宋体" w:eastAsia="宋体" w:cs="Times New Roman"/>
          <w:b/>
          <w:bCs/>
          <w:color w:val="auto"/>
          <w:kern w:val="0"/>
          <w:sz w:val="28"/>
          <w:szCs w:val="28"/>
          <w14:ligatures w14:val="none"/>
        </w:rPr>
      </w:pPr>
      <w:bookmarkStart w:id="136" w:name="_Hlk3903226"/>
      <w:r>
        <w:rPr>
          <w:rFonts w:ascii="宋体" w:hAnsi="宋体" w:eastAsia="宋体" w:cs="Times New Roman"/>
          <w:b/>
          <w:bCs/>
          <w:color w:val="auto"/>
          <w:kern w:val="0"/>
          <w:sz w:val="28"/>
          <w:szCs w:val="28"/>
          <w14:ligatures w14:val="none"/>
        </w:rPr>
        <w:t>磋 商 函</w:t>
      </w:r>
    </w:p>
    <w:p w14:paraId="20CC3FB1">
      <w:pPr>
        <w:widowControl/>
        <w:spacing w:line="400" w:lineRule="exact"/>
        <w:jc w:val="left"/>
        <w:rPr>
          <w:rFonts w:hint="eastAsia" w:ascii="宋体" w:hAnsi="宋体" w:eastAsia="宋体" w:cs="Times New Roman"/>
          <w:b/>
          <w:color w:val="auto"/>
          <w:kern w:val="0"/>
          <w:szCs w:val="21"/>
          <w:lang w:eastAsia="zh-CN"/>
          <w14:ligatures w14:val="none"/>
        </w:rPr>
      </w:pPr>
      <w:r>
        <w:rPr>
          <w:rFonts w:ascii="宋体" w:hAnsi="宋体" w:eastAsia="宋体" w:cs="Times New Roman"/>
          <w:b/>
          <w:color w:val="auto"/>
          <w:kern w:val="0"/>
          <w:szCs w:val="21"/>
          <w14:ligatures w14:val="none"/>
        </w:rPr>
        <w:t>致：</w:t>
      </w:r>
      <w:r>
        <w:rPr>
          <w:rFonts w:hint="eastAsia" w:ascii="宋体" w:hAnsi="宋体" w:eastAsia="宋体" w:cs="Times New Roman"/>
          <w:b/>
          <w:color w:val="auto"/>
          <w:kern w:val="0"/>
          <w:szCs w:val="21"/>
          <w:lang w:eastAsia="zh-CN"/>
          <w14:ligatures w14:val="none"/>
        </w:rPr>
        <w:t>华夏城投项目管理有限公司</w:t>
      </w:r>
    </w:p>
    <w:p w14:paraId="56B43A5F">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根据贵单位</w:t>
      </w:r>
      <w:r>
        <w:rPr>
          <w:rFonts w:ascii="宋体" w:hAnsi="宋体" w:eastAsia="宋体" w:cs="Times New Roman"/>
          <w:color w:val="auto"/>
          <w:kern w:val="0"/>
          <w:szCs w:val="21"/>
          <w:u w:val="single"/>
          <w14:ligatures w14:val="none"/>
        </w:rPr>
        <w:t xml:space="preserve">         （采购项目名称）    </w:t>
      </w:r>
      <w:r>
        <w:rPr>
          <w:rFonts w:ascii="宋体" w:hAnsi="宋体" w:eastAsia="宋体" w:cs="Times New Roman"/>
          <w:color w:val="auto"/>
          <w:kern w:val="0"/>
          <w:szCs w:val="21"/>
          <w14:ligatures w14:val="none"/>
        </w:rPr>
        <w:t>项目</w:t>
      </w:r>
      <w:r>
        <w:rPr>
          <w:rFonts w:ascii="宋体" w:hAnsi="宋体" w:eastAsia="宋体" w:cs="Times New Roman"/>
          <w:color w:val="auto"/>
          <w:kern w:val="0"/>
          <w:szCs w:val="21"/>
          <w:u w:val="single"/>
          <w14:ligatures w14:val="none"/>
        </w:rPr>
        <w:t>（项目编号）</w:t>
      </w:r>
      <w:r>
        <w:rPr>
          <w:rFonts w:ascii="宋体" w:hAnsi="宋体" w:eastAsia="宋体" w:cs="Times New Roman"/>
          <w:color w:val="auto"/>
          <w:kern w:val="0"/>
          <w:szCs w:val="21"/>
          <w14:ligatures w14:val="none"/>
        </w:rPr>
        <w:t>的采购公告，我方代表</w:t>
      </w:r>
      <w:r>
        <w:rPr>
          <w:rFonts w:ascii="宋体" w:hAnsi="宋体" w:eastAsia="宋体" w:cs="Times New Roman"/>
          <w:color w:val="auto"/>
          <w:kern w:val="0"/>
          <w:szCs w:val="21"/>
          <w:u w:val="single"/>
          <w14:ligatures w14:val="none"/>
        </w:rPr>
        <w:t xml:space="preserve">   （姓名、职务）   </w:t>
      </w:r>
      <w:r>
        <w:rPr>
          <w:rFonts w:ascii="宋体" w:hAnsi="宋体" w:eastAsia="宋体" w:cs="Times New Roman"/>
          <w:color w:val="auto"/>
          <w:kern w:val="0"/>
          <w:szCs w:val="21"/>
          <w14:ligatures w14:val="none"/>
        </w:rPr>
        <w:t>经正式授权并代表</w:t>
      </w:r>
      <w:r>
        <w:rPr>
          <w:rFonts w:ascii="宋体" w:hAnsi="宋体" w:eastAsia="宋体" w:cs="Times New Roman"/>
          <w:color w:val="auto"/>
          <w:kern w:val="0"/>
          <w:szCs w:val="21"/>
          <w:u w:val="single"/>
          <w14:ligatures w14:val="none"/>
        </w:rPr>
        <w:t xml:space="preserve">     （供应商名称）     </w:t>
      </w:r>
      <w:r>
        <w:rPr>
          <w:rFonts w:ascii="宋体" w:hAnsi="宋体" w:eastAsia="宋体" w:cs="Times New Roman"/>
          <w:color w:val="auto"/>
          <w:kern w:val="0"/>
          <w:szCs w:val="21"/>
          <w14:ligatures w14:val="none"/>
        </w:rPr>
        <w:t>就该项目进行磋商。</w:t>
      </w:r>
    </w:p>
    <w:p w14:paraId="5B303CE1">
      <w:pPr>
        <w:widowControl/>
        <w:spacing w:line="400" w:lineRule="exact"/>
        <w:ind w:firstLine="413" w:firstLineChars="196"/>
        <w:jc w:val="left"/>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在此，我方郑重声明以下诸点，并负法律责任：</w:t>
      </w:r>
    </w:p>
    <w:p w14:paraId="649C72EE">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1、我方</w:t>
      </w:r>
      <w:r>
        <w:rPr>
          <w:rFonts w:hint="eastAsia" w:ascii="宋体" w:hAnsi="宋体" w:eastAsia="宋体" w:cs="Times New Roman"/>
          <w:color w:val="auto"/>
          <w:kern w:val="0"/>
          <w:szCs w:val="21"/>
          <w14:ligatures w14:val="none"/>
        </w:rPr>
        <w:t>成交后将按照磋商文件</w:t>
      </w:r>
      <w:r>
        <w:rPr>
          <w:rFonts w:ascii="宋体" w:hAnsi="宋体" w:eastAsia="宋体" w:cs="Times New Roman"/>
          <w:color w:val="auto"/>
          <w:kern w:val="0"/>
          <w:szCs w:val="21"/>
          <w14:ligatures w14:val="none"/>
        </w:rPr>
        <w:t>提交的</w:t>
      </w:r>
      <w:r>
        <w:rPr>
          <w:rFonts w:hint="eastAsia" w:ascii="宋体" w:hAnsi="宋体" w:eastAsia="宋体" w:cs="Times New Roman"/>
          <w:color w:val="auto"/>
          <w:kern w:val="0"/>
          <w:szCs w:val="21"/>
          <w14:ligatures w14:val="none"/>
        </w:rPr>
        <w:t>纸质</w:t>
      </w:r>
      <w:r>
        <w:rPr>
          <w:rFonts w:ascii="宋体" w:hAnsi="宋体" w:eastAsia="宋体" w:cs="Times New Roman"/>
          <w:color w:val="auto"/>
          <w:kern w:val="0"/>
          <w:szCs w:val="21"/>
          <w14:ligatures w14:val="none"/>
        </w:rPr>
        <w:t>磋商响应文件</w:t>
      </w:r>
      <w:r>
        <w:rPr>
          <w:rFonts w:hint="eastAsia" w:ascii="宋体" w:hAnsi="宋体" w:eastAsia="宋体" w:cs="Times New Roman"/>
          <w:color w:val="auto"/>
          <w:kern w:val="0"/>
          <w:szCs w:val="21"/>
          <w14:ligatures w14:val="none"/>
        </w:rPr>
        <w:t>二</w:t>
      </w:r>
      <w:r>
        <w:rPr>
          <w:rFonts w:ascii="宋体" w:hAnsi="宋体" w:eastAsia="宋体" w:cs="Times New Roman"/>
          <w:color w:val="auto"/>
          <w:kern w:val="0"/>
          <w:szCs w:val="21"/>
          <w14:ligatures w14:val="none"/>
        </w:rPr>
        <w:t>份。</w:t>
      </w:r>
    </w:p>
    <w:p w14:paraId="60F20394">
      <w:pPr>
        <w:widowControl/>
        <w:spacing w:line="400" w:lineRule="exact"/>
        <w:ind w:left="210" w:leftChars="100" w:firstLine="201" w:firstLineChars="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2、我方所附投标报价表中应提交和交付的货物/服务</w:t>
      </w:r>
      <w:r>
        <w:rPr>
          <w:rFonts w:hint="eastAsia" w:ascii="宋体" w:hAnsi="宋体" w:eastAsia="宋体" w:cs="Times New Roman"/>
          <w:color w:val="auto"/>
          <w:kern w:val="0"/>
          <w:szCs w:val="21"/>
          <w14:ligatures w14:val="none"/>
        </w:rPr>
        <w:t>磋商总</w:t>
      </w:r>
      <w:r>
        <w:rPr>
          <w:rFonts w:ascii="宋体" w:hAnsi="宋体" w:eastAsia="宋体" w:cs="Times New Roman"/>
          <w:color w:val="auto"/>
          <w:kern w:val="0"/>
          <w:szCs w:val="21"/>
          <w14:ligatures w14:val="none"/>
        </w:rPr>
        <w:t>价为人民币：</w:t>
      </w:r>
    </w:p>
    <w:p w14:paraId="3F802CEB">
      <w:pPr>
        <w:widowControl/>
        <w:spacing w:line="400" w:lineRule="exact"/>
        <w:ind w:left="210" w:leftChars="100" w:firstLine="201" w:firstLineChars="96"/>
        <w:jc w:val="left"/>
        <w:rPr>
          <w:rFonts w:hint="eastAsia" w:ascii="宋体" w:hAnsi="宋体" w:eastAsia="宋体" w:cs="Times New Roman"/>
          <w:b/>
          <w:color w:val="auto"/>
          <w:kern w:val="0"/>
          <w:szCs w:val="21"/>
          <w14:ligatures w14:val="none"/>
        </w:rPr>
      </w:pPr>
      <w:bookmarkStart w:id="137" w:name="_Hlk118797575"/>
      <w:r>
        <w:rPr>
          <w:rFonts w:hint="eastAsia" w:ascii="宋体" w:hAnsi="宋体" w:eastAsia="宋体" w:cs="Times New Roman"/>
          <w:color w:val="auto"/>
          <w:kern w:val="0"/>
          <w:szCs w:val="21"/>
          <w14:ligatures w14:val="none"/>
        </w:rPr>
        <w:t>总价：</w:t>
      </w:r>
      <w:r>
        <w:rPr>
          <w:rFonts w:hint="eastAsia" w:ascii="宋体" w:hAnsi="宋体" w:eastAsia="宋体" w:cs="Times New Roman"/>
          <w:color w:val="auto"/>
          <w:kern w:val="0"/>
          <w:szCs w:val="21"/>
          <w:u w:val="single"/>
          <w14:ligatures w14:val="none"/>
        </w:rPr>
        <w:t xml:space="preserve">             元</w:t>
      </w:r>
      <w:r>
        <w:rPr>
          <w:rFonts w:hint="eastAsia" w:ascii="宋体" w:hAnsi="宋体" w:eastAsia="宋体" w:cs="Times New Roman"/>
          <w:b/>
          <w:color w:val="auto"/>
          <w:kern w:val="0"/>
          <w:szCs w:val="21"/>
          <w14:ligatures w14:val="none"/>
        </w:rPr>
        <w:t>。</w:t>
      </w:r>
    </w:p>
    <w:p w14:paraId="5187F8F6">
      <w:pPr>
        <w:widowControl/>
        <w:spacing w:line="400" w:lineRule="exact"/>
        <w:ind w:left="210" w:leftChars="100" w:firstLine="201" w:firstLineChars="96"/>
        <w:jc w:val="left"/>
        <w:rPr>
          <w:rFonts w:hint="eastAsia" w:ascii="宋体" w:hAnsi="宋体" w:eastAsia="宋体" w:cs="Times New Roman"/>
          <w:color w:val="auto"/>
          <w:kern w:val="0"/>
          <w:szCs w:val="21"/>
          <w:u w:val="single"/>
          <w14:ligatures w14:val="none"/>
        </w:rPr>
      </w:pPr>
      <w:r>
        <w:rPr>
          <w:rFonts w:hint="eastAsia" w:ascii="宋体" w:hAnsi="宋体" w:eastAsia="宋体" w:cs="Times New Roman"/>
          <w:color w:val="auto"/>
          <w:kern w:val="0"/>
          <w:szCs w:val="21"/>
          <w14:ligatures w14:val="none"/>
        </w:rPr>
        <w:t>磋商单价（费率‰）：</w:t>
      </w:r>
      <w:r>
        <w:rPr>
          <w:rFonts w:hint="eastAsia" w:ascii="宋体" w:hAnsi="宋体" w:eastAsia="宋体" w:cs="Times New Roman"/>
          <w:color w:val="auto"/>
          <w:kern w:val="0"/>
          <w:szCs w:val="21"/>
          <w:u w:val="single"/>
          <w14:ligatures w14:val="none"/>
        </w:rPr>
        <w:t xml:space="preserve">             </w:t>
      </w:r>
      <w:r>
        <w:rPr>
          <w:rFonts w:hint="eastAsia" w:ascii="宋体" w:hAnsi="宋体" w:eastAsia="宋体" w:cs="Times New Roman"/>
          <w:b/>
          <w:color w:val="auto"/>
          <w:kern w:val="0"/>
          <w:szCs w:val="21"/>
          <w14:ligatures w14:val="none"/>
        </w:rPr>
        <w:t>。</w:t>
      </w:r>
    </w:p>
    <w:bookmarkEnd w:id="137"/>
    <w:p w14:paraId="3347F948">
      <w:pPr>
        <w:widowControl/>
        <w:spacing w:line="400" w:lineRule="exact"/>
        <w:ind w:left="210" w:leftChars="100" w:firstLine="201" w:firstLineChars="96"/>
        <w:jc w:val="left"/>
        <w:rPr>
          <w:rFonts w:hint="eastAsia" w:ascii="宋体" w:hAnsi="宋体" w:eastAsia="宋体" w:cs="Times New Roman"/>
          <w:color w:val="auto"/>
          <w:kern w:val="0"/>
          <w:szCs w:val="21"/>
          <w:u w:val="single"/>
          <w14:ligatures w14:val="none"/>
        </w:rPr>
      </w:pPr>
      <w:r>
        <w:rPr>
          <w:rFonts w:hint="eastAsia" w:ascii="宋体" w:hAnsi="宋体" w:eastAsia="宋体" w:cs="Times New Roman"/>
          <w:color w:val="auto"/>
          <w:kern w:val="0"/>
          <w:szCs w:val="21"/>
          <w14:ligatures w14:val="none"/>
        </w:rPr>
        <w:t>服务期：</w:t>
      </w:r>
      <w:r>
        <w:rPr>
          <w:rFonts w:hint="eastAsia"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u w:val="single"/>
          <w14:ligatures w14:val="none"/>
        </w:rPr>
        <w:t xml:space="preserve">                    。</w:t>
      </w:r>
    </w:p>
    <w:p w14:paraId="6B3304B0">
      <w:pPr>
        <w:widowControl/>
        <w:spacing w:line="400" w:lineRule="exact"/>
        <w:ind w:left="210" w:leftChars="100" w:firstLine="201" w:firstLineChars="96"/>
        <w:jc w:val="left"/>
        <w:rPr>
          <w:rFonts w:hint="eastAsia" w:ascii="宋体" w:hAnsi="宋体" w:eastAsia="宋体" w:cs="Times New Roman"/>
          <w:color w:val="auto"/>
          <w:kern w:val="0"/>
          <w:szCs w:val="21"/>
          <w:u w:val="single"/>
          <w14:ligatures w14:val="none"/>
        </w:rPr>
      </w:pPr>
      <w:r>
        <w:rPr>
          <w:rFonts w:hint="eastAsia" w:ascii="宋体" w:hAnsi="宋体" w:eastAsia="宋体" w:cs="Times New Roman"/>
          <w:color w:val="auto"/>
          <w:kern w:val="0"/>
          <w:szCs w:val="21"/>
          <w14:ligatures w14:val="none"/>
        </w:rPr>
        <w:t>服务标准：</w:t>
      </w:r>
      <w:r>
        <w:rPr>
          <w:rFonts w:hint="eastAsia" w:ascii="宋体" w:hAnsi="宋体" w:eastAsia="宋体" w:cs="Times New Roman"/>
          <w:color w:val="auto"/>
          <w:kern w:val="0"/>
          <w:szCs w:val="21"/>
          <w:u w:val="single"/>
          <w14:ligatures w14:val="none"/>
        </w:rPr>
        <w:t>（响应</w:t>
      </w:r>
      <w:r>
        <w:rPr>
          <w:rFonts w:ascii="宋体" w:hAnsi="宋体" w:eastAsia="宋体" w:cs="Times New Roman"/>
          <w:color w:val="auto"/>
          <w:kern w:val="0"/>
          <w:szCs w:val="21"/>
          <w:u w:val="single"/>
          <w14:ligatures w14:val="none"/>
        </w:rPr>
        <w:t>/不响应）磋商文件要求</w:t>
      </w:r>
    </w:p>
    <w:p w14:paraId="1F47C35C">
      <w:pPr>
        <w:widowControl/>
        <w:spacing w:line="400" w:lineRule="exact"/>
        <w:ind w:left="210" w:leftChars="100" w:firstLine="201" w:firstLineChars="96"/>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该报价不受市场因素的影响。</w:t>
      </w:r>
    </w:p>
    <w:p w14:paraId="1F1E57CC">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3、我方已详细审查全部磋商文件，完全理解并同意放弃对这方面有不明及误解质疑的权力。</w:t>
      </w:r>
    </w:p>
    <w:p w14:paraId="6A1AE980">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4、我方同意按照要求提供磋商有关的一切数据或资料。</w:t>
      </w:r>
    </w:p>
    <w:p w14:paraId="257CBCC7">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5、我方将按磋商文件的规定履行合同责任和义务。</w:t>
      </w:r>
    </w:p>
    <w:p w14:paraId="3D62D9A3">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6、我方完全理解最低报价不是成交的唯一条件，采购人有权选择质优价廉的货物/服务。</w:t>
      </w:r>
    </w:p>
    <w:p w14:paraId="144416A9">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7、我方同意按磋商文件规定，遵守贵方有关招标的各项规定。</w:t>
      </w:r>
    </w:p>
    <w:p w14:paraId="13262013">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8、若我方成交，我方保证按有关规定向贵方支付代理服务费。</w:t>
      </w:r>
    </w:p>
    <w:p w14:paraId="38A921BD">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9、磋商有效期为自投标截止日起不少于90个日历日（包含90个日历日）。</w:t>
      </w:r>
    </w:p>
    <w:p w14:paraId="4B802946">
      <w:pPr>
        <w:widowControl/>
        <w:spacing w:line="400" w:lineRule="exact"/>
        <w:ind w:firstLine="411" w:firstLineChars="196"/>
        <w:jc w:val="left"/>
        <w:rPr>
          <w:rFonts w:hint="eastAsia" w:ascii="宋体" w:hAnsi="宋体" w:eastAsia="宋体" w:cs="Times New Roman"/>
          <w:b/>
          <w:color w:val="auto"/>
          <w:kern w:val="0"/>
          <w:szCs w:val="21"/>
          <w14:ligatures w14:val="none"/>
        </w:rPr>
      </w:pPr>
      <w:r>
        <w:rPr>
          <w:rFonts w:ascii="宋体" w:hAnsi="宋体" w:eastAsia="宋体" w:cs="Times New Roman"/>
          <w:color w:val="auto"/>
          <w:kern w:val="0"/>
          <w:szCs w:val="21"/>
          <w14:ligatures w14:val="none"/>
        </w:rPr>
        <w:t>10、所有关于本项目的函电，请按下列地址联系：</w:t>
      </w:r>
    </w:p>
    <w:p w14:paraId="0EBC4590">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供应商名称（公章）：</w:t>
      </w:r>
    </w:p>
    <w:p w14:paraId="67C564B3">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详 细 地 址：</w:t>
      </w:r>
    </w:p>
    <w:p w14:paraId="1AB51A7F">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邮 政 编 码：</w:t>
      </w:r>
    </w:p>
    <w:p w14:paraId="30C62A18">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lang w:val="zh-CN"/>
          <w14:ligatures w14:val="none"/>
        </w:rPr>
        <w:t>电       话：</w:t>
      </w:r>
    </w:p>
    <w:p w14:paraId="3D4997C9">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lang w:val="zh-CN"/>
          <w14:ligatures w14:val="none"/>
        </w:rPr>
        <w:t>传       真：</w:t>
      </w:r>
    </w:p>
    <w:p w14:paraId="4B50D548">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电 子 邮 件：</w:t>
      </w:r>
    </w:p>
    <w:p w14:paraId="77130E22">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lang w:val="zh-CN"/>
          <w14:ligatures w14:val="none"/>
        </w:rPr>
        <w:t>开 户 银 行：</w:t>
      </w:r>
    </w:p>
    <w:p w14:paraId="31122C88">
      <w:pPr>
        <w:widowControl/>
        <w:spacing w:line="400" w:lineRule="exact"/>
        <w:ind w:firstLine="420" w:firstLineChars="200"/>
        <w:jc w:val="left"/>
        <w:rPr>
          <w:rFonts w:hint="eastAsia" w:ascii="宋体" w:hAnsi="宋体" w:eastAsia="宋体" w:cs="Times New Roman"/>
          <w:color w:val="auto"/>
          <w:kern w:val="0"/>
          <w:szCs w:val="21"/>
          <w:lang w:val="zh-CN"/>
          <w14:ligatures w14:val="none"/>
        </w:rPr>
      </w:pPr>
      <w:r>
        <w:rPr>
          <w:rFonts w:ascii="宋体" w:hAnsi="宋体" w:eastAsia="宋体" w:cs="Times New Roman"/>
          <w:color w:val="auto"/>
          <w:kern w:val="0"/>
          <w:szCs w:val="21"/>
          <w:lang w:val="zh-CN"/>
          <w14:ligatures w14:val="none"/>
        </w:rPr>
        <w:t>帐       号：</w:t>
      </w:r>
    </w:p>
    <w:p w14:paraId="214332C0">
      <w:pPr>
        <w:widowControl/>
        <w:spacing w:line="400" w:lineRule="exact"/>
        <w:ind w:firstLine="420" w:firstLineChars="200"/>
        <w:jc w:val="left"/>
        <w:rPr>
          <w:rFonts w:hint="eastAsia" w:ascii="宋体" w:hAnsi="宋体" w:eastAsia="宋体" w:cs="Times New Roman"/>
          <w:color w:val="auto"/>
          <w:kern w:val="0"/>
          <w:szCs w:val="21"/>
          <w:lang w:val="zh-CN"/>
          <w14:ligatures w14:val="none"/>
        </w:rPr>
      </w:pPr>
      <w:r>
        <w:rPr>
          <w:rFonts w:ascii="宋体" w:hAnsi="宋体" w:eastAsia="宋体" w:cs="Times New Roman"/>
          <w:color w:val="auto"/>
          <w:kern w:val="0"/>
          <w:szCs w:val="21"/>
          <w:lang w:val="zh-CN"/>
          <w14:ligatures w14:val="none"/>
        </w:rPr>
        <w:t>法定代表人或被授权人（签字或盖章）：</w:t>
      </w:r>
    </w:p>
    <w:p w14:paraId="29FEC552">
      <w:pPr>
        <w:widowControl/>
        <w:spacing w:line="400" w:lineRule="exact"/>
        <w:ind w:firstLine="420" w:firstLineChars="200"/>
        <w:jc w:val="left"/>
        <w:rPr>
          <w:rFonts w:hint="eastAsia" w:ascii="宋体" w:hAnsi="宋体" w:eastAsia="宋体" w:cs="Times New Roman"/>
          <w:color w:val="auto"/>
          <w:kern w:val="0"/>
          <w:szCs w:val="21"/>
          <w:lang w:val="zh-CN"/>
          <w14:ligatures w14:val="none"/>
        </w:rPr>
      </w:pPr>
      <w:r>
        <w:rPr>
          <w:rFonts w:ascii="宋体" w:hAnsi="宋体" w:eastAsia="宋体" w:cs="Times New Roman"/>
          <w:color w:val="auto"/>
          <w:kern w:val="0"/>
          <w:szCs w:val="21"/>
          <w:lang w:val="zh-CN"/>
          <w14:ligatures w14:val="none"/>
        </w:rPr>
        <w:t>联系电话/手机：</w:t>
      </w:r>
    </w:p>
    <w:p w14:paraId="2DE49EE6">
      <w:pPr>
        <w:widowControl/>
        <w:spacing w:line="400" w:lineRule="exact"/>
        <w:ind w:firstLine="564"/>
        <w:jc w:val="righ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年</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月</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日</w:t>
      </w:r>
    </w:p>
    <w:bookmarkEnd w:id="133"/>
    <w:p w14:paraId="36B0BBAA">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351C47FE">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1902AFF2">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bookmarkEnd w:id="134"/>
    <w:bookmarkEnd w:id="135"/>
    <w:bookmarkEnd w:id="136"/>
    <w:p w14:paraId="17249422">
      <w:pPr>
        <w:keepNext/>
        <w:keepLines/>
        <w:widowControl/>
        <w:spacing w:before="260" w:after="260"/>
        <w:jc w:val="left"/>
        <w:outlineLvl w:val="1"/>
        <w:rPr>
          <w:rFonts w:hint="eastAsia" w:ascii="宋体" w:hAnsi="宋体" w:eastAsia="宋体" w:cs="Times New Roman"/>
          <w:b/>
          <w:bCs/>
          <w:color w:val="auto"/>
          <w:kern w:val="0"/>
          <w:szCs w:val="21"/>
          <w14:ligatures w14:val="none"/>
        </w:rPr>
      </w:pPr>
      <w:bookmarkStart w:id="138" w:name="_Toc17456610"/>
      <w:bookmarkStart w:id="139" w:name="_Toc523148966"/>
      <w:bookmarkStart w:id="140" w:name="_Toc519191545"/>
      <w:bookmarkStart w:id="141" w:name="_Toc524683792"/>
      <w:bookmarkStart w:id="142" w:name="_Toc9844333"/>
      <w:bookmarkStart w:id="143" w:name="_Toc98250305"/>
      <w:bookmarkStart w:id="144" w:name="_Toc500142212"/>
      <w:bookmarkStart w:id="145" w:name="_Toc458437944"/>
      <w:bookmarkStart w:id="146" w:name="_Toc458437945"/>
      <w:r>
        <w:rPr>
          <w:rFonts w:ascii="宋体" w:hAnsi="宋体" w:eastAsia="宋体" w:cs="Times New Roman"/>
          <w:b/>
          <w:bCs/>
          <w:color w:val="auto"/>
          <w:kern w:val="0"/>
          <w:szCs w:val="21"/>
          <w14:ligatures w14:val="none"/>
        </w:rPr>
        <w:t>2.</w:t>
      </w:r>
      <w:bookmarkStart w:id="147" w:name="_Hlk98951403"/>
      <w:bookmarkStart w:id="148" w:name="_Hlk106982987"/>
      <w:r>
        <w:rPr>
          <w:rFonts w:ascii="宋体" w:hAnsi="宋体" w:eastAsia="宋体" w:cs="Times New Roman"/>
          <w:b/>
          <w:bCs/>
          <w:color w:val="auto"/>
          <w:kern w:val="0"/>
          <w:szCs w:val="21"/>
          <w14:ligatures w14:val="none"/>
        </w:rPr>
        <w:t>磋商报价一览表（格式）</w:t>
      </w:r>
      <w:bookmarkEnd w:id="138"/>
      <w:bookmarkEnd w:id="139"/>
      <w:bookmarkEnd w:id="140"/>
      <w:bookmarkEnd w:id="141"/>
      <w:bookmarkEnd w:id="142"/>
      <w:bookmarkEnd w:id="143"/>
      <w:bookmarkEnd w:id="144"/>
      <w:bookmarkEnd w:id="145"/>
    </w:p>
    <w:p w14:paraId="71539F2F">
      <w:pPr>
        <w:widowControl/>
        <w:spacing w:line="480" w:lineRule="exact"/>
        <w:ind w:left="210" w:leftChars="100"/>
        <w:jc w:val="center"/>
        <w:rPr>
          <w:rFonts w:hint="eastAsia" w:ascii="宋体" w:hAnsi="宋体" w:eastAsia="宋体" w:cs="Times New Roman"/>
          <w:b/>
          <w:bCs/>
          <w:color w:val="auto"/>
          <w:kern w:val="0"/>
          <w:sz w:val="32"/>
          <w:szCs w:val="21"/>
          <w14:ligatures w14:val="none"/>
        </w:rPr>
      </w:pPr>
      <w:r>
        <w:rPr>
          <w:rFonts w:ascii="宋体" w:hAnsi="宋体" w:eastAsia="宋体" w:cs="Times New Roman"/>
          <w:b/>
          <w:bCs/>
          <w:color w:val="auto"/>
          <w:kern w:val="0"/>
          <w:sz w:val="32"/>
          <w:szCs w:val="21"/>
          <w14:ligatures w14:val="none"/>
        </w:rPr>
        <w:t>磋商报价一览表</w:t>
      </w:r>
    </w:p>
    <w:p w14:paraId="300ECF2D">
      <w:pPr>
        <w:widowControl/>
        <w:spacing w:line="480" w:lineRule="exact"/>
        <w:ind w:left="210" w:leftChars="100"/>
        <w:jc w:val="center"/>
        <w:rPr>
          <w:rFonts w:hint="eastAsia" w:ascii="宋体" w:hAnsi="宋体" w:eastAsia="宋体" w:cs="Times New Roman"/>
          <w:b/>
          <w:bCs/>
          <w:color w:val="auto"/>
          <w:kern w:val="0"/>
          <w:szCs w:val="21"/>
          <w14:ligatures w14:val="none"/>
        </w:rPr>
      </w:pPr>
    </w:p>
    <w:p w14:paraId="432EC9FD">
      <w:pPr>
        <w:widowControl/>
        <w:spacing w:line="480" w:lineRule="exact"/>
        <w:ind w:firstLine="105" w:firstLineChars="50"/>
        <w:jc w:val="left"/>
        <w:rPr>
          <w:rFonts w:hint="eastAsia" w:ascii="宋体" w:hAnsi="宋体" w:eastAsia="宋体" w:cs="Times New Roman"/>
          <w:bCs/>
          <w:color w:val="auto"/>
          <w:kern w:val="0"/>
          <w:szCs w:val="21"/>
          <w:u w:val="single"/>
          <w14:ligatures w14:val="none"/>
        </w:rPr>
      </w:pPr>
      <w:r>
        <w:rPr>
          <w:rFonts w:ascii="宋体" w:hAnsi="宋体" w:eastAsia="宋体" w:cs="Times New Roman"/>
          <w:bCs/>
          <w:color w:val="auto"/>
          <w:kern w:val="0"/>
          <w:szCs w:val="21"/>
          <w14:ligatures w14:val="none"/>
        </w:rPr>
        <w:t>供应商名称：</w:t>
      </w:r>
      <w:r>
        <w:rPr>
          <w:rFonts w:ascii="宋体" w:hAnsi="宋体" w:eastAsia="宋体" w:cs="Times New Roman"/>
          <w:bCs/>
          <w:color w:val="auto"/>
          <w:kern w:val="0"/>
          <w:szCs w:val="21"/>
          <w:u w:val="single"/>
          <w14:ligatures w14:val="none"/>
        </w:rPr>
        <w:t xml:space="preserve">               </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95"/>
        <w:gridCol w:w="6826"/>
      </w:tblGrid>
      <w:tr w14:paraId="389FB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4" w:hRule="atLeast"/>
          <w:jc w:val="center"/>
        </w:trPr>
        <w:tc>
          <w:tcPr>
            <w:tcW w:w="2795" w:type="dxa"/>
            <w:vAlign w:val="center"/>
          </w:tcPr>
          <w:p w14:paraId="7507C42D">
            <w:pPr>
              <w:widowControl/>
              <w:spacing w:line="480" w:lineRule="exact"/>
              <w:jc w:val="center"/>
              <w:rPr>
                <w:rFonts w:hint="eastAsia" w:ascii="宋体" w:hAnsi="宋体" w:eastAsia="宋体" w:cs="Times New Roman"/>
                <w:bCs/>
                <w:color w:val="auto"/>
                <w:kern w:val="0"/>
                <w:szCs w:val="21"/>
                <w:u w:val="single"/>
                <w14:ligatures w14:val="none"/>
              </w:rPr>
            </w:pPr>
            <w:bookmarkStart w:id="149" w:name="_Hlk530584421"/>
            <w:r>
              <w:rPr>
                <w:rFonts w:ascii="宋体" w:hAnsi="宋体" w:eastAsia="宋体" w:cs="Times New Roman"/>
                <w:b/>
                <w:color w:val="auto"/>
                <w:kern w:val="0"/>
                <w:szCs w:val="21"/>
                <w14:ligatures w14:val="none"/>
              </w:rPr>
              <w:t>项目编号</w:t>
            </w:r>
          </w:p>
        </w:tc>
        <w:tc>
          <w:tcPr>
            <w:tcW w:w="6826" w:type="dxa"/>
            <w:vAlign w:val="center"/>
          </w:tcPr>
          <w:p w14:paraId="45FDE750">
            <w:pPr>
              <w:widowControl/>
              <w:spacing w:line="480" w:lineRule="exact"/>
              <w:jc w:val="left"/>
              <w:rPr>
                <w:rFonts w:hint="eastAsia" w:ascii="宋体" w:hAnsi="宋体" w:eastAsia="宋体" w:cs="Times New Roman"/>
                <w:bCs/>
                <w:color w:val="auto"/>
                <w:kern w:val="0"/>
                <w:szCs w:val="21"/>
                <w:u w:val="single"/>
                <w14:ligatures w14:val="none"/>
              </w:rPr>
            </w:pPr>
          </w:p>
        </w:tc>
      </w:tr>
      <w:tr w14:paraId="6B20B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4" w:hRule="atLeast"/>
          <w:jc w:val="center"/>
        </w:trPr>
        <w:tc>
          <w:tcPr>
            <w:tcW w:w="2795" w:type="dxa"/>
            <w:vAlign w:val="center"/>
          </w:tcPr>
          <w:p w14:paraId="613DEADA">
            <w:pPr>
              <w:widowControl/>
              <w:spacing w:line="480" w:lineRule="exact"/>
              <w:jc w:val="center"/>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磋商总报价</w:t>
            </w:r>
          </w:p>
          <w:p w14:paraId="1F678BD5">
            <w:pPr>
              <w:widowControl/>
              <w:spacing w:line="480" w:lineRule="exact"/>
              <w:jc w:val="center"/>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元</w:t>
            </w:r>
          </w:p>
        </w:tc>
        <w:tc>
          <w:tcPr>
            <w:tcW w:w="6826" w:type="dxa"/>
            <w:vAlign w:val="center"/>
          </w:tcPr>
          <w:p w14:paraId="626C2DAA">
            <w:pPr>
              <w:widowControl/>
              <w:spacing w:line="480" w:lineRule="exact"/>
              <w:jc w:val="left"/>
              <w:rPr>
                <w:rFonts w:hint="eastAsia" w:ascii="宋体" w:hAnsi="宋体" w:eastAsia="宋体" w:cs="Times New Roman"/>
                <w:bCs/>
                <w:color w:val="auto"/>
                <w:kern w:val="0"/>
                <w:szCs w:val="21"/>
                <w:u w:val="single"/>
                <w14:ligatures w14:val="none"/>
              </w:rPr>
            </w:pPr>
          </w:p>
        </w:tc>
      </w:tr>
      <w:tr w14:paraId="73839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4" w:hRule="atLeast"/>
          <w:jc w:val="center"/>
        </w:trPr>
        <w:tc>
          <w:tcPr>
            <w:tcW w:w="2795" w:type="dxa"/>
            <w:vAlign w:val="center"/>
          </w:tcPr>
          <w:p w14:paraId="6030F3C0">
            <w:pPr>
              <w:widowControl/>
              <w:spacing w:line="480" w:lineRule="exact"/>
              <w:jc w:val="center"/>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磋商单价</w:t>
            </w:r>
          </w:p>
          <w:p w14:paraId="510403A9">
            <w:pPr>
              <w:widowControl/>
              <w:tabs>
                <w:tab w:val="center" w:pos="4153"/>
                <w:tab w:val="right" w:pos="8306"/>
              </w:tabs>
              <w:snapToGrid w:val="0"/>
              <w:spacing w:line="480" w:lineRule="exact"/>
              <w:jc w:val="center"/>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（费率‰）</w:t>
            </w:r>
          </w:p>
        </w:tc>
        <w:tc>
          <w:tcPr>
            <w:tcW w:w="6826" w:type="dxa"/>
            <w:vAlign w:val="center"/>
          </w:tcPr>
          <w:p w14:paraId="220D4E5A">
            <w:pPr>
              <w:widowControl/>
              <w:spacing w:line="480" w:lineRule="exact"/>
              <w:jc w:val="left"/>
              <w:rPr>
                <w:rFonts w:hint="eastAsia" w:ascii="宋体" w:hAnsi="宋体" w:eastAsia="宋体" w:cs="Times New Roman"/>
                <w:bCs/>
                <w:color w:val="auto"/>
                <w:kern w:val="0"/>
                <w:szCs w:val="21"/>
                <w:u w:val="single"/>
                <w14:ligatures w14:val="none"/>
              </w:rPr>
            </w:pPr>
          </w:p>
        </w:tc>
      </w:tr>
      <w:tr w14:paraId="6903CA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4" w:hRule="atLeast"/>
          <w:jc w:val="center"/>
        </w:trPr>
        <w:tc>
          <w:tcPr>
            <w:tcW w:w="2795" w:type="dxa"/>
            <w:vAlign w:val="center"/>
          </w:tcPr>
          <w:p w14:paraId="31FA335C">
            <w:pPr>
              <w:widowControl/>
              <w:spacing w:line="480" w:lineRule="exact"/>
              <w:jc w:val="center"/>
              <w:rPr>
                <w:rFonts w:hint="eastAsia" w:ascii="宋体" w:hAnsi="宋体" w:eastAsia="宋体" w:cs="Times New Roman"/>
                <w:b/>
                <w:color w:val="auto"/>
                <w:kern w:val="0"/>
                <w:szCs w:val="21"/>
                <w14:ligatures w14:val="none"/>
              </w:rPr>
            </w:pPr>
            <w:r>
              <w:rPr>
                <w:rFonts w:hint="eastAsia" w:ascii="宋体" w:hAnsi="宋体" w:eastAsia="宋体" w:cs="Times New Roman"/>
                <w:b/>
                <w:color w:val="auto"/>
                <w:kern w:val="0"/>
                <w:szCs w:val="21"/>
                <w14:ligatures w14:val="none"/>
              </w:rPr>
              <w:t>项目负责人</w:t>
            </w:r>
          </w:p>
        </w:tc>
        <w:tc>
          <w:tcPr>
            <w:tcW w:w="6826" w:type="dxa"/>
            <w:vAlign w:val="center"/>
          </w:tcPr>
          <w:p w14:paraId="6691234A">
            <w:pPr>
              <w:widowControl/>
              <w:spacing w:line="480" w:lineRule="exact"/>
              <w:jc w:val="left"/>
              <w:rPr>
                <w:rFonts w:hint="eastAsia" w:ascii="宋体" w:hAnsi="宋体" w:eastAsia="宋体" w:cs="Times New Roman"/>
                <w:bCs/>
                <w:color w:val="auto"/>
                <w:kern w:val="0"/>
                <w:szCs w:val="21"/>
                <w:u w:val="single"/>
                <w14:ligatures w14:val="none"/>
              </w:rPr>
            </w:pPr>
          </w:p>
        </w:tc>
      </w:tr>
      <w:tr w14:paraId="07EEB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4" w:hRule="atLeast"/>
          <w:jc w:val="center"/>
        </w:trPr>
        <w:tc>
          <w:tcPr>
            <w:tcW w:w="2795" w:type="dxa"/>
            <w:vAlign w:val="center"/>
          </w:tcPr>
          <w:p w14:paraId="1985433A">
            <w:pPr>
              <w:widowControl/>
              <w:adjustRightInd w:val="0"/>
              <w:snapToGrid w:val="0"/>
              <w:spacing w:line="460" w:lineRule="exact"/>
              <w:jc w:val="center"/>
              <w:rPr>
                <w:rFonts w:hint="eastAsia" w:ascii="宋体" w:hAnsi="宋体" w:eastAsia="宋体" w:cs="Times New Roman"/>
                <w:b/>
                <w:bCs/>
                <w:color w:val="auto"/>
                <w:kern w:val="0"/>
                <w:szCs w:val="21"/>
                <w14:ligatures w14:val="none"/>
              </w:rPr>
            </w:pPr>
            <w:r>
              <w:rPr>
                <w:rFonts w:hint="eastAsia" w:ascii="宋体" w:hAnsi="宋体" w:eastAsia="宋体" w:cs="Times New Roman"/>
                <w:b/>
                <w:bCs/>
                <w:color w:val="auto"/>
                <w:kern w:val="0"/>
                <w:szCs w:val="21"/>
                <w14:ligatures w14:val="none"/>
              </w:rPr>
              <w:t>服务期</w:t>
            </w:r>
          </w:p>
        </w:tc>
        <w:tc>
          <w:tcPr>
            <w:tcW w:w="6826" w:type="dxa"/>
            <w:vAlign w:val="center"/>
          </w:tcPr>
          <w:p w14:paraId="2870BC26">
            <w:pPr>
              <w:widowControl/>
              <w:spacing w:line="480" w:lineRule="exact"/>
              <w:ind w:left="420" w:leftChars="200" w:firstLine="1050" w:firstLineChars="500"/>
              <w:jc w:val="left"/>
              <w:rPr>
                <w:rFonts w:hint="eastAsia" w:ascii="宋体" w:hAnsi="宋体" w:eastAsia="宋体" w:cs="Times New Roman"/>
                <w:bCs/>
                <w:color w:val="auto"/>
                <w:kern w:val="0"/>
                <w:szCs w:val="21"/>
                <w14:ligatures w14:val="none"/>
              </w:rPr>
            </w:pPr>
          </w:p>
        </w:tc>
      </w:tr>
      <w:tr w14:paraId="0C597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4" w:hRule="atLeast"/>
          <w:jc w:val="center"/>
        </w:trPr>
        <w:tc>
          <w:tcPr>
            <w:tcW w:w="2795" w:type="dxa"/>
            <w:vAlign w:val="center"/>
          </w:tcPr>
          <w:p w14:paraId="6C7578EB">
            <w:pPr>
              <w:widowControl/>
              <w:spacing w:line="480" w:lineRule="exact"/>
              <w:jc w:val="center"/>
              <w:rPr>
                <w:rFonts w:hint="eastAsia" w:ascii="宋体" w:hAnsi="宋体" w:eastAsia="宋体" w:cs="Times New Roman"/>
                <w:bCs/>
                <w:color w:val="auto"/>
                <w:kern w:val="0"/>
                <w:szCs w:val="21"/>
                <w:u w:val="single"/>
                <w14:ligatures w14:val="none"/>
              </w:rPr>
            </w:pPr>
            <w:r>
              <w:rPr>
                <w:rFonts w:ascii="宋体" w:hAnsi="宋体" w:eastAsia="宋体" w:cs="Times New Roman"/>
                <w:b/>
                <w:color w:val="auto"/>
                <w:kern w:val="0"/>
                <w:szCs w:val="21"/>
                <w14:ligatures w14:val="none"/>
              </w:rPr>
              <w:t>服务标准（是否响应）</w:t>
            </w:r>
          </w:p>
        </w:tc>
        <w:tc>
          <w:tcPr>
            <w:tcW w:w="6826" w:type="dxa"/>
            <w:vAlign w:val="center"/>
          </w:tcPr>
          <w:p w14:paraId="71ACC6F4">
            <w:pPr>
              <w:widowControl/>
              <w:spacing w:line="480" w:lineRule="exact"/>
              <w:jc w:val="left"/>
              <w:rPr>
                <w:rFonts w:hint="eastAsia" w:ascii="宋体" w:hAnsi="宋体" w:eastAsia="宋体" w:cs="Times New Roman"/>
                <w:bCs/>
                <w:color w:val="auto"/>
                <w:kern w:val="0"/>
                <w:szCs w:val="21"/>
                <w:u w:val="single"/>
                <w14:ligatures w14:val="none"/>
              </w:rPr>
            </w:pPr>
            <w:r>
              <w:rPr>
                <w:rFonts w:ascii="宋体" w:hAnsi="宋体" w:eastAsia="宋体" w:cs="Times New Roman"/>
                <w:b/>
                <w:bCs/>
                <w:color w:val="auto"/>
                <w:kern w:val="0"/>
                <w:szCs w:val="21"/>
                <w:u w:val="single"/>
                <w14:ligatures w14:val="none"/>
              </w:rPr>
              <w:t>（响应/不响应</w:t>
            </w:r>
            <w:r>
              <w:rPr>
                <w:rFonts w:ascii="宋体" w:hAnsi="宋体" w:eastAsia="宋体" w:cs="Times New Roman"/>
                <w:bCs/>
                <w:color w:val="auto"/>
                <w:kern w:val="0"/>
                <w:szCs w:val="21"/>
                <w14:ligatures w14:val="none"/>
              </w:rPr>
              <w:t>）磋商文件要求</w:t>
            </w:r>
          </w:p>
        </w:tc>
      </w:tr>
      <w:tr w14:paraId="6DD395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atLeast"/>
          <w:jc w:val="center"/>
        </w:trPr>
        <w:tc>
          <w:tcPr>
            <w:tcW w:w="2795" w:type="dxa"/>
            <w:vAlign w:val="center"/>
          </w:tcPr>
          <w:p w14:paraId="5FCE7CF0">
            <w:pPr>
              <w:widowControl/>
              <w:spacing w:line="480" w:lineRule="exact"/>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备注</w:t>
            </w:r>
          </w:p>
        </w:tc>
        <w:tc>
          <w:tcPr>
            <w:tcW w:w="6826" w:type="dxa"/>
            <w:vAlign w:val="center"/>
          </w:tcPr>
          <w:p w14:paraId="0F9BFA07">
            <w:pPr>
              <w:widowControl/>
              <w:spacing w:line="480" w:lineRule="exact"/>
              <w:jc w:val="left"/>
              <w:rPr>
                <w:rFonts w:hint="eastAsia" w:ascii="宋体" w:hAnsi="宋体" w:eastAsia="宋体" w:cs="Times New Roman"/>
                <w:bCs/>
                <w:color w:val="auto"/>
                <w:kern w:val="0"/>
                <w:szCs w:val="21"/>
                <w:u w:val="single"/>
                <w14:ligatures w14:val="none"/>
              </w:rPr>
            </w:pPr>
          </w:p>
        </w:tc>
      </w:tr>
      <w:bookmarkEnd w:id="149"/>
    </w:tbl>
    <w:p w14:paraId="690E560E">
      <w:pPr>
        <w:widowControl/>
        <w:spacing w:line="480" w:lineRule="exact"/>
        <w:ind w:left="540" w:hanging="540" w:hangingChars="300"/>
        <w:jc w:val="left"/>
        <w:rPr>
          <w:rFonts w:hint="eastAsia" w:ascii="宋体" w:hAnsi="宋体" w:eastAsia="宋体" w:cs="Times New Roman"/>
          <w:iCs/>
          <w:color w:val="auto"/>
          <w:kern w:val="0"/>
          <w:sz w:val="18"/>
          <w:szCs w:val="18"/>
          <w14:ligatures w14:val="none"/>
        </w:rPr>
      </w:pPr>
      <w:r>
        <w:rPr>
          <w:rFonts w:ascii="宋体" w:hAnsi="宋体" w:eastAsia="宋体" w:cs="Times New Roman"/>
          <w:iCs/>
          <w:color w:val="auto"/>
          <w:kern w:val="0"/>
          <w:sz w:val="18"/>
          <w:szCs w:val="18"/>
          <w14:ligatures w14:val="none"/>
        </w:rPr>
        <w:t>注：1、</w:t>
      </w:r>
      <w:r>
        <w:rPr>
          <w:rFonts w:hint="eastAsia" w:ascii="宋体" w:hAnsi="宋体" w:eastAsia="宋体" w:cs="Times New Roman"/>
          <w:iCs/>
          <w:color w:val="auto"/>
          <w:kern w:val="0"/>
          <w:sz w:val="18"/>
          <w:szCs w:val="18"/>
          <w14:ligatures w14:val="none"/>
        </w:rPr>
        <w:t>磋商总报价</w:t>
      </w:r>
      <w:r>
        <w:rPr>
          <w:rFonts w:hint="eastAsia" w:ascii="宋体" w:hAnsi="宋体" w:eastAsia="宋体" w:cs="Times New Roman"/>
          <w:iCs/>
          <w:color w:val="auto"/>
          <w:kern w:val="0"/>
          <w:sz w:val="18"/>
          <w:szCs w:val="18"/>
          <w:highlight w:val="none"/>
          <w14:ligatures w14:val="none"/>
        </w:rPr>
        <w:t>=</w:t>
      </w:r>
      <w:r>
        <w:rPr>
          <w:rFonts w:hint="eastAsia" w:ascii="宋体" w:hAnsi="宋体" w:eastAsia="宋体" w:cs="Times New Roman"/>
          <w:iCs/>
          <w:color w:val="auto"/>
          <w:kern w:val="0"/>
          <w:sz w:val="18"/>
          <w:szCs w:val="18"/>
          <w:highlight w:val="none"/>
          <w:lang w:val="en-US" w:eastAsia="zh-CN"/>
          <w14:ligatures w14:val="none"/>
        </w:rPr>
        <w:t>88749.31</w:t>
      </w:r>
      <w:r>
        <w:rPr>
          <w:rFonts w:hint="eastAsia" w:ascii="宋体" w:hAnsi="宋体" w:eastAsia="宋体" w:cs="Times New Roman"/>
          <w:iCs/>
          <w:color w:val="auto"/>
          <w:kern w:val="0"/>
          <w:sz w:val="18"/>
          <w:szCs w:val="18"/>
          <w:highlight w:val="none"/>
          <w14:ligatures w14:val="none"/>
        </w:rPr>
        <w:t>万元</w:t>
      </w:r>
      <w:r>
        <w:rPr>
          <w:rFonts w:hint="eastAsia" w:ascii="宋体" w:hAnsi="宋体" w:eastAsia="宋体" w:cs="Times New Roman"/>
          <w:iCs/>
          <w:color w:val="auto"/>
          <w:kern w:val="0"/>
          <w:sz w:val="18"/>
          <w:szCs w:val="18"/>
          <w14:ligatures w14:val="none"/>
        </w:rPr>
        <w:t>（暂定送审金额）*费率‰</w:t>
      </w:r>
    </w:p>
    <w:p w14:paraId="66084335">
      <w:pPr>
        <w:widowControl/>
        <w:adjustRightInd w:val="0"/>
        <w:spacing w:line="480" w:lineRule="exact"/>
        <w:ind w:firstLine="360" w:firstLineChars="200"/>
        <w:jc w:val="left"/>
        <w:rPr>
          <w:rFonts w:hint="eastAsia" w:ascii="宋体" w:hAnsi="宋体" w:eastAsia="宋体" w:cs="Times New Roman"/>
          <w:iCs/>
          <w:color w:val="auto"/>
          <w:kern w:val="0"/>
          <w:sz w:val="18"/>
          <w:szCs w:val="18"/>
          <w14:ligatures w14:val="none"/>
        </w:rPr>
      </w:pPr>
      <w:r>
        <w:rPr>
          <w:rFonts w:hint="eastAsia" w:ascii="宋体" w:hAnsi="宋体" w:eastAsia="宋体" w:cs="Times New Roman"/>
          <w:iCs/>
          <w:color w:val="auto"/>
          <w:kern w:val="0"/>
          <w:sz w:val="18"/>
          <w:szCs w:val="18"/>
          <w14:ligatures w14:val="none"/>
        </w:rPr>
        <w:t>2、</w:t>
      </w:r>
      <w:r>
        <w:rPr>
          <w:rFonts w:ascii="宋体" w:hAnsi="宋体" w:eastAsia="宋体" w:cs="Times New Roman"/>
          <w:iCs/>
          <w:color w:val="auto"/>
          <w:kern w:val="0"/>
          <w:sz w:val="18"/>
          <w:szCs w:val="18"/>
          <w14:ligatures w14:val="none"/>
        </w:rPr>
        <w:t>服务标准填是否响应磋商文件要求。</w:t>
      </w:r>
    </w:p>
    <w:p w14:paraId="66072636">
      <w:pPr>
        <w:widowControl/>
        <w:adjustRightInd w:val="0"/>
        <w:spacing w:line="480" w:lineRule="exact"/>
        <w:ind w:firstLine="360" w:firstLineChars="200"/>
        <w:jc w:val="left"/>
        <w:rPr>
          <w:rFonts w:hint="eastAsia" w:ascii="宋体" w:hAnsi="宋体" w:eastAsia="宋体" w:cs="Times New Roman"/>
          <w:iCs/>
          <w:color w:val="auto"/>
          <w:kern w:val="0"/>
          <w:sz w:val="18"/>
          <w:szCs w:val="18"/>
          <w14:ligatures w14:val="none"/>
        </w:rPr>
      </w:pPr>
      <w:r>
        <w:rPr>
          <w:rFonts w:hint="eastAsia" w:ascii="宋体" w:hAnsi="宋体" w:eastAsia="宋体" w:cs="Times New Roman"/>
          <w:iCs/>
          <w:color w:val="auto"/>
          <w:kern w:val="0"/>
          <w:sz w:val="18"/>
          <w:szCs w:val="18"/>
          <w14:ligatures w14:val="none"/>
        </w:rPr>
        <w:t>3、</w:t>
      </w:r>
      <w:r>
        <w:rPr>
          <w:rFonts w:ascii="宋体" w:hAnsi="宋体" w:eastAsia="宋体" w:cs="Times New Roman"/>
          <w:iCs/>
          <w:color w:val="auto"/>
          <w:kern w:val="0"/>
          <w:sz w:val="18"/>
          <w:szCs w:val="18"/>
          <w14:ligatures w14:val="none"/>
        </w:rPr>
        <w:t>本项目涉及二次报价，供应商须在“全国公共资源交易中心平台（陕西省）（http://www.sxggzyjy.cn/）”的“服务指南”栏目“下载专区”中，免费下载“政府采购-投标单位二次报价操作手册”按照操作手册在磋商当日进行二次报价。</w:t>
      </w:r>
    </w:p>
    <w:p w14:paraId="3B51DD47">
      <w:pPr>
        <w:widowControl/>
        <w:adjustRightInd w:val="0"/>
        <w:spacing w:line="480" w:lineRule="exact"/>
        <w:ind w:firstLine="360" w:firstLineChars="200"/>
        <w:jc w:val="left"/>
        <w:rPr>
          <w:rFonts w:hint="eastAsia" w:ascii="宋体" w:hAnsi="宋体" w:eastAsia="宋体" w:cs="Times New Roman"/>
          <w:iCs/>
          <w:color w:val="auto"/>
          <w:kern w:val="0"/>
          <w:sz w:val="18"/>
          <w:szCs w:val="18"/>
          <w14:ligatures w14:val="none"/>
        </w:rPr>
      </w:pPr>
      <w:r>
        <w:rPr>
          <w:rFonts w:hint="eastAsia" w:ascii="宋体" w:hAnsi="宋体" w:eastAsia="宋体" w:cs="Times New Roman"/>
          <w:iCs/>
          <w:color w:val="auto"/>
          <w:kern w:val="0"/>
          <w:sz w:val="18"/>
          <w:szCs w:val="18"/>
          <w14:ligatures w14:val="none"/>
        </w:rPr>
        <w:t>4、二次报价仅报总价，费率根据总价除以暂定送审金额进行核算，后期计算按照单价据实结算。</w:t>
      </w:r>
    </w:p>
    <w:p w14:paraId="4EA2C9B4">
      <w:pPr>
        <w:widowControl/>
        <w:spacing w:line="480" w:lineRule="exact"/>
        <w:ind w:firstLine="360" w:firstLineChars="200"/>
        <w:jc w:val="left"/>
        <w:rPr>
          <w:rFonts w:hint="eastAsia" w:ascii="宋体" w:hAnsi="宋体" w:eastAsia="宋体" w:cs="Times New Roman"/>
          <w:color w:val="auto"/>
          <w:kern w:val="0"/>
          <w:sz w:val="18"/>
          <w:szCs w:val="18"/>
          <w:u w:val="single"/>
          <w14:ligatures w14:val="none"/>
        </w:rPr>
      </w:pPr>
      <w:r>
        <w:rPr>
          <w:rFonts w:ascii="宋体" w:hAnsi="宋体" w:eastAsia="宋体" w:cs="Times New Roman"/>
          <w:color w:val="auto"/>
          <w:kern w:val="0"/>
          <w:sz w:val="18"/>
          <w:szCs w:val="18"/>
          <w14:ligatures w14:val="none"/>
        </w:rPr>
        <w:t>供应商（盖章）：</w:t>
      </w:r>
    </w:p>
    <w:p w14:paraId="5620E138">
      <w:pPr>
        <w:widowControl/>
        <w:spacing w:line="400" w:lineRule="exact"/>
        <w:ind w:firstLine="360" w:firstLineChars="200"/>
        <w:jc w:val="left"/>
        <w:rPr>
          <w:rFonts w:hint="eastAsia" w:ascii="宋体" w:hAnsi="宋体" w:eastAsia="宋体" w:cs="Times New Roman"/>
          <w:color w:val="auto"/>
          <w:kern w:val="0"/>
          <w:sz w:val="18"/>
          <w:szCs w:val="18"/>
          <w14:ligatures w14:val="none"/>
        </w:rPr>
      </w:pPr>
      <w:r>
        <w:rPr>
          <w:rFonts w:ascii="宋体" w:hAnsi="宋体" w:eastAsia="宋体" w:cs="Times New Roman"/>
          <w:color w:val="auto"/>
          <w:kern w:val="0"/>
          <w:sz w:val="18"/>
          <w:szCs w:val="18"/>
          <w14:ligatures w14:val="none"/>
        </w:rPr>
        <w:t>法人代表或委托代理人（签字或盖章）：</w:t>
      </w:r>
      <w:r>
        <w:rPr>
          <w:rFonts w:hint="eastAsia" w:ascii="宋体" w:hAnsi="宋体" w:eastAsia="宋体" w:cs="Times New Roman"/>
          <w:color w:val="auto"/>
          <w:kern w:val="0"/>
          <w:sz w:val="18"/>
          <w:szCs w:val="18"/>
          <w14:ligatures w14:val="none"/>
        </w:rPr>
        <w:t xml:space="preserve"> </w:t>
      </w:r>
      <w:r>
        <w:rPr>
          <w:rFonts w:ascii="宋体" w:hAnsi="宋体" w:eastAsia="宋体" w:cs="Times New Roman"/>
          <w:color w:val="auto"/>
          <w:kern w:val="0"/>
          <w:sz w:val="18"/>
          <w:szCs w:val="18"/>
          <w14:ligatures w14:val="none"/>
        </w:rPr>
        <w:t xml:space="preserve">      </w:t>
      </w:r>
    </w:p>
    <w:p w14:paraId="466D1196">
      <w:pPr>
        <w:widowControl/>
        <w:spacing w:line="400" w:lineRule="exact"/>
        <w:ind w:firstLine="360" w:firstLineChars="200"/>
        <w:jc w:val="left"/>
        <w:rPr>
          <w:rFonts w:hint="eastAsia" w:ascii="宋体" w:hAnsi="宋体" w:eastAsia="宋体" w:cs="Times New Roman"/>
          <w:color w:val="auto"/>
          <w:kern w:val="0"/>
          <w:sz w:val="18"/>
          <w:szCs w:val="18"/>
          <w14:ligatures w14:val="none"/>
        </w:rPr>
      </w:pPr>
      <w:r>
        <w:rPr>
          <w:rFonts w:ascii="宋体" w:hAnsi="宋体" w:eastAsia="宋体" w:cs="Times New Roman"/>
          <w:color w:val="auto"/>
          <w:kern w:val="0"/>
          <w:sz w:val="18"/>
          <w:szCs w:val="18"/>
          <w14:ligatures w14:val="none"/>
        </w:rPr>
        <w:t>日期：       年      月      日</w:t>
      </w:r>
    </w:p>
    <w:bookmarkEnd w:id="146"/>
    <w:bookmarkEnd w:id="147"/>
    <w:bookmarkEnd w:id="148"/>
    <w:p w14:paraId="61488513">
      <w:pPr>
        <w:keepNext/>
        <w:keepLines/>
        <w:widowControl/>
        <w:jc w:val="left"/>
        <w:outlineLvl w:val="1"/>
        <w:rPr>
          <w:rFonts w:hint="eastAsia" w:ascii="宋体" w:hAnsi="宋体" w:eastAsia="宋体" w:cs="Times New Roman"/>
          <w:b/>
          <w:bCs/>
          <w:color w:val="auto"/>
          <w:kern w:val="0"/>
          <w:szCs w:val="21"/>
          <w14:ligatures w14:val="none"/>
        </w:rPr>
      </w:pPr>
      <w:bookmarkStart w:id="150" w:name="_Toc17456611"/>
      <w:bookmarkStart w:id="151" w:name="_Toc98250306"/>
      <w:bookmarkStart w:id="152" w:name="_Toc519191549"/>
      <w:bookmarkStart w:id="153" w:name="_Toc500142216"/>
      <w:bookmarkStart w:id="154" w:name="_Toc522110438"/>
      <w:bookmarkStart w:id="155" w:name="_Toc9844334"/>
      <w:bookmarkStart w:id="156" w:name="_Hlk35544093"/>
      <w:bookmarkStart w:id="157" w:name="_Hlk6831952"/>
      <w:bookmarkStart w:id="158" w:name="_Hlk3910934"/>
      <w:bookmarkStart w:id="159" w:name="_Toc500142219"/>
      <w:bookmarkStart w:id="160" w:name="_Toc523148973"/>
      <w:bookmarkStart w:id="161" w:name="_Toc519191552"/>
      <w:bookmarkStart w:id="162" w:name="_Toc9844337"/>
      <w:bookmarkStart w:id="163" w:name="_Toc17456614"/>
      <w:bookmarkStart w:id="164" w:name="_Toc98250309"/>
      <w:bookmarkStart w:id="165" w:name="_Toc458437952"/>
      <w:bookmarkStart w:id="166" w:name="_Toc519191553"/>
      <w:bookmarkStart w:id="167" w:name="_Toc500142220"/>
      <w:bookmarkStart w:id="168" w:name="_Hlk35544246"/>
      <w:bookmarkStart w:id="169" w:name="_Hlk6832041"/>
      <w:bookmarkStart w:id="170" w:name="_Toc522110442"/>
      <w:r>
        <w:rPr>
          <w:rFonts w:ascii="宋体" w:hAnsi="宋体" w:eastAsia="宋体" w:cs="宋体"/>
          <w:color w:val="auto"/>
          <w:kern w:val="0"/>
          <w:sz w:val="18"/>
          <w:szCs w:val="18"/>
          <w14:ligatures w14:val="none"/>
        </w:rPr>
        <w:br w:type="page"/>
      </w:r>
      <w:r>
        <w:rPr>
          <w:rFonts w:ascii="宋体" w:hAnsi="宋体" w:eastAsia="宋体" w:cs="Times New Roman"/>
          <w:b/>
          <w:bCs/>
          <w:color w:val="auto"/>
          <w:kern w:val="0"/>
          <w:szCs w:val="21"/>
          <w14:ligatures w14:val="none"/>
        </w:rPr>
        <w:t>3.</w:t>
      </w:r>
      <w:bookmarkStart w:id="171" w:name="_Hlk98951449"/>
      <w:bookmarkStart w:id="172" w:name="_Hlk106983067"/>
      <w:r>
        <w:rPr>
          <w:rFonts w:ascii="宋体" w:hAnsi="宋体" w:eastAsia="宋体" w:cs="Times New Roman"/>
          <w:b/>
          <w:bCs/>
          <w:color w:val="auto"/>
          <w:kern w:val="0"/>
          <w:szCs w:val="21"/>
          <w14:ligatures w14:val="none"/>
        </w:rPr>
        <w:t>服务响应偏离表（格式）</w:t>
      </w:r>
      <w:bookmarkEnd w:id="150"/>
      <w:bookmarkEnd w:id="151"/>
      <w:bookmarkEnd w:id="152"/>
      <w:bookmarkEnd w:id="153"/>
      <w:bookmarkEnd w:id="154"/>
      <w:bookmarkEnd w:id="155"/>
    </w:p>
    <w:p w14:paraId="36262516">
      <w:pPr>
        <w:widowControl/>
        <w:spacing w:line="480" w:lineRule="exact"/>
        <w:ind w:left="210" w:leftChars="100"/>
        <w:jc w:val="center"/>
        <w:rPr>
          <w:rFonts w:hint="eastAsia" w:ascii="宋体" w:hAnsi="宋体" w:eastAsia="宋体" w:cs="Times New Roman"/>
          <w:b/>
          <w:bCs/>
          <w:color w:val="auto"/>
          <w:kern w:val="0"/>
          <w:sz w:val="28"/>
          <w:szCs w:val="21"/>
          <w14:ligatures w14:val="none"/>
        </w:rPr>
      </w:pPr>
      <w:bookmarkStart w:id="173" w:name="_Hlk3903054"/>
      <w:r>
        <w:rPr>
          <w:rFonts w:ascii="宋体" w:hAnsi="宋体" w:eastAsia="宋体" w:cs="Times New Roman"/>
          <w:b/>
          <w:bCs/>
          <w:color w:val="auto"/>
          <w:kern w:val="0"/>
          <w:sz w:val="28"/>
          <w:szCs w:val="21"/>
          <w14:ligatures w14:val="none"/>
        </w:rPr>
        <w:t>服务响应偏离表</w:t>
      </w:r>
    </w:p>
    <w:p w14:paraId="70698825">
      <w:pPr>
        <w:widowControl/>
        <w:spacing w:line="480" w:lineRule="exact"/>
        <w:ind w:left="210" w:leftChars="1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供应商名称：</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 xml:space="preserve">            项目编号：</w:t>
      </w:r>
      <w:r>
        <w:rPr>
          <w:rFonts w:ascii="宋体" w:hAnsi="宋体" w:eastAsia="宋体" w:cs="Times New Roman"/>
          <w:color w:val="auto"/>
          <w:kern w:val="0"/>
          <w:szCs w:val="21"/>
          <w:u w:val="single"/>
          <w14:ligatures w14:val="none"/>
        </w:rPr>
        <w:t xml:space="preserve">           </w:t>
      </w:r>
    </w:p>
    <w:tbl>
      <w:tblPr>
        <w:tblStyle w:val="25"/>
        <w:tblpPr w:leftFromText="180" w:rightFromText="180" w:vertAnchor="text" w:horzAnchor="margin" w:tblpY="193"/>
        <w:tblOverlap w:val="never"/>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3074"/>
        <w:gridCol w:w="2835"/>
        <w:gridCol w:w="1801"/>
        <w:gridCol w:w="1406"/>
      </w:tblGrid>
      <w:tr w14:paraId="41CCE8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1B98D467">
            <w:pPr>
              <w:widowControl/>
              <w:spacing w:line="360" w:lineRule="exact"/>
              <w:ind w:left="40" w:leftChars="19"/>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序号</w:t>
            </w:r>
          </w:p>
        </w:tc>
        <w:tc>
          <w:tcPr>
            <w:tcW w:w="3074" w:type="dxa"/>
            <w:tcMar>
              <w:top w:w="57" w:type="dxa"/>
              <w:left w:w="28" w:type="dxa"/>
              <w:bottom w:w="57" w:type="dxa"/>
              <w:right w:w="28" w:type="dxa"/>
            </w:tcMar>
            <w:vAlign w:val="center"/>
          </w:tcPr>
          <w:p w14:paraId="511928B1">
            <w:pPr>
              <w:widowControl/>
              <w:spacing w:line="360" w:lineRule="exact"/>
              <w:ind w:left="210" w:leftChars="100"/>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磋商文件</w:t>
            </w:r>
          </w:p>
          <w:p w14:paraId="4D3AEDC2">
            <w:pPr>
              <w:widowControl/>
              <w:spacing w:line="360" w:lineRule="exact"/>
              <w:ind w:left="210" w:leftChars="100"/>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服务需求</w:t>
            </w:r>
          </w:p>
        </w:tc>
        <w:tc>
          <w:tcPr>
            <w:tcW w:w="2835" w:type="dxa"/>
            <w:tcMar>
              <w:top w:w="57" w:type="dxa"/>
              <w:left w:w="28" w:type="dxa"/>
              <w:bottom w:w="57" w:type="dxa"/>
              <w:right w:w="28" w:type="dxa"/>
            </w:tcMar>
            <w:vAlign w:val="center"/>
          </w:tcPr>
          <w:p w14:paraId="68C0150C">
            <w:pPr>
              <w:widowControl/>
              <w:spacing w:line="360" w:lineRule="exact"/>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磋商响应文件</w:t>
            </w:r>
          </w:p>
          <w:p w14:paraId="2BF46AF1">
            <w:pPr>
              <w:widowControl/>
              <w:spacing w:line="360" w:lineRule="exact"/>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服务标准</w:t>
            </w:r>
          </w:p>
        </w:tc>
        <w:tc>
          <w:tcPr>
            <w:tcW w:w="1801" w:type="dxa"/>
            <w:tcMar>
              <w:top w:w="57" w:type="dxa"/>
              <w:left w:w="28" w:type="dxa"/>
              <w:bottom w:w="57" w:type="dxa"/>
              <w:right w:w="28" w:type="dxa"/>
            </w:tcMar>
            <w:vAlign w:val="center"/>
          </w:tcPr>
          <w:p w14:paraId="5AB76382">
            <w:pPr>
              <w:widowControl/>
              <w:spacing w:line="360" w:lineRule="exact"/>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偏离情况</w:t>
            </w:r>
          </w:p>
        </w:tc>
        <w:tc>
          <w:tcPr>
            <w:tcW w:w="1406" w:type="dxa"/>
            <w:tcMar>
              <w:top w:w="57" w:type="dxa"/>
              <w:left w:w="28" w:type="dxa"/>
              <w:bottom w:w="57" w:type="dxa"/>
              <w:right w:w="28" w:type="dxa"/>
            </w:tcMar>
            <w:vAlign w:val="center"/>
          </w:tcPr>
          <w:p w14:paraId="487168C3">
            <w:pPr>
              <w:widowControl/>
              <w:spacing w:line="360" w:lineRule="exact"/>
              <w:jc w:val="center"/>
              <w:rPr>
                <w:rFonts w:hint="eastAsia" w:ascii="宋体" w:hAnsi="宋体" w:eastAsia="宋体" w:cs="Times New Roman"/>
                <w:b/>
                <w:color w:val="auto"/>
                <w:kern w:val="0"/>
                <w:szCs w:val="21"/>
                <w14:ligatures w14:val="none"/>
              </w:rPr>
            </w:pPr>
            <w:r>
              <w:rPr>
                <w:rFonts w:ascii="宋体" w:hAnsi="宋体" w:eastAsia="宋体" w:cs="Times New Roman"/>
                <w:b/>
                <w:color w:val="auto"/>
                <w:kern w:val="0"/>
                <w:szCs w:val="21"/>
                <w14:ligatures w14:val="none"/>
              </w:rPr>
              <w:t>说 明</w:t>
            </w:r>
          </w:p>
        </w:tc>
      </w:tr>
      <w:tr w14:paraId="52F4AF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92" w:type="dxa"/>
            <w:tcBorders>
              <w:bottom w:val="single" w:color="auto" w:sz="4" w:space="0"/>
            </w:tcBorders>
            <w:tcMar>
              <w:top w:w="57" w:type="dxa"/>
              <w:left w:w="28" w:type="dxa"/>
              <w:bottom w:w="57" w:type="dxa"/>
              <w:right w:w="28" w:type="dxa"/>
            </w:tcMar>
            <w:vAlign w:val="center"/>
          </w:tcPr>
          <w:p w14:paraId="6CF93F58">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Borders>
              <w:bottom w:val="single" w:color="auto" w:sz="4" w:space="0"/>
            </w:tcBorders>
            <w:tcMar>
              <w:top w:w="57" w:type="dxa"/>
              <w:left w:w="28" w:type="dxa"/>
              <w:bottom w:w="57" w:type="dxa"/>
              <w:right w:w="28" w:type="dxa"/>
            </w:tcMar>
            <w:vAlign w:val="center"/>
          </w:tcPr>
          <w:p w14:paraId="30FFFD98">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Borders>
              <w:bottom w:val="single" w:color="auto" w:sz="4" w:space="0"/>
            </w:tcBorders>
            <w:tcMar>
              <w:top w:w="57" w:type="dxa"/>
              <w:left w:w="28" w:type="dxa"/>
              <w:bottom w:w="57" w:type="dxa"/>
              <w:right w:w="28" w:type="dxa"/>
            </w:tcMar>
            <w:vAlign w:val="center"/>
          </w:tcPr>
          <w:p w14:paraId="67B075F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Borders>
              <w:bottom w:val="single" w:color="auto" w:sz="4" w:space="0"/>
            </w:tcBorders>
            <w:tcMar>
              <w:top w:w="57" w:type="dxa"/>
              <w:left w:w="28" w:type="dxa"/>
              <w:bottom w:w="57" w:type="dxa"/>
              <w:right w:w="28" w:type="dxa"/>
            </w:tcMar>
            <w:vAlign w:val="center"/>
          </w:tcPr>
          <w:p w14:paraId="77AAD5C7">
            <w:pPr>
              <w:widowControl/>
              <w:spacing w:line="480" w:lineRule="exact"/>
              <w:jc w:val="left"/>
              <w:rPr>
                <w:rFonts w:hint="eastAsia" w:ascii="宋体" w:hAnsi="宋体" w:eastAsia="宋体" w:cs="Times New Roman"/>
                <w:color w:val="auto"/>
                <w:kern w:val="0"/>
                <w:szCs w:val="21"/>
                <w14:ligatures w14:val="none"/>
              </w:rPr>
            </w:pPr>
          </w:p>
        </w:tc>
        <w:tc>
          <w:tcPr>
            <w:tcW w:w="1406" w:type="dxa"/>
            <w:tcBorders>
              <w:bottom w:val="single" w:color="auto" w:sz="4" w:space="0"/>
            </w:tcBorders>
            <w:tcMar>
              <w:top w:w="57" w:type="dxa"/>
              <w:left w:w="28" w:type="dxa"/>
              <w:bottom w:w="57" w:type="dxa"/>
              <w:right w:w="28" w:type="dxa"/>
            </w:tcMar>
            <w:vAlign w:val="center"/>
          </w:tcPr>
          <w:p w14:paraId="6FD82AF3">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2B90B0A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10027700">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499C07B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01E1446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3A0A41D1">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368BC852">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13E083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68D5DFB7">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6FF462A5">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0D7934C1">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7DE9774C">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00929EBE">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4A6126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2722240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63CD64BE">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599EABB2">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372DA594">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6D35F767">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77671E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0BFD8F7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1975EB21">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5BCA001E">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6F736267">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3892EBA6">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40DD19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49FFE952">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79A6BCA3">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0C9FAEDB">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6503C1ED">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5C338E0B">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7D02E2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7D36BD6D">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380E05FE">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0D08C3CF">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244C8A35">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275EDAF6">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58FFB8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92" w:type="dxa"/>
            <w:tcBorders>
              <w:bottom w:val="single" w:color="auto" w:sz="4" w:space="0"/>
            </w:tcBorders>
            <w:tcMar>
              <w:top w:w="57" w:type="dxa"/>
              <w:left w:w="28" w:type="dxa"/>
              <w:bottom w:w="57" w:type="dxa"/>
              <w:right w:w="28" w:type="dxa"/>
            </w:tcMar>
            <w:vAlign w:val="center"/>
          </w:tcPr>
          <w:p w14:paraId="72BF532D">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Borders>
              <w:bottom w:val="single" w:color="auto" w:sz="4" w:space="0"/>
            </w:tcBorders>
            <w:tcMar>
              <w:top w:w="57" w:type="dxa"/>
              <w:left w:w="28" w:type="dxa"/>
              <w:bottom w:w="57" w:type="dxa"/>
              <w:right w:w="28" w:type="dxa"/>
            </w:tcMar>
            <w:vAlign w:val="center"/>
          </w:tcPr>
          <w:p w14:paraId="30E6CC13">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Borders>
              <w:bottom w:val="single" w:color="auto" w:sz="4" w:space="0"/>
            </w:tcBorders>
            <w:tcMar>
              <w:top w:w="57" w:type="dxa"/>
              <w:left w:w="28" w:type="dxa"/>
              <w:bottom w:w="57" w:type="dxa"/>
              <w:right w:w="28" w:type="dxa"/>
            </w:tcMar>
            <w:vAlign w:val="center"/>
          </w:tcPr>
          <w:p w14:paraId="212FCFF1">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Borders>
              <w:bottom w:val="single" w:color="auto" w:sz="4" w:space="0"/>
            </w:tcBorders>
            <w:tcMar>
              <w:top w:w="57" w:type="dxa"/>
              <w:left w:w="28" w:type="dxa"/>
              <w:bottom w:w="57" w:type="dxa"/>
              <w:right w:w="28" w:type="dxa"/>
            </w:tcMar>
            <w:vAlign w:val="center"/>
          </w:tcPr>
          <w:p w14:paraId="42491EA0">
            <w:pPr>
              <w:widowControl/>
              <w:spacing w:line="480" w:lineRule="exact"/>
              <w:jc w:val="left"/>
              <w:rPr>
                <w:rFonts w:hint="eastAsia" w:ascii="宋体" w:hAnsi="宋体" w:eastAsia="宋体" w:cs="Times New Roman"/>
                <w:color w:val="auto"/>
                <w:kern w:val="0"/>
                <w:szCs w:val="21"/>
                <w14:ligatures w14:val="none"/>
              </w:rPr>
            </w:pPr>
          </w:p>
        </w:tc>
        <w:tc>
          <w:tcPr>
            <w:tcW w:w="1406" w:type="dxa"/>
            <w:tcBorders>
              <w:bottom w:val="single" w:color="auto" w:sz="4" w:space="0"/>
            </w:tcBorders>
            <w:tcMar>
              <w:top w:w="57" w:type="dxa"/>
              <w:left w:w="28" w:type="dxa"/>
              <w:bottom w:w="57" w:type="dxa"/>
              <w:right w:w="28" w:type="dxa"/>
            </w:tcMar>
            <w:vAlign w:val="center"/>
          </w:tcPr>
          <w:p w14:paraId="0A28C44F">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2FE448F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6557FFB8">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7BFA1167">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437A9B46">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51A393D6">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0B6B568E">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19F8BB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63CF5111">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2365DB42">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159943E7">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33CEAEFD">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1B1BF0FC">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0A70326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92" w:type="dxa"/>
            <w:tcBorders>
              <w:bottom w:val="single" w:color="auto" w:sz="4" w:space="0"/>
            </w:tcBorders>
            <w:tcMar>
              <w:top w:w="57" w:type="dxa"/>
              <w:left w:w="28" w:type="dxa"/>
              <w:bottom w:w="57" w:type="dxa"/>
              <w:right w:w="28" w:type="dxa"/>
            </w:tcMar>
            <w:vAlign w:val="center"/>
          </w:tcPr>
          <w:p w14:paraId="763FFF6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Borders>
              <w:bottom w:val="single" w:color="auto" w:sz="4" w:space="0"/>
            </w:tcBorders>
            <w:tcMar>
              <w:top w:w="57" w:type="dxa"/>
              <w:left w:w="28" w:type="dxa"/>
              <w:bottom w:w="57" w:type="dxa"/>
              <w:right w:w="28" w:type="dxa"/>
            </w:tcMar>
            <w:vAlign w:val="center"/>
          </w:tcPr>
          <w:p w14:paraId="103674A1">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Borders>
              <w:bottom w:val="single" w:color="auto" w:sz="4" w:space="0"/>
            </w:tcBorders>
            <w:tcMar>
              <w:top w:w="57" w:type="dxa"/>
              <w:left w:w="28" w:type="dxa"/>
              <w:bottom w:w="57" w:type="dxa"/>
              <w:right w:w="28" w:type="dxa"/>
            </w:tcMar>
            <w:vAlign w:val="center"/>
          </w:tcPr>
          <w:p w14:paraId="1425065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Borders>
              <w:bottom w:val="single" w:color="auto" w:sz="4" w:space="0"/>
            </w:tcBorders>
            <w:tcMar>
              <w:top w:w="57" w:type="dxa"/>
              <w:left w:w="28" w:type="dxa"/>
              <w:bottom w:w="57" w:type="dxa"/>
              <w:right w:w="28" w:type="dxa"/>
            </w:tcMar>
            <w:vAlign w:val="center"/>
          </w:tcPr>
          <w:p w14:paraId="6B717792">
            <w:pPr>
              <w:widowControl/>
              <w:spacing w:line="480" w:lineRule="exact"/>
              <w:jc w:val="left"/>
              <w:rPr>
                <w:rFonts w:hint="eastAsia" w:ascii="宋体" w:hAnsi="宋体" w:eastAsia="宋体" w:cs="Times New Roman"/>
                <w:color w:val="auto"/>
                <w:kern w:val="0"/>
                <w:szCs w:val="21"/>
                <w14:ligatures w14:val="none"/>
              </w:rPr>
            </w:pPr>
          </w:p>
        </w:tc>
        <w:tc>
          <w:tcPr>
            <w:tcW w:w="1406" w:type="dxa"/>
            <w:tcBorders>
              <w:bottom w:val="single" w:color="auto" w:sz="4" w:space="0"/>
            </w:tcBorders>
            <w:tcMar>
              <w:top w:w="57" w:type="dxa"/>
              <w:left w:w="28" w:type="dxa"/>
              <w:bottom w:w="57" w:type="dxa"/>
              <w:right w:w="28" w:type="dxa"/>
            </w:tcMar>
            <w:vAlign w:val="center"/>
          </w:tcPr>
          <w:p w14:paraId="7B0503D0">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3F976E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0D4B8725">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258C6079">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155DC71E">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49AC967A">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7D159238">
            <w:pPr>
              <w:widowControl/>
              <w:spacing w:line="480" w:lineRule="exact"/>
              <w:ind w:left="210" w:leftChars="100"/>
              <w:jc w:val="left"/>
              <w:rPr>
                <w:rFonts w:hint="eastAsia" w:ascii="宋体" w:hAnsi="宋体" w:eastAsia="宋体" w:cs="Times New Roman"/>
                <w:color w:val="auto"/>
                <w:kern w:val="0"/>
                <w:szCs w:val="21"/>
                <w14:ligatures w14:val="none"/>
              </w:rPr>
            </w:pPr>
          </w:p>
        </w:tc>
      </w:tr>
      <w:tr w14:paraId="653F541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2F7BA267">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3074" w:type="dxa"/>
            <w:tcMar>
              <w:top w:w="57" w:type="dxa"/>
              <w:left w:w="28" w:type="dxa"/>
              <w:bottom w:w="57" w:type="dxa"/>
              <w:right w:w="28" w:type="dxa"/>
            </w:tcMar>
            <w:vAlign w:val="center"/>
          </w:tcPr>
          <w:p w14:paraId="35121EB0">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2835" w:type="dxa"/>
            <w:tcMar>
              <w:top w:w="57" w:type="dxa"/>
              <w:left w:w="28" w:type="dxa"/>
              <w:bottom w:w="57" w:type="dxa"/>
              <w:right w:w="28" w:type="dxa"/>
            </w:tcMar>
            <w:vAlign w:val="center"/>
          </w:tcPr>
          <w:p w14:paraId="1330148A">
            <w:pPr>
              <w:widowControl/>
              <w:spacing w:line="480" w:lineRule="exact"/>
              <w:ind w:left="210" w:leftChars="100"/>
              <w:jc w:val="left"/>
              <w:rPr>
                <w:rFonts w:hint="eastAsia" w:ascii="宋体" w:hAnsi="宋体" w:eastAsia="宋体" w:cs="Times New Roman"/>
                <w:color w:val="auto"/>
                <w:kern w:val="0"/>
                <w:szCs w:val="21"/>
                <w14:ligatures w14:val="none"/>
              </w:rPr>
            </w:pPr>
          </w:p>
        </w:tc>
        <w:tc>
          <w:tcPr>
            <w:tcW w:w="1801" w:type="dxa"/>
            <w:tcMar>
              <w:top w:w="57" w:type="dxa"/>
              <w:left w:w="28" w:type="dxa"/>
              <w:bottom w:w="57" w:type="dxa"/>
              <w:right w:w="28" w:type="dxa"/>
            </w:tcMar>
            <w:vAlign w:val="center"/>
          </w:tcPr>
          <w:p w14:paraId="3690BA5D">
            <w:pPr>
              <w:widowControl/>
              <w:spacing w:line="480" w:lineRule="exact"/>
              <w:jc w:val="left"/>
              <w:rPr>
                <w:rFonts w:hint="eastAsia" w:ascii="宋体" w:hAnsi="宋体" w:eastAsia="宋体" w:cs="Times New Roman"/>
                <w:color w:val="auto"/>
                <w:kern w:val="0"/>
                <w:szCs w:val="21"/>
                <w14:ligatures w14:val="none"/>
              </w:rPr>
            </w:pPr>
          </w:p>
        </w:tc>
        <w:tc>
          <w:tcPr>
            <w:tcW w:w="1406" w:type="dxa"/>
            <w:tcMar>
              <w:top w:w="57" w:type="dxa"/>
              <w:left w:w="28" w:type="dxa"/>
              <w:bottom w:w="57" w:type="dxa"/>
              <w:right w:w="28" w:type="dxa"/>
            </w:tcMar>
            <w:vAlign w:val="center"/>
          </w:tcPr>
          <w:p w14:paraId="694A5F85">
            <w:pPr>
              <w:widowControl/>
              <w:spacing w:line="480" w:lineRule="exact"/>
              <w:ind w:left="210" w:leftChars="100"/>
              <w:jc w:val="left"/>
              <w:rPr>
                <w:rFonts w:hint="eastAsia" w:ascii="宋体" w:hAnsi="宋体" w:eastAsia="宋体" w:cs="Times New Roman"/>
                <w:color w:val="auto"/>
                <w:kern w:val="0"/>
                <w:szCs w:val="21"/>
                <w14:ligatures w14:val="none"/>
              </w:rPr>
            </w:pPr>
          </w:p>
        </w:tc>
      </w:tr>
    </w:tbl>
    <w:p w14:paraId="49891FD0">
      <w:pPr>
        <w:widowControl/>
        <w:spacing w:line="400" w:lineRule="exact"/>
        <w:jc w:val="left"/>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说明：请按对应磋商文件的“第四部分”中的服务要求认真填写本表。偏离情况填写：“优于、等于或低于”。如有优于请在说明栏写明“优于”的详细情况。如供应商承诺响应磋商文件中规定的实质性要求和条件，上栏可不填写，但本页必须满足签字或盖章要求；</w:t>
      </w:r>
    </w:p>
    <w:p w14:paraId="2C965045">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供应商（盖章）：</w:t>
      </w:r>
    </w:p>
    <w:p w14:paraId="1D923B83">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法人代表或委托代理人（签字或盖章）：</w:t>
      </w:r>
    </w:p>
    <w:p w14:paraId="0E01DF45">
      <w:pPr>
        <w:widowControl/>
        <w:spacing w:line="40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日期：       年      月      日</w:t>
      </w:r>
    </w:p>
    <w:bookmarkEnd w:id="156"/>
    <w:p w14:paraId="78DF02E6">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p>
    <w:p w14:paraId="1E7F3189">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p>
    <w:bookmarkEnd w:id="171"/>
    <w:p w14:paraId="109C118A">
      <w:pPr>
        <w:widowControl/>
        <w:spacing w:line="400" w:lineRule="exact"/>
        <w:ind w:firstLine="420" w:firstLineChars="200"/>
        <w:jc w:val="left"/>
        <w:rPr>
          <w:rFonts w:hint="eastAsia" w:ascii="宋体" w:hAnsi="宋体" w:eastAsia="宋体" w:cs="Times New Roman"/>
          <w:color w:val="auto"/>
          <w:kern w:val="0"/>
          <w:szCs w:val="21"/>
          <w:u w:val="single"/>
          <w14:ligatures w14:val="none"/>
        </w:rPr>
      </w:pPr>
    </w:p>
    <w:bookmarkEnd w:id="157"/>
    <w:bookmarkEnd w:id="172"/>
    <w:bookmarkEnd w:id="173"/>
    <w:p w14:paraId="4E599A86">
      <w:pPr>
        <w:keepNext/>
        <w:keepLines/>
        <w:widowControl/>
        <w:jc w:val="left"/>
        <w:outlineLvl w:val="1"/>
        <w:rPr>
          <w:rFonts w:hint="eastAsia" w:ascii="宋体" w:hAnsi="宋体" w:eastAsia="宋体" w:cs="Times New Roman"/>
          <w:b/>
          <w:bCs/>
          <w:color w:val="auto"/>
          <w:kern w:val="0"/>
          <w:szCs w:val="21"/>
          <w14:ligatures w14:val="none"/>
        </w:rPr>
      </w:pPr>
      <w:bookmarkStart w:id="174" w:name="_Toc98250307"/>
      <w:bookmarkStart w:id="175" w:name="_Toc522110439"/>
      <w:bookmarkStart w:id="176" w:name="_Toc519191550"/>
      <w:bookmarkStart w:id="177" w:name="_Toc17456612"/>
      <w:bookmarkStart w:id="178" w:name="_Toc458437949"/>
      <w:bookmarkStart w:id="179" w:name="_Toc500142217"/>
      <w:bookmarkStart w:id="180" w:name="_Toc9844335"/>
      <w:bookmarkStart w:id="181" w:name="_Toc47418938"/>
      <w:bookmarkStart w:id="182" w:name="_Toc47261690"/>
      <w:bookmarkStart w:id="183" w:name="_Hlk35544149"/>
      <w:bookmarkStart w:id="184" w:name="_Toc47418255"/>
      <w:bookmarkStart w:id="185" w:name="_Toc48995851"/>
      <w:bookmarkStart w:id="186" w:name="_Toc458437950"/>
      <w:bookmarkStart w:id="187" w:name="_Toc47261885"/>
      <w:bookmarkStart w:id="188" w:name="_Toc193187104"/>
      <w:bookmarkStart w:id="189" w:name="_Toc193126888"/>
      <w:bookmarkStart w:id="190" w:name="_Toc49019497"/>
      <w:bookmarkStart w:id="191" w:name="_Toc49019236"/>
      <w:bookmarkStart w:id="192" w:name="_Toc47262069"/>
      <w:bookmarkStart w:id="193" w:name="_Toc194663925"/>
      <w:bookmarkStart w:id="194" w:name="_Toc47418731"/>
      <w:bookmarkStart w:id="195" w:name="_Toc188808839"/>
      <w:bookmarkStart w:id="196" w:name="_Toc48791235"/>
      <w:bookmarkStart w:id="197" w:name="_Hlk6831997"/>
      <w:r>
        <w:rPr>
          <w:rFonts w:ascii="宋体" w:hAnsi="宋体" w:eastAsia="宋体" w:cs="Times New Roman"/>
          <w:b/>
          <w:bCs/>
          <w:color w:val="auto"/>
          <w:kern w:val="0"/>
          <w:szCs w:val="21"/>
          <w14:ligatures w14:val="none"/>
        </w:rPr>
        <w:t>4.</w:t>
      </w:r>
      <w:bookmarkStart w:id="198" w:name="_Hlk98951497"/>
      <w:bookmarkStart w:id="199" w:name="_Hlk106983093"/>
      <w:r>
        <w:rPr>
          <w:rFonts w:ascii="宋体" w:hAnsi="宋体" w:eastAsia="宋体" w:cs="Times New Roman"/>
          <w:b/>
          <w:bCs/>
          <w:color w:val="auto"/>
          <w:kern w:val="0"/>
          <w:szCs w:val="21"/>
          <w14:ligatures w14:val="none"/>
        </w:rPr>
        <w:t>商务条款响应偏离表（格式）</w:t>
      </w:r>
      <w:bookmarkEnd w:id="174"/>
      <w:bookmarkEnd w:id="175"/>
      <w:bookmarkEnd w:id="176"/>
      <w:bookmarkEnd w:id="177"/>
      <w:bookmarkEnd w:id="178"/>
      <w:bookmarkEnd w:id="179"/>
      <w:bookmarkEnd w:id="180"/>
    </w:p>
    <w:p w14:paraId="5E89D3C8">
      <w:pPr>
        <w:widowControl/>
        <w:spacing w:line="240" w:lineRule="exact"/>
        <w:ind w:left="210" w:leftChars="100"/>
        <w:jc w:val="left"/>
        <w:rPr>
          <w:rFonts w:hint="eastAsia" w:ascii="宋体" w:hAnsi="宋体" w:eastAsia="宋体" w:cs="Times New Roman"/>
          <w:b/>
          <w:bCs/>
          <w:color w:val="auto"/>
          <w:kern w:val="0"/>
          <w:szCs w:val="21"/>
          <w14:ligatures w14:val="none"/>
        </w:rPr>
      </w:pPr>
    </w:p>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14:paraId="688E75F9">
      <w:pPr>
        <w:widowControl/>
        <w:spacing w:line="480" w:lineRule="exact"/>
        <w:ind w:left="210" w:leftChars="100"/>
        <w:jc w:val="center"/>
        <w:rPr>
          <w:rFonts w:hint="eastAsia" w:ascii="宋体" w:hAnsi="宋体" w:eastAsia="宋体" w:cs="仿宋_GB2312"/>
          <w:b/>
          <w:bCs/>
          <w:color w:val="auto"/>
          <w:kern w:val="0"/>
          <w:sz w:val="36"/>
          <w:szCs w:val="21"/>
          <w14:ligatures w14:val="none"/>
        </w:rPr>
      </w:pPr>
      <w:bookmarkStart w:id="200" w:name="_Toc519191551"/>
      <w:bookmarkStart w:id="201" w:name="_Toc522110440"/>
      <w:bookmarkStart w:id="202" w:name="_Toc17456613"/>
      <w:bookmarkStart w:id="203" w:name="_Toc9844336"/>
      <w:bookmarkStart w:id="204" w:name="_Hlk6831877"/>
      <w:bookmarkStart w:id="205" w:name="_Hlk35544192"/>
      <w:r>
        <w:rPr>
          <w:rFonts w:hint="eastAsia" w:ascii="宋体" w:hAnsi="宋体" w:eastAsia="宋体" w:cs="仿宋_GB2312"/>
          <w:b/>
          <w:bCs/>
          <w:color w:val="auto"/>
          <w:kern w:val="0"/>
          <w:sz w:val="36"/>
          <w:szCs w:val="21"/>
          <w14:ligatures w14:val="none"/>
        </w:rPr>
        <w:t>商务条款响应偏离表</w:t>
      </w:r>
    </w:p>
    <w:p w14:paraId="3C50B4E3">
      <w:pPr>
        <w:widowControl/>
        <w:spacing w:line="480" w:lineRule="exact"/>
        <w:jc w:val="left"/>
        <w:rPr>
          <w:rFonts w:hint="eastAsia" w:ascii="宋体" w:hAnsi="宋体" w:eastAsia="宋体" w:cs="仿宋_GB2312"/>
          <w:color w:val="auto"/>
          <w:kern w:val="0"/>
          <w:sz w:val="28"/>
          <w:szCs w:val="28"/>
          <w14:ligatures w14:val="none"/>
        </w:rPr>
      </w:pPr>
    </w:p>
    <w:tbl>
      <w:tblPr>
        <w:tblStyle w:val="25"/>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3066"/>
        <w:gridCol w:w="2472"/>
        <w:gridCol w:w="1715"/>
        <w:gridCol w:w="1493"/>
      </w:tblGrid>
      <w:tr w14:paraId="2593C84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7F3843B9">
            <w:pPr>
              <w:widowControl/>
              <w:spacing w:line="320" w:lineRule="exact"/>
              <w:ind w:left="-97" w:leftChars="-46"/>
              <w:jc w:val="center"/>
              <w:rPr>
                <w:rFonts w:hint="eastAsia" w:ascii="宋体" w:hAnsi="宋体" w:eastAsia="宋体" w:cs="仿宋_GB2312"/>
                <w:b/>
                <w:color w:val="auto"/>
                <w:kern w:val="0"/>
                <w:sz w:val="22"/>
                <w14:ligatures w14:val="none"/>
              </w:rPr>
            </w:pPr>
            <w:r>
              <w:rPr>
                <w:rFonts w:hint="eastAsia" w:ascii="宋体" w:hAnsi="宋体" w:eastAsia="宋体" w:cs="仿宋_GB2312"/>
                <w:b/>
                <w:color w:val="auto"/>
                <w:kern w:val="0"/>
                <w:sz w:val="22"/>
                <w14:ligatures w14:val="none"/>
              </w:rPr>
              <w:t xml:space="preserve"> 序号</w:t>
            </w:r>
          </w:p>
        </w:tc>
        <w:tc>
          <w:tcPr>
            <w:tcW w:w="3066" w:type="dxa"/>
            <w:tcMar>
              <w:top w:w="57" w:type="dxa"/>
              <w:left w:w="28" w:type="dxa"/>
              <w:bottom w:w="57" w:type="dxa"/>
              <w:right w:w="28" w:type="dxa"/>
            </w:tcMar>
            <w:vAlign w:val="center"/>
          </w:tcPr>
          <w:p w14:paraId="2C8B198D">
            <w:pPr>
              <w:widowControl/>
              <w:spacing w:line="320" w:lineRule="exact"/>
              <w:ind w:left="210" w:leftChars="100"/>
              <w:jc w:val="center"/>
              <w:rPr>
                <w:rFonts w:hint="eastAsia" w:ascii="宋体" w:hAnsi="宋体" w:eastAsia="宋体" w:cs="仿宋_GB2312"/>
                <w:b/>
                <w:color w:val="auto"/>
                <w:kern w:val="0"/>
                <w:sz w:val="22"/>
                <w14:ligatures w14:val="none"/>
              </w:rPr>
            </w:pPr>
            <w:r>
              <w:rPr>
                <w:rFonts w:hint="eastAsia" w:ascii="宋体" w:hAnsi="宋体" w:eastAsia="宋体" w:cs="仿宋_GB2312"/>
                <w:b/>
                <w:color w:val="auto"/>
                <w:kern w:val="0"/>
                <w:sz w:val="22"/>
                <w14:ligatures w14:val="none"/>
              </w:rPr>
              <w:t>磋商文件</w:t>
            </w:r>
          </w:p>
          <w:p w14:paraId="6F600E1C">
            <w:pPr>
              <w:widowControl/>
              <w:spacing w:line="320" w:lineRule="exact"/>
              <w:ind w:left="210" w:leftChars="100"/>
              <w:jc w:val="center"/>
              <w:rPr>
                <w:rFonts w:hint="eastAsia" w:ascii="宋体" w:hAnsi="宋体" w:eastAsia="宋体" w:cs="仿宋_GB2312"/>
                <w:b/>
                <w:color w:val="auto"/>
                <w:kern w:val="0"/>
                <w:sz w:val="22"/>
                <w14:ligatures w14:val="none"/>
              </w:rPr>
            </w:pPr>
            <w:r>
              <w:rPr>
                <w:rFonts w:hint="eastAsia" w:ascii="宋体" w:hAnsi="宋体" w:eastAsia="宋体" w:cs="仿宋_GB2312"/>
                <w:b/>
                <w:color w:val="auto"/>
                <w:kern w:val="0"/>
                <w:sz w:val="22"/>
                <w14:ligatures w14:val="none"/>
              </w:rPr>
              <w:t>商务要求</w:t>
            </w:r>
          </w:p>
        </w:tc>
        <w:tc>
          <w:tcPr>
            <w:tcW w:w="2472" w:type="dxa"/>
            <w:tcMar>
              <w:top w:w="57" w:type="dxa"/>
              <w:left w:w="28" w:type="dxa"/>
              <w:bottom w:w="57" w:type="dxa"/>
              <w:right w:w="28" w:type="dxa"/>
            </w:tcMar>
            <w:vAlign w:val="center"/>
          </w:tcPr>
          <w:p w14:paraId="530A4AD9">
            <w:pPr>
              <w:widowControl/>
              <w:spacing w:line="320" w:lineRule="exact"/>
              <w:ind w:left="210" w:leftChars="100"/>
              <w:jc w:val="center"/>
              <w:rPr>
                <w:rFonts w:hint="eastAsia" w:ascii="宋体" w:hAnsi="宋体" w:eastAsia="宋体" w:cs="仿宋_GB2312"/>
                <w:b/>
                <w:color w:val="auto"/>
                <w:kern w:val="0"/>
                <w:sz w:val="22"/>
                <w14:ligatures w14:val="none"/>
              </w:rPr>
            </w:pPr>
            <w:r>
              <w:rPr>
                <w:rFonts w:hint="eastAsia" w:ascii="宋体" w:hAnsi="宋体" w:eastAsia="宋体" w:cs="仿宋_GB2312"/>
                <w:b/>
                <w:color w:val="auto"/>
                <w:kern w:val="0"/>
                <w:sz w:val="22"/>
                <w14:ligatures w14:val="none"/>
              </w:rPr>
              <w:t>响应文件</w:t>
            </w:r>
          </w:p>
          <w:p w14:paraId="4CE63847">
            <w:pPr>
              <w:widowControl/>
              <w:spacing w:line="320" w:lineRule="exact"/>
              <w:ind w:left="210" w:leftChars="100"/>
              <w:jc w:val="center"/>
              <w:rPr>
                <w:rFonts w:hint="eastAsia" w:ascii="宋体" w:hAnsi="宋体" w:eastAsia="宋体" w:cs="仿宋_GB2312"/>
                <w:b/>
                <w:color w:val="auto"/>
                <w:kern w:val="0"/>
                <w:sz w:val="22"/>
                <w14:ligatures w14:val="none"/>
              </w:rPr>
            </w:pPr>
            <w:r>
              <w:rPr>
                <w:rFonts w:hint="eastAsia" w:ascii="宋体" w:hAnsi="宋体" w:eastAsia="宋体" w:cs="仿宋_GB2312"/>
                <w:b/>
                <w:color w:val="auto"/>
                <w:kern w:val="0"/>
                <w:sz w:val="22"/>
                <w14:ligatures w14:val="none"/>
              </w:rPr>
              <w:t>商务响应</w:t>
            </w:r>
          </w:p>
        </w:tc>
        <w:tc>
          <w:tcPr>
            <w:tcW w:w="1715" w:type="dxa"/>
            <w:tcMar>
              <w:top w:w="57" w:type="dxa"/>
              <w:left w:w="28" w:type="dxa"/>
              <w:bottom w:w="57" w:type="dxa"/>
              <w:right w:w="28" w:type="dxa"/>
            </w:tcMar>
            <w:vAlign w:val="center"/>
          </w:tcPr>
          <w:p w14:paraId="3709E6A4">
            <w:pPr>
              <w:widowControl/>
              <w:spacing w:line="320" w:lineRule="exact"/>
              <w:ind w:left="210" w:leftChars="100"/>
              <w:jc w:val="center"/>
              <w:rPr>
                <w:rFonts w:hint="eastAsia" w:ascii="宋体" w:hAnsi="宋体" w:eastAsia="宋体" w:cs="仿宋_GB2312"/>
                <w:b/>
                <w:color w:val="auto"/>
                <w:kern w:val="0"/>
                <w:sz w:val="22"/>
                <w14:ligatures w14:val="none"/>
              </w:rPr>
            </w:pPr>
            <w:r>
              <w:rPr>
                <w:rFonts w:hint="eastAsia" w:ascii="宋体" w:hAnsi="宋体" w:eastAsia="宋体" w:cs="仿宋_GB2312"/>
                <w:b/>
                <w:color w:val="auto"/>
                <w:kern w:val="0"/>
                <w:sz w:val="22"/>
                <w14:ligatures w14:val="none"/>
              </w:rPr>
              <w:t>偏离情况</w:t>
            </w:r>
          </w:p>
        </w:tc>
        <w:tc>
          <w:tcPr>
            <w:tcW w:w="1493" w:type="dxa"/>
            <w:vAlign w:val="center"/>
          </w:tcPr>
          <w:p w14:paraId="11E1FC2B">
            <w:pPr>
              <w:widowControl/>
              <w:spacing w:line="320" w:lineRule="exact"/>
              <w:ind w:left="210" w:leftChars="100"/>
              <w:jc w:val="center"/>
              <w:rPr>
                <w:rFonts w:hint="eastAsia" w:ascii="宋体" w:hAnsi="宋体" w:eastAsia="宋体" w:cs="仿宋_GB2312"/>
                <w:b/>
                <w:color w:val="auto"/>
                <w:kern w:val="0"/>
                <w:sz w:val="22"/>
                <w14:ligatures w14:val="none"/>
              </w:rPr>
            </w:pPr>
            <w:r>
              <w:rPr>
                <w:rFonts w:hint="eastAsia" w:ascii="宋体" w:hAnsi="宋体" w:eastAsia="宋体" w:cs="仿宋_GB2312"/>
                <w:b/>
                <w:color w:val="auto"/>
                <w:kern w:val="0"/>
                <w:sz w:val="22"/>
                <w14:ligatures w14:val="none"/>
              </w:rPr>
              <w:t>说明</w:t>
            </w:r>
          </w:p>
        </w:tc>
      </w:tr>
      <w:tr w14:paraId="552C93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59" w:type="dxa"/>
            <w:tcBorders>
              <w:bottom w:val="single" w:color="auto" w:sz="4" w:space="0"/>
            </w:tcBorders>
            <w:tcMar>
              <w:top w:w="57" w:type="dxa"/>
              <w:left w:w="28" w:type="dxa"/>
              <w:bottom w:w="57" w:type="dxa"/>
              <w:right w:w="28" w:type="dxa"/>
            </w:tcMar>
            <w:vAlign w:val="center"/>
          </w:tcPr>
          <w:p w14:paraId="317615CB">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Borders>
              <w:bottom w:val="single" w:color="auto" w:sz="4" w:space="0"/>
            </w:tcBorders>
            <w:tcMar>
              <w:top w:w="57" w:type="dxa"/>
              <w:left w:w="28" w:type="dxa"/>
              <w:bottom w:w="57" w:type="dxa"/>
              <w:right w:w="28" w:type="dxa"/>
            </w:tcMar>
            <w:vAlign w:val="center"/>
          </w:tcPr>
          <w:p w14:paraId="1A2EDEB8">
            <w:pPr>
              <w:widowControl/>
              <w:adjustRightInd w:val="0"/>
              <w:snapToGrid w:val="0"/>
              <w:spacing w:line="440" w:lineRule="exact"/>
              <w:jc w:val="left"/>
              <w:rPr>
                <w:rFonts w:hint="eastAsia" w:ascii="宋体" w:hAnsi="宋体" w:eastAsia="宋体" w:cs="Times New Roman"/>
                <w:color w:val="auto"/>
                <w:kern w:val="0"/>
                <w:szCs w:val="21"/>
                <w14:ligatures w14:val="none"/>
              </w:rPr>
            </w:pPr>
          </w:p>
        </w:tc>
        <w:tc>
          <w:tcPr>
            <w:tcW w:w="2472" w:type="dxa"/>
            <w:tcBorders>
              <w:bottom w:val="single" w:color="auto" w:sz="4" w:space="0"/>
            </w:tcBorders>
            <w:tcMar>
              <w:top w:w="57" w:type="dxa"/>
              <w:left w:w="28" w:type="dxa"/>
              <w:bottom w:w="57" w:type="dxa"/>
              <w:right w:w="28" w:type="dxa"/>
            </w:tcMar>
            <w:vAlign w:val="center"/>
          </w:tcPr>
          <w:p w14:paraId="132307BF">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Borders>
              <w:bottom w:val="single" w:color="auto" w:sz="4" w:space="0"/>
            </w:tcBorders>
            <w:tcMar>
              <w:top w:w="57" w:type="dxa"/>
              <w:left w:w="28" w:type="dxa"/>
              <w:bottom w:w="57" w:type="dxa"/>
              <w:right w:w="28" w:type="dxa"/>
            </w:tcMar>
            <w:vAlign w:val="center"/>
          </w:tcPr>
          <w:p w14:paraId="41ECE821">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tcBorders>
              <w:bottom w:val="single" w:color="auto" w:sz="4" w:space="0"/>
            </w:tcBorders>
            <w:vAlign w:val="center"/>
          </w:tcPr>
          <w:p w14:paraId="3892073D">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2DC0CA2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59" w:type="dxa"/>
            <w:tcBorders>
              <w:bottom w:val="single" w:color="auto" w:sz="4" w:space="0"/>
            </w:tcBorders>
            <w:tcMar>
              <w:top w:w="57" w:type="dxa"/>
              <w:left w:w="28" w:type="dxa"/>
              <w:bottom w:w="57" w:type="dxa"/>
              <w:right w:w="28" w:type="dxa"/>
            </w:tcMar>
            <w:vAlign w:val="center"/>
          </w:tcPr>
          <w:p w14:paraId="2A2024B2">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Borders>
              <w:bottom w:val="single" w:color="auto" w:sz="4" w:space="0"/>
            </w:tcBorders>
            <w:tcMar>
              <w:top w:w="57" w:type="dxa"/>
              <w:left w:w="28" w:type="dxa"/>
              <w:bottom w:w="57" w:type="dxa"/>
              <w:right w:w="28" w:type="dxa"/>
            </w:tcMar>
            <w:vAlign w:val="center"/>
          </w:tcPr>
          <w:p w14:paraId="2E2C9CAD">
            <w:pPr>
              <w:widowControl/>
              <w:adjustRightInd w:val="0"/>
              <w:snapToGrid w:val="0"/>
              <w:spacing w:line="440" w:lineRule="exact"/>
              <w:ind w:left="1"/>
              <w:jc w:val="left"/>
              <w:rPr>
                <w:rFonts w:hint="eastAsia" w:ascii="宋体" w:hAnsi="宋体" w:eastAsia="宋体" w:cs="仿宋_GB2312"/>
                <w:color w:val="auto"/>
                <w:kern w:val="0"/>
                <w:sz w:val="28"/>
                <w:szCs w:val="28"/>
                <w14:ligatures w14:val="none"/>
              </w:rPr>
            </w:pPr>
          </w:p>
        </w:tc>
        <w:tc>
          <w:tcPr>
            <w:tcW w:w="2472" w:type="dxa"/>
            <w:tcBorders>
              <w:bottom w:val="single" w:color="auto" w:sz="4" w:space="0"/>
            </w:tcBorders>
            <w:tcMar>
              <w:top w:w="57" w:type="dxa"/>
              <w:left w:w="28" w:type="dxa"/>
              <w:bottom w:w="57" w:type="dxa"/>
              <w:right w:w="28" w:type="dxa"/>
            </w:tcMar>
            <w:vAlign w:val="center"/>
          </w:tcPr>
          <w:p w14:paraId="008374CA">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Borders>
              <w:bottom w:val="single" w:color="auto" w:sz="4" w:space="0"/>
            </w:tcBorders>
            <w:tcMar>
              <w:top w:w="57" w:type="dxa"/>
              <w:left w:w="28" w:type="dxa"/>
              <w:bottom w:w="57" w:type="dxa"/>
              <w:right w:w="28" w:type="dxa"/>
            </w:tcMar>
            <w:vAlign w:val="center"/>
          </w:tcPr>
          <w:p w14:paraId="4E2417FD">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tcBorders>
              <w:bottom w:val="single" w:color="auto" w:sz="4" w:space="0"/>
            </w:tcBorders>
            <w:vAlign w:val="center"/>
          </w:tcPr>
          <w:p w14:paraId="59B91E00">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176709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58191AEE">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562AFC98">
            <w:pPr>
              <w:widowControl/>
              <w:adjustRightInd w:val="0"/>
              <w:snapToGrid w:val="0"/>
              <w:spacing w:line="440" w:lineRule="exact"/>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4A292EC8">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28F48726">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47F18423">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219E9B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66E67A6E">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32F3B2BE">
            <w:pPr>
              <w:widowControl/>
              <w:adjustRightInd w:val="0"/>
              <w:snapToGrid w:val="0"/>
              <w:spacing w:line="440" w:lineRule="exact"/>
              <w:jc w:val="left"/>
              <w:rPr>
                <w:rFonts w:hint="eastAsia" w:ascii="宋体" w:hAnsi="宋体" w:eastAsia="宋体" w:cs="Times New Roman"/>
                <w:color w:val="auto"/>
                <w:kern w:val="0"/>
                <w:szCs w:val="21"/>
                <w14:ligatures w14:val="none"/>
              </w:rPr>
            </w:pPr>
          </w:p>
        </w:tc>
        <w:tc>
          <w:tcPr>
            <w:tcW w:w="2472" w:type="dxa"/>
            <w:tcMar>
              <w:top w:w="57" w:type="dxa"/>
              <w:left w:w="28" w:type="dxa"/>
              <w:bottom w:w="57" w:type="dxa"/>
              <w:right w:w="28" w:type="dxa"/>
            </w:tcMar>
            <w:vAlign w:val="center"/>
          </w:tcPr>
          <w:p w14:paraId="4A1CE243">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512109DE">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7B846834">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5B41BA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5CD10234">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594E71AF">
            <w:pPr>
              <w:widowControl/>
              <w:adjustRightInd w:val="0"/>
              <w:snapToGrid w:val="0"/>
              <w:spacing w:line="440" w:lineRule="exact"/>
              <w:jc w:val="left"/>
              <w:rPr>
                <w:rFonts w:hint="eastAsia" w:ascii="宋体" w:hAnsi="宋体" w:eastAsia="宋体" w:cs="Times New Roman"/>
                <w:color w:val="auto"/>
                <w:kern w:val="0"/>
                <w:szCs w:val="21"/>
                <w14:ligatures w14:val="none"/>
              </w:rPr>
            </w:pPr>
          </w:p>
        </w:tc>
        <w:tc>
          <w:tcPr>
            <w:tcW w:w="2472" w:type="dxa"/>
            <w:tcMar>
              <w:top w:w="57" w:type="dxa"/>
              <w:left w:w="28" w:type="dxa"/>
              <w:bottom w:w="57" w:type="dxa"/>
              <w:right w:w="28" w:type="dxa"/>
            </w:tcMar>
            <w:vAlign w:val="center"/>
          </w:tcPr>
          <w:p w14:paraId="316C3CE3">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2068A30A">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6943708D">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79C106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03A51B76">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701B1F95">
            <w:pPr>
              <w:widowControl/>
              <w:spacing w:line="480" w:lineRule="exact"/>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5B978D4A">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60143AF4">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03269223">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268414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7D35A2D9">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0DB563AF">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02BDE601">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4A2D5508">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4823F53E">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3DC29A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34051034">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414B690B">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05098FC9">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5ADDBBC1">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0778BBA0">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606DBF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6DB994B8">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038B466A">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111915D2">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0A66CD71">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24E42BB7">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7CE4BF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6D632D40">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10CBE90A">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79B7D09D">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1BCB08C7">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571C89F1">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7D981C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6E97B470">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4CF214C3">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7E136237">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48ABCEF7">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022FC4A8">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14ABF2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59" w:type="dxa"/>
            <w:tcBorders>
              <w:bottom w:val="single" w:color="auto" w:sz="4" w:space="0"/>
            </w:tcBorders>
            <w:tcMar>
              <w:top w:w="57" w:type="dxa"/>
              <w:left w:w="28" w:type="dxa"/>
              <w:bottom w:w="57" w:type="dxa"/>
              <w:right w:w="28" w:type="dxa"/>
            </w:tcMar>
            <w:vAlign w:val="center"/>
          </w:tcPr>
          <w:p w14:paraId="4F7FA394">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Borders>
              <w:bottom w:val="single" w:color="auto" w:sz="4" w:space="0"/>
            </w:tcBorders>
            <w:tcMar>
              <w:top w:w="57" w:type="dxa"/>
              <w:left w:w="28" w:type="dxa"/>
              <w:bottom w:w="57" w:type="dxa"/>
              <w:right w:w="28" w:type="dxa"/>
            </w:tcMar>
            <w:vAlign w:val="center"/>
          </w:tcPr>
          <w:p w14:paraId="6EB352AF">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2472" w:type="dxa"/>
            <w:tcBorders>
              <w:bottom w:val="single" w:color="auto" w:sz="4" w:space="0"/>
            </w:tcBorders>
            <w:tcMar>
              <w:top w:w="57" w:type="dxa"/>
              <w:left w:w="28" w:type="dxa"/>
              <w:bottom w:w="57" w:type="dxa"/>
              <w:right w:w="28" w:type="dxa"/>
            </w:tcMar>
            <w:vAlign w:val="center"/>
          </w:tcPr>
          <w:p w14:paraId="7077EF52">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Borders>
              <w:bottom w:val="single" w:color="auto" w:sz="4" w:space="0"/>
            </w:tcBorders>
            <w:tcMar>
              <w:top w:w="57" w:type="dxa"/>
              <w:left w:w="28" w:type="dxa"/>
              <w:bottom w:w="57" w:type="dxa"/>
              <w:right w:w="28" w:type="dxa"/>
            </w:tcMar>
            <w:vAlign w:val="center"/>
          </w:tcPr>
          <w:p w14:paraId="4424FE6C">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tcBorders>
              <w:bottom w:val="single" w:color="auto" w:sz="4" w:space="0"/>
            </w:tcBorders>
            <w:vAlign w:val="center"/>
          </w:tcPr>
          <w:p w14:paraId="5A4142C9">
            <w:pPr>
              <w:widowControl/>
              <w:spacing w:line="480" w:lineRule="exact"/>
              <w:ind w:left="210" w:leftChars="100"/>
              <w:jc w:val="left"/>
              <w:rPr>
                <w:rFonts w:hint="eastAsia" w:ascii="宋体" w:hAnsi="宋体" w:eastAsia="宋体" w:cs="仿宋_GB2312"/>
                <w:color w:val="auto"/>
                <w:kern w:val="0"/>
                <w:sz w:val="28"/>
                <w:szCs w:val="28"/>
                <w14:ligatures w14:val="none"/>
              </w:rPr>
            </w:pPr>
          </w:p>
        </w:tc>
      </w:tr>
      <w:tr w14:paraId="6727BF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238DD3BA">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3066" w:type="dxa"/>
            <w:tcMar>
              <w:top w:w="57" w:type="dxa"/>
              <w:left w:w="28" w:type="dxa"/>
              <w:bottom w:w="57" w:type="dxa"/>
              <w:right w:w="28" w:type="dxa"/>
            </w:tcMar>
            <w:vAlign w:val="center"/>
          </w:tcPr>
          <w:p w14:paraId="13003DB8">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2472" w:type="dxa"/>
            <w:tcMar>
              <w:top w:w="57" w:type="dxa"/>
              <w:left w:w="28" w:type="dxa"/>
              <w:bottom w:w="57" w:type="dxa"/>
              <w:right w:w="28" w:type="dxa"/>
            </w:tcMar>
            <w:vAlign w:val="center"/>
          </w:tcPr>
          <w:p w14:paraId="0B4C89B3">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715" w:type="dxa"/>
            <w:tcMar>
              <w:top w:w="57" w:type="dxa"/>
              <w:left w:w="28" w:type="dxa"/>
              <w:bottom w:w="57" w:type="dxa"/>
              <w:right w:w="28" w:type="dxa"/>
            </w:tcMar>
            <w:vAlign w:val="center"/>
          </w:tcPr>
          <w:p w14:paraId="124B40F1">
            <w:pPr>
              <w:widowControl/>
              <w:spacing w:line="480" w:lineRule="exact"/>
              <w:ind w:left="210" w:leftChars="100"/>
              <w:jc w:val="left"/>
              <w:rPr>
                <w:rFonts w:hint="eastAsia" w:ascii="宋体" w:hAnsi="宋体" w:eastAsia="宋体" w:cs="仿宋_GB2312"/>
                <w:color w:val="auto"/>
                <w:kern w:val="0"/>
                <w:sz w:val="28"/>
                <w:szCs w:val="28"/>
                <w14:ligatures w14:val="none"/>
              </w:rPr>
            </w:pPr>
          </w:p>
        </w:tc>
        <w:tc>
          <w:tcPr>
            <w:tcW w:w="1493" w:type="dxa"/>
            <w:vAlign w:val="center"/>
          </w:tcPr>
          <w:p w14:paraId="6C0717C5">
            <w:pPr>
              <w:widowControl/>
              <w:spacing w:line="480" w:lineRule="exact"/>
              <w:ind w:left="210" w:leftChars="100"/>
              <w:jc w:val="left"/>
              <w:rPr>
                <w:rFonts w:hint="eastAsia" w:ascii="宋体" w:hAnsi="宋体" w:eastAsia="宋体" w:cs="仿宋_GB2312"/>
                <w:color w:val="auto"/>
                <w:kern w:val="0"/>
                <w:sz w:val="28"/>
                <w:szCs w:val="28"/>
                <w14:ligatures w14:val="none"/>
              </w:rPr>
            </w:pPr>
          </w:p>
        </w:tc>
      </w:tr>
    </w:tbl>
    <w:p w14:paraId="7AED5087">
      <w:pPr>
        <w:widowControl/>
        <w:spacing w:line="400" w:lineRule="exact"/>
        <w:jc w:val="left"/>
        <w:rPr>
          <w:rFonts w:hint="eastAsia" w:ascii="宋体" w:hAnsi="宋体" w:eastAsia="宋体" w:cs="Times New Roman"/>
          <w:b/>
          <w:bCs/>
          <w:color w:val="auto"/>
          <w:kern w:val="0"/>
          <w:szCs w:val="21"/>
          <w14:ligatures w14:val="none"/>
        </w:rPr>
      </w:pPr>
      <w:r>
        <w:rPr>
          <w:rFonts w:hint="eastAsia" w:ascii="宋体" w:hAnsi="宋体" w:eastAsia="宋体" w:cs="Times New Roman"/>
          <w:b/>
          <w:bCs/>
          <w:color w:val="auto"/>
          <w:kern w:val="0"/>
          <w:szCs w:val="21"/>
          <w14:ligatures w14:val="none"/>
        </w:rPr>
        <w:t>说明：请按对应磋商文件的“第四部分”中的商务要求及“第五部分合同条款”认真填写本表。偏离情况填写：“优于、等于或低于”。如有优于请在说明栏写明“优于”的详细情况。</w:t>
      </w:r>
      <w:r>
        <w:rPr>
          <w:rFonts w:ascii="宋体" w:hAnsi="宋体" w:eastAsia="宋体" w:cs="Times New Roman"/>
          <w:b/>
          <w:bCs/>
          <w:color w:val="auto"/>
          <w:kern w:val="0"/>
          <w:szCs w:val="21"/>
          <w14:ligatures w14:val="none"/>
        </w:rPr>
        <w:t>如供应商承诺响应磋商文件中规定的</w:t>
      </w:r>
      <w:r>
        <w:rPr>
          <w:rFonts w:hint="eastAsia" w:ascii="宋体" w:hAnsi="宋体" w:eastAsia="宋体" w:cs="Times New Roman"/>
          <w:b/>
          <w:bCs/>
          <w:color w:val="auto"/>
          <w:kern w:val="0"/>
          <w:szCs w:val="21"/>
          <w14:ligatures w14:val="none"/>
        </w:rPr>
        <w:t>商务</w:t>
      </w:r>
      <w:r>
        <w:rPr>
          <w:rFonts w:ascii="宋体" w:hAnsi="宋体" w:eastAsia="宋体" w:cs="Times New Roman"/>
          <w:b/>
          <w:bCs/>
          <w:color w:val="auto"/>
          <w:kern w:val="0"/>
          <w:szCs w:val="21"/>
          <w14:ligatures w14:val="none"/>
        </w:rPr>
        <w:t>要求和条件，上栏可不填写，但本页必须满足签字或盖章要求；</w:t>
      </w:r>
    </w:p>
    <w:p w14:paraId="7D373AFC">
      <w:pPr>
        <w:widowControl/>
        <w:spacing w:line="400" w:lineRule="exact"/>
        <w:jc w:val="left"/>
        <w:rPr>
          <w:rFonts w:hint="eastAsia" w:ascii="宋体" w:hAnsi="宋体" w:eastAsia="宋体" w:cs="宋体"/>
          <w:b/>
          <w:bCs/>
          <w:color w:val="auto"/>
          <w:kern w:val="0"/>
          <w:sz w:val="24"/>
          <w:szCs w:val="21"/>
          <w14:ligatures w14:val="none"/>
        </w:rPr>
      </w:pPr>
    </w:p>
    <w:p w14:paraId="4ADEBDC6">
      <w:pPr>
        <w:widowControl/>
        <w:ind w:firstLine="420" w:firstLineChars="200"/>
        <w:jc w:val="left"/>
        <w:rPr>
          <w:rFonts w:hint="eastAsia" w:ascii="宋体" w:hAnsi="宋体" w:eastAsia="宋体" w:cs="Times New Roman"/>
          <w:color w:val="auto"/>
          <w:kern w:val="0"/>
          <w:szCs w:val="21"/>
          <w:u w:val="single"/>
          <w14:ligatures w14:val="none"/>
        </w:rPr>
      </w:pPr>
      <w:bookmarkStart w:id="206" w:name="_Hlk31399899"/>
      <w:r>
        <w:rPr>
          <w:rFonts w:hint="eastAsia" w:ascii="宋体" w:hAnsi="宋体" w:eastAsia="宋体" w:cs="Times New Roman"/>
          <w:color w:val="auto"/>
          <w:kern w:val="0"/>
          <w:szCs w:val="21"/>
          <w14:ligatures w14:val="none"/>
        </w:rPr>
        <w:t>供应商单位公章</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u w:val="single"/>
          <w14:ligatures w14:val="none"/>
        </w:rPr>
        <w:t xml:space="preserve">                </w:t>
      </w:r>
    </w:p>
    <w:bookmarkEnd w:id="206"/>
    <w:p w14:paraId="5E2321E1">
      <w:pPr>
        <w:widowControl/>
        <w:ind w:firstLine="420" w:firstLineChars="200"/>
        <w:jc w:val="left"/>
        <w:rPr>
          <w:rFonts w:hint="eastAsia" w:ascii="宋体" w:hAnsi="宋体" w:eastAsia="宋体" w:cs="Times New Roman"/>
          <w:color w:val="auto"/>
          <w:kern w:val="0"/>
          <w:szCs w:val="21"/>
          <w14:ligatures w14:val="none"/>
        </w:rPr>
      </w:pPr>
    </w:p>
    <w:p w14:paraId="04D7A37C">
      <w:pPr>
        <w:widowControl/>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法人代表或委托代理人（签字或盖章）：</w:t>
      </w:r>
      <w:r>
        <w:rPr>
          <w:rFonts w:hint="eastAsia"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u w:val="single"/>
          <w14:ligatures w14:val="none"/>
        </w:rPr>
        <w:t xml:space="preserve">             </w:t>
      </w:r>
    </w:p>
    <w:p w14:paraId="5FA7915B">
      <w:pPr>
        <w:widowControl/>
        <w:ind w:firstLine="420" w:firstLineChars="200"/>
        <w:jc w:val="left"/>
        <w:rPr>
          <w:rFonts w:hint="eastAsia" w:ascii="宋体" w:hAnsi="宋体" w:eastAsia="宋体" w:cs="Times New Roman"/>
          <w:color w:val="auto"/>
          <w:kern w:val="0"/>
          <w:szCs w:val="21"/>
          <w14:ligatures w14:val="none"/>
        </w:rPr>
      </w:pPr>
    </w:p>
    <w:p w14:paraId="3A802A93">
      <w:pPr>
        <w:widowControl/>
        <w:ind w:firstLine="420" w:firstLineChars="20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日期：</w:t>
      </w:r>
      <w:bookmarkStart w:id="207" w:name="_Hlk31399881"/>
      <w:r>
        <w:rPr>
          <w:rFonts w:ascii="宋体" w:hAnsi="宋体" w:eastAsia="宋体" w:cs="Times New Roman"/>
          <w:color w:val="auto"/>
          <w:kern w:val="0"/>
          <w:szCs w:val="21"/>
          <w14:ligatures w14:val="none"/>
        </w:rPr>
        <w:t xml:space="preserve"> </w:t>
      </w:r>
      <w:r>
        <w:rPr>
          <w:rFonts w:ascii="宋体" w:hAnsi="宋体" w:eastAsia="宋体" w:cs="Times New Roman"/>
          <w:color w:val="auto"/>
          <w:kern w:val="0"/>
          <w:szCs w:val="21"/>
          <w:u w:val="single"/>
          <w14:ligatures w14:val="none"/>
        </w:rPr>
        <w:t xml:space="preserve">      年      月      日</w:t>
      </w:r>
      <w:bookmarkEnd w:id="207"/>
    </w:p>
    <w:bookmarkEnd w:id="198"/>
    <w:p w14:paraId="61EE0D10">
      <w:pPr>
        <w:widowControl/>
        <w:ind w:firstLine="420" w:firstLineChars="200"/>
        <w:jc w:val="left"/>
        <w:rPr>
          <w:rFonts w:hint="eastAsia" w:ascii="宋体" w:hAnsi="宋体" w:eastAsia="宋体" w:cs="Times New Roman"/>
          <w:color w:val="auto"/>
          <w:kern w:val="0"/>
          <w:szCs w:val="21"/>
          <w:u w:val="single"/>
          <w14:ligatures w14:val="none"/>
        </w:rPr>
      </w:pPr>
    </w:p>
    <w:bookmarkEnd w:id="199"/>
    <w:p w14:paraId="0477F97B">
      <w:pPr>
        <w:keepNext/>
        <w:keepLines/>
        <w:widowControl/>
        <w:spacing w:before="260" w:after="260" w:line="416" w:lineRule="auto"/>
        <w:jc w:val="left"/>
        <w:outlineLvl w:val="1"/>
        <w:rPr>
          <w:rFonts w:hint="eastAsia" w:ascii="宋体" w:hAnsi="宋体" w:eastAsia="宋体" w:cs="Times New Roman"/>
          <w:b/>
          <w:bCs/>
          <w:color w:val="auto"/>
          <w:kern w:val="0"/>
          <w:szCs w:val="21"/>
          <w14:ligatures w14:val="none"/>
        </w:rPr>
      </w:pPr>
      <w:bookmarkStart w:id="208" w:name="_Toc98250308"/>
      <w:r>
        <w:rPr>
          <w:rFonts w:ascii="宋体" w:hAnsi="宋体" w:eastAsia="宋体" w:cs="Times New Roman"/>
          <w:b/>
          <w:bCs/>
          <w:color w:val="auto"/>
          <w:kern w:val="0"/>
          <w:szCs w:val="21"/>
          <w14:ligatures w14:val="none"/>
        </w:rPr>
        <w:t>5.</w:t>
      </w:r>
      <w:bookmarkEnd w:id="200"/>
      <w:bookmarkEnd w:id="201"/>
      <w:r>
        <w:rPr>
          <w:rFonts w:ascii="宋体" w:hAnsi="宋体" w:eastAsia="宋体" w:cs="Times New Roman"/>
          <w:b/>
          <w:bCs/>
          <w:color w:val="auto"/>
          <w:kern w:val="0"/>
          <w:szCs w:val="21"/>
          <w14:ligatures w14:val="none"/>
        </w:rPr>
        <w:t xml:space="preserve"> </w:t>
      </w:r>
      <w:bookmarkStart w:id="209" w:name="_Hlk3903151"/>
      <w:bookmarkStart w:id="210" w:name="_Hlk98951306"/>
      <w:r>
        <w:rPr>
          <w:rFonts w:ascii="宋体" w:hAnsi="宋体" w:eastAsia="宋体" w:cs="Times New Roman"/>
          <w:b/>
          <w:bCs/>
          <w:color w:val="auto"/>
          <w:kern w:val="0"/>
          <w:szCs w:val="21"/>
          <w14:ligatures w14:val="none"/>
        </w:rPr>
        <w:t>法定代表人资格证明书及法定代表人授权委托书（法定代表人投标时仅提供1、被授权人投标时须提供1和2、自然人投标只需附身份证复印件）。</w:t>
      </w:r>
      <w:bookmarkEnd w:id="202"/>
      <w:bookmarkEnd w:id="203"/>
      <w:bookmarkEnd w:id="208"/>
    </w:p>
    <w:p w14:paraId="09AA8EEC">
      <w:pPr>
        <w:widowControl/>
        <w:spacing w:line="480" w:lineRule="exact"/>
        <w:ind w:left="210" w:leftChars="100"/>
        <w:jc w:val="center"/>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1、法定代表人证明书</w:t>
      </w:r>
    </w:p>
    <w:tbl>
      <w:tblPr>
        <w:tblStyle w:val="2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2470"/>
        <w:gridCol w:w="2023"/>
        <w:gridCol w:w="2023"/>
        <w:gridCol w:w="7"/>
        <w:gridCol w:w="2017"/>
      </w:tblGrid>
      <w:tr w14:paraId="10B40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0159" w:type="dxa"/>
            <w:gridSpan w:val="6"/>
            <w:vAlign w:val="center"/>
          </w:tcPr>
          <w:p w14:paraId="6F399FCA">
            <w:pPr>
              <w:widowControl/>
              <w:spacing w:line="320" w:lineRule="exact"/>
              <w:jc w:val="left"/>
              <w:rPr>
                <w:rFonts w:hint="eastAsia" w:ascii="宋体" w:hAnsi="宋体" w:eastAsia="宋体" w:cs="Times New Roman"/>
                <w:bCs/>
                <w:color w:val="auto"/>
                <w:kern w:val="0"/>
                <w:szCs w:val="21"/>
                <w:lang w:eastAsia="zh-CN"/>
                <w14:ligatures w14:val="none"/>
              </w:rPr>
            </w:pPr>
            <w:r>
              <w:rPr>
                <w:rFonts w:ascii="宋体" w:hAnsi="宋体" w:eastAsia="宋体" w:cs="Times New Roman"/>
                <w:bCs/>
                <w:color w:val="auto"/>
                <w:kern w:val="0"/>
                <w:szCs w:val="21"/>
                <w14:ligatures w14:val="none"/>
              </w:rPr>
              <w:t>致：</w:t>
            </w:r>
            <w:r>
              <w:rPr>
                <w:rFonts w:hint="eastAsia" w:ascii="宋体" w:hAnsi="宋体" w:eastAsia="宋体" w:cs="Times New Roman"/>
                <w:bCs/>
                <w:color w:val="auto"/>
                <w:kern w:val="0"/>
                <w:szCs w:val="21"/>
                <w:lang w:eastAsia="zh-CN"/>
                <w14:ligatures w14:val="none"/>
              </w:rPr>
              <w:t>华夏城投项目管理有限公司</w:t>
            </w:r>
          </w:p>
        </w:tc>
      </w:tr>
      <w:tr w14:paraId="107FA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619" w:type="dxa"/>
            <w:vAlign w:val="center"/>
          </w:tcPr>
          <w:p w14:paraId="649AC12B">
            <w:pPr>
              <w:widowControl/>
              <w:spacing w:line="320" w:lineRule="exact"/>
              <w:jc w:val="center"/>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项目名称</w:t>
            </w:r>
          </w:p>
        </w:tc>
        <w:tc>
          <w:tcPr>
            <w:tcW w:w="8540" w:type="dxa"/>
            <w:gridSpan w:val="5"/>
          </w:tcPr>
          <w:p w14:paraId="1FF18B74">
            <w:pPr>
              <w:widowControl/>
              <w:spacing w:line="320" w:lineRule="exact"/>
              <w:jc w:val="left"/>
              <w:rPr>
                <w:rFonts w:hint="eastAsia" w:ascii="宋体" w:hAnsi="宋体" w:eastAsia="宋体" w:cs="Times New Roman"/>
                <w:bCs/>
                <w:color w:val="auto"/>
                <w:kern w:val="0"/>
                <w:szCs w:val="21"/>
                <w14:ligatures w14:val="none"/>
              </w:rPr>
            </w:pPr>
          </w:p>
        </w:tc>
      </w:tr>
      <w:tr w14:paraId="469AF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619" w:type="dxa"/>
            <w:vAlign w:val="center"/>
          </w:tcPr>
          <w:p w14:paraId="0CFBDA77">
            <w:pPr>
              <w:widowControl/>
              <w:spacing w:line="320" w:lineRule="exact"/>
              <w:jc w:val="center"/>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项目编号</w:t>
            </w:r>
          </w:p>
        </w:tc>
        <w:tc>
          <w:tcPr>
            <w:tcW w:w="8540" w:type="dxa"/>
            <w:gridSpan w:val="5"/>
          </w:tcPr>
          <w:p w14:paraId="34F8C499">
            <w:pPr>
              <w:widowControl/>
              <w:spacing w:line="320" w:lineRule="exact"/>
              <w:jc w:val="left"/>
              <w:rPr>
                <w:rFonts w:hint="eastAsia" w:ascii="宋体" w:hAnsi="宋体" w:eastAsia="宋体" w:cs="Times New Roman"/>
                <w:bCs/>
                <w:color w:val="auto"/>
                <w:kern w:val="0"/>
                <w:szCs w:val="21"/>
                <w14:ligatures w14:val="none"/>
              </w:rPr>
            </w:pPr>
          </w:p>
        </w:tc>
      </w:tr>
      <w:tr w14:paraId="06929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9" w:type="dxa"/>
            <w:vAlign w:val="center"/>
          </w:tcPr>
          <w:p w14:paraId="41505F8E">
            <w:pPr>
              <w:widowControl/>
              <w:spacing w:line="320" w:lineRule="exact"/>
              <w:jc w:val="center"/>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权   限</w:t>
            </w:r>
          </w:p>
        </w:tc>
        <w:tc>
          <w:tcPr>
            <w:tcW w:w="8540" w:type="dxa"/>
            <w:gridSpan w:val="5"/>
            <w:vAlign w:val="center"/>
          </w:tcPr>
          <w:p w14:paraId="436EA3E7">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办理本次招标采购项目的投标、联系、洽谈、签约、执行等具体事务，签署全部有关文件、文书、协议及合同。</w:t>
            </w:r>
          </w:p>
        </w:tc>
      </w:tr>
      <w:tr w14:paraId="7F8A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619" w:type="dxa"/>
            <w:vAlign w:val="center"/>
          </w:tcPr>
          <w:p w14:paraId="417E3A39">
            <w:pPr>
              <w:widowControl/>
              <w:spacing w:line="320" w:lineRule="exact"/>
              <w:jc w:val="center"/>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有效期</w:t>
            </w:r>
          </w:p>
        </w:tc>
        <w:tc>
          <w:tcPr>
            <w:tcW w:w="8540" w:type="dxa"/>
            <w:gridSpan w:val="5"/>
            <w:vAlign w:val="center"/>
          </w:tcPr>
          <w:p w14:paraId="228C6850">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自开标之日起计算有效期为90 天</w:t>
            </w:r>
          </w:p>
        </w:tc>
      </w:tr>
      <w:tr w14:paraId="1127F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19" w:type="dxa"/>
            <w:vMerge w:val="restart"/>
            <w:vAlign w:val="center"/>
          </w:tcPr>
          <w:p w14:paraId="7FD46591">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企业</w:t>
            </w:r>
          </w:p>
          <w:p w14:paraId="124965E3">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信息</w:t>
            </w:r>
          </w:p>
        </w:tc>
        <w:tc>
          <w:tcPr>
            <w:tcW w:w="2470" w:type="dxa"/>
            <w:vAlign w:val="center"/>
          </w:tcPr>
          <w:p w14:paraId="24D672D5">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 xml:space="preserve">企 业 名 称 </w:t>
            </w:r>
          </w:p>
        </w:tc>
        <w:tc>
          <w:tcPr>
            <w:tcW w:w="2023" w:type="dxa"/>
          </w:tcPr>
          <w:p w14:paraId="52002627">
            <w:pPr>
              <w:widowControl/>
              <w:spacing w:line="320" w:lineRule="exact"/>
              <w:jc w:val="left"/>
              <w:rPr>
                <w:rFonts w:hint="eastAsia" w:ascii="宋体" w:hAnsi="宋体" w:eastAsia="宋体" w:cs="Times New Roman"/>
                <w:bCs/>
                <w:color w:val="auto"/>
                <w:kern w:val="0"/>
                <w:szCs w:val="21"/>
                <w14:ligatures w14:val="none"/>
              </w:rPr>
            </w:pPr>
          </w:p>
        </w:tc>
        <w:tc>
          <w:tcPr>
            <w:tcW w:w="2023" w:type="dxa"/>
          </w:tcPr>
          <w:p w14:paraId="6AC478A9">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法 定 地 址</w:t>
            </w:r>
          </w:p>
        </w:tc>
        <w:tc>
          <w:tcPr>
            <w:tcW w:w="2024" w:type="dxa"/>
            <w:gridSpan w:val="2"/>
          </w:tcPr>
          <w:p w14:paraId="0E55EB13">
            <w:pPr>
              <w:widowControl/>
              <w:spacing w:line="320" w:lineRule="exact"/>
              <w:jc w:val="left"/>
              <w:rPr>
                <w:rFonts w:hint="eastAsia" w:ascii="宋体" w:hAnsi="宋体" w:eastAsia="宋体" w:cs="Times New Roman"/>
                <w:bCs/>
                <w:color w:val="auto"/>
                <w:kern w:val="0"/>
                <w:szCs w:val="21"/>
                <w14:ligatures w14:val="none"/>
              </w:rPr>
            </w:pPr>
          </w:p>
        </w:tc>
      </w:tr>
      <w:tr w14:paraId="4E35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619" w:type="dxa"/>
            <w:vMerge w:val="continue"/>
            <w:vAlign w:val="center"/>
          </w:tcPr>
          <w:p w14:paraId="467497C5">
            <w:pPr>
              <w:widowControl/>
              <w:spacing w:line="320" w:lineRule="exact"/>
              <w:jc w:val="left"/>
              <w:rPr>
                <w:rFonts w:hint="eastAsia" w:ascii="宋体" w:hAnsi="宋体" w:eastAsia="宋体" w:cs="Times New Roman"/>
                <w:bCs/>
                <w:color w:val="auto"/>
                <w:kern w:val="0"/>
                <w:szCs w:val="21"/>
                <w14:ligatures w14:val="none"/>
              </w:rPr>
            </w:pPr>
          </w:p>
        </w:tc>
        <w:tc>
          <w:tcPr>
            <w:tcW w:w="2470" w:type="dxa"/>
            <w:vAlign w:val="center"/>
          </w:tcPr>
          <w:p w14:paraId="01EF2C2C">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营业执照注册证号</w:t>
            </w:r>
          </w:p>
        </w:tc>
        <w:tc>
          <w:tcPr>
            <w:tcW w:w="2023" w:type="dxa"/>
          </w:tcPr>
          <w:p w14:paraId="4F7E5206">
            <w:pPr>
              <w:widowControl/>
              <w:spacing w:line="320" w:lineRule="exact"/>
              <w:jc w:val="left"/>
              <w:rPr>
                <w:rFonts w:hint="eastAsia" w:ascii="宋体" w:hAnsi="宋体" w:eastAsia="宋体" w:cs="Times New Roman"/>
                <w:bCs/>
                <w:color w:val="auto"/>
                <w:kern w:val="0"/>
                <w:szCs w:val="21"/>
                <w14:ligatures w14:val="none"/>
              </w:rPr>
            </w:pPr>
          </w:p>
        </w:tc>
        <w:tc>
          <w:tcPr>
            <w:tcW w:w="2023" w:type="dxa"/>
          </w:tcPr>
          <w:p w14:paraId="3C1D994F">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工商登记机关</w:t>
            </w:r>
          </w:p>
        </w:tc>
        <w:tc>
          <w:tcPr>
            <w:tcW w:w="2024" w:type="dxa"/>
            <w:gridSpan w:val="2"/>
          </w:tcPr>
          <w:p w14:paraId="568F301C">
            <w:pPr>
              <w:widowControl/>
              <w:spacing w:line="320" w:lineRule="exact"/>
              <w:jc w:val="left"/>
              <w:rPr>
                <w:rFonts w:hint="eastAsia" w:ascii="宋体" w:hAnsi="宋体" w:eastAsia="宋体" w:cs="Times New Roman"/>
                <w:bCs/>
                <w:color w:val="auto"/>
                <w:kern w:val="0"/>
                <w:szCs w:val="21"/>
                <w14:ligatures w14:val="none"/>
              </w:rPr>
            </w:pPr>
          </w:p>
        </w:tc>
      </w:tr>
      <w:tr w14:paraId="3441A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619" w:type="dxa"/>
            <w:vMerge w:val="continue"/>
            <w:vAlign w:val="center"/>
          </w:tcPr>
          <w:p w14:paraId="73F4BB7E">
            <w:pPr>
              <w:widowControl/>
              <w:spacing w:line="320" w:lineRule="exact"/>
              <w:jc w:val="left"/>
              <w:rPr>
                <w:rFonts w:hint="eastAsia" w:ascii="宋体" w:hAnsi="宋体" w:eastAsia="宋体" w:cs="Times New Roman"/>
                <w:bCs/>
                <w:color w:val="auto"/>
                <w:kern w:val="0"/>
                <w:szCs w:val="21"/>
                <w14:ligatures w14:val="none"/>
              </w:rPr>
            </w:pPr>
          </w:p>
        </w:tc>
        <w:tc>
          <w:tcPr>
            <w:tcW w:w="2470" w:type="dxa"/>
            <w:vAlign w:val="center"/>
          </w:tcPr>
          <w:p w14:paraId="0EC9CD4F">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成立时间</w:t>
            </w:r>
          </w:p>
        </w:tc>
        <w:tc>
          <w:tcPr>
            <w:tcW w:w="2023" w:type="dxa"/>
          </w:tcPr>
          <w:p w14:paraId="6ED5FEFA">
            <w:pPr>
              <w:widowControl/>
              <w:spacing w:line="320" w:lineRule="exact"/>
              <w:jc w:val="left"/>
              <w:rPr>
                <w:rFonts w:hint="eastAsia" w:ascii="宋体" w:hAnsi="宋体" w:eastAsia="宋体" w:cs="Times New Roman"/>
                <w:bCs/>
                <w:color w:val="auto"/>
                <w:kern w:val="0"/>
                <w:szCs w:val="21"/>
                <w14:ligatures w14:val="none"/>
              </w:rPr>
            </w:pPr>
          </w:p>
        </w:tc>
        <w:tc>
          <w:tcPr>
            <w:tcW w:w="2023" w:type="dxa"/>
          </w:tcPr>
          <w:p w14:paraId="22A3AE44">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经营期限</w:t>
            </w:r>
          </w:p>
        </w:tc>
        <w:tc>
          <w:tcPr>
            <w:tcW w:w="2024" w:type="dxa"/>
            <w:gridSpan w:val="2"/>
          </w:tcPr>
          <w:p w14:paraId="7C611A7A">
            <w:pPr>
              <w:widowControl/>
              <w:spacing w:line="320" w:lineRule="exact"/>
              <w:jc w:val="left"/>
              <w:rPr>
                <w:rFonts w:hint="eastAsia" w:ascii="宋体" w:hAnsi="宋体" w:eastAsia="宋体" w:cs="Times New Roman"/>
                <w:bCs/>
                <w:color w:val="auto"/>
                <w:kern w:val="0"/>
                <w:szCs w:val="21"/>
                <w14:ligatures w14:val="none"/>
              </w:rPr>
            </w:pPr>
          </w:p>
        </w:tc>
      </w:tr>
      <w:tr w14:paraId="3706B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19" w:type="dxa"/>
            <w:vMerge w:val="continue"/>
            <w:vAlign w:val="center"/>
          </w:tcPr>
          <w:p w14:paraId="55D1B8B4">
            <w:pPr>
              <w:widowControl/>
              <w:spacing w:line="320" w:lineRule="exact"/>
              <w:jc w:val="left"/>
              <w:rPr>
                <w:rFonts w:hint="eastAsia" w:ascii="宋体" w:hAnsi="宋体" w:eastAsia="宋体" w:cs="Times New Roman"/>
                <w:bCs/>
                <w:color w:val="auto"/>
                <w:kern w:val="0"/>
                <w:szCs w:val="21"/>
                <w14:ligatures w14:val="none"/>
              </w:rPr>
            </w:pPr>
          </w:p>
        </w:tc>
        <w:tc>
          <w:tcPr>
            <w:tcW w:w="2470" w:type="dxa"/>
            <w:vAlign w:val="center"/>
          </w:tcPr>
          <w:p w14:paraId="69A7AF0C">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单位性质</w:t>
            </w:r>
          </w:p>
        </w:tc>
        <w:tc>
          <w:tcPr>
            <w:tcW w:w="2023" w:type="dxa"/>
          </w:tcPr>
          <w:p w14:paraId="60F36182">
            <w:pPr>
              <w:widowControl/>
              <w:spacing w:line="320" w:lineRule="exact"/>
              <w:jc w:val="left"/>
              <w:rPr>
                <w:rFonts w:hint="eastAsia" w:ascii="宋体" w:hAnsi="宋体" w:eastAsia="宋体" w:cs="Times New Roman"/>
                <w:bCs/>
                <w:color w:val="auto"/>
                <w:kern w:val="0"/>
                <w:szCs w:val="21"/>
                <w14:ligatures w14:val="none"/>
              </w:rPr>
            </w:pPr>
          </w:p>
        </w:tc>
        <w:tc>
          <w:tcPr>
            <w:tcW w:w="2023" w:type="dxa"/>
          </w:tcPr>
          <w:p w14:paraId="73F0A59E">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网    址</w:t>
            </w:r>
          </w:p>
        </w:tc>
        <w:tc>
          <w:tcPr>
            <w:tcW w:w="2024" w:type="dxa"/>
            <w:gridSpan w:val="2"/>
          </w:tcPr>
          <w:p w14:paraId="720EA617">
            <w:pPr>
              <w:widowControl/>
              <w:spacing w:line="320" w:lineRule="exact"/>
              <w:jc w:val="left"/>
              <w:rPr>
                <w:rFonts w:hint="eastAsia" w:ascii="宋体" w:hAnsi="宋体" w:eastAsia="宋体" w:cs="Times New Roman"/>
                <w:bCs/>
                <w:color w:val="auto"/>
                <w:kern w:val="0"/>
                <w:szCs w:val="21"/>
                <w14:ligatures w14:val="none"/>
              </w:rPr>
            </w:pPr>
          </w:p>
        </w:tc>
      </w:tr>
      <w:tr w14:paraId="1306A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619" w:type="dxa"/>
            <w:vMerge w:val="restart"/>
            <w:vAlign w:val="center"/>
          </w:tcPr>
          <w:p w14:paraId="18D102CD">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法定代</w:t>
            </w:r>
          </w:p>
          <w:p w14:paraId="256542A6">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表人</w:t>
            </w:r>
          </w:p>
        </w:tc>
        <w:tc>
          <w:tcPr>
            <w:tcW w:w="2470" w:type="dxa"/>
            <w:vAlign w:val="center"/>
          </w:tcPr>
          <w:p w14:paraId="38BA9B6B">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姓    名</w:t>
            </w:r>
          </w:p>
        </w:tc>
        <w:tc>
          <w:tcPr>
            <w:tcW w:w="2023" w:type="dxa"/>
          </w:tcPr>
          <w:p w14:paraId="69E92BCA">
            <w:pPr>
              <w:widowControl/>
              <w:spacing w:line="320" w:lineRule="exact"/>
              <w:jc w:val="left"/>
              <w:rPr>
                <w:rFonts w:hint="eastAsia" w:ascii="宋体" w:hAnsi="宋体" w:eastAsia="宋体" w:cs="Times New Roman"/>
                <w:bCs/>
                <w:color w:val="auto"/>
                <w:kern w:val="0"/>
                <w:szCs w:val="21"/>
                <w14:ligatures w14:val="none"/>
              </w:rPr>
            </w:pPr>
          </w:p>
        </w:tc>
        <w:tc>
          <w:tcPr>
            <w:tcW w:w="2030" w:type="dxa"/>
            <w:gridSpan w:val="2"/>
            <w:vAlign w:val="center"/>
          </w:tcPr>
          <w:p w14:paraId="3141CF02">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性    别</w:t>
            </w:r>
          </w:p>
        </w:tc>
        <w:tc>
          <w:tcPr>
            <w:tcW w:w="2017" w:type="dxa"/>
          </w:tcPr>
          <w:p w14:paraId="44AF4569">
            <w:pPr>
              <w:widowControl/>
              <w:spacing w:line="320" w:lineRule="exact"/>
              <w:jc w:val="left"/>
              <w:rPr>
                <w:rFonts w:hint="eastAsia" w:ascii="宋体" w:hAnsi="宋体" w:eastAsia="宋体" w:cs="Times New Roman"/>
                <w:bCs/>
                <w:color w:val="auto"/>
                <w:kern w:val="0"/>
                <w:szCs w:val="21"/>
                <w14:ligatures w14:val="none"/>
              </w:rPr>
            </w:pPr>
          </w:p>
        </w:tc>
      </w:tr>
      <w:tr w14:paraId="2312D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619" w:type="dxa"/>
            <w:vMerge w:val="continue"/>
            <w:vAlign w:val="center"/>
          </w:tcPr>
          <w:p w14:paraId="00D3A823">
            <w:pPr>
              <w:widowControl/>
              <w:spacing w:line="320" w:lineRule="exact"/>
              <w:jc w:val="left"/>
              <w:rPr>
                <w:rFonts w:hint="eastAsia" w:ascii="宋体" w:hAnsi="宋体" w:eastAsia="宋体" w:cs="Times New Roman"/>
                <w:bCs/>
                <w:color w:val="auto"/>
                <w:kern w:val="0"/>
                <w:szCs w:val="21"/>
                <w14:ligatures w14:val="none"/>
              </w:rPr>
            </w:pPr>
          </w:p>
        </w:tc>
        <w:tc>
          <w:tcPr>
            <w:tcW w:w="2470" w:type="dxa"/>
            <w:vAlign w:val="center"/>
          </w:tcPr>
          <w:p w14:paraId="52E5FCE3">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职    务</w:t>
            </w:r>
          </w:p>
        </w:tc>
        <w:tc>
          <w:tcPr>
            <w:tcW w:w="2023" w:type="dxa"/>
          </w:tcPr>
          <w:p w14:paraId="5C2376D1">
            <w:pPr>
              <w:widowControl/>
              <w:spacing w:line="320" w:lineRule="exact"/>
              <w:jc w:val="left"/>
              <w:rPr>
                <w:rFonts w:hint="eastAsia" w:ascii="宋体" w:hAnsi="宋体" w:eastAsia="宋体" w:cs="Times New Roman"/>
                <w:bCs/>
                <w:color w:val="auto"/>
                <w:kern w:val="0"/>
                <w:szCs w:val="21"/>
                <w14:ligatures w14:val="none"/>
              </w:rPr>
            </w:pPr>
          </w:p>
        </w:tc>
        <w:tc>
          <w:tcPr>
            <w:tcW w:w="2030" w:type="dxa"/>
            <w:gridSpan w:val="2"/>
            <w:vAlign w:val="center"/>
          </w:tcPr>
          <w:p w14:paraId="579219E0">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联系电话</w:t>
            </w:r>
          </w:p>
        </w:tc>
        <w:tc>
          <w:tcPr>
            <w:tcW w:w="2017" w:type="dxa"/>
          </w:tcPr>
          <w:p w14:paraId="1AF77A13">
            <w:pPr>
              <w:widowControl/>
              <w:spacing w:line="320" w:lineRule="exact"/>
              <w:jc w:val="left"/>
              <w:rPr>
                <w:rFonts w:hint="eastAsia" w:ascii="宋体" w:hAnsi="宋体" w:eastAsia="宋体" w:cs="Times New Roman"/>
                <w:bCs/>
                <w:color w:val="auto"/>
                <w:kern w:val="0"/>
                <w:szCs w:val="21"/>
                <w14:ligatures w14:val="none"/>
              </w:rPr>
            </w:pPr>
          </w:p>
        </w:tc>
      </w:tr>
      <w:tr w14:paraId="3E8FB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19" w:type="dxa"/>
            <w:vMerge w:val="continue"/>
            <w:vAlign w:val="center"/>
          </w:tcPr>
          <w:p w14:paraId="254BE806">
            <w:pPr>
              <w:widowControl/>
              <w:spacing w:line="320" w:lineRule="exact"/>
              <w:jc w:val="left"/>
              <w:rPr>
                <w:rFonts w:hint="eastAsia" w:ascii="宋体" w:hAnsi="宋体" w:eastAsia="宋体" w:cs="Times New Roman"/>
                <w:bCs/>
                <w:color w:val="auto"/>
                <w:kern w:val="0"/>
                <w:szCs w:val="21"/>
                <w14:ligatures w14:val="none"/>
              </w:rPr>
            </w:pPr>
          </w:p>
        </w:tc>
        <w:tc>
          <w:tcPr>
            <w:tcW w:w="2470" w:type="dxa"/>
            <w:vAlign w:val="center"/>
          </w:tcPr>
          <w:p w14:paraId="6C11040C">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传    真</w:t>
            </w:r>
          </w:p>
        </w:tc>
        <w:tc>
          <w:tcPr>
            <w:tcW w:w="2023" w:type="dxa"/>
          </w:tcPr>
          <w:p w14:paraId="63D52057">
            <w:pPr>
              <w:widowControl/>
              <w:spacing w:line="320" w:lineRule="exact"/>
              <w:jc w:val="left"/>
              <w:rPr>
                <w:rFonts w:hint="eastAsia" w:ascii="宋体" w:hAnsi="宋体" w:eastAsia="宋体" w:cs="Times New Roman"/>
                <w:bCs/>
                <w:color w:val="auto"/>
                <w:kern w:val="0"/>
                <w:szCs w:val="21"/>
                <w14:ligatures w14:val="none"/>
              </w:rPr>
            </w:pPr>
          </w:p>
        </w:tc>
        <w:tc>
          <w:tcPr>
            <w:tcW w:w="2023" w:type="dxa"/>
          </w:tcPr>
          <w:p w14:paraId="02469DAC">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通讯地址</w:t>
            </w:r>
          </w:p>
        </w:tc>
        <w:tc>
          <w:tcPr>
            <w:tcW w:w="2024" w:type="dxa"/>
            <w:gridSpan w:val="2"/>
          </w:tcPr>
          <w:p w14:paraId="6A1B90D2">
            <w:pPr>
              <w:widowControl/>
              <w:spacing w:line="320" w:lineRule="exact"/>
              <w:jc w:val="left"/>
              <w:rPr>
                <w:rFonts w:hint="eastAsia" w:ascii="宋体" w:hAnsi="宋体" w:eastAsia="宋体" w:cs="Times New Roman"/>
                <w:bCs/>
                <w:color w:val="auto"/>
                <w:kern w:val="0"/>
                <w:szCs w:val="21"/>
                <w14:ligatures w14:val="none"/>
              </w:rPr>
            </w:pPr>
          </w:p>
        </w:tc>
      </w:tr>
      <w:tr w14:paraId="66623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1" w:hRule="atLeast"/>
          <w:jc w:val="center"/>
        </w:trPr>
        <w:tc>
          <w:tcPr>
            <w:tcW w:w="10159" w:type="dxa"/>
            <w:gridSpan w:val="6"/>
          </w:tcPr>
          <w:p w14:paraId="298A9ACD">
            <w:pPr>
              <w:widowControl/>
              <w:spacing w:line="320" w:lineRule="exact"/>
              <w:jc w:val="left"/>
              <w:rPr>
                <w:rFonts w:hint="eastAsia" w:ascii="宋体" w:hAnsi="宋体" w:eastAsia="宋体" w:cs="Times New Roman"/>
                <w:bCs/>
                <w:color w:val="auto"/>
                <w:kern w:val="0"/>
                <w:szCs w:val="21"/>
                <w14:ligatures w14:val="none"/>
              </w:rPr>
            </w:pPr>
          </w:p>
          <w:p w14:paraId="45616837">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法定代表人身份证复印件</w:t>
            </w:r>
          </w:p>
          <w:p w14:paraId="44E7D33B">
            <w:pPr>
              <w:widowControl/>
              <w:spacing w:line="320" w:lineRule="exact"/>
              <w:jc w:val="left"/>
              <w:rPr>
                <w:rFonts w:hint="eastAsia" w:ascii="宋体" w:hAnsi="宋体" w:eastAsia="宋体" w:cs="Times New Roman"/>
                <w:bCs/>
                <w:color w:val="auto"/>
                <w:kern w:val="0"/>
                <w:szCs w:val="21"/>
                <w14:ligatures w14:val="none"/>
              </w:rPr>
            </w:pPr>
          </w:p>
          <w:p w14:paraId="0C9F62B1">
            <w:pPr>
              <w:widowControl/>
              <w:spacing w:line="320" w:lineRule="exact"/>
              <w:jc w:val="left"/>
              <w:rPr>
                <w:rFonts w:hint="eastAsia" w:ascii="宋体" w:hAnsi="宋体" w:eastAsia="宋体" w:cs="Times New Roman"/>
                <w:bCs/>
                <w:color w:val="auto"/>
                <w:kern w:val="0"/>
                <w:szCs w:val="21"/>
                <w14:ligatures w14:val="none"/>
              </w:rPr>
            </w:pPr>
            <w:r>
              <w:rPr>
                <w:rFonts w:ascii="宋体" w:hAnsi="宋体" w:eastAsia="宋体" w:cs="Times New Roman"/>
                <w:bCs/>
                <w:color w:val="auto"/>
                <w:kern w:val="0"/>
                <w:szCs w:val="21"/>
                <w14:ligatures w14:val="none"/>
              </w:rPr>
              <w:t>二代身份证正、反两面都需复印</w:t>
            </w:r>
          </w:p>
          <w:p w14:paraId="5999D520">
            <w:pPr>
              <w:widowControl/>
              <w:spacing w:line="320" w:lineRule="exact"/>
              <w:jc w:val="left"/>
              <w:rPr>
                <w:rFonts w:hint="eastAsia" w:ascii="宋体" w:hAnsi="宋体" w:eastAsia="宋体" w:cs="Times New Roman"/>
                <w:bCs/>
                <w:color w:val="auto"/>
                <w:kern w:val="0"/>
                <w:szCs w:val="21"/>
                <w14:ligatures w14:val="none"/>
              </w:rPr>
            </w:pPr>
          </w:p>
          <w:p w14:paraId="7D9208A2">
            <w:pPr>
              <w:widowControl/>
              <w:spacing w:line="320" w:lineRule="exact"/>
              <w:jc w:val="left"/>
              <w:rPr>
                <w:rFonts w:hint="eastAsia" w:ascii="宋体" w:hAnsi="宋体" w:eastAsia="宋体" w:cs="Times New Roman"/>
                <w:bCs/>
                <w:color w:val="auto"/>
                <w:kern w:val="0"/>
                <w:szCs w:val="21"/>
                <w14:ligatures w14:val="none"/>
              </w:rPr>
            </w:pPr>
          </w:p>
        </w:tc>
      </w:tr>
    </w:tbl>
    <w:p w14:paraId="60047A36">
      <w:pPr>
        <w:widowControl/>
        <w:spacing w:line="360" w:lineRule="auto"/>
        <w:ind w:firstLine="420" w:firstLineChars="200"/>
        <w:jc w:val="left"/>
        <w:rPr>
          <w:rFonts w:hint="eastAsia" w:ascii="宋体" w:hAnsi="宋体" w:eastAsia="宋体" w:cs="Times New Roman"/>
          <w:color w:val="auto"/>
          <w:kern w:val="0"/>
          <w:szCs w:val="21"/>
          <w14:ligatures w14:val="none"/>
        </w:rPr>
      </w:pPr>
    </w:p>
    <w:p w14:paraId="26D149AD">
      <w:pPr>
        <w:widowControl/>
        <w:spacing w:line="360" w:lineRule="auto"/>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供应商（盖章）：</w:t>
      </w:r>
    </w:p>
    <w:p w14:paraId="46044671">
      <w:pPr>
        <w:widowControl/>
        <w:spacing w:line="48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bCs/>
          <w:color w:val="auto"/>
          <w:kern w:val="0"/>
          <w:szCs w:val="21"/>
          <w14:ligatures w14:val="none"/>
        </w:rPr>
        <w:t>日 期：</w:t>
      </w:r>
    </w:p>
    <w:p w14:paraId="3C23F5B7">
      <w:pPr>
        <w:widowControl/>
        <w:spacing w:line="480" w:lineRule="exact"/>
        <w:ind w:left="210" w:leftChars="100"/>
        <w:jc w:val="center"/>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2、法定代表人授权书</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695"/>
        <w:gridCol w:w="1276"/>
        <w:gridCol w:w="1077"/>
        <w:gridCol w:w="1559"/>
        <w:gridCol w:w="2886"/>
      </w:tblGrid>
      <w:tr w14:paraId="024F0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6"/>
          </w:tcPr>
          <w:p w14:paraId="4A9647D8">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lang w:eastAsia="zh-CN"/>
                <w14:ligatures w14:val="none"/>
              </w:rPr>
            </w:pPr>
            <w:r>
              <w:rPr>
                <w:rFonts w:ascii="宋体" w:hAnsi="宋体" w:eastAsia="宋体" w:cs="Times New Roman"/>
                <w:bCs/>
                <w:caps/>
                <w:color w:val="auto"/>
                <w:kern w:val="0"/>
                <w:szCs w:val="21"/>
                <w14:ligatures w14:val="none"/>
              </w:rPr>
              <w:t>致：</w:t>
            </w:r>
            <w:r>
              <w:rPr>
                <w:rFonts w:hint="eastAsia" w:ascii="宋体" w:hAnsi="宋体" w:eastAsia="宋体" w:cs="Times New Roman"/>
                <w:bCs/>
                <w:caps/>
                <w:color w:val="auto"/>
                <w:kern w:val="0"/>
                <w:szCs w:val="21"/>
                <w:lang w:eastAsia="zh-CN"/>
                <w14:ligatures w14:val="none"/>
              </w:rPr>
              <w:t>华夏城投项目管理有限公司</w:t>
            </w:r>
          </w:p>
        </w:tc>
      </w:tr>
      <w:tr w14:paraId="79A9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C94FB7E">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被授</w:t>
            </w:r>
          </w:p>
          <w:p w14:paraId="6A80E19F">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权项</w:t>
            </w:r>
          </w:p>
          <w:p w14:paraId="6D5C813A">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目与</w:t>
            </w:r>
          </w:p>
          <w:p w14:paraId="10D68090">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内容</w:t>
            </w:r>
          </w:p>
        </w:tc>
        <w:tc>
          <w:tcPr>
            <w:tcW w:w="1695" w:type="dxa"/>
          </w:tcPr>
          <w:p w14:paraId="100EDCC5">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项目名称</w:t>
            </w:r>
          </w:p>
        </w:tc>
        <w:tc>
          <w:tcPr>
            <w:tcW w:w="6798" w:type="dxa"/>
            <w:gridSpan w:val="4"/>
          </w:tcPr>
          <w:p w14:paraId="25383DD8">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r>
      <w:tr w14:paraId="223FB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182AB51">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tcPr>
          <w:p w14:paraId="3CF33FEE">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项目编号</w:t>
            </w:r>
          </w:p>
        </w:tc>
        <w:tc>
          <w:tcPr>
            <w:tcW w:w="6798" w:type="dxa"/>
            <w:gridSpan w:val="4"/>
          </w:tcPr>
          <w:p w14:paraId="5AE870E4">
            <w:pPr>
              <w:widowControl/>
              <w:tabs>
                <w:tab w:val="right" w:leader="dot" w:pos="9022"/>
              </w:tabs>
              <w:autoSpaceDE w:val="0"/>
              <w:autoSpaceDN w:val="0"/>
              <w:adjustRightInd w:val="0"/>
              <w:spacing w:line="500" w:lineRule="exact"/>
              <w:ind w:firstLine="1050" w:firstLineChars="500"/>
              <w:jc w:val="left"/>
              <w:rPr>
                <w:rFonts w:hint="eastAsia" w:ascii="宋体" w:hAnsi="宋体" w:eastAsia="宋体" w:cs="Times New Roman"/>
                <w:bCs/>
                <w:caps/>
                <w:color w:val="auto"/>
                <w:kern w:val="0"/>
                <w:szCs w:val="21"/>
                <w14:ligatures w14:val="none"/>
              </w:rPr>
            </w:pPr>
          </w:p>
        </w:tc>
      </w:tr>
      <w:tr w14:paraId="28D7A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1397357">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vAlign w:val="center"/>
          </w:tcPr>
          <w:p w14:paraId="140A8210">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授权范围</w:t>
            </w:r>
          </w:p>
        </w:tc>
        <w:tc>
          <w:tcPr>
            <w:tcW w:w="6798" w:type="dxa"/>
            <w:gridSpan w:val="4"/>
          </w:tcPr>
          <w:p w14:paraId="722C4ECA">
            <w:pPr>
              <w:widowControl/>
              <w:tabs>
                <w:tab w:val="right" w:leader="dot" w:pos="9022"/>
              </w:tabs>
              <w:autoSpaceDE w:val="0"/>
              <w:autoSpaceDN w:val="0"/>
              <w:adjustRightInd w:val="0"/>
              <w:spacing w:line="4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全权办理本次招标采购项目的投标、联系、洽谈、签约、执行等具体事务，签署全部有关文件、文书、协议及合同。</w:t>
            </w:r>
          </w:p>
        </w:tc>
      </w:tr>
      <w:tr w14:paraId="46FB0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38DFEB8">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tcPr>
          <w:p w14:paraId="2971CE09">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法律责任</w:t>
            </w:r>
          </w:p>
        </w:tc>
        <w:tc>
          <w:tcPr>
            <w:tcW w:w="6798" w:type="dxa"/>
            <w:gridSpan w:val="4"/>
          </w:tcPr>
          <w:p w14:paraId="0DF9E60C">
            <w:pPr>
              <w:widowControl/>
              <w:tabs>
                <w:tab w:val="right" w:leader="dot" w:pos="9022"/>
              </w:tabs>
              <w:autoSpaceDE w:val="0"/>
              <w:autoSpaceDN w:val="0"/>
              <w:adjustRightInd w:val="0"/>
              <w:spacing w:line="4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本公司对被授权人在本项目中的签名承担全部法律责任。</w:t>
            </w:r>
          </w:p>
        </w:tc>
      </w:tr>
      <w:tr w14:paraId="5E9CA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709CB08">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vAlign w:val="center"/>
          </w:tcPr>
          <w:p w14:paraId="3DBEAA41">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授权期限</w:t>
            </w:r>
          </w:p>
        </w:tc>
        <w:tc>
          <w:tcPr>
            <w:tcW w:w="6798" w:type="dxa"/>
            <w:gridSpan w:val="4"/>
            <w:vAlign w:val="center"/>
          </w:tcPr>
          <w:p w14:paraId="569649DE">
            <w:pPr>
              <w:widowControl/>
              <w:tabs>
                <w:tab w:val="right" w:leader="dot" w:pos="9022"/>
              </w:tabs>
              <w:autoSpaceDE w:val="0"/>
              <w:autoSpaceDN w:val="0"/>
              <w:adjustRightInd w:val="0"/>
              <w:spacing w:line="4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本授权书自开标之日起计算有效期为90天</w:t>
            </w:r>
          </w:p>
        </w:tc>
      </w:tr>
      <w:tr w14:paraId="196A3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3A4163B2">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法定代表人</w:t>
            </w:r>
          </w:p>
        </w:tc>
        <w:tc>
          <w:tcPr>
            <w:tcW w:w="1695" w:type="dxa"/>
            <w:vAlign w:val="center"/>
          </w:tcPr>
          <w:p w14:paraId="799A70B0">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姓名</w:t>
            </w:r>
          </w:p>
        </w:tc>
        <w:tc>
          <w:tcPr>
            <w:tcW w:w="2353" w:type="dxa"/>
            <w:gridSpan w:val="2"/>
            <w:vAlign w:val="center"/>
          </w:tcPr>
          <w:p w14:paraId="34E205A7">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p>
        </w:tc>
        <w:tc>
          <w:tcPr>
            <w:tcW w:w="1559" w:type="dxa"/>
            <w:vAlign w:val="center"/>
          </w:tcPr>
          <w:p w14:paraId="5DFF98EE">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性    别</w:t>
            </w:r>
          </w:p>
        </w:tc>
        <w:tc>
          <w:tcPr>
            <w:tcW w:w="2886" w:type="dxa"/>
            <w:vAlign w:val="center"/>
          </w:tcPr>
          <w:p w14:paraId="319AC452">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p>
        </w:tc>
      </w:tr>
      <w:tr w14:paraId="06CAA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1B3880A2">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vAlign w:val="center"/>
          </w:tcPr>
          <w:p w14:paraId="61AB96CC">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职务</w:t>
            </w:r>
          </w:p>
        </w:tc>
        <w:tc>
          <w:tcPr>
            <w:tcW w:w="2353" w:type="dxa"/>
            <w:gridSpan w:val="2"/>
            <w:vAlign w:val="center"/>
          </w:tcPr>
          <w:p w14:paraId="0EC5090C">
            <w:pPr>
              <w:widowControl/>
              <w:tabs>
                <w:tab w:val="right" w:leader="dot" w:pos="9022"/>
              </w:tabs>
              <w:autoSpaceDE w:val="0"/>
              <w:autoSpaceDN w:val="0"/>
              <w:adjustRightInd w:val="0"/>
              <w:spacing w:line="400" w:lineRule="exact"/>
              <w:jc w:val="center"/>
              <w:rPr>
                <w:rFonts w:hint="eastAsia" w:ascii="宋体" w:hAnsi="宋体" w:eastAsia="宋体" w:cs="Times New Roman"/>
                <w:bCs/>
                <w:caps/>
                <w:color w:val="auto"/>
                <w:kern w:val="0"/>
                <w:szCs w:val="21"/>
                <w14:ligatures w14:val="none"/>
              </w:rPr>
            </w:pPr>
          </w:p>
        </w:tc>
        <w:tc>
          <w:tcPr>
            <w:tcW w:w="1559" w:type="dxa"/>
            <w:vAlign w:val="center"/>
          </w:tcPr>
          <w:p w14:paraId="37F8CB48">
            <w:pPr>
              <w:widowControl/>
              <w:tabs>
                <w:tab w:val="right" w:leader="dot" w:pos="9022"/>
              </w:tabs>
              <w:autoSpaceDE w:val="0"/>
              <w:autoSpaceDN w:val="0"/>
              <w:adjustRightInd w:val="0"/>
              <w:spacing w:line="4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手机号码</w:t>
            </w:r>
          </w:p>
        </w:tc>
        <w:tc>
          <w:tcPr>
            <w:tcW w:w="2886" w:type="dxa"/>
            <w:vAlign w:val="center"/>
          </w:tcPr>
          <w:p w14:paraId="5E9B4C4A">
            <w:pPr>
              <w:widowControl/>
              <w:tabs>
                <w:tab w:val="right" w:leader="dot" w:pos="9022"/>
              </w:tabs>
              <w:autoSpaceDE w:val="0"/>
              <w:autoSpaceDN w:val="0"/>
              <w:adjustRightInd w:val="0"/>
              <w:spacing w:line="400" w:lineRule="exact"/>
              <w:jc w:val="left"/>
              <w:rPr>
                <w:rFonts w:hint="eastAsia" w:ascii="宋体" w:hAnsi="宋体" w:eastAsia="宋体" w:cs="Times New Roman"/>
                <w:bCs/>
                <w:caps/>
                <w:color w:val="auto"/>
                <w:kern w:val="0"/>
                <w:szCs w:val="21"/>
                <w14:ligatures w14:val="none"/>
              </w:rPr>
            </w:pPr>
          </w:p>
        </w:tc>
      </w:tr>
      <w:tr w14:paraId="6732A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27D53538">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vAlign w:val="center"/>
          </w:tcPr>
          <w:p w14:paraId="39677525">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身份证号码</w:t>
            </w:r>
          </w:p>
        </w:tc>
        <w:tc>
          <w:tcPr>
            <w:tcW w:w="6798" w:type="dxa"/>
            <w:gridSpan w:val="4"/>
            <w:vAlign w:val="center"/>
          </w:tcPr>
          <w:p w14:paraId="5105D113">
            <w:pPr>
              <w:widowControl/>
              <w:tabs>
                <w:tab w:val="right" w:leader="dot" w:pos="9022"/>
              </w:tabs>
              <w:autoSpaceDE w:val="0"/>
              <w:autoSpaceDN w:val="0"/>
              <w:adjustRightInd w:val="0"/>
              <w:spacing w:line="400" w:lineRule="exact"/>
              <w:jc w:val="left"/>
              <w:rPr>
                <w:rFonts w:hint="eastAsia" w:ascii="宋体" w:hAnsi="宋体" w:eastAsia="宋体" w:cs="Times New Roman"/>
                <w:bCs/>
                <w:caps/>
                <w:color w:val="auto"/>
                <w:kern w:val="0"/>
                <w:szCs w:val="21"/>
                <w14:ligatures w14:val="none"/>
              </w:rPr>
            </w:pPr>
          </w:p>
        </w:tc>
      </w:tr>
      <w:tr w14:paraId="032B0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E5A745A">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被授权人</w:t>
            </w:r>
          </w:p>
        </w:tc>
        <w:tc>
          <w:tcPr>
            <w:tcW w:w="1695" w:type="dxa"/>
            <w:vAlign w:val="center"/>
          </w:tcPr>
          <w:p w14:paraId="0F2E51A0">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姓名</w:t>
            </w:r>
          </w:p>
        </w:tc>
        <w:tc>
          <w:tcPr>
            <w:tcW w:w="2353" w:type="dxa"/>
            <w:gridSpan w:val="2"/>
            <w:vAlign w:val="center"/>
          </w:tcPr>
          <w:p w14:paraId="7EFE320D">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p>
        </w:tc>
        <w:tc>
          <w:tcPr>
            <w:tcW w:w="1559" w:type="dxa"/>
            <w:vAlign w:val="center"/>
          </w:tcPr>
          <w:p w14:paraId="78D30F23">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性    别</w:t>
            </w:r>
          </w:p>
        </w:tc>
        <w:tc>
          <w:tcPr>
            <w:tcW w:w="2886" w:type="dxa"/>
            <w:vAlign w:val="center"/>
          </w:tcPr>
          <w:p w14:paraId="53F899A4">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p>
        </w:tc>
      </w:tr>
      <w:tr w14:paraId="04805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3AC98AF">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vAlign w:val="center"/>
          </w:tcPr>
          <w:p w14:paraId="2F6A3563">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职务</w:t>
            </w:r>
          </w:p>
        </w:tc>
        <w:tc>
          <w:tcPr>
            <w:tcW w:w="2353" w:type="dxa"/>
            <w:gridSpan w:val="2"/>
            <w:vAlign w:val="center"/>
          </w:tcPr>
          <w:p w14:paraId="188EF035">
            <w:pPr>
              <w:widowControl/>
              <w:tabs>
                <w:tab w:val="right" w:leader="dot" w:pos="9022"/>
              </w:tabs>
              <w:autoSpaceDE w:val="0"/>
              <w:autoSpaceDN w:val="0"/>
              <w:adjustRightInd w:val="0"/>
              <w:spacing w:line="400" w:lineRule="exact"/>
              <w:jc w:val="center"/>
              <w:rPr>
                <w:rFonts w:hint="eastAsia" w:ascii="宋体" w:hAnsi="宋体" w:eastAsia="宋体" w:cs="Times New Roman"/>
                <w:bCs/>
                <w:caps/>
                <w:color w:val="auto"/>
                <w:kern w:val="0"/>
                <w:szCs w:val="21"/>
                <w14:ligatures w14:val="none"/>
              </w:rPr>
            </w:pPr>
          </w:p>
        </w:tc>
        <w:tc>
          <w:tcPr>
            <w:tcW w:w="1559" w:type="dxa"/>
            <w:vAlign w:val="center"/>
          </w:tcPr>
          <w:p w14:paraId="3EA1E18B">
            <w:pPr>
              <w:widowControl/>
              <w:tabs>
                <w:tab w:val="right" w:leader="dot" w:pos="9022"/>
              </w:tabs>
              <w:autoSpaceDE w:val="0"/>
              <w:autoSpaceDN w:val="0"/>
              <w:adjustRightInd w:val="0"/>
              <w:spacing w:line="4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手机号码</w:t>
            </w:r>
          </w:p>
        </w:tc>
        <w:tc>
          <w:tcPr>
            <w:tcW w:w="2886" w:type="dxa"/>
          </w:tcPr>
          <w:p w14:paraId="6356657D">
            <w:pPr>
              <w:widowControl/>
              <w:tabs>
                <w:tab w:val="right" w:leader="dot" w:pos="9022"/>
              </w:tabs>
              <w:autoSpaceDE w:val="0"/>
              <w:autoSpaceDN w:val="0"/>
              <w:adjustRightInd w:val="0"/>
              <w:spacing w:line="400" w:lineRule="exact"/>
              <w:jc w:val="left"/>
              <w:rPr>
                <w:rFonts w:hint="eastAsia" w:ascii="宋体" w:hAnsi="宋体" w:eastAsia="宋体" w:cs="Times New Roman"/>
                <w:bCs/>
                <w:caps/>
                <w:color w:val="auto"/>
                <w:kern w:val="0"/>
                <w:szCs w:val="21"/>
                <w14:ligatures w14:val="none"/>
              </w:rPr>
            </w:pPr>
          </w:p>
        </w:tc>
      </w:tr>
      <w:tr w14:paraId="067C1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BA30DED">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tc>
        <w:tc>
          <w:tcPr>
            <w:tcW w:w="1695" w:type="dxa"/>
            <w:vAlign w:val="center"/>
          </w:tcPr>
          <w:p w14:paraId="495A1477">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身份证号码</w:t>
            </w:r>
          </w:p>
        </w:tc>
        <w:tc>
          <w:tcPr>
            <w:tcW w:w="6798" w:type="dxa"/>
            <w:gridSpan w:val="4"/>
            <w:vAlign w:val="center"/>
          </w:tcPr>
          <w:p w14:paraId="1FCFEB21">
            <w:pPr>
              <w:widowControl/>
              <w:tabs>
                <w:tab w:val="right" w:leader="dot" w:pos="9022"/>
              </w:tabs>
              <w:autoSpaceDE w:val="0"/>
              <w:autoSpaceDN w:val="0"/>
              <w:adjustRightInd w:val="0"/>
              <w:spacing w:line="400" w:lineRule="exact"/>
              <w:jc w:val="left"/>
              <w:rPr>
                <w:rFonts w:hint="eastAsia" w:ascii="宋体" w:hAnsi="宋体" w:eastAsia="宋体" w:cs="Times New Roman"/>
                <w:bCs/>
                <w:caps/>
                <w:color w:val="auto"/>
                <w:kern w:val="0"/>
                <w:szCs w:val="21"/>
                <w14:ligatures w14:val="none"/>
              </w:rPr>
            </w:pPr>
          </w:p>
        </w:tc>
      </w:tr>
      <w:tr w14:paraId="620D8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6" w:hRule="atLeast"/>
          <w:jc w:val="center"/>
        </w:trPr>
        <w:tc>
          <w:tcPr>
            <w:tcW w:w="4673" w:type="dxa"/>
            <w:gridSpan w:val="3"/>
            <w:vAlign w:val="center"/>
          </w:tcPr>
          <w:p w14:paraId="61D4D798">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p w14:paraId="3D5FD575">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法定代表人身份证复印件</w:t>
            </w:r>
          </w:p>
          <w:p w14:paraId="208CD148">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p w14:paraId="55458096">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二代身份证正、反两面都需复印</w:t>
            </w:r>
          </w:p>
          <w:p w14:paraId="6662D4A1">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p>
        </w:tc>
        <w:tc>
          <w:tcPr>
            <w:tcW w:w="5522" w:type="dxa"/>
            <w:gridSpan w:val="3"/>
            <w:vAlign w:val="center"/>
          </w:tcPr>
          <w:p w14:paraId="78841208">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p>
          <w:p w14:paraId="7DB4AC2C">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被授权人身份证复印件</w:t>
            </w:r>
          </w:p>
          <w:p w14:paraId="173E0A26">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p>
          <w:p w14:paraId="42181884">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二代身份证正、反两面都需复印</w:t>
            </w:r>
          </w:p>
          <w:p w14:paraId="31714916">
            <w:pPr>
              <w:widowControl/>
              <w:tabs>
                <w:tab w:val="right" w:leader="dot" w:pos="9022"/>
              </w:tabs>
              <w:autoSpaceDE w:val="0"/>
              <w:autoSpaceDN w:val="0"/>
              <w:adjustRightInd w:val="0"/>
              <w:spacing w:line="500" w:lineRule="exact"/>
              <w:jc w:val="center"/>
              <w:rPr>
                <w:rFonts w:hint="eastAsia" w:ascii="宋体" w:hAnsi="宋体" w:eastAsia="宋体" w:cs="Times New Roman"/>
                <w:bCs/>
                <w:caps/>
                <w:color w:val="auto"/>
                <w:kern w:val="0"/>
                <w:szCs w:val="21"/>
                <w14:ligatures w14:val="none"/>
              </w:rPr>
            </w:pPr>
          </w:p>
        </w:tc>
      </w:tr>
      <w:tr w14:paraId="79C3A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673" w:type="dxa"/>
            <w:gridSpan w:val="3"/>
            <w:tcBorders>
              <w:bottom w:val="single" w:color="auto" w:sz="4" w:space="0"/>
            </w:tcBorders>
            <w:vAlign w:val="center"/>
          </w:tcPr>
          <w:p w14:paraId="3D3DAEA5">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法定代表人签字</w:t>
            </w:r>
            <w:r>
              <w:rPr>
                <w:rFonts w:hint="eastAsia" w:ascii="宋体" w:hAnsi="宋体" w:eastAsia="宋体" w:cs="Times New Roman"/>
                <w:bCs/>
                <w:caps/>
                <w:color w:val="auto"/>
                <w:kern w:val="0"/>
                <w:szCs w:val="21"/>
                <w14:ligatures w14:val="none"/>
              </w:rPr>
              <w:t>或盖章</w:t>
            </w:r>
            <w:r>
              <w:rPr>
                <w:rFonts w:ascii="宋体" w:hAnsi="宋体" w:eastAsia="宋体" w:cs="Times New Roman"/>
                <w:bCs/>
                <w:caps/>
                <w:color w:val="auto"/>
                <w:kern w:val="0"/>
                <w:szCs w:val="21"/>
                <w14:ligatures w14:val="none"/>
              </w:rPr>
              <w:t>：</w:t>
            </w:r>
          </w:p>
        </w:tc>
        <w:tc>
          <w:tcPr>
            <w:tcW w:w="5522" w:type="dxa"/>
            <w:gridSpan w:val="3"/>
            <w:tcBorders>
              <w:bottom w:val="single" w:color="auto" w:sz="4" w:space="0"/>
            </w:tcBorders>
            <w:vAlign w:val="center"/>
          </w:tcPr>
          <w:p w14:paraId="0261B75A">
            <w:pPr>
              <w:widowControl/>
              <w:tabs>
                <w:tab w:val="right" w:leader="dot" w:pos="9022"/>
              </w:tabs>
              <w:autoSpaceDE w:val="0"/>
              <w:autoSpaceDN w:val="0"/>
              <w:adjustRightInd w:val="0"/>
              <w:spacing w:line="500" w:lineRule="exact"/>
              <w:jc w:val="left"/>
              <w:rPr>
                <w:rFonts w:hint="eastAsia" w:ascii="宋体" w:hAnsi="宋体" w:eastAsia="宋体" w:cs="Times New Roman"/>
                <w:bCs/>
                <w:caps/>
                <w:color w:val="auto"/>
                <w:kern w:val="0"/>
                <w:szCs w:val="21"/>
                <w14:ligatures w14:val="none"/>
              </w:rPr>
            </w:pPr>
            <w:r>
              <w:rPr>
                <w:rFonts w:ascii="宋体" w:hAnsi="宋体" w:eastAsia="宋体" w:cs="Times New Roman"/>
                <w:bCs/>
                <w:caps/>
                <w:color w:val="auto"/>
                <w:kern w:val="0"/>
                <w:szCs w:val="21"/>
                <w14:ligatures w14:val="none"/>
              </w:rPr>
              <w:t>被授权人签字</w:t>
            </w:r>
            <w:r>
              <w:rPr>
                <w:rFonts w:hint="eastAsia" w:ascii="宋体" w:hAnsi="宋体" w:eastAsia="宋体" w:cs="Times New Roman"/>
                <w:bCs/>
                <w:caps/>
                <w:color w:val="auto"/>
                <w:kern w:val="0"/>
                <w:szCs w:val="21"/>
                <w14:ligatures w14:val="none"/>
              </w:rPr>
              <w:t>：</w:t>
            </w:r>
          </w:p>
        </w:tc>
      </w:tr>
    </w:tbl>
    <w:p w14:paraId="6322E1CD">
      <w:pPr>
        <w:widowControl/>
        <w:spacing w:line="320" w:lineRule="exact"/>
        <w:jc w:val="left"/>
        <w:rPr>
          <w:rFonts w:hint="eastAsia" w:ascii="宋体" w:hAnsi="宋体" w:eastAsia="宋体" w:cs="Times New Roman"/>
          <w:bCs/>
          <w:color w:val="auto"/>
          <w:kern w:val="0"/>
          <w:szCs w:val="21"/>
          <w14:ligatures w14:val="none"/>
        </w:rPr>
      </w:pPr>
    </w:p>
    <w:bookmarkEnd w:id="204"/>
    <w:bookmarkEnd w:id="209"/>
    <w:p w14:paraId="4C3D71A1">
      <w:pPr>
        <w:widowControl/>
        <w:spacing w:line="360" w:lineRule="auto"/>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供应商（盖章）：</w:t>
      </w:r>
    </w:p>
    <w:p w14:paraId="6C3D0680">
      <w:pPr>
        <w:widowControl/>
        <w:spacing w:line="480" w:lineRule="exact"/>
        <w:ind w:firstLine="420" w:firstLineChars="200"/>
        <w:jc w:val="left"/>
        <w:rPr>
          <w:rFonts w:hint="eastAsia" w:ascii="宋体" w:hAnsi="宋体" w:eastAsia="宋体" w:cs="Times New Roman"/>
          <w:b/>
          <w:bCs/>
          <w:color w:val="auto"/>
          <w:kern w:val="0"/>
          <w:szCs w:val="21"/>
          <w14:ligatures w14:val="none"/>
        </w:rPr>
      </w:pPr>
      <w:r>
        <w:rPr>
          <w:rFonts w:ascii="宋体" w:hAnsi="宋体" w:eastAsia="宋体" w:cs="Times New Roman"/>
          <w:bCs/>
          <w:color w:val="auto"/>
          <w:kern w:val="0"/>
          <w:szCs w:val="21"/>
          <w14:ligatures w14:val="none"/>
        </w:rPr>
        <w:t>日 期：</w:t>
      </w:r>
      <w:bookmarkEnd w:id="205"/>
    </w:p>
    <w:bookmarkEnd w:id="210"/>
    <w:p w14:paraId="7C2F549B">
      <w:pPr>
        <w:keepNext/>
        <w:keepLines/>
        <w:widowControl/>
        <w:spacing w:before="260" w:after="260" w:line="416" w:lineRule="auto"/>
        <w:jc w:val="left"/>
        <w:outlineLvl w:val="1"/>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6.</w:t>
      </w:r>
      <w:bookmarkStart w:id="211" w:name="_Hlk98951360"/>
      <w:bookmarkStart w:id="212" w:name="_Hlk131524748"/>
      <w:bookmarkStart w:id="213" w:name="_Hlk106983015"/>
      <w:r>
        <w:rPr>
          <w:rFonts w:ascii="宋体" w:hAnsi="宋体" w:eastAsia="宋体" w:cs="Times New Roman"/>
          <w:b/>
          <w:bCs/>
          <w:color w:val="auto"/>
          <w:kern w:val="0"/>
          <w:szCs w:val="21"/>
          <w14:ligatures w14:val="none"/>
        </w:rPr>
        <w:t>资格证明文件</w:t>
      </w:r>
      <w:bookmarkEnd w:id="158"/>
      <w:r>
        <w:rPr>
          <w:rFonts w:ascii="宋体" w:hAnsi="宋体" w:eastAsia="宋体" w:cs="Times New Roman"/>
          <w:b/>
          <w:bCs/>
          <w:color w:val="auto"/>
          <w:kern w:val="0"/>
          <w:szCs w:val="21"/>
          <w14:ligatures w14:val="none"/>
        </w:rPr>
        <w:t>（以下文件可</w:t>
      </w:r>
      <w:r>
        <w:rPr>
          <w:rFonts w:hint="eastAsia" w:ascii="宋体" w:hAnsi="宋体" w:eastAsia="宋体" w:cs="Times New Roman"/>
          <w:b/>
          <w:bCs/>
          <w:color w:val="auto"/>
          <w:kern w:val="0"/>
          <w:szCs w:val="21"/>
          <w14:ligatures w14:val="none"/>
        </w:rPr>
        <w:t>附</w:t>
      </w:r>
      <w:r>
        <w:rPr>
          <w:rFonts w:ascii="宋体" w:hAnsi="宋体" w:eastAsia="宋体" w:cs="Times New Roman"/>
          <w:b/>
          <w:bCs/>
          <w:color w:val="auto"/>
          <w:kern w:val="0"/>
          <w:szCs w:val="21"/>
          <w14:ligatures w14:val="none"/>
        </w:rPr>
        <w:t>复印件，复印件加盖供应商公章）</w:t>
      </w:r>
      <w:bookmarkEnd w:id="159"/>
      <w:bookmarkEnd w:id="160"/>
      <w:bookmarkEnd w:id="161"/>
      <w:bookmarkEnd w:id="162"/>
      <w:bookmarkEnd w:id="163"/>
      <w:bookmarkEnd w:id="164"/>
    </w:p>
    <w:bookmarkEnd w:id="165"/>
    <w:bookmarkEnd w:id="166"/>
    <w:bookmarkEnd w:id="167"/>
    <w:bookmarkEnd w:id="168"/>
    <w:bookmarkEnd w:id="169"/>
    <w:bookmarkEnd w:id="170"/>
    <w:bookmarkEnd w:id="211"/>
    <w:p w14:paraId="3ECDC51B">
      <w:pPr>
        <w:spacing w:line="440" w:lineRule="exact"/>
        <w:ind w:firstLine="420" w:firstLineChars="200"/>
        <w:jc w:val="left"/>
        <w:rPr>
          <w:rFonts w:hint="eastAsia" w:ascii="宋体" w:hAnsi="宋体" w:eastAsia="宋体" w:cs="Times New Roman"/>
          <w:color w:val="auto"/>
          <w:kern w:val="0"/>
          <w:szCs w:val="21"/>
          <w14:ligatures w14:val="none"/>
        </w:rPr>
      </w:pPr>
      <w:bookmarkStart w:id="214" w:name="_Toc9844338"/>
      <w:bookmarkStart w:id="215" w:name="_Toc17456615"/>
      <w:bookmarkStart w:id="216" w:name="_Hlk6832127"/>
      <w:r>
        <w:rPr>
          <w:rFonts w:ascii="宋体" w:hAnsi="宋体" w:eastAsia="宋体" w:cs="Times New Roman"/>
          <w:color w:val="auto"/>
          <w:kern w:val="0"/>
          <w:szCs w:val="21"/>
          <w14:ligatures w14:val="none"/>
        </w:rPr>
        <w:t>1、符合《中华人民共和国政府采购法》第二十二条及《中华人民共和国政府采购法实施条例》第十七条规定的投标人条件：</w:t>
      </w:r>
    </w:p>
    <w:p w14:paraId="770F6DF4">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1）具有独立承担民事责任能力的法人或其他组织，提供有效存续的营业执照或事业单位法人证书或非企业专业服务机构执业许可证或民办非企业单位登记证书或自然人的身份证明</w:t>
      </w:r>
      <w:r>
        <w:rPr>
          <w:rFonts w:hint="eastAsia" w:ascii="宋体" w:hAnsi="宋体" w:eastAsia="宋体" w:cs="Times New Roman"/>
          <w:color w:val="auto"/>
          <w:kern w:val="0"/>
          <w:szCs w:val="21"/>
          <w14:ligatures w14:val="none"/>
        </w:rPr>
        <w:t>。</w:t>
      </w:r>
    </w:p>
    <w:p w14:paraId="25FA1EFB">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（2）根据《陕西省西咸新区财政金融局关于全面推行政府采购供应商基本资格条件承诺制的通知》（陕西咸财金发（2</w:t>
      </w:r>
      <w:r>
        <w:rPr>
          <w:rFonts w:ascii="宋体" w:hAnsi="宋体" w:eastAsia="宋体" w:cs="Times New Roman"/>
          <w:color w:val="auto"/>
          <w:kern w:val="0"/>
          <w:szCs w:val="21"/>
          <w14:ligatures w14:val="none"/>
        </w:rPr>
        <w:t>023</w:t>
      </w: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19</w:t>
      </w:r>
      <w:r>
        <w:rPr>
          <w:rFonts w:hint="eastAsia" w:ascii="宋体" w:hAnsi="宋体" w:eastAsia="宋体" w:cs="Times New Roman"/>
          <w:color w:val="auto"/>
          <w:kern w:val="0"/>
          <w:szCs w:val="21"/>
          <w14:ligatures w14:val="none"/>
        </w:rPr>
        <w:t>号）文的规定，</w:t>
      </w:r>
      <w:r>
        <w:rPr>
          <w:rFonts w:ascii="宋体" w:hAnsi="宋体" w:eastAsia="宋体" w:cs="Times New Roman"/>
          <w:color w:val="auto"/>
          <w:kern w:val="0"/>
          <w:szCs w:val="21"/>
          <w14:ligatures w14:val="none"/>
        </w:rPr>
        <w:t>填写基本资格条件承诺函。</w:t>
      </w:r>
    </w:p>
    <w:p w14:paraId="53D6AD86">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2.拟派项目负责人须具备国家一级注册造价工程师资格证书，并在本单位注册。</w:t>
      </w:r>
    </w:p>
    <w:p w14:paraId="0783480C">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3</w:t>
      </w:r>
      <w:r>
        <w:rPr>
          <w:rFonts w:ascii="宋体" w:hAnsi="宋体" w:eastAsia="宋体" w:cs="Times New Roman"/>
          <w:color w:val="auto"/>
          <w:kern w:val="0"/>
          <w:szCs w:val="21"/>
          <w14:ligatures w14:val="none"/>
        </w:rPr>
        <w:t>.本项目不接受联合体投标。</w:t>
      </w:r>
    </w:p>
    <w:p w14:paraId="526FA510">
      <w:pPr>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后附：基本资格条件承诺函</w:t>
      </w:r>
      <w:r>
        <w:rPr>
          <w:rFonts w:hint="eastAsia" w:ascii="宋体" w:hAnsi="宋体" w:eastAsia="宋体" w:cs="宋体"/>
          <w:color w:val="auto"/>
          <w:kern w:val="0"/>
          <w:szCs w:val="21"/>
          <w14:ligatures w14:val="none"/>
        </w:rPr>
        <w:t>及非联合体投标声明格式。</w:t>
      </w:r>
    </w:p>
    <w:p w14:paraId="201C3334">
      <w:pPr>
        <w:widowControl/>
        <w:spacing w:line="440" w:lineRule="exact"/>
        <w:ind w:firstLine="420" w:firstLineChars="200"/>
        <w:jc w:val="left"/>
        <w:rPr>
          <w:rFonts w:hint="eastAsia" w:ascii="宋体" w:hAnsi="宋体" w:eastAsia="宋体" w:cs="Times New Roman"/>
          <w:color w:val="auto"/>
          <w:kern w:val="0"/>
          <w:szCs w:val="21"/>
          <w14:ligatures w14:val="none"/>
        </w:rPr>
      </w:pPr>
    </w:p>
    <w:p w14:paraId="74E503F1">
      <w:pPr>
        <w:widowControl/>
        <w:spacing w:line="440" w:lineRule="exact"/>
        <w:ind w:firstLine="420" w:firstLineChars="200"/>
        <w:jc w:val="left"/>
        <w:rPr>
          <w:rFonts w:hint="eastAsia" w:ascii="宋体" w:hAnsi="宋体" w:eastAsia="宋体" w:cs="Times New Roman"/>
          <w:color w:val="auto"/>
          <w:kern w:val="0"/>
          <w:szCs w:val="21"/>
          <w14:ligatures w14:val="none"/>
        </w:rPr>
      </w:pPr>
    </w:p>
    <w:p w14:paraId="10D51B48">
      <w:pPr>
        <w:spacing w:line="44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 xml:space="preserve">附件1： </w:t>
      </w:r>
      <w:r>
        <w:rPr>
          <w:rFonts w:ascii="宋体" w:hAnsi="宋体" w:eastAsia="宋体" w:cs="Times New Roman"/>
          <w:color w:val="auto"/>
          <w:kern w:val="0"/>
          <w:szCs w:val="21"/>
          <w14:ligatures w14:val="none"/>
        </w:rPr>
        <w:t xml:space="preserve">                  </w:t>
      </w:r>
    </w:p>
    <w:p w14:paraId="5A844DD4">
      <w:pPr>
        <w:widowControl/>
        <w:spacing w:line="360" w:lineRule="auto"/>
        <w:ind w:left="2480" w:right="2619"/>
        <w:jc w:val="center"/>
        <w:rPr>
          <w:rFonts w:hint="eastAsia" w:ascii="宋体" w:hAnsi="宋体" w:eastAsia="宋体" w:cs="宋体"/>
          <w:snapToGrid w:val="0"/>
          <w:color w:val="auto"/>
          <w:kern w:val="0"/>
          <w:szCs w:val="21"/>
          <w14:ligatures w14:val="none"/>
        </w:rPr>
      </w:pPr>
      <w:r>
        <w:rPr>
          <w:rFonts w:ascii="宋体" w:hAnsi="宋体" w:eastAsia="宋体" w:cs="宋体"/>
          <w:snapToGrid w:val="0"/>
          <w:color w:val="auto"/>
          <w:kern w:val="0"/>
          <w:szCs w:val="21"/>
          <w14:ligatures w14:val="none"/>
        </w:rPr>
        <w:t>基本资格条件承诺</w:t>
      </w:r>
      <w:r>
        <w:rPr>
          <w:rFonts w:hint="eastAsia" w:ascii="宋体" w:hAnsi="宋体" w:eastAsia="宋体" w:cs="宋体"/>
          <w:snapToGrid w:val="0"/>
          <w:color w:val="auto"/>
          <w:kern w:val="0"/>
          <w:szCs w:val="21"/>
          <w14:ligatures w14:val="none"/>
        </w:rPr>
        <w:t>函</w:t>
      </w:r>
    </w:p>
    <w:p w14:paraId="20AAB275">
      <w:pPr>
        <w:widowControl/>
        <w:spacing w:line="360" w:lineRule="auto"/>
        <w:ind w:left="2480" w:right="2619"/>
        <w:jc w:val="center"/>
        <w:rPr>
          <w:rFonts w:hint="eastAsia" w:ascii="宋体" w:hAnsi="宋体" w:eastAsia="宋体" w:cs="宋体"/>
          <w:snapToGrid w:val="0"/>
          <w:color w:val="auto"/>
          <w:kern w:val="0"/>
          <w:szCs w:val="21"/>
          <w14:ligatures w14:val="none"/>
        </w:rPr>
      </w:pPr>
    </w:p>
    <w:p w14:paraId="4F8CF052">
      <w:pPr>
        <w:tabs>
          <w:tab w:val="left" w:pos="3103"/>
        </w:tabs>
        <w:adjustRightInd w:val="0"/>
        <w:spacing w:after="60" w:line="360" w:lineRule="auto"/>
        <w:ind w:right="30"/>
        <w:jc w:val="left"/>
        <w:textAlignment w:val="baseline"/>
        <w:rPr>
          <w:rFonts w:hint="eastAsia" w:ascii="宋体" w:hAnsi="宋体" w:eastAsia="宋体" w:cs="Times New Roman"/>
          <w:snapToGrid w:val="0"/>
          <w:color w:val="auto"/>
          <w:szCs w:val="21"/>
          <w14:ligatures w14:val="none"/>
        </w:rPr>
      </w:pPr>
      <w:r>
        <w:rPr>
          <w:rFonts w:hint="eastAsia" w:ascii="宋体" w:hAnsi="宋体" w:eastAsia="宋体" w:cs="Times New Roman"/>
          <w:snapToGrid w:val="0"/>
          <w:color w:val="auto"/>
          <w:szCs w:val="21"/>
          <w14:ligatures w14:val="none"/>
        </w:rPr>
        <w:t>致</w:t>
      </w:r>
      <w:r>
        <w:rPr>
          <w:rFonts w:ascii="宋体" w:hAnsi="宋体" w:eastAsia="宋体" w:cs="Times New Roman"/>
          <w:snapToGrid w:val="0"/>
          <w:color w:val="auto"/>
          <w:szCs w:val="21"/>
          <w:u w:val="single" w:color="000000"/>
          <w14:ligatures w14:val="none"/>
        </w:rPr>
        <w:tab/>
      </w:r>
      <w:r>
        <w:rPr>
          <w:rFonts w:ascii="宋体" w:hAnsi="宋体" w:eastAsia="宋体" w:cs="Times New Roman"/>
          <w:snapToGrid w:val="0"/>
          <w:color w:val="auto"/>
          <w:szCs w:val="21"/>
          <w14:ligatures w14:val="none"/>
        </w:rPr>
        <w:t>（采购代理机构名称）：</w:t>
      </w:r>
    </w:p>
    <w:p w14:paraId="6CEC4E02">
      <w:pPr>
        <w:tabs>
          <w:tab w:val="left" w:pos="3105"/>
        </w:tabs>
        <w:adjustRightInd w:val="0"/>
        <w:spacing w:after="60" w:line="360" w:lineRule="auto"/>
        <w:ind w:right="63" w:rightChars="30" w:firstLine="210" w:firstLineChars="100"/>
        <w:jc w:val="left"/>
        <w:textAlignment w:val="baseline"/>
        <w:rPr>
          <w:rFonts w:hint="eastAsia" w:ascii="宋体" w:hAnsi="宋体" w:eastAsia="宋体" w:cs="Times New Roman"/>
          <w:snapToGrid w:val="0"/>
          <w:color w:val="auto"/>
          <w:szCs w:val="21"/>
          <w14:ligatures w14:val="none"/>
        </w:rPr>
      </w:pPr>
      <w:r>
        <w:rPr>
          <w:rFonts w:ascii="宋体" w:hAnsi="宋体" w:eastAsia="宋体" w:cs="Times New Roman"/>
          <w:snapToGrid w:val="0"/>
          <w:color w:val="auto"/>
          <w:szCs w:val="21"/>
          <w:u w:val="single" w:color="000000"/>
          <w14:ligatures w14:val="none"/>
        </w:rPr>
        <w:tab/>
      </w:r>
      <w:r>
        <w:rPr>
          <w:rFonts w:ascii="宋体" w:hAnsi="宋体" w:eastAsia="宋体" w:cs="Times New Roman"/>
          <w:snapToGrid w:val="0"/>
          <w:color w:val="auto"/>
          <w:szCs w:val="21"/>
          <w14:ligatures w14:val="none"/>
        </w:rPr>
        <w:t>（投标人名称）郑重承诺：</w:t>
      </w:r>
    </w:p>
    <w:p w14:paraId="407982DC">
      <w:pPr>
        <w:widowControl/>
        <w:tabs>
          <w:tab w:val="left" w:pos="1173"/>
        </w:tabs>
        <w:spacing w:line="360" w:lineRule="auto"/>
        <w:ind w:right="264" w:firstLine="420" w:firstLineChars="200"/>
        <w:jc w:val="left"/>
        <w:rPr>
          <w:rFonts w:hint="eastAsia" w:ascii="宋体" w:hAnsi="宋体" w:eastAsia="宋体" w:cs="宋体"/>
          <w:snapToGrid w:val="0"/>
          <w:color w:val="auto"/>
          <w:kern w:val="0"/>
          <w:szCs w:val="21"/>
          <w14:ligatures w14:val="none"/>
        </w:rPr>
      </w:pPr>
      <w:r>
        <w:rPr>
          <w:rFonts w:hint="eastAsia" w:ascii="宋体" w:hAnsi="宋体" w:eastAsia="宋体" w:cs="宋体"/>
          <w:snapToGrid w:val="0"/>
          <w:color w:val="auto"/>
          <w:kern w:val="0"/>
          <w:szCs w:val="21"/>
          <w14:ligatures w14:val="none"/>
        </w:rPr>
        <w:t>1</w:t>
      </w:r>
      <w:r>
        <w:rPr>
          <w:rFonts w:ascii="宋体" w:hAnsi="宋体" w:eastAsia="宋体" w:cs="宋体"/>
          <w:snapToGrid w:val="0"/>
          <w:color w:val="auto"/>
          <w:kern w:val="0"/>
          <w:szCs w:val="21"/>
          <w14:ligatures w14:val="none"/>
        </w:rPr>
        <w:t>.我方具有良好的商业信誉和健全的财务会计制度，具有履行合同所必需的设备和专业技术能力，具有依法缴纳税收和社会保障金的良好记录，参加本项目采购活动前三年内无重大违法活动记录。</w:t>
      </w:r>
    </w:p>
    <w:p w14:paraId="109E0D90">
      <w:pPr>
        <w:widowControl/>
        <w:tabs>
          <w:tab w:val="left" w:pos="1085"/>
        </w:tabs>
        <w:spacing w:line="360" w:lineRule="auto"/>
        <w:ind w:firstLine="420" w:firstLineChars="200"/>
        <w:jc w:val="left"/>
        <w:rPr>
          <w:rFonts w:hint="eastAsia" w:ascii="宋体" w:hAnsi="宋体" w:eastAsia="宋体" w:cs="宋体"/>
          <w:snapToGrid w:val="0"/>
          <w:color w:val="auto"/>
          <w:kern w:val="0"/>
          <w:szCs w:val="21"/>
          <w14:ligatures w14:val="none"/>
        </w:rPr>
      </w:pPr>
      <w:r>
        <w:rPr>
          <w:rFonts w:hint="eastAsia" w:ascii="宋体" w:hAnsi="宋体" w:eastAsia="宋体" w:cs="宋体"/>
          <w:snapToGrid w:val="0"/>
          <w:color w:val="auto"/>
          <w:kern w:val="0"/>
          <w:szCs w:val="21"/>
          <w14:ligatures w14:val="none"/>
        </w:rPr>
        <w:t>2</w:t>
      </w:r>
      <w:r>
        <w:rPr>
          <w:rFonts w:ascii="宋体" w:hAnsi="宋体" w:eastAsia="宋体" w:cs="宋体"/>
          <w:snapToGrid w:val="0"/>
          <w:color w:val="auto"/>
          <w:kern w:val="0"/>
          <w:szCs w:val="21"/>
          <w14:ligatures w14:val="none"/>
        </w:rPr>
        <w:t>.我方未列入在信用中国网站(</w:t>
      </w:r>
      <w:r>
        <w:rPr>
          <w:color w:val="auto"/>
        </w:rPr>
        <w:fldChar w:fldCharType="begin"/>
      </w:r>
      <w:r>
        <w:rPr>
          <w:color w:val="auto"/>
        </w:rPr>
        <w:instrText xml:space="preserve"> HYPERLINK "http://www/" \h </w:instrText>
      </w:r>
      <w:r>
        <w:rPr>
          <w:color w:val="auto"/>
        </w:rPr>
        <w:fldChar w:fldCharType="separate"/>
      </w:r>
      <w:r>
        <w:rPr>
          <w:rFonts w:ascii="宋体" w:hAnsi="宋体" w:eastAsia="宋体" w:cs="宋体"/>
          <w:snapToGrid w:val="0"/>
          <w:color w:val="auto"/>
          <w:kern w:val="0"/>
          <w:szCs w:val="21"/>
          <w14:ligatures w14:val="none"/>
        </w:rPr>
        <w:t>www.</w:t>
      </w:r>
      <w:r>
        <w:rPr>
          <w:rFonts w:ascii="宋体" w:hAnsi="宋体" w:eastAsia="宋体" w:cs="宋体"/>
          <w:snapToGrid w:val="0"/>
          <w:color w:val="auto"/>
          <w:kern w:val="0"/>
          <w:szCs w:val="21"/>
          <w14:ligatures w14:val="none"/>
        </w:rPr>
        <w:fldChar w:fldCharType="end"/>
      </w:r>
      <w:r>
        <w:rPr>
          <w:rFonts w:ascii="宋体" w:hAnsi="宋体" w:eastAsia="宋体" w:cs="宋体"/>
          <w:snapToGrid w:val="0"/>
          <w:color w:val="auto"/>
          <w:kern w:val="0"/>
          <w:szCs w:val="21"/>
          <w14:ligatures w14:val="none"/>
        </w:rPr>
        <w:t>creditchina.gov.cn)“失信被执行人”、“重大税收违法案件当事人名单”中，也未列入中国政府采购网(</w:t>
      </w:r>
      <w:r>
        <w:rPr>
          <w:color w:val="auto"/>
        </w:rPr>
        <w:fldChar w:fldCharType="begin"/>
      </w:r>
      <w:r>
        <w:rPr>
          <w:color w:val="auto"/>
        </w:rPr>
        <w:instrText xml:space="preserve"> HYPERLINK "http://www/" \h </w:instrText>
      </w:r>
      <w:r>
        <w:rPr>
          <w:color w:val="auto"/>
        </w:rPr>
        <w:fldChar w:fldCharType="separate"/>
      </w:r>
      <w:r>
        <w:rPr>
          <w:rFonts w:ascii="宋体" w:hAnsi="宋体" w:eastAsia="宋体" w:cs="宋体"/>
          <w:snapToGrid w:val="0"/>
          <w:color w:val="auto"/>
          <w:kern w:val="0"/>
          <w:szCs w:val="21"/>
          <w14:ligatures w14:val="none"/>
        </w:rPr>
        <w:t>www.</w:t>
      </w:r>
      <w:r>
        <w:rPr>
          <w:rFonts w:ascii="宋体" w:hAnsi="宋体" w:eastAsia="宋体" w:cs="宋体"/>
          <w:snapToGrid w:val="0"/>
          <w:color w:val="auto"/>
          <w:kern w:val="0"/>
          <w:szCs w:val="21"/>
          <w14:ligatures w14:val="none"/>
        </w:rPr>
        <w:fldChar w:fldCharType="end"/>
      </w:r>
      <w:r>
        <w:rPr>
          <w:rFonts w:ascii="宋体" w:hAnsi="宋体" w:eastAsia="宋体" w:cs="宋体"/>
          <w:snapToGrid w:val="0"/>
          <w:color w:val="auto"/>
          <w:kern w:val="0"/>
          <w:szCs w:val="21"/>
          <w14:ligatures w14:val="none"/>
        </w:rPr>
        <w:t>ccgp.gov.cn)“政府采购严重违法失信行为记录名单”中。</w:t>
      </w:r>
    </w:p>
    <w:p w14:paraId="1A7B0669">
      <w:pPr>
        <w:widowControl/>
        <w:tabs>
          <w:tab w:val="left" w:pos="1085"/>
        </w:tabs>
        <w:spacing w:line="360" w:lineRule="auto"/>
        <w:ind w:firstLine="420" w:firstLineChars="200"/>
        <w:jc w:val="left"/>
        <w:rPr>
          <w:rFonts w:hint="eastAsia" w:ascii="宋体" w:hAnsi="宋体" w:eastAsia="宋体" w:cs="宋体"/>
          <w:snapToGrid w:val="0"/>
          <w:color w:val="auto"/>
          <w:kern w:val="0"/>
          <w:szCs w:val="21"/>
          <w14:ligatures w14:val="none"/>
        </w:rPr>
      </w:pPr>
      <w:r>
        <w:rPr>
          <w:rFonts w:hint="eastAsia" w:ascii="宋体" w:hAnsi="宋体" w:eastAsia="宋体" w:cs="宋体"/>
          <w:snapToGrid w:val="0"/>
          <w:color w:val="auto"/>
          <w:kern w:val="0"/>
          <w:szCs w:val="21"/>
          <w14:ligatures w14:val="none"/>
        </w:rPr>
        <w:t>3</w:t>
      </w:r>
      <w:r>
        <w:rPr>
          <w:rFonts w:ascii="宋体" w:hAnsi="宋体" w:eastAsia="宋体" w:cs="宋体"/>
          <w:snapToGrid w:val="0"/>
          <w:color w:val="auto"/>
          <w:kern w:val="0"/>
          <w:szCs w:val="21"/>
          <w14:ligatures w14:val="none"/>
        </w:rPr>
        <w:t>.我方在采购项目评审（评标）环节结束后，随时接受采购人、采购代理机构的检查验证，配合提供相关证明材料，证明符合《中华人民共和国政府采购法》规定的投标人基本资格 条件。</w:t>
      </w:r>
    </w:p>
    <w:p w14:paraId="7CB1AD5A">
      <w:pPr>
        <w:adjustRightInd w:val="0"/>
        <w:spacing w:after="60" w:line="360" w:lineRule="auto"/>
        <w:ind w:left="63" w:leftChars="30" w:right="63" w:rightChars="30" w:firstLine="420" w:firstLineChars="200"/>
        <w:jc w:val="left"/>
        <w:textAlignment w:val="baseline"/>
        <w:rPr>
          <w:rFonts w:hint="eastAsia" w:ascii="宋体" w:hAnsi="宋体" w:eastAsia="宋体" w:cs="Times New Roman"/>
          <w:snapToGrid w:val="0"/>
          <w:color w:val="auto"/>
          <w:szCs w:val="21"/>
          <w14:ligatures w14:val="none"/>
        </w:rPr>
      </w:pPr>
      <w:r>
        <w:rPr>
          <w:rFonts w:ascii="宋体" w:hAnsi="宋体" w:eastAsia="宋体" w:cs="Times New Roman"/>
          <w:snapToGrid w:val="0"/>
          <w:color w:val="auto"/>
          <w:szCs w:val="21"/>
          <w14:ligatures w14:val="none"/>
        </w:rPr>
        <w:t>我方对以上承诺负全部法律责任。</w:t>
      </w:r>
    </w:p>
    <w:p w14:paraId="47545346">
      <w:pPr>
        <w:adjustRightInd w:val="0"/>
        <w:spacing w:after="60" w:line="360" w:lineRule="auto"/>
        <w:ind w:left="63" w:leftChars="30" w:right="63" w:rightChars="30" w:firstLine="420" w:firstLineChars="200"/>
        <w:jc w:val="left"/>
        <w:textAlignment w:val="baseline"/>
        <w:rPr>
          <w:rFonts w:hint="eastAsia" w:ascii="宋体" w:hAnsi="宋体" w:eastAsia="宋体" w:cs="Times New Roman"/>
          <w:snapToGrid w:val="0"/>
          <w:color w:val="auto"/>
          <w:szCs w:val="21"/>
          <w14:ligatures w14:val="none"/>
        </w:rPr>
      </w:pPr>
      <w:r>
        <w:rPr>
          <w:rFonts w:ascii="宋体" w:hAnsi="宋体" w:eastAsia="宋体" w:cs="Times New Roman"/>
          <w:snapToGrid w:val="0"/>
          <w:color w:val="auto"/>
          <w:szCs w:val="21"/>
          <w14:ligatures w14:val="none"/>
        </w:rPr>
        <w:t>特此承诺。</w:t>
      </w:r>
    </w:p>
    <w:p w14:paraId="090B8EC2">
      <w:pPr>
        <w:adjustRightInd w:val="0"/>
        <w:spacing w:after="60" w:line="360" w:lineRule="auto"/>
        <w:ind w:left="63" w:leftChars="30" w:right="63" w:rightChars="30"/>
        <w:jc w:val="right"/>
        <w:textAlignment w:val="baseline"/>
        <w:rPr>
          <w:rFonts w:hint="eastAsia" w:ascii="宋体" w:hAnsi="宋体" w:eastAsia="宋体" w:cs="Times New Roman"/>
          <w:snapToGrid w:val="0"/>
          <w:color w:val="auto"/>
          <w:szCs w:val="21"/>
          <w14:ligatures w14:val="none"/>
        </w:rPr>
      </w:pPr>
      <w:r>
        <w:rPr>
          <w:rFonts w:ascii="宋体" w:hAnsi="宋体" w:eastAsia="宋体" w:cs="Times New Roman"/>
          <w:snapToGrid w:val="0"/>
          <w:color w:val="auto"/>
          <w:szCs w:val="21"/>
          <w14:ligatures w14:val="none"/>
        </w:rPr>
        <w:t>（投标人公章）</w:t>
      </w:r>
    </w:p>
    <w:p w14:paraId="1B70524A">
      <w:pPr>
        <w:widowControl/>
        <w:spacing w:line="360" w:lineRule="auto"/>
        <w:ind w:left="6532"/>
        <w:jc w:val="right"/>
        <w:rPr>
          <w:rFonts w:hint="eastAsia" w:ascii="宋体" w:hAnsi="宋体" w:eastAsia="宋体" w:cs="Times New Roman"/>
          <w:color w:val="auto"/>
          <w:kern w:val="0"/>
          <w:szCs w:val="21"/>
          <w14:ligatures w14:val="none"/>
        </w:rPr>
      </w:pPr>
      <w:r>
        <w:rPr>
          <w:rFonts w:ascii="宋体" w:hAnsi="宋体" w:eastAsia="宋体" w:cs="宋体"/>
          <w:snapToGrid w:val="0"/>
          <w:color w:val="auto"/>
          <w:kern w:val="0"/>
          <w:szCs w:val="21"/>
          <w14:ligatures w14:val="none"/>
        </w:rPr>
        <w:t>年</w:t>
      </w:r>
      <w:r>
        <w:rPr>
          <w:rFonts w:hint="eastAsia" w:ascii="宋体" w:hAnsi="宋体" w:eastAsia="宋体" w:cs="宋体"/>
          <w:snapToGrid w:val="0"/>
          <w:color w:val="auto"/>
          <w:kern w:val="0"/>
          <w:szCs w:val="21"/>
          <w14:ligatures w14:val="none"/>
        </w:rPr>
        <w:t xml:space="preserve"> </w:t>
      </w:r>
      <w:r>
        <w:rPr>
          <w:rFonts w:ascii="宋体" w:hAnsi="宋体" w:eastAsia="宋体" w:cs="宋体"/>
          <w:snapToGrid w:val="0"/>
          <w:color w:val="auto"/>
          <w:kern w:val="0"/>
          <w:szCs w:val="21"/>
          <w14:ligatures w14:val="none"/>
        </w:rPr>
        <w:t xml:space="preserve"> 月</w:t>
      </w:r>
      <w:r>
        <w:rPr>
          <w:rFonts w:hint="eastAsia" w:ascii="宋体" w:hAnsi="宋体" w:eastAsia="宋体" w:cs="宋体"/>
          <w:snapToGrid w:val="0"/>
          <w:color w:val="auto"/>
          <w:kern w:val="0"/>
          <w:szCs w:val="21"/>
          <w14:ligatures w14:val="none"/>
        </w:rPr>
        <w:t xml:space="preserve"> </w:t>
      </w:r>
      <w:r>
        <w:rPr>
          <w:rFonts w:ascii="宋体" w:hAnsi="宋体" w:eastAsia="宋体" w:cs="宋体"/>
          <w:snapToGrid w:val="0"/>
          <w:color w:val="auto"/>
          <w:kern w:val="0"/>
          <w:szCs w:val="21"/>
          <w14:ligatures w14:val="none"/>
        </w:rPr>
        <w:t xml:space="preserve"> 日</w:t>
      </w:r>
      <w:r>
        <w:rPr>
          <w:rFonts w:ascii="宋体" w:hAnsi="宋体" w:eastAsia="宋体" w:cs="Times New Roman"/>
          <w:color w:val="auto"/>
          <w:kern w:val="0"/>
          <w:szCs w:val="21"/>
          <w14:ligatures w14:val="none"/>
        </w:rPr>
        <w:br w:type="page"/>
      </w:r>
    </w:p>
    <w:p w14:paraId="3F11A1FF">
      <w:pPr>
        <w:spacing w:line="44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附件</w:t>
      </w:r>
      <w:r>
        <w:rPr>
          <w:rFonts w:ascii="宋体" w:hAnsi="宋体" w:eastAsia="宋体" w:cs="Times New Roman"/>
          <w:color w:val="auto"/>
          <w:kern w:val="0"/>
          <w:szCs w:val="21"/>
          <w14:ligatures w14:val="none"/>
        </w:rPr>
        <w:t>2</w:t>
      </w:r>
      <w:r>
        <w:rPr>
          <w:rFonts w:hint="eastAsia" w:ascii="宋体" w:hAnsi="宋体" w:eastAsia="宋体" w:cs="Times New Roman"/>
          <w:color w:val="auto"/>
          <w:kern w:val="0"/>
          <w:szCs w:val="21"/>
          <w14:ligatures w14:val="none"/>
        </w:rPr>
        <w:t xml:space="preserve">： </w:t>
      </w:r>
      <w:r>
        <w:rPr>
          <w:rFonts w:ascii="宋体" w:hAnsi="宋体" w:eastAsia="宋体" w:cs="Times New Roman"/>
          <w:color w:val="auto"/>
          <w:kern w:val="0"/>
          <w:szCs w:val="21"/>
          <w14:ligatures w14:val="none"/>
        </w:rPr>
        <w:t xml:space="preserve">                  </w:t>
      </w:r>
    </w:p>
    <w:p w14:paraId="2280878F">
      <w:pPr>
        <w:spacing w:line="440" w:lineRule="exact"/>
        <w:jc w:val="center"/>
        <w:rPr>
          <w:rFonts w:hint="eastAsia" w:ascii="宋体" w:hAnsi="宋体" w:eastAsia="宋体" w:cs="宋体"/>
          <w:color w:val="auto"/>
          <w:kern w:val="0"/>
          <w:szCs w:val="21"/>
          <w14:ligatures w14:val="none"/>
        </w:rPr>
      </w:pPr>
      <w:r>
        <w:rPr>
          <w:rFonts w:hint="eastAsia" w:ascii="宋体" w:hAnsi="宋体" w:eastAsia="宋体" w:cs="宋体"/>
          <w:color w:val="auto"/>
          <w:kern w:val="0"/>
          <w:szCs w:val="21"/>
          <w14:ligatures w14:val="none"/>
        </w:rPr>
        <w:t>声明书</w:t>
      </w:r>
    </w:p>
    <w:p w14:paraId="37DD3D36">
      <w:pPr>
        <w:spacing w:line="440" w:lineRule="exact"/>
        <w:ind w:firstLine="149" w:firstLineChars="71"/>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致：</w:t>
      </w:r>
      <w:r>
        <w:rPr>
          <w:rFonts w:hint="eastAsia" w:ascii="宋体" w:hAnsi="宋体" w:eastAsia="宋体" w:cs="Times New Roman"/>
          <w:color w:val="auto"/>
          <w:kern w:val="0"/>
          <w:szCs w:val="21"/>
          <w:u w:val="single"/>
          <w14:ligatures w14:val="none"/>
        </w:rPr>
        <w:t>采购人名称</w:t>
      </w:r>
    </w:p>
    <w:p w14:paraId="3D82064D">
      <w:pPr>
        <w:spacing w:line="440" w:lineRule="exact"/>
        <w:ind w:firstLine="464" w:firstLineChars="221"/>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我公司</w:t>
      </w:r>
      <w:r>
        <w:rPr>
          <w:rFonts w:ascii="宋体" w:hAnsi="宋体" w:eastAsia="宋体" w:cs="Times New Roman"/>
          <w:color w:val="auto"/>
          <w:kern w:val="0"/>
          <w:szCs w:val="21"/>
          <w:u w:val="single"/>
          <w14:ligatures w14:val="none"/>
        </w:rPr>
        <w:t xml:space="preserve">       （供应商名称）       </w:t>
      </w:r>
      <w:r>
        <w:rPr>
          <w:rFonts w:ascii="宋体" w:hAnsi="宋体" w:eastAsia="宋体" w:cs="Times New Roman"/>
          <w:color w:val="auto"/>
          <w:kern w:val="0"/>
          <w:szCs w:val="21"/>
          <w14:ligatures w14:val="none"/>
        </w:rPr>
        <w:t>，就参加</w:t>
      </w:r>
      <w:r>
        <w:rPr>
          <w:rFonts w:ascii="宋体" w:hAnsi="宋体" w:eastAsia="宋体" w:cs="Times New Roman"/>
          <w:color w:val="auto"/>
          <w:kern w:val="0"/>
          <w:szCs w:val="21"/>
          <w:u w:val="single"/>
          <w14:ligatures w14:val="none"/>
        </w:rPr>
        <w:t xml:space="preserve">      （采购</w:t>
      </w:r>
      <w:r>
        <w:rPr>
          <w:rFonts w:hint="eastAsia" w:ascii="宋体" w:hAnsi="宋体" w:eastAsia="宋体" w:cs="Times New Roman"/>
          <w:color w:val="auto"/>
          <w:kern w:val="0"/>
          <w:szCs w:val="21"/>
          <w:u w:val="single"/>
          <w14:ligatures w14:val="none"/>
        </w:rPr>
        <w:t>项目名称</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项目编号</w:t>
      </w:r>
      <w:r>
        <w:rPr>
          <w:rFonts w:ascii="宋体" w:hAnsi="宋体" w:eastAsia="宋体" w:cs="Times New Roman"/>
          <w:color w:val="auto"/>
          <w:kern w:val="0"/>
          <w:szCs w:val="21"/>
          <w14:ligatures w14:val="none"/>
        </w:rPr>
        <w:t>：</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）投标事宜，在此郑重</w:t>
      </w:r>
      <w:r>
        <w:rPr>
          <w:rFonts w:hint="eastAsia" w:ascii="宋体" w:hAnsi="宋体" w:eastAsia="宋体" w:cs="Times New Roman"/>
          <w:color w:val="auto"/>
          <w:kern w:val="0"/>
          <w:szCs w:val="21"/>
          <w14:ligatures w14:val="none"/>
        </w:rPr>
        <w:t>声明</w:t>
      </w:r>
      <w:r>
        <w:rPr>
          <w:rFonts w:ascii="宋体" w:hAnsi="宋体" w:eastAsia="宋体" w:cs="Times New Roman"/>
          <w:color w:val="auto"/>
          <w:kern w:val="0"/>
          <w:szCs w:val="21"/>
          <w14:ligatures w14:val="none"/>
        </w:rPr>
        <w:t>：</w:t>
      </w:r>
    </w:p>
    <w:p w14:paraId="40388EF7">
      <w:pPr>
        <w:spacing w:line="440" w:lineRule="exact"/>
        <w:ind w:firstLine="464" w:firstLineChars="221"/>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我公司本次投标为独立投标，不存在联合体投标情形。</w:t>
      </w:r>
    </w:p>
    <w:p w14:paraId="54D16F26">
      <w:pPr>
        <w:spacing w:line="440" w:lineRule="exact"/>
        <w:ind w:firstLine="464" w:firstLineChars="221"/>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本声明真实有效</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若经查实存在不实情况。</w:t>
      </w:r>
      <w:r>
        <w:rPr>
          <w:rFonts w:ascii="宋体" w:hAnsi="宋体" w:eastAsia="宋体" w:cs="Times New Roman"/>
          <w:color w:val="auto"/>
          <w:kern w:val="0"/>
          <w:szCs w:val="21"/>
          <w14:ligatures w14:val="none"/>
        </w:rPr>
        <w:t>本公司愿意接受政府有关部门的相应处罚，并愿意承担由此带来的法律后果。</w:t>
      </w:r>
    </w:p>
    <w:p w14:paraId="01A1E158">
      <w:pPr>
        <w:spacing w:line="440" w:lineRule="exact"/>
        <w:ind w:firstLine="464" w:firstLineChars="221"/>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特此</w:t>
      </w:r>
      <w:r>
        <w:rPr>
          <w:rFonts w:hint="eastAsia" w:ascii="宋体" w:hAnsi="宋体" w:eastAsia="宋体" w:cs="Times New Roman"/>
          <w:color w:val="auto"/>
          <w:kern w:val="0"/>
          <w:szCs w:val="21"/>
          <w14:ligatures w14:val="none"/>
        </w:rPr>
        <w:t>承诺</w:t>
      </w:r>
      <w:r>
        <w:rPr>
          <w:rFonts w:ascii="宋体" w:hAnsi="宋体" w:eastAsia="宋体" w:cs="Times New Roman"/>
          <w:color w:val="auto"/>
          <w:kern w:val="0"/>
          <w:szCs w:val="21"/>
          <w14:ligatures w14:val="none"/>
        </w:rPr>
        <w:t>！</w:t>
      </w:r>
    </w:p>
    <w:p w14:paraId="3A4EACF5">
      <w:pPr>
        <w:spacing w:line="440" w:lineRule="exact"/>
        <w:ind w:firstLine="464" w:firstLineChars="221"/>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供应商名称：</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（盖章）</w:t>
      </w:r>
    </w:p>
    <w:p w14:paraId="774E117D">
      <w:pPr>
        <w:spacing w:line="440" w:lineRule="exact"/>
        <w:ind w:firstLine="464" w:firstLineChars="221"/>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法定代表人或被授权人：</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（签字或盖章）</w:t>
      </w:r>
    </w:p>
    <w:p w14:paraId="0901CF97">
      <w:pPr>
        <w:spacing w:line="440" w:lineRule="exact"/>
        <w:ind w:firstLine="464" w:firstLineChars="221"/>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日      期：</w:t>
      </w:r>
      <w:r>
        <w:rPr>
          <w:rFonts w:ascii="宋体" w:hAnsi="宋体" w:eastAsia="宋体" w:cs="Times New Roman"/>
          <w:color w:val="auto"/>
          <w:kern w:val="0"/>
          <w:szCs w:val="21"/>
          <w:u w:val="single"/>
          <w14:ligatures w14:val="none"/>
        </w:rPr>
        <w:t xml:space="preserve">                        </w:t>
      </w:r>
    </w:p>
    <w:p w14:paraId="25858BFB">
      <w:pPr>
        <w:widowControl/>
        <w:jc w:val="left"/>
        <w:rPr>
          <w:rFonts w:hint="eastAsia" w:ascii="宋体" w:hAnsi="宋体" w:eastAsia="宋体" w:cs="宋体"/>
          <w:color w:val="auto"/>
          <w:kern w:val="0"/>
          <w:sz w:val="24"/>
          <w:szCs w:val="24"/>
          <w14:ligatures w14:val="none"/>
        </w:rPr>
      </w:pPr>
      <w:r>
        <w:rPr>
          <w:rFonts w:ascii="宋体" w:hAnsi="宋体" w:eastAsia="宋体" w:cs="宋体"/>
          <w:color w:val="auto"/>
          <w:kern w:val="0"/>
          <w:szCs w:val="21"/>
          <w:u w:val="single"/>
          <w14:ligatures w14:val="none"/>
        </w:rPr>
        <w:br w:type="page"/>
      </w:r>
      <w:bookmarkEnd w:id="212"/>
    </w:p>
    <w:bookmarkEnd w:id="213"/>
    <w:p w14:paraId="0F57D189">
      <w:pPr>
        <w:keepNext/>
        <w:keepLines/>
        <w:widowControl/>
        <w:spacing w:line="480" w:lineRule="exact"/>
        <w:jc w:val="left"/>
        <w:outlineLvl w:val="1"/>
        <w:rPr>
          <w:rFonts w:hint="eastAsia" w:ascii="宋体" w:hAnsi="宋体" w:eastAsia="宋体" w:cs="Times New Roman"/>
          <w:b/>
          <w:bCs/>
          <w:color w:val="auto"/>
          <w:kern w:val="0"/>
          <w:szCs w:val="21"/>
          <w14:ligatures w14:val="none"/>
        </w:rPr>
      </w:pPr>
      <w:bookmarkStart w:id="217" w:name="_Toc98250310"/>
      <w:r>
        <w:rPr>
          <w:rFonts w:ascii="宋体" w:hAnsi="宋体" w:eastAsia="宋体" w:cs="Times New Roman"/>
          <w:b/>
          <w:bCs/>
          <w:color w:val="auto"/>
          <w:kern w:val="0"/>
          <w:szCs w:val="21"/>
          <w14:ligatures w14:val="none"/>
        </w:rPr>
        <w:t>7.</w:t>
      </w:r>
      <w:bookmarkEnd w:id="214"/>
      <w:bookmarkEnd w:id="215"/>
      <w:bookmarkEnd w:id="217"/>
      <w:bookmarkStart w:id="218" w:name="_Hlk98951530"/>
      <w:r>
        <w:rPr>
          <w:rFonts w:hint="eastAsia" w:ascii="宋体" w:hAnsi="宋体" w:eastAsia="宋体" w:cs="Times New Roman"/>
          <w:b/>
          <w:bCs/>
          <w:color w:val="auto"/>
          <w:kern w:val="0"/>
          <w:szCs w:val="21"/>
          <w14:ligatures w14:val="none"/>
        </w:rPr>
        <w:t>提供近三年同类业绩（复印件加盖公章）</w:t>
      </w:r>
    </w:p>
    <w:bookmarkEnd w:id="216"/>
    <w:bookmarkEnd w:id="218"/>
    <w:p w14:paraId="370E34D6">
      <w:pPr>
        <w:widowControl/>
        <w:jc w:val="left"/>
        <w:rPr>
          <w:rFonts w:hint="eastAsia" w:ascii="宋体" w:hAnsi="宋体" w:eastAsia="宋体" w:cs="Times New Roman"/>
          <w:color w:val="auto"/>
          <w:kern w:val="0"/>
          <w:szCs w:val="21"/>
          <w14:ligatures w14:val="none"/>
        </w:rPr>
      </w:pPr>
    </w:p>
    <w:p w14:paraId="370DB4D5">
      <w:pPr>
        <w:widowControl/>
        <w:jc w:val="left"/>
        <w:rPr>
          <w:rFonts w:hint="eastAsia" w:ascii="宋体" w:hAnsi="宋体" w:eastAsia="宋体" w:cs="Times New Roman"/>
          <w:color w:val="auto"/>
          <w:kern w:val="0"/>
          <w:szCs w:val="21"/>
          <w14:ligatures w14:val="none"/>
        </w:rPr>
      </w:pPr>
    </w:p>
    <w:p w14:paraId="23DF26F9">
      <w:pPr>
        <w:widowControl/>
        <w:jc w:val="left"/>
        <w:rPr>
          <w:rFonts w:hint="eastAsia" w:ascii="宋体" w:hAnsi="宋体" w:eastAsia="宋体" w:cs="Times New Roman"/>
          <w:color w:val="auto"/>
          <w:kern w:val="0"/>
          <w:szCs w:val="21"/>
          <w14:ligatures w14:val="none"/>
        </w:rPr>
      </w:pPr>
    </w:p>
    <w:p w14:paraId="42E6DEE5">
      <w:pPr>
        <w:widowControl/>
        <w:jc w:val="left"/>
        <w:rPr>
          <w:rFonts w:hint="eastAsia" w:ascii="宋体" w:hAnsi="宋体" w:eastAsia="宋体" w:cs="Times New Roman"/>
          <w:color w:val="auto"/>
          <w:kern w:val="0"/>
          <w:szCs w:val="21"/>
          <w14:ligatures w14:val="none"/>
        </w:rPr>
      </w:pPr>
    </w:p>
    <w:p w14:paraId="2E01D920">
      <w:pPr>
        <w:keepNext/>
        <w:keepLines/>
        <w:widowControl/>
        <w:spacing w:line="480" w:lineRule="exact"/>
        <w:jc w:val="left"/>
        <w:outlineLvl w:val="1"/>
        <w:rPr>
          <w:rFonts w:hint="eastAsia" w:ascii="宋体" w:hAnsi="宋体" w:eastAsia="宋体" w:cs="Times New Roman"/>
          <w:b/>
          <w:bCs/>
          <w:color w:val="auto"/>
          <w:kern w:val="0"/>
          <w:szCs w:val="21"/>
          <w14:ligatures w14:val="none"/>
        </w:rPr>
      </w:pPr>
      <w:bookmarkStart w:id="219" w:name="_Toc523148977"/>
      <w:bookmarkStart w:id="220" w:name="_Toc458437954"/>
      <w:bookmarkStart w:id="221" w:name="_Toc519191556"/>
      <w:bookmarkStart w:id="222" w:name="_Toc9844339"/>
      <w:bookmarkStart w:id="223" w:name="_Toc98250311"/>
      <w:bookmarkStart w:id="224" w:name="_Toc17456616"/>
      <w:bookmarkStart w:id="225" w:name="_Toc500142223"/>
      <w:bookmarkStart w:id="226" w:name="_Hlk6832216"/>
      <w:r>
        <w:rPr>
          <w:rFonts w:ascii="宋体" w:hAnsi="宋体" w:eastAsia="宋体" w:cs="Times New Roman"/>
          <w:b/>
          <w:bCs/>
          <w:color w:val="auto"/>
          <w:kern w:val="0"/>
          <w:szCs w:val="21"/>
          <w14:ligatures w14:val="none"/>
        </w:rPr>
        <w:t>8.</w:t>
      </w:r>
      <w:bookmarkEnd w:id="219"/>
      <w:bookmarkEnd w:id="220"/>
      <w:bookmarkEnd w:id="221"/>
      <w:bookmarkEnd w:id="222"/>
      <w:bookmarkEnd w:id="223"/>
      <w:bookmarkEnd w:id="224"/>
      <w:bookmarkEnd w:id="225"/>
      <w:bookmarkStart w:id="227" w:name="_Toc193126901"/>
      <w:bookmarkStart w:id="228" w:name="_Toc194663938"/>
      <w:bookmarkStart w:id="229" w:name="_Toc193187107"/>
      <w:r>
        <w:rPr>
          <w:rFonts w:hint="eastAsia" w:ascii="宋体" w:hAnsi="宋体" w:eastAsia="宋体" w:cs="Times New Roman"/>
          <w:b/>
          <w:bCs/>
          <w:color w:val="auto"/>
          <w:kern w:val="0"/>
          <w:szCs w:val="21"/>
          <w14:ligatures w14:val="none"/>
        </w:rPr>
        <w:t>项目实施方案（内容自拟，应包含但不限于评标办法中技术响应内容）</w:t>
      </w:r>
    </w:p>
    <w:bookmarkEnd w:id="226"/>
    <w:p w14:paraId="17F3639D">
      <w:pPr>
        <w:widowControl/>
        <w:jc w:val="left"/>
        <w:rPr>
          <w:rFonts w:hint="eastAsia" w:ascii="宋体" w:hAnsi="宋体" w:eastAsia="宋体" w:cs="Times New Roman"/>
          <w:color w:val="auto"/>
          <w:kern w:val="0"/>
          <w:szCs w:val="21"/>
          <w14:ligatures w14:val="none"/>
        </w:rPr>
      </w:pPr>
    </w:p>
    <w:p w14:paraId="6F414058">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354E66A8">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1BC50A15">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7120934E">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09C002B6">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2634BED6">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5089CC7E">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bookmarkEnd w:id="227"/>
    <w:bookmarkEnd w:id="228"/>
    <w:bookmarkEnd w:id="229"/>
    <w:p w14:paraId="5176D2D1">
      <w:pPr>
        <w:keepNext/>
        <w:keepLines/>
        <w:widowControl/>
        <w:spacing w:line="480" w:lineRule="exact"/>
        <w:jc w:val="left"/>
        <w:outlineLvl w:val="1"/>
        <w:rPr>
          <w:rFonts w:hint="eastAsia" w:ascii="宋体" w:hAnsi="宋体" w:eastAsia="宋体" w:cs="Times New Roman"/>
          <w:b/>
          <w:bCs/>
          <w:color w:val="auto"/>
          <w:kern w:val="0"/>
          <w:szCs w:val="21"/>
          <w14:ligatures w14:val="none"/>
        </w:rPr>
      </w:pPr>
      <w:bookmarkStart w:id="230" w:name="_Toc480187550"/>
      <w:bookmarkStart w:id="231" w:name="_Toc193126902"/>
      <w:bookmarkStart w:id="232" w:name="_Toc480187609"/>
      <w:bookmarkStart w:id="233" w:name="_Toc479176399"/>
      <w:bookmarkStart w:id="234" w:name="_Toc480187380"/>
      <w:bookmarkStart w:id="235" w:name="_Toc193187108"/>
      <w:bookmarkStart w:id="236" w:name="_Toc194663939"/>
      <w:bookmarkStart w:id="237" w:name="_Toc480187067"/>
      <w:bookmarkStart w:id="238" w:name="_Toc188808852"/>
      <w:bookmarkStart w:id="239" w:name="_Toc524683801"/>
      <w:bookmarkStart w:id="240" w:name="_Toc458437956"/>
      <w:bookmarkStart w:id="241" w:name="_Toc519191558"/>
      <w:bookmarkStart w:id="242" w:name="_Toc523148979"/>
      <w:bookmarkStart w:id="243" w:name="_Toc17456617"/>
      <w:bookmarkStart w:id="244" w:name="_Toc98250312"/>
      <w:bookmarkStart w:id="245" w:name="_Toc9844340"/>
      <w:bookmarkStart w:id="246" w:name="_Toc500142225"/>
      <w:bookmarkStart w:id="247" w:name="_Hlk6832245"/>
      <w:r>
        <w:rPr>
          <w:rFonts w:ascii="宋体" w:hAnsi="宋体" w:eastAsia="宋体" w:cs="Times New Roman"/>
          <w:b/>
          <w:bCs/>
          <w:color w:val="auto"/>
          <w:kern w:val="0"/>
          <w:szCs w:val="21"/>
          <w14:ligatures w14:val="none"/>
        </w:rPr>
        <w:t>9.</w:t>
      </w:r>
      <w:bookmarkEnd w:id="230"/>
      <w:bookmarkEnd w:id="231"/>
      <w:bookmarkEnd w:id="232"/>
      <w:bookmarkEnd w:id="233"/>
      <w:bookmarkEnd w:id="234"/>
      <w:bookmarkEnd w:id="235"/>
      <w:bookmarkEnd w:id="236"/>
      <w:bookmarkEnd w:id="237"/>
      <w:bookmarkEnd w:id="238"/>
      <w:bookmarkEnd w:id="239"/>
      <w:bookmarkStart w:id="248" w:name="_Hlk165295803"/>
      <w:bookmarkStart w:id="249" w:name="_Hlk98951601"/>
      <w:bookmarkStart w:id="250" w:name="_Hlk106983220"/>
      <w:r>
        <w:rPr>
          <w:rFonts w:hint="eastAsia" w:ascii="宋体" w:hAnsi="宋体" w:eastAsia="宋体" w:cs="Times New Roman"/>
          <w:b/>
          <w:bCs/>
          <w:color w:val="auto"/>
          <w:kern w:val="0"/>
          <w:szCs w:val="21"/>
          <w14:ligatures w14:val="none"/>
        </w:rPr>
        <w:t>服务</w:t>
      </w:r>
      <w:r>
        <w:rPr>
          <w:rFonts w:ascii="宋体" w:hAnsi="宋体" w:eastAsia="宋体" w:cs="Times New Roman"/>
          <w:b/>
          <w:bCs/>
          <w:color w:val="auto"/>
          <w:kern w:val="0"/>
          <w:szCs w:val="21"/>
          <w14:ligatures w14:val="none"/>
        </w:rPr>
        <w:t>承诺</w:t>
      </w:r>
      <w:bookmarkEnd w:id="240"/>
      <w:bookmarkEnd w:id="248"/>
      <w:r>
        <w:rPr>
          <w:rFonts w:ascii="宋体" w:hAnsi="宋体" w:eastAsia="宋体" w:cs="Times New Roman"/>
          <w:b/>
          <w:bCs/>
          <w:color w:val="auto"/>
          <w:kern w:val="0"/>
          <w:szCs w:val="21"/>
          <w14:ligatures w14:val="none"/>
        </w:rPr>
        <w:t>（自拟）</w:t>
      </w:r>
      <w:bookmarkEnd w:id="241"/>
      <w:bookmarkEnd w:id="242"/>
      <w:bookmarkEnd w:id="243"/>
      <w:bookmarkEnd w:id="244"/>
      <w:bookmarkEnd w:id="245"/>
      <w:bookmarkEnd w:id="246"/>
      <w:bookmarkEnd w:id="249"/>
    </w:p>
    <w:bookmarkEnd w:id="247"/>
    <w:bookmarkEnd w:id="250"/>
    <w:p w14:paraId="56827BFC">
      <w:pPr>
        <w:widowControl/>
        <w:jc w:val="left"/>
        <w:rPr>
          <w:rFonts w:hint="eastAsia" w:ascii="宋体" w:hAnsi="宋体" w:eastAsia="宋体" w:cs="Times New Roman"/>
          <w:color w:val="auto"/>
          <w:kern w:val="0"/>
          <w:szCs w:val="21"/>
          <w14:ligatures w14:val="none"/>
        </w:rPr>
      </w:pPr>
    </w:p>
    <w:p w14:paraId="66DB4724">
      <w:pPr>
        <w:widowControl/>
        <w:jc w:val="left"/>
        <w:rPr>
          <w:rFonts w:hint="eastAsia" w:ascii="宋体" w:hAnsi="宋体" w:eastAsia="宋体" w:cs="Times New Roman"/>
          <w:color w:val="auto"/>
          <w:kern w:val="0"/>
          <w:szCs w:val="21"/>
          <w14:ligatures w14:val="none"/>
        </w:rPr>
      </w:pPr>
    </w:p>
    <w:p w14:paraId="05450CB2">
      <w:pPr>
        <w:widowControl/>
        <w:jc w:val="left"/>
        <w:rPr>
          <w:rFonts w:hint="eastAsia" w:ascii="宋体" w:hAnsi="宋体" w:eastAsia="宋体" w:cs="Times New Roman"/>
          <w:color w:val="auto"/>
          <w:kern w:val="0"/>
          <w:szCs w:val="21"/>
          <w14:ligatures w14:val="none"/>
        </w:rPr>
      </w:pPr>
    </w:p>
    <w:p w14:paraId="4504A942">
      <w:pPr>
        <w:widowControl/>
        <w:jc w:val="left"/>
        <w:rPr>
          <w:rFonts w:hint="eastAsia" w:ascii="宋体" w:hAnsi="宋体" w:eastAsia="宋体" w:cs="Times New Roman"/>
          <w:color w:val="auto"/>
          <w:kern w:val="0"/>
          <w:szCs w:val="21"/>
          <w14:ligatures w14:val="none"/>
        </w:rPr>
      </w:pPr>
    </w:p>
    <w:p w14:paraId="5EDE2357">
      <w:pPr>
        <w:widowControl/>
        <w:jc w:val="left"/>
        <w:rPr>
          <w:rFonts w:hint="eastAsia" w:ascii="宋体" w:hAnsi="宋体" w:eastAsia="宋体" w:cs="Times New Roman"/>
          <w:color w:val="auto"/>
          <w:kern w:val="0"/>
          <w:szCs w:val="21"/>
          <w14:ligatures w14:val="none"/>
        </w:rPr>
      </w:pPr>
    </w:p>
    <w:p w14:paraId="0AFE9CB2">
      <w:pPr>
        <w:widowControl/>
        <w:jc w:val="left"/>
        <w:rPr>
          <w:rFonts w:hint="eastAsia" w:ascii="宋体" w:hAnsi="宋体" w:eastAsia="宋体" w:cs="Times New Roman"/>
          <w:color w:val="auto"/>
          <w:kern w:val="0"/>
          <w:szCs w:val="21"/>
          <w14:ligatures w14:val="none"/>
        </w:rPr>
      </w:pPr>
    </w:p>
    <w:p w14:paraId="64CE1534">
      <w:pPr>
        <w:keepNext/>
        <w:keepLines/>
        <w:widowControl/>
        <w:spacing w:line="480" w:lineRule="exact"/>
        <w:jc w:val="left"/>
        <w:outlineLvl w:val="1"/>
        <w:rPr>
          <w:rFonts w:hint="eastAsia" w:ascii="宋体" w:hAnsi="宋体" w:eastAsia="宋体" w:cs="Times New Roman"/>
          <w:bCs/>
          <w:color w:val="auto"/>
          <w:kern w:val="0"/>
          <w:szCs w:val="21"/>
          <w14:ligatures w14:val="none"/>
        </w:rPr>
      </w:pPr>
      <w:bookmarkStart w:id="251" w:name="_Toc458437957"/>
      <w:bookmarkStart w:id="252" w:name="_Toc500142226"/>
      <w:bookmarkStart w:id="253" w:name="_Toc519191559"/>
      <w:bookmarkStart w:id="254" w:name="_Toc9844341"/>
      <w:bookmarkStart w:id="255" w:name="_Hlk6832533"/>
      <w:bookmarkStart w:id="256" w:name="_Toc17456618"/>
      <w:bookmarkStart w:id="257" w:name="_Toc523148980"/>
      <w:bookmarkStart w:id="258" w:name="_Toc492391884"/>
      <w:bookmarkStart w:id="259" w:name="_Toc98250313"/>
      <w:bookmarkStart w:id="260" w:name="_Toc524683802"/>
      <w:r>
        <w:rPr>
          <w:rFonts w:ascii="宋体" w:hAnsi="宋体" w:eastAsia="宋体" w:cs="Times New Roman"/>
          <w:b/>
          <w:bCs/>
          <w:color w:val="auto"/>
          <w:kern w:val="0"/>
          <w:szCs w:val="21"/>
          <w14:ligatures w14:val="none"/>
        </w:rPr>
        <w:t>10.</w:t>
      </w:r>
      <w:bookmarkEnd w:id="251"/>
      <w:bookmarkEnd w:id="252"/>
      <w:bookmarkEnd w:id="253"/>
      <w:bookmarkEnd w:id="254"/>
      <w:bookmarkEnd w:id="255"/>
      <w:bookmarkEnd w:id="256"/>
      <w:bookmarkEnd w:id="257"/>
      <w:bookmarkStart w:id="261" w:name="_Toc519191560"/>
      <w:bookmarkStart w:id="262" w:name="_Toc17456619"/>
      <w:bookmarkStart w:id="263" w:name="_Toc500142227"/>
      <w:bookmarkStart w:id="264" w:name="_Toc523148981"/>
      <w:bookmarkStart w:id="265" w:name="_Toc458437958"/>
      <w:bookmarkStart w:id="266" w:name="_Toc9844342"/>
      <w:bookmarkStart w:id="267" w:name="_Hlk6832572"/>
      <w:r>
        <w:rPr>
          <w:rFonts w:ascii="宋体" w:hAnsi="宋体" w:eastAsia="宋体" w:cs="Times New Roman"/>
          <w:b/>
          <w:bCs/>
          <w:color w:val="auto"/>
          <w:kern w:val="0"/>
          <w:szCs w:val="21"/>
          <w14:ligatures w14:val="none"/>
        </w:rPr>
        <w:t>供应商认为有必要补充说明的事宜</w:t>
      </w:r>
      <w:bookmarkEnd w:id="258"/>
      <w:bookmarkEnd w:id="259"/>
      <w:bookmarkEnd w:id="260"/>
      <w:bookmarkEnd w:id="261"/>
      <w:bookmarkEnd w:id="262"/>
      <w:bookmarkEnd w:id="263"/>
      <w:bookmarkEnd w:id="264"/>
      <w:bookmarkEnd w:id="265"/>
      <w:bookmarkEnd w:id="266"/>
    </w:p>
    <w:bookmarkEnd w:id="267"/>
    <w:p w14:paraId="5110631A">
      <w:pPr>
        <w:widowControl/>
        <w:jc w:val="left"/>
        <w:rPr>
          <w:rFonts w:hint="eastAsia" w:ascii="宋体" w:hAnsi="宋体" w:eastAsia="宋体" w:cs="Times New Roman"/>
          <w:color w:val="auto"/>
          <w:kern w:val="0"/>
          <w:szCs w:val="21"/>
          <w14:ligatures w14:val="none"/>
        </w:rPr>
      </w:pPr>
    </w:p>
    <w:p w14:paraId="7CB6B5E8">
      <w:pPr>
        <w:widowControl/>
        <w:jc w:val="left"/>
        <w:rPr>
          <w:rFonts w:hint="eastAsia" w:ascii="宋体" w:hAnsi="宋体" w:eastAsia="宋体" w:cs="Times New Roman"/>
          <w:color w:val="auto"/>
          <w:kern w:val="0"/>
          <w:szCs w:val="21"/>
          <w14:ligatures w14:val="none"/>
        </w:rPr>
      </w:pPr>
    </w:p>
    <w:p w14:paraId="086D80D7">
      <w:pPr>
        <w:widowControl/>
        <w:jc w:val="left"/>
        <w:rPr>
          <w:rFonts w:hint="eastAsia" w:ascii="宋体" w:hAnsi="宋体" w:eastAsia="宋体" w:cs="Times New Roman"/>
          <w:color w:val="auto"/>
          <w:kern w:val="0"/>
          <w:szCs w:val="21"/>
          <w14:ligatures w14:val="none"/>
        </w:rPr>
      </w:pPr>
    </w:p>
    <w:p w14:paraId="6BF47FCF">
      <w:pPr>
        <w:widowControl/>
        <w:jc w:val="left"/>
        <w:rPr>
          <w:rFonts w:hint="eastAsia" w:ascii="宋体" w:hAnsi="宋体" w:eastAsia="宋体" w:cs="Times New Roman"/>
          <w:color w:val="auto"/>
          <w:kern w:val="0"/>
          <w:szCs w:val="21"/>
          <w14:ligatures w14:val="none"/>
        </w:rPr>
      </w:pPr>
    </w:p>
    <w:p w14:paraId="1DD821E3">
      <w:pPr>
        <w:widowControl/>
        <w:jc w:val="left"/>
        <w:rPr>
          <w:rFonts w:hint="eastAsia" w:ascii="宋体" w:hAnsi="宋体" w:eastAsia="宋体" w:cs="Times New Roman"/>
          <w:color w:val="auto"/>
          <w:kern w:val="0"/>
          <w:szCs w:val="21"/>
          <w14:ligatures w14:val="none"/>
        </w:rPr>
      </w:pPr>
    </w:p>
    <w:p w14:paraId="0798B458">
      <w:pPr>
        <w:widowControl/>
        <w:jc w:val="left"/>
        <w:rPr>
          <w:rFonts w:hint="eastAsia" w:ascii="宋体" w:hAnsi="宋体" w:eastAsia="宋体" w:cs="Times New Roman"/>
          <w:color w:val="auto"/>
          <w:kern w:val="0"/>
          <w:szCs w:val="21"/>
          <w14:ligatures w14:val="none"/>
        </w:rPr>
      </w:pPr>
    </w:p>
    <w:p w14:paraId="084B5443">
      <w:pPr>
        <w:widowControl/>
        <w:jc w:val="left"/>
        <w:rPr>
          <w:rFonts w:hint="eastAsia" w:ascii="宋体" w:hAnsi="宋体" w:eastAsia="宋体" w:cs="Times New Roman"/>
          <w:color w:val="auto"/>
          <w:kern w:val="0"/>
          <w:szCs w:val="21"/>
          <w14:ligatures w14:val="none"/>
        </w:rPr>
      </w:pPr>
    </w:p>
    <w:p w14:paraId="4CEC3BF9">
      <w:pPr>
        <w:widowControl/>
        <w:jc w:val="left"/>
        <w:rPr>
          <w:rFonts w:hint="eastAsia" w:ascii="宋体" w:hAnsi="宋体" w:eastAsia="宋体" w:cs="Times New Roman"/>
          <w:color w:val="auto"/>
          <w:kern w:val="0"/>
          <w:szCs w:val="21"/>
          <w14:ligatures w14:val="none"/>
        </w:rPr>
      </w:pPr>
    </w:p>
    <w:p w14:paraId="1DC58AB0">
      <w:pPr>
        <w:widowControl/>
        <w:jc w:val="left"/>
        <w:rPr>
          <w:rFonts w:hint="eastAsia" w:ascii="宋体" w:hAnsi="宋体" w:eastAsia="宋体" w:cs="Times New Roman"/>
          <w:color w:val="auto"/>
          <w:kern w:val="0"/>
          <w:szCs w:val="21"/>
          <w14:ligatures w14:val="none"/>
        </w:rPr>
      </w:pPr>
    </w:p>
    <w:p w14:paraId="3E664380">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74385CDD">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314F828C">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524FFCDD">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61A4997A">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02A0CC71">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6DCFCCD6">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57F21A04">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7DDCE7FC">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1EBCBB44">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4968D7F9">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5632551B">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63F7CAFE">
      <w:pPr>
        <w:keepNext/>
        <w:keepLines/>
        <w:widowControl/>
        <w:spacing w:before="260" w:after="260" w:line="460" w:lineRule="exact"/>
        <w:jc w:val="left"/>
        <w:outlineLvl w:val="1"/>
        <w:rPr>
          <w:rFonts w:hint="eastAsia" w:ascii="宋体" w:hAnsi="宋体" w:eastAsia="宋体" w:cs="Times New Roman"/>
          <w:b/>
          <w:bCs/>
          <w:color w:val="auto"/>
          <w:kern w:val="0"/>
          <w:szCs w:val="21"/>
          <w14:ligatures w14:val="none"/>
        </w:rPr>
      </w:pPr>
      <w:bookmarkStart w:id="268" w:name="_Toc98250314"/>
      <w:bookmarkStart w:id="269" w:name="_Toc522110450"/>
      <w:bookmarkStart w:id="270" w:name="_Toc17456620"/>
      <w:bookmarkStart w:id="271" w:name="_Toc9844343"/>
      <w:bookmarkStart w:id="272" w:name="_Toc500142228"/>
      <w:bookmarkStart w:id="273" w:name="_Toc519191561"/>
      <w:bookmarkStart w:id="274" w:name="_Hlk35544578"/>
      <w:bookmarkStart w:id="275" w:name="_Hlk35544683"/>
      <w:r>
        <w:rPr>
          <w:rFonts w:ascii="宋体" w:hAnsi="宋体" w:eastAsia="宋体" w:cs="Times New Roman"/>
          <w:b/>
          <w:bCs/>
          <w:color w:val="auto"/>
          <w:kern w:val="0"/>
          <w:szCs w:val="21"/>
          <w14:ligatures w14:val="none"/>
        </w:rPr>
        <w:t>11.</w:t>
      </w:r>
      <w:bookmarkStart w:id="276" w:name="_Hlk3903631"/>
      <w:bookmarkStart w:id="277" w:name="_Hlk6832608"/>
      <w:bookmarkStart w:id="278" w:name="_Hlk131524996"/>
      <w:bookmarkStart w:id="279" w:name="_Hlk98951658"/>
      <w:bookmarkStart w:id="280" w:name="_Hlk106983268"/>
      <w:r>
        <w:rPr>
          <w:rFonts w:ascii="宋体" w:hAnsi="宋体" w:eastAsia="宋体" w:cs="Times New Roman"/>
          <w:b/>
          <w:bCs/>
          <w:color w:val="auto"/>
          <w:kern w:val="0"/>
          <w:szCs w:val="21"/>
          <w14:ligatures w14:val="none"/>
        </w:rPr>
        <w:t>磋商声明书</w:t>
      </w:r>
      <w:bookmarkEnd w:id="268"/>
      <w:bookmarkEnd w:id="269"/>
      <w:bookmarkEnd w:id="270"/>
      <w:bookmarkEnd w:id="271"/>
      <w:bookmarkEnd w:id="272"/>
      <w:bookmarkEnd w:id="273"/>
      <w:bookmarkEnd w:id="276"/>
      <w:r>
        <w:rPr>
          <w:rFonts w:ascii="宋体" w:hAnsi="宋体" w:eastAsia="宋体" w:cs="Times New Roman"/>
          <w:b/>
          <w:bCs/>
          <w:color w:val="auto"/>
          <w:kern w:val="0"/>
          <w:szCs w:val="21"/>
          <w14:ligatures w14:val="none"/>
        </w:rPr>
        <w:t xml:space="preserve"> </w:t>
      </w:r>
    </w:p>
    <w:p w14:paraId="3433587A">
      <w:pPr>
        <w:widowControl/>
        <w:spacing w:line="500" w:lineRule="exact"/>
        <w:ind w:firstLine="149" w:firstLineChars="71"/>
        <w:rPr>
          <w:rFonts w:hint="eastAsia" w:ascii="宋体" w:hAnsi="宋体" w:eastAsia="宋体" w:cs="Times New Roman"/>
          <w:color w:val="auto"/>
          <w:kern w:val="0"/>
          <w:szCs w:val="21"/>
          <w:lang w:eastAsia="zh-CN"/>
          <w14:ligatures w14:val="none"/>
        </w:rPr>
      </w:pPr>
      <w:bookmarkStart w:id="281" w:name="_Toc458617486"/>
      <w:bookmarkStart w:id="282" w:name="_Hlk3903648"/>
      <w:r>
        <w:rPr>
          <w:rFonts w:ascii="宋体" w:hAnsi="宋体" w:eastAsia="宋体" w:cs="Times New Roman"/>
          <w:color w:val="auto"/>
          <w:kern w:val="0"/>
          <w:szCs w:val="21"/>
          <w14:ligatures w14:val="none"/>
        </w:rPr>
        <w:t>致：</w:t>
      </w:r>
      <w:bookmarkEnd w:id="281"/>
      <w:r>
        <w:rPr>
          <w:rFonts w:hint="eastAsia" w:ascii="宋体" w:hAnsi="宋体" w:eastAsia="宋体" w:cs="Times New Roman"/>
          <w:color w:val="auto"/>
          <w:kern w:val="0"/>
          <w:szCs w:val="21"/>
          <w:lang w:eastAsia="zh-CN"/>
          <w14:ligatures w14:val="none"/>
        </w:rPr>
        <w:t>华夏城投项目管理有限公司</w:t>
      </w:r>
    </w:p>
    <w:p w14:paraId="30D610DF">
      <w:pPr>
        <w:widowControl/>
        <w:spacing w:line="500" w:lineRule="exact"/>
        <w:ind w:firstLine="464" w:firstLineChars="221"/>
        <w:rPr>
          <w:rFonts w:hint="eastAsia" w:ascii="宋体" w:hAnsi="宋体" w:eastAsia="宋体" w:cs="Times New Roman"/>
          <w:color w:val="auto"/>
          <w:kern w:val="0"/>
          <w:szCs w:val="21"/>
          <w14:ligatures w14:val="none"/>
        </w:rPr>
      </w:pPr>
      <w:bookmarkStart w:id="283" w:name="_Toc458617487"/>
      <w:r>
        <w:rPr>
          <w:rFonts w:ascii="宋体" w:hAnsi="宋体" w:eastAsia="宋体" w:cs="Times New Roman"/>
          <w:color w:val="auto"/>
          <w:kern w:val="0"/>
          <w:szCs w:val="21"/>
          <w14:ligatures w14:val="none"/>
        </w:rPr>
        <w:t>我公司</w:t>
      </w:r>
      <w:r>
        <w:rPr>
          <w:rFonts w:ascii="宋体" w:hAnsi="宋体" w:eastAsia="宋体" w:cs="Times New Roman"/>
          <w:color w:val="auto"/>
          <w:kern w:val="0"/>
          <w:szCs w:val="21"/>
          <w:u w:val="single"/>
          <w14:ligatures w14:val="none"/>
        </w:rPr>
        <w:t xml:space="preserve">       （供应商名称）       </w:t>
      </w:r>
      <w:r>
        <w:rPr>
          <w:rFonts w:ascii="宋体" w:hAnsi="宋体" w:eastAsia="宋体" w:cs="Times New Roman"/>
          <w:color w:val="auto"/>
          <w:kern w:val="0"/>
          <w:szCs w:val="21"/>
          <w14:ligatures w14:val="none"/>
        </w:rPr>
        <w:t>，就参加</w:t>
      </w:r>
      <w:r>
        <w:rPr>
          <w:rFonts w:ascii="宋体" w:hAnsi="宋体" w:eastAsia="宋体" w:cs="Times New Roman"/>
          <w:color w:val="auto"/>
          <w:kern w:val="0"/>
          <w:szCs w:val="21"/>
          <w:u w:val="single"/>
          <w14:ligatures w14:val="none"/>
        </w:rPr>
        <w:t xml:space="preserve">      （采购项目名称）    </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项目</w:t>
      </w:r>
      <w:r>
        <w:rPr>
          <w:rFonts w:ascii="宋体" w:hAnsi="宋体" w:eastAsia="宋体" w:cs="Times New Roman"/>
          <w:color w:val="auto"/>
          <w:kern w:val="0"/>
          <w:szCs w:val="21"/>
          <w14:ligatures w14:val="none"/>
        </w:rPr>
        <w:t>编号：</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）磋商事宜，在此郑重声明：</w:t>
      </w:r>
      <w:bookmarkEnd w:id="283"/>
    </w:p>
    <w:p w14:paraId="1F51F89B">
      <w:pPr>
        <w:widowControl/>
        <w:spacing w:line="500" w:lineRule="exact"/>
        <w:ind w:firstLine="464" w:firstLineChars="221"/>
        <w:rPr>
          <w:rFonts w:hint="eastAsia" w:ascii="宋体" w:hAnsi="宋体" w:eastAsia="宋体" w:cs="Times New Roman"/>
          <w:color w:val="auto"/>
          <w:kern w:val="0"/>
          <w:szCs w:val="21"/>
          <w14:ligatures w14:val="none"/>
        </w:rPr>
      </w:pPr>
      <w:bookmarkStart w:id="284" w:name="_Toc458617488"/>
      <w:r>
        <w:rPr>
          <w:rFonts w:ascii="宋体" w:hAnsi="宋体" w:eastAsia="宋体" w:cs="Times New Roman"/>
          <w:color w:val="auto"/>
          <w:kern w:val="0"/>
          <w:szCs w:val="21"/>
          <w14:ligatures w14:val="none"/>
        </w:rPr>
        <w:t>1、我公司所提交的磋商响应文件全部真实有效；</w:t>
      </w:r>
      <w:bookmarkEnd w:id="284"/>
    </w:p>
    <w:p w14:paraId="26BB11A0">
      <w:pPr>
        <w:widowControl/>
        <w:spacing w:line="500" w:lineRule="exact"/>
        <w:ind w:firstLine="464" w:firstLineChars="221"/>
        <w:rPr>
          <w:rFonts w:hint="eastAsia" w:ascii="宋体" w:hAnsi="宋体" w:eastAsia="宋体" w:cs="Times New Roman"/>
          <w:color w:val="auto"/>
          <w:kern w:val="0"/>
          <w:szCs w:val="21"/>
          <w14:ligatures w14:val="none"/>
        </w:rPr>
      </w:pPr>
      <w:bookmarkStart w:id="285" w:name="_Toc458617489"/>
      <w:r>
        <w:rPr>
          <w:rFonts w:ascii="宋体" w:hAnsi="宋体" w:eastAsia="宋体" w:cs="Times New Roman"/>
          <w:color w:val="auto"/>
          <w:kern w:val="0"/>
          <w:szCs w:val="21"/>
          <w14:ligatures w14:val="none"/>
        </w:rPr>
        <w:t>2、我公司近3年来无因安全事故、质量事故、磋商违规等不良记录被政府有关部门处罚期内的情形存在；</w:t>
      </w:r>
      <w:bookmarkEnd w:id="285"/>
    </w:p>
    <w:p w14:paraId="719FED41">
      <w:pPr>
        <w:widowControl/>
        <w:spacing w:line="500" w:lineRule="exact"/>
        <w:ind w:firstLine="464" w:firstLineChars="221"/>
        <w:rPr>
          <w:rFonts w:hint="eastAsia" w:ascii="宋体" w:hAnsi="宋体" w:eastAsia="宋体" w:cs="Times New Roman"/>
          <w:color w:val="auto"/>
          <w:kern w:val="0"/>
          <w:szCs w:val="21"/>
          <w14:ligatures w14:val="none"/>
        </w:rPr>
      </w:pPr>
      <w:bookmarkStart w:id="286" w:name="_Toc458617490"/>
      <w:r>
        <w:rPr>
          <w:rFonts w:ascii="宋体" w:hAnsi="宋体" w:eastAsia="宋体" w:cs="Times New Roman"/>
          <w:color w:val="auto"/>
          <w:kern w:val="0"/>
          <w:szCs w:val="21"/>
          <w14:ligatures w14:val="none"/>
        </w:rPr>
        <w:t>3、我公司近3年来无违规违法经营受到责令停产（或停止经营）、吊销生产许可证（或经营许可证）、较大数额罚款等行政处罚的情形存在；</w:t>
      </w:r>
      <w:bookmarkEnd w:id="286"/>
    </w:p>
    <w:p w14:paraId="1F5DD76B">
      <w:pPr>
        <w:widowControl/>
        <w:spacing w:line="500" w:lineRule="exact"/>
        <w:ind w:firstLine="464" w:firstLineChars="221"/>
        <w:rPr>
          <w:rFonts w:hint="eastAsia" w:ascii="宋体" w:hAnsi="宋体" w:eastAsia="宋体" w:cs="Times New Roman"/>
          <w:color w:val="auto"/>
          <w:kern w:val="0"/>
          <w:szCs w:val="21"/>
          <w14:ligatures w14:val="none"/>
        </w:rPr>
      </w:pPr>
      <w:bookmarkStart w:id="287" w:name="_Toc458617491"/>
      <w:r>
        <w:rPr>
          <w:rFonts w:ascii="宋体" w:hAnsi="宋体" w:eastAsia="宋体" w:cs="Times New Roman"/>
          <w:color w:val="auto"/>
          <w:kern w:val="0"/>
          <w:szCs w:val="21"/>
          <w14:ligatures w14:val="none"/>
        </w:rPr>
        <w:t>4、我公司无企业财产被查封、冻结或处于破产状态或严重亏损状态等情形存在；</w:t>
      </w:r>
      <w:bookmarkEnd w:id="287"/>
    </w:p>
    <w:p w14:paraId="6E1DE0A3">
      <w:pPr>
        <w:widowControl/>
        <w:spacing w:line="500" w:lineRule="exact"/>
        <w:ind w:firstLine="464" w:firstLineChars="221"/>
        <w:rPr>
          <w:rFonts w:hint="eastAsia" w:ascii="宋体" w:hAnsi="宋体" w:eastAsia="宋体" w:cs="Times New Roman"/>
          <w:color w:val="auto"/>
          <w:kern w:val="0"/>
          <w:szCs w:val="21"/>
          <w14:ligatures w14:val="none"/>
        </w:rPr>
      </w:pPr>
      <w:bookmarkStart w:id="288" w:name="_Toc458617492"/>
      <w:r>
        <w:rPr>
          <w:rFonts w:ascii="宋体" w:hAnsi="宋体" w:eastAsia="宋体" w:cs="Times New Roman"/>
          <w:color w:val="auto"/>
          <w:kern w:val="0"/>
          <w:szCs w:val="21"/>
          <w14:ligatures w14:val="none"/>
        </w:rPr>
        <w:t>5、我公司承诺在磋商过程中，保证不与其他单位围标、串标，不出让磋商资格，不采取不正当手段诋毁、排挤其他磋商供应商，不向、采购代理机构、磋商小组成员行贿。</w:t>
      </w:r>
      <w:bookmarkEnd w:id="288"/>
    </w:p>
    <w:p w14:paraId="0B3FB2F9">
      <w:pPr>
        <w:widowControl/>
        <w:spacing w:line="500" w:lineRule="exact"/>
        <w:ind w:firstLine="464" w:firstLineChars="221"/>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6、不存在“单位负责人为同一人或者存在直接控股、管理关系的不同供应商，参加同一合同项下的政府采购活动”的情形。</w:t>
      </w:r>
    </w:p>
    <w:p w14:paraId="25C1A159">
      <w:pPr>
        <w:widowControl/>
        <w:spacing w:line="500" w:lineRule="exact"/>
        <w:ind w:firstLine="464" w:firstLineChars="221"/>
        <w:rPr>
          <w:rFonts w:hint="eastAsia" w:ascii="宋体" w:hAnsi="宋体" w:eastAsia="宋体" w:cs="Times New Roman"/>
          <w:color w:val="auto"/>
          <w:kern w:val="0"/>
          <w:szCs w:val="21"/>
          <w14:ligatures w14:val="none"/>
        </w:rPr>
      </w:pPr>
      <w:bookmarkStart w:id="289" w:name="_Toc458617493"/>
      <w:r>
        <w:rPr>
          <w:rFonts w:ascii="宋体" w:hAnsi="宋体" w:eastAsia="宋体" w:cs="Times New Roman"/>
          <w:color w:val="auto"/>
          <w:kern w:val="0"/>
          <w:szCs w:val="21"/>
          <w14:ligatures w14:val="none"/>
        </w:rPr>
        <w:t>以上声明若违反，一经查实，本公司愿意接受政府有关部门的相应处罚，并愿意承担由此带来的法律后果。</w:t>
      </w:r>
      <w:bookmarkEnd w:id="289"/>
    </w:p>
    <w:p w14:paraId="1057913A">
      <w:pPr>
        <w:widowControl/>
        <w:spacing w:line="500" w:lineRule="exact"/>
        <w:ind w:firstLine="464" w:firstLineChars="221"/>
        <w:rPr>
          <w:rFonts w:hint="eastAsia" w:ascii="宋体" w:hAnsi="宋体" w:eastAsia="宋体" w:cs="Times New Roman"/>
          <w:color w:val="auto"/>
          <w:kern w:val="0"/>
          <w:szCs w:val="21"/>
          <w14:ligatures w14:val="none"/>
        </w:rPr>
      </w:pPr>
    </w:p>
    <w:p w14:paraId="0A6B12E6">
      <w:pPr>
        <w:widowControl/>
        <w:spacing w:line="500" w:lineRule="exact"/>
        <w:ind w:firstLine="359" w:firstLineChars="171"/>
        <w:rPr>
          <w:rFonts w:hint="eastAsia" w:ascii="宋体" w:hAnsi="宋体" w:eastAsia="宋体" w:cs="Times New Roman"/>
          <w:color w:val="auto"/>
          <w:kern w:val="0"/>
          <w:szCs w:val="21"/>
          <w14:ligatures w14:val="none"/>
        </w:rPr>
      </w:pPr>
      <w:bookmarkStart w:id="290" w:name="_Toc458617494"/>
      <w:r>
        <w:rPr>
          <w:rFonts w:ascii="宋体" w:hAnsi="宋体" w:eastAsia="宋体" w:cs="Times New Roman"/>
          <w:color w:val="auto"/>
          <w:kern w:val="0"/>
          <w:szCs w:val="21"/>
          <w14:ligatures w14:val="none"/>
        </w:rPr>
        <w:t>特此声明！</w:t>
      </w:r>
      <w:bookmarkEnd w:id="290"/>
    </w:p>
    <w:p w14:paraId="48C0B734">
      <w:pPr>
        <w:widowControl/>
        <w:spacing w:line="500" w:lineRule="exact"/>
        <w:ind w:firstLine="359" w:firstLineChars="171"/>
        <w:rPr>
          <w:rFonts w:hint="eastAsia" w:ascii="宋体" w:hAnsi="宋体" w:eastAsia="宋体" w:cs="Times New Roman"/>
          <w:color w:val="auto"/>
          <w:kern w:val="0"/>
          <w:szCs w:val="21"/>
          <w14:ligatures w14:val="none"/>
        </w:rPr>
      </w:pPr>
      <w:bookmarkStart w:id="291" w:name="_Toc458617495"/>
      <w:r>
        <w:rPr>
          <w:rFonts w:ascii="宋体" w:hAnsi="宋体" w:eastAsia="宋体" w:cs="Times New Roman"/>
          <w:color w:val="auto"/>
          <w:kern w:val="0"/>
          <w:szCs w:val="21"/>
          <w14:ligatures w14:val="none"/>
        </w:rPr>
        <w:t>供应商名称：</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（盖章）</w:t>
      </w:r>
      <w:bookmarkEnd w:id="291"/>
    </w:p>
    <w:p w14:paraId="244121D4">
      <w:pPr>
        <w:widowControl/>
        <w:spacing w:line="500" w:lineRule="exact"/>
        <w:ind w:firstLine="359" w:firstLineChars="171"/>
        <w:rPr>
          <w:rFonts w:hint="eastAsia" w:ascii="宋体" w:hAnsi="宋体" w:eastAsia="宋体" w:cs="Times New Roman"/>
          <w:color w:val="auto"/>
          <w:kern w:val="0"/>
          <w:szCs w:val="21"/>
          <w14:ligatures w14:val="none"/>
        </w:rPr>
      </w:pPr>
      <w:bookmarkStart w:id="292" w:name="_Toc458617496"/>
      <w:r>
        <w:rPr>
          <w:rFonts w:ascii="宋体" w:hAnsi="宋体" w:eastAsia="宋体" w:cs="Times New Roman"/>
          <w:color w:val="auto"/>
          <w:kern w:val="0"/>
          <w:szCs w:val="21"/>
          <w14:ligatures w14:val="none"/>
        </w:rPr>
        <w:t>法定代表人或被授权人：</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（签字或盖章）</w:t>
      </w:r>
      <w:bookmarkEnd w:id="292"/>
    </w:p>
    <w:p w14:paraId="71BB96FB">
      <w:pPr>
        <w:widowControl/>
        <w:spacing w:line="500" w:lineRule="exact"/>
        <w:ind w:firstLine="359" w:firstLineChars="171"/>
        <w:rPr>
          <w:rFonts w:hint="eastAsia" w:ascii="宋体" w:hAnsi="宋体" w:eastAsia="宋体" w:cs="Times New Roman"/>
          <w:color w:val="auto"/>
          <w:kern w:val="0"/>
          <w:szCs w:val="21"/>
          <w14:ligatures w14:val="none"/>
        </w:rPr>
      </w:pPr>
      <w:bookmarkStart w:id="293" w:name="_Toc458617497"/>
      <w:r>
        <w:rPr>
          <w:rFonts w:ascii="宋体" w:hAnsi="宋体" w:eastAsia="宋体" w:cs="Times New Roman"/>
          <w:color w:val="auto"/>
          <w:kern w:val="0"/>
          <w:szCs w:val="21"/>
          <w14:ligatures w14:val="none"/>
        </w:rPr>
        <w:t>日      期：</w:t>
      </w:r>
      <w:bookmarkEnd w:id="293"/>
      <w:r>
        <w:rPr>
          <w:rFonts w:ascii="宋体" w:hAnsi="宋体" w:eastAsia="宋体" w:cs="Times New Roman"/>
          <w:color w:val="auto"/>
          <w:kern w:val="0"/>
          <w:szCs w:val="21"/>
          <w:u w:val="single"/>
          <w14:ligatures w14:val="none"/>
        </w:rPr>
        <w:t xml:space="preserve">                        </w:t>
      </w:r>
      <w:bookmarkEnd w:id="274"/>
    </w:p>
    <w:bookmarkEnd w:id="275"/>
    <w:bookmarkEnd w:id="277"/>
    <w:bookmarkEnd w:id="282"/>
    <w:p w14:paraId="449C1AA3">
      <w:pPr>
        <w:widowControl/>
        <w:jc w:val="right"/>
        <w:rPr>
          <w:rFonts w:hint="eastAsia" w:ascii="宋体" w:hAnsi="宋体" w:eastAsia="宋体" w:cs="Times New Roman"/>
          <w:color w:val="auto"/>
          <w:kern w:val="0"/>
          <w:szCs w:val="21"/>
          <w14:ligatures w14:val="none"/>
        </w:rPr>
      </w:pPr>
    </w:p>
    <w:p w14:paraId="33B6B802">
      <w:pPr>
        <w:widowControl/>
        <w:jc w:val="right"/>
        <w:rPr>
          <w:rFonts w:hint="eastAsia" w:ascii="宋体" w:hAnsi="宋体" w:eastAsia="宋体" w:cs="Times New Roman"/>
          <w:color w:val="auto"/>
          <w:kern w:val="0"/>
          <w:szCs w:val="21"/>
          <w14:ligatures w14:val="none"/>
        </w:rPr>
      </w:pPr>
    </w:p>
    <w:bookmarkEnd w:id="278"/>
    <w:p w14:paraId="03BDE193">
      <w:pPr>
        <w:widowControl/>
        <w:jc w:val="right"/>
        <w:rPr>
          <w:rFonts w:hint="eastAsia" w:ascii="宋体" w:hAnsi="宋体" w:eastAsia="宋体" w:cs="Times New Roman"/>
          <w:color w:val="auto"/>
          <w:kern w:val="0"/>
          <w:szCs w:val="21"/>
          <w14:ligatures w14:val="none"/>
        </w:rPr>
      </w:pPr>
    </w:p>
    <w:p w14:paraId="26836466">
      <w:pPr>
        <w:widowControl/>
        <w:jc w:val="right"/>
        <w:rPr>
          <w:rFonts w:hint="eastAsia" w:ascii="宋体" w:hAnsi="宋体" w:eastAsia="宋体" w:cs="Times New Roman"/>
          <w:color w:val="auto"/>
          <w:kern w:val="0"/>
          <w:szCs w:val="21"/>
          <w14:ligatures w14:val="none"/>
        </w:rPr>
      </w:pPr>
    </w:p>
    <w:p w14:paraId="19AF660A">
      <w:pPr>
        <w:widowControl/>
        <w:jc w:val="right"/>
        <w:rPr>
          <w:rFonts w:hint="eastAsia" w:ascii="宋体" w:hAnsi="宋体" w:eastAsia="宋体" w:cs="Times New Roman"/>
          <w:color w:val="auto"/>
          <w:kern w:val="0"/>
          <w:szCs w:val="21"/>
          <w14:ligatures w14:val="none"/>
        </w:rPr>
      </w:pPr>
    </w:p>
    <w:p w14:paraId="78EA3DF5">
      <w:pPr>
        <w:widowControl/>
        <w:jc w:val="right"/>
        <w:rPr>
          <w:rFonts w:hint="eastAsia" w:ascii="宋体" w:hAnsi="宋体" w:eastAsia="宋体" w:cs="Times New Roman"/>
          <w:color w:val="auto"/>
          <w:kern w:val="0"/>
          <w:szCs w:val="21"/>
          <w14:ligatures w14:val="none"/>
        </w:rPr>
      </w:pPr>
    </w:p>
    <w:p w14:paraId="4D57E646">
      <w:pPr>
        <w:widowControl/>
        <w:jc w:val="right"/>
        <w:rPr>
          <w:rFonts w:hint="eastAsia" w:ascii="宋体" w:hAnsi="宋体" w:eastAsia="宋体" w:cs="Times New Roman"/>
          <w:color w:val="auto"/>
          <w:kern w:val="0"/>
          <w:szCs w:val="21"/>
          <w14:ligatures w14:val="none"/>
        </w:rPr>
      </w:pPr>
    </w:p>
    <w:bookmarkEnd w:id="279"/>
    <w:p w14:paraId="4029F873">
      <w:pPr>
        <w:widowControl/>
        <w:jc w:val="right"/>
        <w:rPr>
          <w:rFonts w:hint="eastAsia" w:ascii="宋体" w:hAnsi="宋体" w:eastAsia="宋体" w:cs="Times New Roman"/>
          <w:color w:val="auto"/>
          <w:kern w:val="0"/>
          <w:szCs w:val="21"/>
          <w14:ligatures w14:val="none"/>
        </w:rPr>
      </w:pPr>
    </w:p>
    <w:p w14:paraId="252D38A2">
      <w:pPr>
        <w:widowControl/>
        <w:spacing w:line="460" w:lineRule="exact"/>
        <w:jc w:val="left"/>
        <w:rPr>
          <w:rFonts w:hint="eastAsia" w:ascii="宋体" w:hAnsi="宋体" w:eastAsia="宋体" w:cs="Times New Roman"/>
          <w:bCs/>
          <w:color w:val="auto"/>
          <w:kern w:val="0"/>
          <w:szCs w:val="21"/>
          <w14:ligatures w14:val="none"/>
        </w:rPr>
      </w:pPr>
    </w:p>
    <w:bookmarkEnd w:id="280"/>
    <w:p w14:paraId="52E2650F">
      <w:pPr>
        <w:keepNext/>
        <w:keepLines/>
        <w:widowControl/>
        <w:spacing w:before="260" w:after="260" w:line="460" w:lineRule="exact"/>
        <w:jc w:val="left"/>
        <w:outlineLvl w:val="1"/>
        <w:rPr>
          <w:rFonts w:hint="eastAsia" w:ascii="宋体" w:hAnsi="宋体" w:eastAsia="宋体" w:cs="Times New Roman"/>
          <w:b/>
          <w:bCs/>
          <w:color w:val="auto"/>
          <w:kern w:val="0"/>
          <w:szCs w:val="21"/>
          <w14:ligatures w14:val="none"/>
        </w:rPr>
      </w:pPr>
      <w:bookmarkStart w:id="294" w:name="_Toc519191562"/>
      <w:bookmarkStart w:id="295" w:name="_Toc500142229"/>
      <w:bookmarkStart w:id="296" w:name="_Toc522110451"/>
      <w:bookmarkStart w:id="297" w:name="_Toc98250315"/>
      <w:bookmarkStart w:id="298" w:name="_Toc9844344"/>
      <w:bookmarkStart w:id="299" w:name="_Toc17456621"/>
      <w:bookmarkStart w:id="300" w:name="_Toc458437959"/>
      <w:bookmarkStart w:id="301" w:name="_Hlk35544637"/>
      <w:r>
        <w:rPr>
          <w:rFonts w:ascii="宋体" w:hAnsi="宋体" w:eastAsia="宋体" w:cs="Times New Roman"/>
          <w:b/>
          <w:bCs/>
          <w:color w:val="auto"/>
          <w:kern w:val="0"/>
          <w:szCs w:val="21"/>
          <w14:ligatures w14:val="none"/>
        </w:rPr>
        <w:t>12.</w:t>
      </w:r>
      <w:bookmarkStart w:id="302" w:name="_Hlk6833181"/>
      <w:bookmarkStart w:id="303" w:name="_Hlk106983314"/>
      <w:bookmarkStart w:id="304" w:name="_Hlk98951690"/>
      <w:r>
        <w:rPr>
          <w:rFonts w:ascii="宋体" w:hAnsi="宋体" w:eastAsia="宋体" w:cs="Times New Roman"/>
          <w:b/>
          <w:bCs/>
          <w:color w:val="auto"/>
          <w:kern w:val="0"/>
          <w:szCs w:val="21"/>
          <w14:ligatures w14:val="none"/>
        </w:rPr>
        <w:t>《拒绝政府采购领域商业贿赂承诺书》（格式）</w:t>
      </w:r>
      <w:bookmarkEnd w:id="294"/>
      <w:bookmarkEnd w:id="295"/>
      <w:bookmarkEnd w:id="296"/>
      <w:bookmarkEnd w:id="297"/>
      <w:bookmarkEnd w:id="298"/>
      <w:bookmarkEnd w:id="299"/>
      <w:bookmarkEnd w:id="300"/>
      <w:r>
        <w:rPr>
          <w:rFonts w:ascii="宋体" w:hAnsi="宋体" w:eastAsia="宋体" w:cs="Times New Roman"/>
          <w:b/>
          <w:bCs/>
          <w:color w:val="auto"/>
          <w:kern w:val="0"/>
          <w:szCs w:val="21"/>
          <w14:ligatures w14:val="none"/>
        </w:rPr>
        <w:t> </w:t>
      </w:r>
    </w:p>
    <w:p w14:paraId="524BD1DB">
      <w:pPr>
        <w:widowControl/>
        <w:spacing w:line="480" w:lineRule="exact"/>
        <w:jc w:val="center"/>
        <w:rPr>
          <w:rFonts w:hint="eastAsia" w:ascii="宋体" w:hAnsi="宋体" w:eastAsia="宋体" w:cs="Times New Roman"/>
          <w:b/>
          <w:bCs/>
          <w:color w:val="auto"/>
          <w:kern w:val="0"/>
          <w:szCs w:val="21"/>
          <w14:ligatures w14:val="none"/>
        </w:rPr>
      </w:pPr>
      <w:bookmarkStart w:id="305" w:name="_Hlk3903550"/>
      <w:r>
        <w:rPr>
          <w:rFonts w:ascii="宋体" w:hAnsi="宋体" w:eastAsia="宋体" w:cs="Times New Roman"/>
          <w:b/>
          <w:bCs/>
          <w:color w:val="auto"/>
          <w:kern w:val="0"/>
          <w:szCs w:val="21"/>
          <w14:ligatures w14:val="none"/>
        </w:rPr>
        <w:t>陕西省政府采购供应商</w:t>
      </w:r>
    </w:p>
    <w:p w14:paraId="41BE9D7E">
      <w:pPr>
        <w:widowControl/>
        <w:spacing w:line="480" w:lineRule="exact"/>
        <w:jc w:val="center"/>
        <w:rPr>
          <w:rFonts w:hint="eastAsia" w:ascii="宋体" w:hAnsi="宋体" w:eastAsia="宋体" w:cs="Times New Roman"/>
          <w:b/>
          <w:bCs/>
          <w:color w:val="auto"/>
          <w:kern w:val="0"/>
          <w:szCs w:val="21"/>
          <w14:ligatures w14:val="none"/>
        </w:rPr>
      </w:pPr>
      <w:r>
        <w:rPr>
          <w:rFonts w:ascii="宋体" w:hAnsi="宋体" w:eastAsia="宋体" w:cs="Times New Roman"/>
          <w:b/>
          <w:bCs/>
          <w:color w:val="auto"/>
          <w:kern w:val="0"/>
          <w:szCs w:val="21"/>
          <w14:ligatures w14:val="none"/>
        </w:rPr>
        <w:t>拒绝政府采购领域商业贿赂承诺书</w:t>
      </w:r>
    </w:p>
    <w:p w14:paraId="48ACC9EF">
      <w:pPr>
        <w:widowControl/>
        <w:spacing w:line="240" w:lineRule="exact"/>
        <w:ind w:firstLine="420" w:firstLineChars="200"/>
        <w:jc w:val="left"/>
        <w:rPr>
          <w:rFonts w:hint="eastAsia" w:ascii="宋体" w:hAnsi="宋体" w:eastAsia="宋体" w:cs="Times New Roman"/>
          <w:color w:val="auto"/>
          <w:kern w:val="0"/>
          <w:szCs w:val="21"/>
          <w14:ligatures w14:val="none"/>
        </w:rPr>
      </w:pPr>
    </w:p>
    <w:p w14:paraId="27CBA387">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为响应党中央、国务院关于治理政府采购领域商业贿赂行为的号召，我单位在此庄严承诺： </w:t>
      </w:r>
    </w:p>
    <w:p w14:paraId="4A4D3361">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1、在参与政府采购活动中遵纪守法、诚信经营、公平竞标。 </w:t>
      </w:r>
    </w:p>
    <w:p w14:paraId="0EB8F911">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2、不向采购人、采购代理机构和政府采购评审专家进行任何形式的商业贿赂以谋取交易机会。 </w:t>
      </w:r>
    </w:p>
    <w:p w14:paraId="6937B912">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3、不向政府采购采购代理机构和采购人提供虚假资质文件或采用虚假应标方式参与政府采购市场竞争并谋取成交、成交。 </w:t>
      </w:r>
    </w:p>
    <w:p w14:paraId="19C3D4B6">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4、不采取“围标、陪标”等商业欺诈手段获得政府采购定单。 </w:t>
      </w:r>
    </w:p>
    <w:p w14:paraId="08C4168C">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5、不采取不正当手段</w:t>
      </w:r>
      <w:r>
        <w:rPr>
          <w:rFonts w:hint="eastAsia" w:ascii="宋体" w:hAnsi="宋体" w:eastAsia="宋体" w:cs="Times New Roman"/>
          <w:color w:val="auto"/>
          <w:kern w:val="0"/>
          <w:szCs w:val="21"/>
          <w14:ligatures w14:val="none"/>
        </w:rPr>
        <w:t>诋毁</w:t>
      </w:r>
      <w:r>
        <w:rPr>
          <w:rFonts w:ascii="宋体" w:hAnsi="宋体" w:eastAsia="宋体" w:cs="Times New Roman"/>
          <w:color w:val="auto"/>
          <w:kern w:val="0"/>
          <w:szCs w:val="21"/>
          <w14:ligatures w14:val="none"/>
        </w:rPr>
        <w:t xml:space="preserve">、排挤其他供应商。 </w:t>
      </w:r>
    </w:p>
    <w:p w14:paraId="65A1B6D3">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6、不在提供商品和服务时“偷梁换柱、以次充好”损害的合法权益。 </w:t>
      </w:r>
    </w:p>
    <w:p w14:paraId="07EF9ED0">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7、不与采购人、采购代理机构政府采购评审专家或其它供应商恶意串通，进行质疑和投诉，维护政府采购市场秩序。 </w:t>
      </w:r>
    </w:p>
    <w:p w14:paraId="0EAC4318">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8、尊重和接受政府采购监督管理部门的监督和政府采购代理机构招标要求，承担因违约行为给采购人造成的损失。 </w:t>
      </w:r>
    </w:p>
    <w:p w14:paraId="0196A5AC">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9、不发生其他有悖于政府采购公开、公平、公正和诚信原则的行为。 </w:t>
      </w:r>
    </w:p>
    <w:p w14:paraId="0B5E6292">
      <w:pPr>
        <w:widowControl/>
        <w:tabs>
          <w:tab w:val="center" w:pos="4153"/>
          <w:tab w:val="right" w:pos="8306"/>
        </w:tabs>
        <w:snapToGrid w:val="0"/>
        <w:jc w:val="left"/>
        <w:rPr>
          <w:rFonts w:hint="eastAsia" w:ascii="宋体" w:hAnsi="宋体" w:eastAsia="宋体" w:cs="宋体"/>
          <w:color w:val="auto"/>
          <w:kern w:val="0"/>
          <w:sz w:val="18"/>
          <w:szCs w:val="18"/>
          <w14:ligatures w14:val="none"/>
        </w:rPr>
      </w:pPr>
    </w:p>
    <w:p w14:paraId="3EF83F86">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承诺单位：</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 xml:space="preserve">（盖章） </w:t>
      </w:r>
    </w:p>
    <w:p w14:paraId="54A9DDC5">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全权代表：</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 xml:space="preserve">（签字） </w:t>
      </w:r>
    </w:p>
    <w:p w14:paraId="13ADA7E2">
      <w:pPr>
        <w:widowControl/>
        <w:spacing w:line="520" w:lineRule="exact"/>
        <w:ind w:firstLine="105" w:firstLineChars="5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地    址：</w:t>
      </w:r>
    </w:p>
    <w:p w14:paraId="080E505D">
      <w:pPr>
        <w:widowControl/>
        <w:spacing w:line="520" w:lineRule="exact"/>
        <w:ind w:left="105" w:leftChars="50"/>
        <w:jc w:val="left"/>
        <w:rPr>
          <w:rFonts w:hint="eastAsia" w:ascii="宋体" w:hAnsi="宋体" w:eastAsia="宋体" w:cs="Times New Roman"/>
          <w:color w:val="auto"/>
          <w:kern w:val="0"/>
          <w:szCs w:val="21"/>
          <w:u w:val="single"/>
          <w14:ligatures w14:val="none"/>
        </w:rPr>
      </w:pPr>
      <w:r>
        <w:rPr>
          <w:rFonts w:ascii="宋体" w:hAnsi="宋体" w:eastAsia="宋体" w:cs="Times New Roman"/>
          <w:color w:val="auto"/>
          <w:kern w:val="0"/>
          <w:szCs w:val="21"/>
          <w14:ligatures w14:val="none"/>
        </w:rPr>
        <w:t>邮    编：</w:t>
      </w:r>
    </w:p>
    <w:p w14:paraId="282DA94C">
      <w:pPr>
        <w:widowControl/>
        <w:spacing w:line="520" w:lineRule="exact"/>
        <w:ind w:left="105" w:leftChars="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电    话： </w:t>
      </w:r>
    </w:p>
    <w:p w14:paraId="7AC49435">
      <w:pPr>
        <w:widowControl/>
        <w:spacing w:line="440" w:lineRule="exact"/>
        <w:ind w:firstLine="420" w:firstLineChars="200"/>
        <w:jc w:val="left"/>
        <w:rPr>
          <w:rFonts w:hint="eastAsia" w:ascii="宋体" w:hAnsi="宋体" w:eastAsia="宋体" w:cs="Times New Roman"/>
          <w:color w:val="auto"/>
          <w:kern w:val="0"/>
          <w:szCs w:val="21"/>
          <w14:ligatures w14:val="none"/>
        </w:rPr>
      </w:pPr>
    </w:p>
    <w:p w14:paraId="6276C005">
      <w:pPr>
        <w:widowControl/>
        <w:wordWrap w:val="0"/>
        <w:jc w:val="righ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年    月    日</w:t>
      </w:r>
      <w:bookmarkEnd w:id="301"/>
    </w:p>
    <w:p w14:paraId="00B168F2">
      <w:pPr>
        <w:widowControl/>
        <w:jc w:val="right"/>
        <w:rPr>
          <w:rFonts w:hint="eastAsia" w:ascii="宋体" w:hAnsi="宋体" w:eastAsia="宋体" w:cs="Times New Roman"/>
          <w:color w:val="auto"/>
          <w:kern w:val="0"/>
          <w:szCs w:val="21"/>
          <w14:ligatures w14:val="none"/>
        </w:rPr>
      </w:pPr>
    </w:p>
    <w:bookmarkEnd w:id="302"/>
    <w:bookmarkEnd w:id="305"/>
    <w:p w14:paraId="3113B952">
      <w:pPr>
        <w:widowControl/>
        <w:jc w:val="right"/>
        <w:rPr>
          <w:rFonts w:hint="eastAsia" w:ascii="宋体" w:hAnsi="宋体" w:eastAsia="宋体" w:cs="Times New Roman"/>
          <w:color w:val="auto"/>
          <w:kern w:val="0"/>
          <w:szCs w:val="21"/>
          <w14:ligatures w14:val="none"/>
        </w:rPr>
      </w:pPr>
    </w:p>
    <w:p w14:paraId="5CB95B7A">
      <w:pPr>
        <w:widowControl/>
        <w:jc w:val="right"/>
        <w:rPr>
          <w:rFonts w:hint="eastAsia" w:ascii="宋体" w:hAnsi="宋体" w:eastAsia="宋体" w:cs="Times New Roman"/>
          <w:color w:val="auto"/>
          <w:kern w:val="0"/>
          <w:szCs w:val="21"/>
          <w14:ligatures w14:val="none"/>
        </w:rPr>
      </w:pPr>
    </w:p>
    <w:p w14:paraId="4DF730BF">
      <w:pPr>
        <w:widowControl/>
        <w:jc w:val="right"/>
        <w:rPr>
          <w:rFonts w:hint="eastAsia" w:ascii="宋体" w:hAnsi="宋体" w:eastAsia="宋体" w:cs="Times New Roman"/>
          <w:color w:val="auto"/>
          <w:kern w:val="0"/>
          <w:szCs w:val="21"/>
          <w14:ligatures w14:val="none"/>
        </w:rPr>
      </w:pPr>
    </w:p>
    <w:bookmarkEnd w:id="303"/>
    <w:p w14:paraId="1F15F43E">
      <w:pPr>
        <w:widowControl/>
        <w:jc w:val="right"/>
        <w:rPr>
          <w:rFonts w:hint="eastAsia" w:ascii="宋体" w:hAnsi="宋体" w:eastAsia="宋体" w:cs="Times New Roman"/>
          <w:color w:val="auto"/>
          <w:kern w:val="0"/>
          <w:szCs w:val="21"/>
          <w14:ligatures w14:val="none"/>
        </w:rPr>
      </w:pPr>
    </w:p>
    <w:bookmarkEnd w:id="304"/>
    <w:p w14:paraId="2847B4BC">
      <w:pPr>
        <w:keepNext/>
        <w:keepLines/>
        <w:widowControl/>
        <w:spacing w:before="260" w:after="260" w:line="416" w:lineRule="auto"/>
        <w:jc w:val="left"/>
        <w:outlineLvl w:val="1"/>
        <w:rPr>
          <w:rFonts w:hint="eastAsia" w:ascii="宋体" w:hAnsi="宋体" w:eastAsia="宋体" w:cs="Times New Roman"/>
          <w:b/>
          <w:bCs/>
          <w:color w:val="auto"/>
          <w:kern w:val="0"/>
          <w:szCs w:val="21"/>
          <w14:ligatures w14:val="none"/>
        </w:rPr>
      </w:pPr>
      <w:bookmarkStart w:id="306" w:name="_Toc519191563"/>
      <w:bookmarkStart w:id="307" w:name="_Hlk35544721"/>
      <w:bookmarkStart w:id="308" w:name="_Toc17456622"/>
      <w:bookmarkStart w:id="309" w:name="_Toc9844345"/>
      <w:bookmarkStart w:id="310" w:name="_Toc522110452"/>
      <w:bookmarkStart w:id="311" w:name="_Toc500142230"/>
      <w:bookmarkStart w:id="312" w:name="_Toc98250316"/>
      <w:r>
        <w:rPr>
          <w:rFonts w:ascii="宋体" w:hAnsi="宋体" w:eastAsia="宋体" w:cs="Times New Roman"/>
          <w:b/>
          <w:bCs/>
          <w:color w:val="auto"/>
          <w:kern w:val="0"/>
          <w:szCs w:val="21"/>
          <w14:ligatures w14:val="none"/>
        </w:rPr>
        <w:t>13.</w:t>
      </w:r>
      <w:bookmarkEnd w:id="306"/>
      <w:bookmarkEnd w:id="307"/>
      <w:bookmarkEnd w:id="308"/>
      <w:bookmarkEnd w:id="309"/>
      <w:bookmarkEnd w:id="310"/>
      <w:bookmarkEnd w:id="311"/>
      <w:bookmarkStart w:id="313" w:name="_Hlk6833253"/>
      <w:bookmarkStart w:id="314" w:name="_Hlk131525080"/>
      <w:bookmarkStart w:id="315" w:name="_Toc9844346"/>
      <w:bookmarkStart w:id="316" w:name="_Toc500142231"/>
      <w:bookmarkStart w:id="317" w:name="_Toc17456623"/>
      <w:bookmarkStart w:id="318" w:name="_Hlk35544769"/>
      <w:r>
        <w:rPr>
          <w:rFonts w:ascii="宋体" w:hAnsi="宋体" w:eastAsia="宋体" w:cs="Times New Roman"/>
          <w:b/>
          <w:bCs/>
          <w:color w:val="auto"/>
          <w:kern w:val="0"/>
          <w:szCs w:val="21"/>
          <w14:ligatures w14:val="none"/>
        </w:rPr>
        <w:t xml:space="preserve"> </w:t>
      </w:r>
      <w:bookmarkStart w:id="319" w:name="_Hlk41385533"/>
      <w:bookmarkStart w:id="320" w:name="_Hlk41385608"/>
      <w:bookmarkStart w:id="321" w:name="_Hlk98951730"/>
      <w:r>
        <w:rPr>
          <w:rFonts w:ascii="宋体" w:hAnsi="宋体" w:eastAsia="宋体" w:cs="Times New Roman"/>
          <w:b/>
          <w:bCs/>
          <w:color w:val="auto"/>
          <w:kern w:val="0"/>
          <w:szCs w:val="21"/>
          <w14:ligatures w14:val="none"/>
        </w:rPr>
        <w:t>《中小企业声明函》</w:t>
      </w:r>
      <w:bookmarkEnd w:id="312"/>
    </w:p>
    <w:bookmarkEnd w:id="313"/>
    <w:bookmarkEnd w:id="319"/>
    <w:bookmarkEnd w:id="320"/>
    <w:p w14:paraId="61ED4B57">
      <w:pPr>
        <w:widowControl/>
        <w:jc w:val="center"/>
        <w:rPr>
          <w:rFonts w:hint="eastAsia" w:ascii="宋体" w:hAnsi="宋体" w:eastAsia="宋体" w:cs="Times New Roman"/>
          <w:b/>
          <w:bCs/>
          <w:color w:val="auto"/>
          <w:kern w:val="0"/>
          <w:szCs w:val="21"/>
          <w14:ligatures w14:val="none"/>
        </w:rPr>
      </w:pPr>
      <w:r>
        <w:rPr>
          <w:rFonts w:hint="eastAsia" w:ascii="宋体" w:hAnsi="宋体" w:eastAsia="宋体" w:cs="Times New Roman"/>
          <w:b/>
          <w:bCs/>
          <w:color w:val="auto"/>
          <w:kern w:val="0"/>
          <w:szCs w:val="21"/>
          <w14:ligatures w14:val="none"/>
        </w:rPr>
        <w:t>中小企业声明函（工程、服务）</w:t>
      </w:r>
    </w:p>
    <w:p w14:paraId="6770278A">
      <w:pPr>
        <w:widowControl/>
        <w:jc w:val="center"/>
        <w:rPr>
          <w:rFonts w:hint="eastAsia" w:ascii="宋体" w:hAnsi="宋体" w:eastAsia="宋体" w:cs="Times New Roman"/>
          <w:b/>
          <w:bCs/>
          <w:color w:val="auto"/>
          <w:kern w:val="0"/>
          <w:szCs w:val="21"/>
          <w14:ligatures w14:val="none"/>
        </w:rPr>
      </w:pPr>
    </w:p>
    <w:p w14:paraId="54A9B84A">
      <w:pPr>
        <w:widowControl/>
        <w:jc w:val="left"/>
        <w:rPr>
          <w:rFonts w:hint="eastAsia" w:ascii="宋体" w:hAnsi="宋体" w:eastAsia="宋体" w:cs="Times New Roman"/>
          <w:b/>
          <w:bCs/>
          <w:color w:val="auto"/>
          <w:kern w:val="0"/>
          <w:szCs w:val="21"/>
          <w14:ligatures w14:val="none"/>
        </w:rPr>
      </w:pPr>
    </w:p>
    <w:p w14:paraId="0E0FE2F3">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本公司（联合体）郑重声明，根据《政府采购促进中小企业发展管理办法》（财库﹝</w:t>
      </w:r>
      <w:r>
        <w:rPr>
          <w:rFonts w:ascii="宋体" w:hAnsi="宋体" w:eastAsia="宋体" w:cs="Times New Roman"/>
          <w:color w:val="auto"/>
          <w:kern w:val="0"/>
          <w:szCs w:val="21"/>
          <w14:ligatures w14:val="none"/>
        </w:rPr>
        <w:t>2020﹞46 号）的规定，本公司</w:t>
      </w:r>
      <w:r>
        <w:rPr>
          <w:rFonts w:hint="eastAsia" w:ascii="宋体" w:hAnsi="宋体" w:eastAsia="宋体" w:cs="Times New Roman"/>
          <w:color w:val="auto"/>
          <w:kern w:val="0"/>
          <w:szCs w:val="21"/>
          <w14:ligatures w14:val="none"/>
        </w:rPr>
        <w:t>（联合体）参加</w:t>
      </w:r>
      <w:r>
        <w:rPr>
          <w:rFonts w:hint="eastAsia" w:ascii="宋体" w:hAnsi="宋体" w:eastAsia="宋体" w:cs="Times New Roman"/>
          <w:color w:val="auto"/>
          <w:kern w:val="0"/>
          <w:szCs w:val="21"/>
          <w:u w:val="single"/>
          <w14:ligatures w14:val="none"/>
        </w:rPr>
        <w:t>（单位名称）</w:t>
      </w:r>
      <w:r>
        <w:rPr>
          <w:rFonts w:hint="eastAsia" w:ascii="宋体" w:hAnsi="宋体" w:eastAsia="宋体" w:cs="Times New Roman"/>
          <w:color w:val="auto"/>
          <w:kern w:val="0"/>
          <w:szCs w:val="21"/>
          <w14:ligatures w14:val="none"/>
        </w:rPr>
        <w:t>的</w:t>
      </w:r>
      <w:r>
        <w:rPr>
          <w:rFonts w:hint="eastAsia" w:ascii="宋体" w:hAnsi="宋体" w:eastAsia="宋体" w:cs="Times New Roman"/>
          <w:color w:val="auto"/>
          <w:kern w:val="0"/>
          <w:szCs w:val="21"/>
          <w:u w:val="single"/>
          <w14:ligatures w14:val="none"/>
        </w:rPr>
        <w:t>（项目名称）</w:t>
      </w:r>
      <w:r>
        <w:rPr>
          <w:rFonts w:hint="eastAsia" w:ascii="宋体" w:hAnsi="宋体" w:eastAsia="宋体" w:cs="Times New Roman"/>
          <w:color w:val="auto"/>
          <w:kern w:val="0"/>
          <w:szCs w:val="21"/>
          <w14:ligatures w14:val="none"/>
        </w:rPr>
        <w:t>采购活动，</w:t>
      </w:r>
      <w:r>
        <w:rPr>
          <w:rFonts w:ascii="宋体" w:hAnsi="宋体" w:eastAsia="宋体" w:cs="Times New Roman"/>
          <w:color w:val="auto"/>
          <w:kern w:val="0"/>
          <w:szCs w:val="21"/>
          <w14:ligatures w14:val="none"/>
        </w:rPr>
        <w:t>服务全部由符合政策要求的中小企业承接。相关企业（含联合体中的中小企业、签订分包意向协议的中小企业）的具体情况如下：</w:t>
      </w:r>
    </w:p>
    <w:p w14:paraId="1282459E">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u w:val="single"/>
          <w14:ligatures w14:val="none"/>
        </w:rPr>
        <w:t>（标的名称）</w:t>
      </w:r>
      <w:r>
        <w:rPr>
          <w:rFonts w:ascii="宋体" w:hAnsi="宋体" w:eastAsia="宋体" w:cs="Times New Roman"/>
          <w:color w:val="auto"/>
          <w:kern w:val="0"/>
          <w:szCs w:val="21"/>
          <w14:ligatures w14:val="none"/>
        </w:rPr>
        <w:t>，属于</w:t>
      </w:r>
      <w:r>
        <w:rPr>
          <w:rFonts w:hint="eastAsia" w:ascii="宋体" w:hAnsi="宋体" w:eastAsia="宋体" w:cs="Times New Roman"/>
          <w:color w:val="auto"/>
          <w:kern w:val="0"/>
          <w:szCs w:val="21"/>
          <w:u w:val="single"/>
          <w14:ligatures w14:val="none"/>
        </w:rPr>
        <w:t>专业技术服务业</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承建（承接）企业为</w:t>
      </w:r>
      <w:r>
        <w:rPr>
          <w:rFonts w:hint="eastAsia" w:ascii="宋体" w:hAnsi="宋体" w:eastAsia="宋体" w:cs="Times New Roman"/>
          <w:color w:val="auto"/>
          <w:kern w:val="0"/>
          <w:szCs w:val="21"/>
          <w:u w:val="single"/>
          <w14:ligatures w14:val="none"/>
        </w:rPr>
        <w:t>（企业名称）</w:t>
      </w:r>
      <w:r>
        <w:rPr>
          <w:rFonts w:hint="eastAsia" w:ascii="宋体" w:hAnsi="宋体" w:eastAsia="宋体" w:cs="Times New Roman"/>
          <w:color w:val="auto"/>
          <w:kern w:val="0"/>
          <w:szCs w:val="21"/>
          <w14:ligatures w14:val="none"/>
        </w:rPr>
        <w:t>，从业人员</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人，营业收入为</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万元，资产总额为</w:t>
      </w:r>
      <w:r>
        <w:rPr>
          <w:rFonts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14:ligatures w14:val="none"/>
        </w:rPr>
        <w:t>万元，属于</w:t>
      </w:r>
      <w:r>
        <w:rPr>
          <w:rFonts w:ascii="宋体" w:hAnsi="宋体" w:eastAsia="宋体" w:cs="Times New Roman"/>
          <w:color w:val="auto"/>
          <w:kern w:val="0"/>
          <w:szCs w:val="21"/>
          <w:u w:val="single"/>
          <w14:ligatures w14:val="none"/>
        </w:rPr>
        <w:t>（中型企业、小型企业、微型企业）</w:t>
      </w:r>
      <w:r>
        <w:rPr>
          <w:rFonts w:ascii="宋体" w:hAnsi="宋体" w:eastAsia="宋体" w:cs="Times New Roman"/>
          <w:color w:val="auto"/>
          <w:kern w:val="0"/>
          <w:szCs w:val="21"/>
          <w14:ligatures w14:val="none"/>
        </w:rPr>
        <w:t>；</w:t>
      </w:r>
    </w:p>
    <w:p w14:paraId="2AB580DD">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以上企业，不属于大企业的分支机构，不存在控股股东为大企业的情形，也不存在与大企业的负责人为同一人的情形。</w:t>
      </w:r>
    </w:p>
    <w:p w14:paraId="101D562F">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本企业对上述声明内容的真实性负责。如有虚假，将依法承担相应责任。</w:t>
      </w:r>
    </w:p>
    <w:p w14:paraId="50800FE1">
      <w:pPr>
        <w:widowControl/>
        <w:spacing w:line="440" w:lineRule="exact"/>
        <w:ind w:firstLine="420" w:firstLineChars="200"/>
        <w:jc w:val="left"/>
        <w:rPr>
          <w:rFonts w:hint="eastAsia" w:ascii="宋体" w:hAnsi="宋体" w:eastAsia="宋体" w:cs="Times New Roman"/>
          <w:color w:val="auto"/>
          <w:kern w:val="0"/>
          <w:szCs w:val="21"/>
          <w14:ligatures w14:val="none"/>
        </w:rPr>
      </w:pPr>
    </w:p>
    <w:p w14:paraId="5BEE1D87">
      <w:pPr>
        <w:widowControl/>
        <w:spacing w:line="440" w:lineRule="exact"/>
        <w:ind w:firstLine="420" w:firstLineChars="200"/>
        <w:jc w:val="left"/>
        <w:rPr>
          <w:rFonts w:hint="eastAsia" w:ascii="宋体" w:hAnsi="宋体" w:eastAsia="宋体" w:cs="Times New Roman"/>
          <w:color w:val="auto"/>
          <w:kern w:val="0"/>
          <w:szCs w:val="21"/>
          <w14:ligatures w14:val="none"/>
        </w:rPr>
      </w:pPr>
    </w:p>
    <w:p w14:paraId="58EFA85F">
      <w:pPr>
        <w:widowControl/>
        <w:wordWrap w:val="0"/>
        <w:spacing w:line="440" w:lineRule="exact"/>
        <w:ind w:firstLine="420" w:firstLineChars="200"/>
        <w:jc w:val="righ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 xml:space="preserve">企业名称（盖章）： </w:t>
      </w:r>
      <w:r>
        <w:rPr>
          <w:rFonts w:ascii="宋体" w:hAnsi="宋体" w:eastAsia="宋体" w:cs="Times New Roman"/>
          <w:color w:val="auto"/>
          <w:kern w:val="0"/>
          <w:szCs w:val="21"/>
          <w14:ligatures w14:val="none"/>
        </w:rPr>
        <w:t xml:space="preserve">                </w:t>
      </w:r>
    </w:p>
    <w:p w14:paraId="7D1B26AA">
      <w:pPr>
        <w:widowControl/>
        <w:wordWrap w:val="0"/>
        <w:spacing w:line="440" w:lineRule="exact"/>
        <w:ind w:firstLine="420" w:firstLineChars="200"/>
        <w:jc w:val="righ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 xml:space="preserve">日期： </w:t>
      </w:r>
      <w:r>
        <w:rPr>
          <w:rFonts w:ascii="宋体" w:hAnsi="宋体" w:eastAsia="宋体" w:cs="Times New Roman"/>
          <w:color w:val="auto"/>
          <w:kern w:val="0"/>
          <w:szCs w:val="21"/>
          <w14:ligatures w14:val="none"/>
        </w:rPr>
        <w:t xml:space="preserve">                      </w:t>
      </w:r>
    </w:p>
    <w:p w14:paraId="15A74604">
      <w:pPr>
        <w:widowControl/>
        <w:jc w:val="right"/>
        <w:rPr>
          <w:rFonts w:hint="eastAsia" w:ascii="宋体" w:hAnsi="宋体" w:eastAsia="宋体" w:cs="Times New Roman"/>
          <w:color w:val="auto"/>
          <w:kern w:val="0"/>
          <w:szCs w:val="21"/>
          <w14:ligatures w14:val="none"/>
        </w:rPr>
      </w:pPr>
    </w:p>
    <w:p w14:paraId="4D35BD7A">
      <w:pPr>
        <w:widowControl/>
        <w:jc w:val="right"/>
        <w:rPr>
          <w:rFonts w:hint="eastAsia" w:ascii="宋体" w:hAnsi="宋体" w:eastAsia="宋体" w:cs="Times New Roman"/>
          <w:color w:val="auto"/>
          <w:kern w:val="0"/>
          <w:szCs w:val="21"/>
          <w14:ligatures w14:val="none"/>
        </w:rPr>
      </w:pPr>
    </w:p>
    <w:p w14:paraId="21B2C9BD">
      <w:pPr>
        <w:widowControl/>
        <w:jc w:val="right"/>
        <w:rPr>
          <w:rFonts w:hint="eastAsia" w:ascii="宋体" w:hAnsi="宋体" w:eastAsia="宋体" w:cs="Times New Roman"/>
          <w:color w:val="auto"/>
          <w:kern w:val="0"/>
          <w:szCs w:val="21"/>
          <w14:ligatures w14:val="none"/>
        </w:rPr>
      </w:pPr>
    </w:p>
    <w:p w14:paraId="62F21806">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备注：</w:t>
      </w:r>
    </w:p>
    <w:p w14:paraId="7C907924">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1</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供应商提供的《中小企业声明函》必须真实有效，如果被举报经查实出具虚假声明函的，将被取消投标资格，并按有关规定予以处理。货物类项目提供使用大型企业注册商标的货物或视同为中型企业的供应商不享受价格折扣。</w:t>
      </w:r>
    </w:p>
    <w:p w14:paraId="4D84478C">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2</w:t>
      </w:r>
      <w:r>
        <w:rPr>
          <w:rFonts w:ascii="宋体" w:hAnsi="宋体" w:eastAsia="宋体" w:cs="Times New Roman"/>
          <w:color w:val="auto"/>
          <w:kern w:val="0"/>
          <w:szCs w:val="21"/>
          <w14:ligatures w14:val="none"/>
        </w:rPr>
        <w:t>.</w:t>
      </w:r>
      <w:r>
        <w:rPr>
          <w:rFonts w:hint="eastAsia" w:ascii="宋体" w:hAnsi="宋体" w:eastAsia="宋体" w:cs="Times New Roman"/>
          <w:color w:val="auto"/>
          <w:kern w:val="0"/>
          <w:szCs w:val="21"/>
          <w14:ligatures w14:val="none"/>
        </w:rPr>
        <w:t>从业人员、营业收入、资产总额填报上一年度数据，无上一年度数据的新成立企业可不填报</w:t>
      </w:r>
    </w:p>
    <w:p w14:paraId="66B9AE3C">
      <w:pPr>
        <w:widowControl/>
        <w:jc w:val="left"/>
        <w:rPr>
          <w:rFonts w:hint="eastAsia" w:ascii="宋体" w:hAnsi="宋体" w:eastAsia="宋体" w:cs="Times New Roman"/>
          <w:color w:val="auto"/>
          <w:kern w:val="0"/>
          <w:szCs w:val="21"/>
          <w14:ligatures w14:val="none"/>
        </w:rPr>
      </w:pPr>
    </w:p>
    <w:p w14:paraId="7C5E0E9B">
      <w:pPr>
        <w:widowControl/>
        <w:jc w:val="left"/>
        <w:rPr>
          <w:rFonts w:hint="eastAsia" w:ascii="宋体" w:hAnsi="宋体" w:eastAsia="宋体" w:cs="Times New Roman"/>
          <w:color w:val="auto"/>
          <w:kern w:val="0"/>
          <w:sz w:val="24"/>
          <w:szCs w:val="24"/>
          <w14:ligatures w14:val="none"/>
        </w:rPr>
      </w:pPr>
    </w:p>
    <w:p w14:paraId="3F635635">
      <w:pPr>
        <w:widowControl/>
        <w:jc w:val="left"/>
        <w:rPr>
          <w:rFonts w:hint="eastAsia" w:ascii="宋体" w:hAnsi="宋体" w:eastAsia="宋体" w:cs="Times New Roman"/>
          <w:color w:val="auto"/>
          <w:kern w:val="0"/>
          <w:sz w:val="24"/>
          <w:szCs w:val="24"/>
          <w14:ligatures w14:val="none"/>
        </w:rPr>
      </w:pPr>
    </w:p>
    <w:p w14:paraId="60EEF982">
      <w:pPr>
        <w:widowControl/>
        <w:jc w:val="left"/>
        <w:rPr>
          <w:rFonts w:hint="eastAsia" w:ascii="宋体" w:hAnsi="宋体" w:eastAsia="宋体" w:cs="Times New Roman"/>
          <w:color w:val="auto"/>
          <w:kern w:val="0"/>
          <w:sz w:val="24"/>
          <w:szCs w:val="24"/>
          <w14:ligatures w14:val="none"/>
        </w:rPr>
      </w:pPr>
    </w:p>
    <w:p w14:paraId="4AE6CA4A">
      <w:pPr>
        <w:widowControl/>
        <w:jc w:val="left"/>
        <w:rPr>
          <w:rFonts w:hint="eastAsia" w:ascii="宋体" w:hAnsi="宋体" w:eastAsia="宋体" w:cs="Times New Roman"/>
          <w:color w:val="auto"/>
          <w:kern w:val="0"/>
          <w:sz w:val="24"/>
          <w:szCs w:val="24"/>
          <w14:ligatures w14:val="none"/>
        </w:rPr>
      </w:pPr>
    </w:p>
    <w:bookmarkEnd w:id="314"/>
    <w:p w14:paraId="12EB5F76">
      <w:pPr>
        <w:widowControl/>
        <w:jc w:val="left"/>
        <w:rPr>
          <w:rFonts w:hint="eastAsia" w:ascii="宋体" w:hAnsi="宋体" w:eastAsia="宋体" w:cs="Times New Roman"/>
          <w:color w:val="auto"/>
          <w:kern w:val="0"/>
          <w:sz w:val="24"/>
          <w:szCs w:val="24"/>
          <w14:ligatures w14:val="none"/>
        </w:rPr>
      </w:pPr>
    </w:p>
    <w:p w14:paraId="6AB9FEE4">
      <w:pPr>
        <w:widowControl/>
        <w:jc w:val="left"/>
        <w:rPr>
          <w:rFonts w:hint="eastAsia" w:ascii="宋体" w:hAnsi="宋体" w:eastAsia="宋体" w:cs="Times New Roman"/>
          <w:color w:val="auto"/>
          <w:kern w:val="0"/>
          <w:sz w:val="24"/>
          <w:szCs w:val="24"/>
          <w14:ligatures w14:val="none"/>
        </w:rPr>
      </w:pPr>
    </w:p>
    <w:p w14:paraId="7C746689">
      <w:pPr>
        <w:widowControl/>
        <w:jc w:val="left"/>
        <w:rPr>
          <w:rFonts w:hint="eastAsia" w:ascii="宋体" w:hAnsi="宋体" w:eastAsia="宋体" w:cs="Times New Roman"/>
          <w:color w:val="auto"/>
          <w:kern w:val="0"/>
          <w:szCs w:val="21"/>
          <w14:ligatures w14:val="none"/>
        </w:rPr>
      </w:pPr>
    </w:p>
    <w:p w14:paraId="188EA3B0">
      <w:pPr>
        <w:widowControl/>
        <w:jc w:val="left"/>
        <w:rPr>
          <w:rFonts w:hint="eastAsia" w:ascii="宋体" w:hAnsi="宋体" w:eastAsia="宋体" w:cs="Times New Roman"/>
          <w:color w:val="auto"/>
          <w:kern w:val="0"/>
          <w:szCs w:val="21"/>
          <w14:ligatures w14:val="none"/>
        </w:rPr>
      </w:pPr>
    </w:p>
    <w:bookmarkEnd w:id="321"/>
    <w:p w14:paraId="332A4B9D">
      <w:pPr>
        <w:keepNext/>
        <w:keepLines/>
        <w:widowControl/>
        <w:spacing w:before="260" w:after="260" w:line="416" w:lineRule="auto"/>
        <w:jc w:val="left"/>
        <w:outlineLvl w:val="1"/>
        <w:rPr>
          <w:rFonts w:hint="eastAsia" w:ascii="宋体" w:hAnsi="宋体" w:eastAsia="宋体" w:cs="Times New Roman"/>
          <w:bCs/>
          <w:color w:val="auto"/>
          <w:kern w:val="0"/>
          <w:szCs w:val="21"/>
          <w14:ligatures w14:val="none"/>
        </w:rPr>
      </w:pPr>
      <w:bookmarkStart w:id="322" w:name="_Toc98250317"/>
      <w:bookmarkStart w:id="323" w:name="_Hlk6833321"/>
      <w:r>
        <w:rPr>
          <w:rFonts w:ascii="宋体" w:hAnsi="宋体" w:eastAsia="宋体" w:cs="Times New Roman"/>
          <w:bCs/>
          <w:color w:val="auto"/>
          <w:kern w:val="0"/>
          <w:szCs w:val="21"/>
          <w14:ligatures w14:val="none"/>
        </w:rPr>
        <w:t>14</w:t>
      </w:r>
      <w:r>
        <w:rPr>
          <w:rFonts w:hint="eastAsia" w:ascii="宋体" w:hAnsi="宋体" w:eastAsia="宋体" w:cs="Times New Roman"/>
          <w:bCs/>
          <w:color w:val="auto"/>
          <w:kern w:val="0"/>
          <w:szCs w:val="21"/>
          <w14:ligatures w14:val="none"/>
        </w:rPr>
        <w:t>.</w:t>
      </w:r>
      <w:bookmarkStart w:id="324" w:name="_Hlk131525104"/>
      <w:bookmarkStart w:id="325" w:name="_Hlk98951764"/>
      <w:r>
        <w:rPr>
          <w:rFonts w:ascii="宋体" w:hAnsi="宋体" w:eastAsia="宋体" w:cs="Times New Roman"/>
          <w:bCs/>
          <w:color w:val="auto"/>
          <w:kern w:val="0"/>
          <w:szCs w:val="21"/>
          <w14:ligatures w14:val="none"/>
        </w:rPr>
        <w:t>《残疾人福利性单位声明函》</w:t>
      </w:r>
      <w:bookmarkEnd w:id="315"/>
      <w:bookmarkEnd w:id="316"/>
      <w:bookmarkEnd w:id="317"/>
      <w:bookmarkEnd w:id="322"/>
    </w:p>
    <w:p w14:paraId="78A3941B">
      <w:pPr>
        <w:widowControl/>
        <w:spacing w:line="520" w:lineRule="exact"/>
        <w:jc w:val="center"/>
        <w:rPr>
          <w:rFonts w:hint="eastAsia" w:ascii="宋体" w:hAnsi="宋体" w:eastAsia="宋体" w:cs="Times New Roman"/>
          <w:b/>
          <w:color w:val="auto"/>
          <w:kern w:val="0"/>
          <w:szCs w:val="21"/>
          <w14:ligatures w14:val="none"/>
        </w:rPr>
      </w:pPr>
      <w:bookmarkStart w:id="326" w:name="OLE_LINK14"/>
      <w:bookmarkStart w:id="327" w:name="_Hlk3903772"/>
      <w:r>
        <w:rPr>
          <w:rFonts w:ascii="宋体" w:hAnsi="宋体" w:eastAsia="宋体" w:cs="Times New Roman"/>
          <w:b/>
          <w:color w:val="auto"/>
          <w:kern w:val="0"/>
          <w:szCs w:val="21"/>
          <w14:ligatures w14:val="none"/>
        </w:rPr>
        <w:t>残疾人福利性单位声明函</w:t>
      </w:r>
    </w:p>
    <w:bookmarkEnd w:id="326"/>
    <w:p w14:paraId="3675DA5A">
      <w:pPr>
        <w:widowControl/>
        <w:spacing w:line="520" w:lineRule="exact"/>
        <w:jc w:val="center"/>
        <w:rPr>
          <w:rFonts w:hint="eastAsia" w:ascii="宋体" w:hAnsi="宋体" w:eastAsia="宋体" w:cs="Times New Roman"/>
          <w:b/>
          <w:color w:val="auto"/>
          <w:kern w:val="0"/>
          <w:szCs w:val="21"/>
          <w14:ligatures w14:val="none"/>
        </w:rPr>
      </w:pPr>
    </w:p>
    <w:p w14:paraId="624682FD">
      <w:pPr>
        <w:widowControl/>
        <w:spacing w:line="520" w:lineRule="exact"/>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本单位郑重声明，根据《财政部 民政部 中国残疾人联合会关于促进残疾人就业政府采购政策的通知》（财库〔2017〕 141号）的规定，本单位为</w:t>
      </w:r>
      <w:r>
        <w:rPr>
          <w:rFonts w:hint="eastAsia" w:ascii="宋体" w:hAnsi="宋体" w:eastAsia="宋体" w:cs="Times New Roman"/>
          <w:color w:val="auto"/>
          <w:kern w:val="0"/>
          <w:szCs w:val="21"/>
          <w:u w:val="single"/>
          <w14:ligatures w14:val="none"/>
        </w:rPr>
        <w:t xml:space="preserve"> </w:t>
      </w:r>
      <w:r>
        <w:rPr>
          <w:rFonts w:ascii="宋体" w:hAnsi="宋体" w:eastAsia="宋体" w:cs="Times New Roman"/>
          <w:color w:val="auto"/>
          <w:kern w:val="0"/>
          <w:szCs w:val="21"/>
          <w:u w:val="single"/>
          <w14:ligatures w14:val="none"/>
        </w:rPr>
        <w:t xml:space="preserve">    </w:t>
      </w:r>
      <w:r>
        <w:rPr>
          <w:rFonts w:hint="eastAsia" w:ascii="宋体" w:hAnsi="宋体" w:eastAsia="宋体" w:cs="Times New Roman"/>
          <w:color w:val="auto"/>
          <w:kern w:val="0"/>
          <w:szCs w:val="21"/>
          <w14:ligatures w14:val="none"/>
        </w:rPr>
        <w:t>(</w:t>
      </w:r>
      <w:r>
        <w:rPr>
          <w:rFonts w:ascii="宋体" w:hAnsi="宋体" w:eastAsia="宋体" w:cs="Times New Roman"/>
          <w:color w:val="auto"/>
          <w:kern w:val="0"/>
          <w:szCs w:val="21"/>
          <w14:ligatures w14:val="none"/>
        </w:rPr>
        <w:t>符合</w:t>
      </w:r>
      <w:r>
        <w:rPr>
          <w:rFonts w:hint="eastAsia" w:ascii="宋体" w:hAnsi="宋体" w:eastAsia="宋体" w:cs="Times New Roman"/>
          <w:color w:val="auto"/>
          <w:kern w:val="0"/>
          <w:szCs w:val="21"/>
          <w14:ligatures w14:val="none"/>
        </w:rPr>
        <w:t>/不符合)</w:t>
      </w:r>
      <w:r>
        <w:rPr>
          <w:rFonts w:ascii="宋体" w:hAnsi="宋体" w:eastAsia="宋体" w:cs="Times New Roman"/>
          <w:color w:val="auto"/>
          <w:kern w:val="0"/>
          <w:szCs w:val="21"/>
          <w14:ligatures w14:val="none"/>
        </w:rPr>
        <w:t>条件的残疾人福利性单位，且本单位参加__</w:t>
      </w:r>
      <w:r>
        <w:rPr>
          <w:rFonts w:ascii="宋体" w:hAnsi="宋体" w:eastAsia="宋体" w:cs="Times New Roman"/>
          <w:color w:val="auto"/>
          <w:kern w:val="0"/>
          <w:szCs w:val="21"/>
          <w:u w:val="single"/>
          <w14:ligatures w14:val="none"/>
        </w:rPr>
        <w:t>___</w:t>
      </w:r>
      <w:r>
        <w:rPr>
          <w:rFonts w:ascii="宋体" w:hAnsi="宋体" w:eastAsia="宋体" w:cs="Times New Roman"/>
          <w:color w:val="auto"/>
          <w:kern w:val="0"/>
          <w:szCs w:val="21"/>
          <w14:ligatures w14:val="none"/>
        </w:rPr>
        <w:t>_单位的______项目采购活动提供本单位制造的货物（由本单位承担工程/提供服务），或者提供其他残疾人福利性单位制造的货物（不包括使用非残疾人福利性单位注册商标的货物）。</w:t>
      </w:r>
    </w:p>
    <w:p w14:paraId="461C0B03">
      <w:pPr>
        <w:widowControl/>
        <w:spacing w:line="520" w:lineRule="exact"/>
        <w:ind w:firstLine="525" w:firstLineChars="2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本单位对上述声明的真实性负责。如有虚假，将依法承担相应责任。</w:t>
      </w:r>
    </w:p>
    <w:p w14:paraId="3CDF4988">
      <w:pPr>
        <w:widowControl/>
        <w:spacing w:line="520" w:lineRule="exact"/>
        <w:ind w:firstLine="527" w:firstLineChars="250"/>
        <w:jc w:val="left"/>
        <w:rPr>
          <w:rFonts w:hint="eastAsia" w:ascii="宋体" w:hAnsi="宋体" w:eastAsia="宋体" w:cs="Times New Roman"/>
          <w:color w:val="auto"/>
          <w:kern w:val="0"/>
          <w:szCs w:val="21"/>
          <w14:ligatures w14:val="none"/>
        </w:rPr>
      </w:pPr>
      <w:r>
        <w:rPr>
          <w:rFonts w:ascii="宋体" w:hAnsi="宋体" w:eastAsia="宋体" w:cs="Times New Roman"/>
          <w:b/>
          <w:color w:val="auto"/>
          <w:kern w:val="0"/>
          <w:szCs w:val="21"/>
          <w14:ligatures w14:val="none"/>
        </w:rPr>
        <w:t>注：非残疾人福利性单位此声明函可不填写。</w:t>
      </w:r>
    </w:p>
    <w:p w14:paraId="5D14BF45">
      <w:pPr>
        <w:widowControl/>
        <w:spacing w:line="520" w:lineRule="exact"/>
        <w:jc w:val="center"/>
        <w:rPr>
          <w:rFonts w:hint="eastAsia" w:ascii="宋体" w:hAnsi="宋体" w:eastAsia="宋体" w:cs="Times New Roman"/>
          <w:color w:val="auto"/>
          <w:kern w:val="0"/>
          <w:szCs w:val="21"/>
          <w14:ligatures w14:val="none"/>
        </w:rPr>
      </w:pPr>
    </w:p>
    <w:p w14:paraId="7FFAA43C">
      <w:pPr>
        <w:widowControl/>
        <w:spacing w:line="520" w:lineRule="exact"/>
        <w:jc w:val="center"/>
        <w:rPr>
          <w:rFonts w:hint="eastAsia" w:ascii="宋体" w:hAnsi="宋体" w:eastAsia="宋体" w:cs="Times New Roman"/>
          <w:color w:val="auto"/>
          <w:kern w:val="0"/>
          <w:szCs w:val="21"/>
          <w14:ligatures w14:val="none"/>
        </w:rPr>
      </w:pPr>
    </w:p>
    <w:p w14:paraId="4D7BA0C2">
      <w:pPr>
        <w:widowControl/>
        <w:spacing w:line="52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单位名称（盖章）：</w:t>
      </w:r>
    </w:p>
    <w:p w14:paraId="1AD32232">
      <w:pPr>
        <w:widowControl/>
        <w:spacing w:line="52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日  期：</w:t>
      </w:r>
    </w:p>
    <w:p w14:paraId="30D3AB56">
      <w:pPr>
        <w:widowControl/>
        <w:spacing w:line="520" w:lineRule="exact"/>
        <w:jc w:val="center"/>
        <w:rPr>
          <w:rFonts w:hint="eastAsia" w:ascii="宋体" w:hAnsi="宋体" w:eastAsia="宋体" w:cs="Times New Roman"/>
          <w:color w:val="auto"/>
          <w:kern w:val="0"/>
          <w:szCs w:val="21"/>
          <w14:ligatures w14:val="none"/>
        </w:rPr>
      </w:pPr>
    </w:p>
    <w:p w14:paraId="4360CD8C">
      <w:pPr>
        <w:widowControl/>
        <w:spacing w:line="520" w:lineRule="exact"/>
        <w:jc w:val="center"/>
        <w:rPr>
          <w:rFonts w:hint="eastAsia" w:ascii="宋体" w:hAnsi="宋体" w:eastAsia="宋体" w:cs="Times New Roman"/>
          <w:color w:val="auto"/>
          <w:kern w:val="0"/>
          <w:szCs w:val="21"/>
          <w14:ligatures w14:val="none"/>
        </w:rPr>
      </w:pPr>
    </w:p>
    <w:p w14:paraId="73BA3C63">
      <w:pPr>
        <w:widowControl/>
        <w:spacing w:line="520" w:lineRule="exact"/>
        <w:jc w:val="center"/>
        <w:rPr>
          <w:rFonts w:hint="eastAsia" w:ascii="宋体" w:hAnsi="宋体" w:eastAsia="宋体" w:cs="Times New Roman"/>
          <w:color w:val="auto"/>
          <w:kern w:val="0"/>
          <w:szCs w:val="21"/>
          <w14:ligatures w14:val="none"/>
        </w:rPr>
      </w:pPr>
    </w:p>
    <w:p w14:paraId="4AAB9B93">
      <w:pPr>
        <w:widowControl/>
        <w:spacing w:line="520" w:lineRule="exact"/>
        <w:jc w:val="center"/>
        <w:rPr>
          <w:rFonts w:hint="eastAsia" w:ascii="宋体" w:hAnsi="宋体" w:eastAsia="宋体" w:cs="Times New Roman"/>
          <w:color w:val="auto"/>
          <w:kern w:val="0"/>
          <w:szCs w:val="21"/>
          <w14:ligatures w14:val="none"/>
        </w:rPr>
      </w:pPr>
    </w:p>
    <w:p w14:paraId="347C28C0">
      <w:pPr>
        <w:widowControl/>
        <w:spacing w:line="520" w:lineRule="exact"/>
        <w:jc w:val="center"/>
        <w:rPr>
          <w:rFonts w:hint="eastAsia" w:ascii="宋体" w:hAnsi="宋体" w:eastAsia="宋体" w:cs="Times New Roman"/>
          <w:color w:val="auto"/>
          <w:kern w:val="0"/>
          <w:szCs w:val="21"/>
          <w14:ligatures w14:val="none"/>
        </w:rPr>
      </w:pPr>
    </w:p>
    <w:p w14:paraId="1A341921">
      <w:pPr>
        <w:widowControl/>
        <w:spacing w:line="520" w:lineRule="exact"/>
        <w:jc w:val="center"/>
        <w:rPr>
          <w:rFonts w:hint="eastAsia" w:ascii="宋体" w:hAnsi="宋体" w:eastAsia="宋体" w:cs="Times New Roman"/>
          <w:color w:val="auto"/>
          <w:kern w:val="0"/>
          <w:szCs w:val="21"/>
          <w14:ligatures w14:val="none"/>
        </w:rPr>
      </w:pPr>
    </w:p>
    <w:p w14:paraId="5BB4D67C">
      <w:pPr>
        <w:widowControl/>
        <w:spacing w:line="520" w:lineRule="exact"/>
        <w:jc w:val="center"/>
        <w:rPr>
          <w:rFonts w:hint="eastAsia" w:ascii="宋体" w:hAnsi="宋体" w:eastAsia="宋体" w:cs="Times New Roman"/>
          <w:color w:val="auto"/>
          <w:kern w:val="0"/>
          <w:szCs w:val="21"/>
          <w14:ligatures w14:val="none"/>
        </w:rPr>
      </w:pPr>
    </w:p>
    <w:p w14:paraId="43954889">
      <w:pPr>
        <w:widowControl/>
        <w:spacing w:line="520" w:lineRule="exact"/>
        <w:jc w:val="center"/>
        <w:rPr>
          <w:rFonts w:hint="eastAsia" w:ascii="宋体" w:hAnsi="宋体" w:eastAsia="宋体" w:cs="Times New Roman"/>
          <w:color w:val="auto"/>
          <w:kern w:val="0"/>
          <w:szCs w:val="21"/>
          <w14:ligatures w14:val="none"/>
        </w:rPr>
      </w:pPr>
    </w:p>
    <w:p w14:paraId="510C826A">
      <w:pPr>
        <w:widowControl/>
        <w:spacing w:line="520" w:lineRule="exact"/>
        <w:jc w:val="left"/>
        <w:rPr>
          <w:rFonts w:hint="eastAsia" w:ascii="宋体" w:hAnsi="宋体" w:eastAsia="宋体" w:cs="Times New Roman"/>
          <w:color w:val="auto"/>
          <w:kern w:val="0"/>
          <w:szCs w:val="21"/>
          <w14:ligatures w14:val="none"/>
        </w:rPr>
      </w:pPr>
      <w:r>
        <w:rPr>
          <w:rFonts w:hint="eastAsia" w:ascii="宋体" w:hAnsi="宋体" w:eastAsia="宋体" w:cs="Times New Roman"/>
          <w:color w:val="auto"/>
          <w:kern w:val="0"/>
          <w:szCs w:val="21"/>
          <w14:ligatures w14:val="none"/>
        </w:rPr>
        <w:t>备注：供应商提供的《残疾人福利性单位声明函》必须真实有效，如果被举报经查实出具虚假声明函的，将被取消投标资格，并按有关规定予以处理。</w:t>
      </w:r>
      <w:bookmarkEnd w:id="318"/>
    </w:p>
    <w:bookmarkEnd w:id="324"/>
    <w:p w14:paraId="67F403C2">
      <w:pPr>
        <w:widowControl/>
        <w:spacing w:line="520" w:lineRule="exact"/>
        <w:jc w:val="center"/>
        <w:rPr>
          <w:rFonts w:hint="eastAsia" w:ascii="宋体" w:hAnsi="宋体" w:eastAsia="宋体" w:cs="Times New Roman"/>
          <w:color w:val="auto"/>
          <w:kern w:val="0"/>
          <w:szCs w:val="21"/>
          <w14:ligatures w14:val="none"/>
        </w:rPr>
      </w:pPr>
    </w:p>
    <w:p w14:paraId="17410EDB">
      <w:pPr>
        <w:widowControl/>
        <w:spacing w:line="520" w:lineRule="exact"/>
        <w:jc w:val="center"/>
        <w:rPr>
          <w:rFonts w:hint="eastAsia" w:ascii="宋体" w:hAnsi="宋体" w:eastAsia="宋体" w:cs="Times New Roman"/>
          <w:color w:val="auto"/>
          <w:kern w:val="0"/>
          <w:szCs w:val="21"/>
          <w14:ligatures w14:val="none"/>
        </w:rPr>
      </w:pPr>
    </w:p>
    <w:p w14:paraId="35E3B82F">
      <w:pPr>
        <w:widowControl/>
        <w:spacing w:line="520" w:lineRule="exact"/>
        <w:jc w:val="left"/>
        <w:rPr>
          <w:rFonts w:hint="eastAsia" w:ascii="宋体" w:hAnsi="宋体" w:eastAsia="宋体" w:cs="Times New Roman"/>
          <w:color w:val="auto"/>
          <w:kern w:val="0"/>
          <w:szCs w:val="21"/>
          <w14:ligatures w14:val="none"/>
        </w:rPr>
      </w:pPr>
    </w:p>
    <w:bookmarkEnd w:id="325"/>
    <w:p w14:paraId="7C1DA7A1">
      <w:pPr>
        <w:keepNext/>
        <w:keepLines/>
        <w:widowControl/>
        <w:jc w:val="left"/>
        <w:outlineLvl w:val="1"/>
        <w:rPr>
          <w:rFonts w:hint="eastAsia" w:ascii="宋体" w:hAnsi="宋体" w:eastAsia="宋体" w:cs="Times New Roman"/>
          <w:b/>
          <w:bCs/>
          <w:color w:val="auto"/>
          <w:kern w:val="0"/>
          <w:sz w:val="24"/>
          <w:szCs w:val="32"/>
          <w14:ligatures w14:val="none"/>
        </w:rPr>
      </w:pPr>
      <w:bookmarkStart w:id="328" w:name="_Toc9844347"/>
      <w:bookmarkStart w:id="329" w:name="_Toc17456624"/>
      <w:bookmarkStart w:id="330" w:name="_Toc8909670"/>
      <w:bookmarkStart w:id="331" w:name="_Toc98250318"/>
      <w:bookmarkStart w:id="332" w:name="_Hlk35544854"/>
      <w:r>
        <w:rPr>
          <w:rFonts w:ascii="宋体" w:hAnsi="宋体" w:eastAsia="宋体" w:cs="Times New Roman"/>
          <w:b/>
          <w:bCs/>
          <w:color w:val="auto"/>
          <w:kern w:val="0"/>
          <w:sz w:val="24"/>
          <w:szCs w:val="32"/>
          <w14:ligatures w14:val="none"/>
        </w:rPr>
        <w:t>15.</w:t>
      </w:r>
      <w:bookmarkStart w:id="333" w:name="_Hlk131525127"/>
      <w:bookmarkStart w:id="334" w:name="_Hlk98951798"/>
      <w:r>
        <w:rPr>
          <w:rFonts w:ascii="宋体" w:hAnsi="宋体" w:eastAsia="宋体" w:cs="Times New Roman"/>
          <w:b/>
          <w:bCs/>
          <w:color w:val="auto"/>
          <w:kern w:val="0"/>
          <w:sz w:val="24"/>
          <w:szCs w:val="32"/>
          <w14:ligatures w14:val="none"/>
        </w:rPr>
        <w:t>《监狱企业声明函》及证明文件</w:t>
      </w:r>
      <w:bookmarkEnd w:id="328"/>
      <w:bookmarkEnd w:id="329"/>
      <w:bookmarkEnd w:id="330"/>
      <w:bookmarkEnd w:id="331"/>
    </w:p>
    <w:p w14:paraId="18B4D369">
      <w:pPr>
        <w:widowControl/>
        <w:jc w:val="center"/>
        <w:rPr>
          <w:rFonts w:hint="eastAsia" w:ascii="宋体" w:hAnsi="宋体" w:eastAsia="宋体" w:cs="Times New Roman"/>
          <w:b/>
          <w:color w:val="auto"/>
          <w:kern w:val="0"/>
          <w:sz w:val="32"/>
          <w:szCs w:val="32"/>
          <w14:ligatures w14:val="none"/>
        </w:rPr>
      </w:pPr>
      <w:r>
        <w:rPr>
          <w:rFonts w:ascii="宋体" w:hAnsi="宋体" w:eastAsia="宋体" w:cs="Times New Roman"/>
          <w:b/>
          <w:color w:val="auto"/>
          <w:kern w:val="0"/>
          <w:sz w:val="32"/>
          <w:szCs w:val="32"/>
          <w14:ligatures w14:val="none"/>
        </w:rPr>
        <w:t>监狱企业声明函</w:t>
      </w:r>
    </w:p>
    <w:p w14:paraId="6C1F29CD">
      <w:pPr>
        <w:widowControl/>
        <w:jc w:val="center"/>
        <w:rPr>
          <w:rFonts w:hint="eastAsia" w:ascii="宋体" w:hAnsi="宋体" w:eastAsia="宋体" w:cs="Times New Roman"/>
          <w:b/>
          <w:color w:val="auto"/>
          <w:kern w:val="0"/>
          <w:sz w:val="32"/>
          <w:szCs w:val="32"/>
          <w14:ligatures w14:val="none"/>
        </w:rPr>
      </w:pPr>
    </w:p>
    <w:p w14:paraId="02938255">
      <w:pPr>
        <w:widowControl/>
        <w:spacing w:line="440" w:lineRule="exact"/>
        <w:ind w:firstLine="420" w:firstLineChars="20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本单位郑重声明，根据《财政部、司法部关于政府采购支持监狱企业发展有关问题的通知》（财库〔2014〕68号）的规定。因本单位</w:t>
      </w:r>
      <w:r>
        <w:rPr>
          <w:rFonts w:ascii="宋体" w:hAnsi="宋体" w:eastAsia="宋体" w:cs="Times New Roman"/>
          <w:b/>
          <w:color w:val="auto"/>
          <w:kern w:val="0"/>
          <w:szCs w:val="21"/>
          <w:u w:val="single"/>
          <w14:ligatures w14:val="none"/>
        </w:rPr>
        <w:t>（符合/不符合）</w:t>
      </w:r>
      <w:r>
        <w:rPr>
          <w:rFonts w:ascii="宋体" w:hAnsi="宋体" w:eastAsia="宋体" w:cs="Times New Roman"/>
          <w:color w:val="auto"/>
          <w:kern w:val="0"/>
          <w:szCs w:val="21"/>
          <w14:ligatures w14:val="none"/>
        </w:rPr>
        <w:t>条件，故本单位为</w:t>
      </w:r>
      <w:r>
        <w:rPr>
          <w:rFonts w:ascii="宋体" w:hAnsi="宋体" w:eastAsia="宋体" w:cs="Times New Roman"/>
          <w:b/>
          <w:color w:val="auto"/>
          <w:kern w:val="0"/>
          <w:szCs w:val="21"/>
          <w:u w:val="single"/>
          <w14:ligatures w14:val="none"/>
        </w:rPr>
        <w:t>（监狱/非监狱）</w:t>
      </w:r>
      <w:r>
        <w:rPr>
          <w:rFonts w:ascii="宋体" w:hAnsi="宋体" w:eastAsia="宋体" w:cs="Times New Roman"/>
          <w:color w:val="auto"/>
          <w:kern w:val="0"/>
          <w:szCs w:val="21"/>
          <w14:ligatures w14:val="none"/>
        </w:rPr>
        <w:t xml:space="preserve">企业。 </w:t>
      </w:r>
    </w:p>
    <w:p w14:paraId="6FFB96DF">
      <w:pPr>
        <w:widowControl/>
        <w:spacing w:line="440" w:lineRule="exact"/>
        <w:ind w:firstLine="525" w:firstLineChars="250"/>
        <w:jc w:val="left"/>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本单位对上述声明的真实性负责。如有虚假，将依法承担相应责任。</w:t>
      </w:r>
    </w:p>
    <w:p w14:paraId="21D7D85C">
      <w:pPr>
        <w:widowControl/>
        <w:spacing w:line="440" w:lineRule="exact"/>
        <w:ind w:firstLine="527" w:firstLineChars="250"/>
        <w:jc w:val="left"/>
        <w:rPr>
          <w:rFonts w:hint="eastAsia" w:ascii="宋体" w:hAnsi="宋体" w:eastAsia="宋体" w:cs="Times New Roman"/>
          <w:color w:val="auto"/>
          <w:kern w:val="0"/>
          <w:szCs w:val="21"/>
          <w14:ligatures w14:val="none"/>
        </w:rPr>
      </w:pPr>
      <w:r>
        <w:rPr>
          <w:rFonts w:ascii="宋体" w:hAnsi="宋体" w:eastAsia="宋体" w:cs="Times New Roman"/>
          <w:b/>
          <w:color w:val="auto"/>
          <w:kern w:val="0"/>
          <w:szCs w:val="21"/>
          <w14:ligatures w14:val="none"/>
        </w:rPr>
        <w:t>注：监狱企业参加政府采购活动时，应当提供由省级以上监狱管理局、戒毒管理局（含新疆生产建设兵团）出具的属于监狱企业的证明文件。</w:t>
      </w:r>
    </w:p>
    <w:p w14:paraId="709408D3">
      <w:pPr>
        <w:widowControl/>
        <w:spacing w:line="440" w:lineRule="exact"/>
        <w:jc w:val="center"/>
        <w:rPr>
          <w:rFonts w:hint="eastAsia" w:ascii="宋体" w:hAnsi="宋体" w:eastAsia="宋体" w:cs="Times New Roman"/>
          <w:color w:val="auto"/>
          <w:kern w:val="0"/>
          <w:szCs w:val="21"/>
          <w14:ligatures w14:val="none"/>
        </w:rPr>
      </w:pPr>
    </w:p>
    <w:p w14:paraId="7A238AD3">
      <w:pPr>
        <w:widowControl/>
        <w:spacing w:line="44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单位名称（盖章）：</w:t>
      </w:r>
    </w:p>
    <w:p w14:paraId="4091AA60">
      <w:pPr>
        <w:widowControl/>
        <w:spacing w:line="440" w:lineRule="exact"/>
        <w:jc w:val="center"/>
        <w:rPr>
          <w:rFonts w:hint="eastAsia" w:ascii="宋体" w:hAnsi="宋体" w:eastAsia="宋体" w:cs="Times New Roman"/>
          <w:color w:val="auto"/>
          <w:kern w:val="0"/>
          <w:szCs w:val="21"/>
          <w14:ligatures w14:val="none"/>
        </w:rPr>
      </w:pPr>
      <w:r>
        <w:rPr>
          <w:rFonts w:ascii="宋体" w:hAnsi="宋体" w:eastAsia="宋体" w:cs="Times New Roman"/>
          <w:color w:val="auto"/>
          <w:kern w:val="0"/>
          <w:szCs w:val="21"/>
          <w14:ligatures w14:val="none"/>
        </w:rPr>
        <w:t xml:space="preserve">                         日  期：</w:t>
      </w:r>
      <w:bookmarkEnd w:id="332"/>
    </w:p>
    <w:p w14:paraId="2F420A1B">
      <w:pPr>
        <w:widowControl/>
        <w:jc w:val="center"/>
        <w:rPr>
          <w:rFonts w:hint="eastAsia" w:ascii="宋体" w:hAnsi="宋体" w:eastAsia="宋体" w:cs="Times New Roman"/>
          <w:color w:val="auto"/>
          <w:kern w:val="0"/>
          <w:sz w:val="32"/>
          <w:szCs w:val="32"/>
          <w14:ligatures w14:val="none"/>
        </w:rPr>
      </w:pPr>
    </w:p>
    <w:p w14:paraId="138A707F">
      <w:pPr>
        <w:widowControl/>
        <w:spacing w:line="520" w:lineRule="exact"/>
        <w:jc w:val="center"/>
        <w:rPr>
          <w:rFonts w:hint="eastAsia" w:ascii="宋体" w:hAnsi="宋体" w:eastAsia="宋体" w:cs="Times New Roman"/>
          <w:color w:val="auto"/>
          <w:kern w:val="0"/>
          <w:szCs w:val="21"/>
          <w14:ligatures w14:val="none"/>
        </w:rPr>
      </w:pPr>
    </w:p>
    <w:p w14:paraId="410A84F0">
      <w:pPr>
        <w:widowControl/>
        <w:spacing w:line="520" w:lineRule="exact"/>
        <w:jc w:val="center"/>
        <w:rPr>
          <w:rFonts w:hint="eastAsia" w:ascii="宋体" w:hAnsi="宋体" w:eastAsia="宋体" w:cs="Times New Roman"/>
          <w:color w:val="auto"/>
          <w:kern w:val="0"/>
          <w:szCs w:val="21"/>
          <w14:ligatures w14:val="none"/>
        </w:rPr>
      </w:pPr>
    </w:p>
    <w:bookmarkEnd w:id="323"/>
    <w:bookmarkEnd w:id="327"/>
    <w:bookmarkEnd w:id="333"/>
    <w:bookmarkEnd w:id="334"/>
    <w:p w14:paraId="3AC3C9E8">
      <w:pPr>
        <w:rPr>
          <w:rFonts w:hint="eastAsia" w:ascii="宋体" w:hAnsi="宋体" w:eastAsia="宋体"/>
          <w:color w:val="auto"/>
        </w:rPr>
      </w:pPr>
    </w:p>
    <w:bookmarkEnd w:id="335"/>
    <w:sectPr>
      <w:headerReference r:id="rId3" w:type="default"/>
      <w:footerReference r:id="rId4" w:type="default"/>
      <w:pgSz w:w="11906" w:h="16838"/>
      <w:pgMar w:top="1440" w:right="1077" w:bottom="1440" w:left="1077" w:header="851" w:footer="680" w:gutter="0"/>
      <w:cols w:space="720"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21AA3">
    <w:pP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61E21">
    <w:pPr>
      <w:pStyle w:val="18"/>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singleLevel"/>
    <w:tmpl w:val="0000000E"/>
    <w:lvl w:ilvl="0" w:tentative="0">
      <w:start w:val="2"/>
      <w:numFmt w:val="decimal"/>
      <w:suff w:val="nothing"/>
      <w:lvlText w:val="%1）"/>
      <w:lvlJc w:val="left"/>
    </w:lvl>
  </w:abstractNum>
  <w:abstractNum w:abstractNumId="1">
    <w:nsid w:val="1B950366"/>
    <w:multiLevelType w:val="singleLevel"/>
    <w:tmpl w:val="1B950366"/>
    <w:lvl w:ilvl="0" w:tentative="0">
      <w:start w:val="3"/>
      <w:numFmt w:val="decimal"/>
      <w:suff w:val="nothing"/>
      <w:lvlText w:val="%1、"/>
      <w:lvlJc w:val="left"/>
      <w:pPr>
        <w:ind w:left="0" w:firstLine="0"/>
      </w:pPr>
    </w:lvl>
  </w:abstractNum>
  <w:abstractNum w:abstractNumId="2">
    <w:nsid w:val="36C724AC"/>
    <w:multiLevelType w:val="multilevel"/>
    <w:tmpl w:val="36C724AC"/>
    <w:lvl w:ilvl="0" w:tentative="0">
      <w:start w:val="2"/>
      <w:numFmt w:val="decimal"/>
      <w:lvlText w:val="%1、"/>
      <w:lvlJc w:val="left"/>
      <w:pPr>
        <w:ind w:left="785" w:hanging="360"/>
      </w:pPr>
      <w:rPr>
        <w:rFonts w:hint="default"/>
      </w:rPr>
    </w:lvl>
    <w:lvl w:ilvl="1" w:tentative="0">
      <w:start w:val="1"/>
      <w:numFmt w:val="lowerLetter"/>
      <w:lvlText w:val="%2)"/>
      <w:lvlJc w:val="left"/>
      <w:pPr>
        <w:ind w:left="1252" w:hanging="420"/>
      </w:pPr>
    </w:lvl>
    <w:lvl w:ilvl="2" w:tentative="0">
      <w:start w:val="1"/>
      <w:numFmt w:val="lowerRoman"/>
      <w:lvlText w:val="%3."/>
      <w:lvlJc w:val="right"/>
      <w:pPr>
        <w:ind w:left="1672" w:hanging="420"/>
      </w:pPr>
    </w:lvl>
    <w:lvl w:ilvl="3" w:tentative="0">
      <w:start w:val="1"/>
      <w:numFmt w:val="decimal"/>
      <w:lvlText w:val="%4."/>
      <w:lvlJc w:val="left"/>
      <w:pPr>
        <w:ind w:left="2092" w:hanging="420"/>
      </w:pPr>
    </w:lvl>
    <w:lvl w:ilvl="4" w:tentative="0">
      <w:start w:val="1"/>
      <w:numFmt w:val="lowerLetter"/>
      <w:lvlText w:val="%5)"/>
      <w:lvlJc w:val="left"/>
      <w:pPr>
        <w:ind w:left="2512" w:hanging="420"/>
      </w:pPr>
    </w:lvl>
    <w:lvl w:ilvl="5" w:tentative="0">
      <w:start w:val="1"/>
      <w:numFmt w:val="lowerRoman"/>
      <w:lvlText w:val="%6."/>
      <w:lvlJc w:val="right"/>
      <w:pPr>
        <w:ind w:left="2932" w:hanging="420"/>
      </w:pPr>
    </w:lvl>
    <w:lvl w:ilvl="6" w:tentative="0">
      <w:start w:val="1"/>
      <w:numFmt w:val="decimal"/>
      <w:lvlText w:val="%7."/>
      <w:lvlJc w:val="left"/>
      <w:pPr>
        <w:ind w:left="3352" w:hanging="420"/>
      </w:pPr>
    </w:lvl>
    <w:lvl w:ilvl="7" w:tentative="0">
      <w:start w:val="1"/>
      <w:numFmt w:val="lowerLetter"/>
      <w:lvlText w:val="%8)"/>
      <w:lvlJc w:val="left"/>
      <w:pPr>
        <w:ind w:left="3772" w:hanging="420"/>
      </w:pPr>
    </w:lvl>
    <w:lvl w:ilvl="8" w:tentative="0">
      <w:start w:val="1"/>
      <w:numFmt w:val="lowerRoman"/>
      <w:lvlText w:val="%9."/>
      <w:lvlJc w:val="right"/>
      <w:pPr>
        <w:ind w:left="4192" w:hanging="420"/>
      </w:pPr>
    </w:lvl>
  </w:abstractNum>
  <w:abstractNum w:abstractNumId="3">
    <w:nsid w:val="576A36EB"/>
    <w:multiLevelType w:val="singleLevel"/>
    <w:tmpl w:val="576A36EB"/>
    <w:lvl w:ilvl="0" w:tentative="0">
      <w:start w:val="1"/>
      <w:numFmt w:val="decimal"/>
      <w:suff w:val="nothing"/>
      <w:lvlText w:val="（%1）"/>
      <w:lvlJc w:val="left"/>
    </w:lvl>
  </w:abstractNum>
  <w:abstractNum w:abstractNumId="4">
    <w:nsid w:val="5A267D64"/>
    <w:multiLevelType w:val="multilevel"/>
    <w:tmpl w:val="5A267D64"/>
    <w:lvl w:ilvl="0" w:tentative="0">
      <w:start w:val="5"/>
      <w:numFmt w:val="decimal"/>
      <w:suff w:val="nothing"/>
      <w:lvlText w:val="（%1）"/>
      <w:lvlJc w:val="left"/>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num w:numId="1">
    <w:abstractNumId w:val="4"/>
  </w:num>
  <w:num w:numId="2">
    <w:abstractNumId w:val="0"/>
  </w:num>
  <w:num w:numId="3">
    <w:abstractNumId w:val="3"/>
  </w:num>
  <w:num w:numId="4">
    <w:abstractNumId w:val="2"/>
  </w:num>
  <w:num w:numId="5">
    <w:abstractNumId w:val="1"/>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compatSetting w:name="compatibilityMode" w:uri="http://schemas.microsoft.com/office/word" w:val="12"/>
  </w:compat>
  <w:rsids>
    <w:rsidRoot w:val="0025319E"/>
    <w:rsid w:val="000534A4"/>
    <w:rsid w:val="00071D83"/>
    <w:rsid w:val="00082D4E"/>
    <w:rsid w:val="00094AF3"/>
    <w:rsid w:val="000A1636"/>
    <w:rsid w:val="000A58D0"/>
    <w:rsid w:val="000A6B81"/>
    <w:rsid w:val="000B7A88"/>
    <w:rsid w:val="000D1811"/>
    <w:rsid w:val="000E5273"/>
    <w:rsid w:val="00136BAD"/>
    <w:rsid w:val="00193B0A"/>
    <w:rsid w:val="001960D2"/>
    <w:rsid w:val="00197B4F"/>
    <w:rsid w:val="001F7B0D"/>
    <w:rsid w:val="00201864"/>
    <w:rsid w:val="00207614"/>
    <w:rsid w:val="0023160D"/>
    <w:rsid w:val="00236390"/>
    <w:rsid w:val="0024322B"/>
    <w:rsid w:val="0025319E"/>
    <w:rsid w:val="00254D5D"/>
    <w:rsid w:val="00260236"/>
    <w:rsid w:val="002B0BEE"/>
    <w:rsid w:val="002F61EB"/>
    <w:rsid w:val="003007AE"/>
    <w:rsid w:val="00316DF5"/>
    <w:rsid w:val="00327026"/>
    <w:rsid w:val="003463AE"/>
    <w:rsid w:val="00380643"/>
    <w:rsid w:val="00385C34"/>
    <w:rsid w:val="003B688F"/>
    <w:rsid w:val="003D365E"/>
    <w:rsid w:val="003F0959"/>
    <w:rsid w:val="003F25FA"/>
    <w:rsid w:val="003F2A20"/>
    <w:rsid w:val="003F3C11"/>
    <w:rsid w:val="0041540A"/>
    <w:rsid w:val="00422EBF"/>
    <w:rsid w:val="00434C72"/>
    <w:rsid w:val="00446AE1"/>
    <w:rsid w:val="00463104"/>
    <w:rsid w:val="00472CA7"/>
    <w:rsid w:val="004745D1"/>
    <w:rsid w:val="00481C57"/>
    <w:rsid w:val="00493880"/>
    <w:rsid w:val="004A6E9A"/>
    <w:rsid w:val="004B7783"/>
    <w:rsid w:val="004F06E3"/>
    <w:rsid w:val="004F125F"/>
    <w:rsid w:val="00505D0D"/>
    <w:rsid w:val="00541258"/>
    <w:rsid w:val="005426BF"/>
    <w:rsid w:val="00544C60"/>
    <w:rsid w:val="00591E00"/>
    <w:rsid w:val="0059477C"/>
    <w:rsid w:val="005D286A"/>
    <w:rsid w:val="005E75A1"/>
    <w:rsid w:val="00616F18"/>
    <w:rsid w:val="00623047"/>
    <w:rsid w:val="00657BD9"/>
    <w:rsid w:val="006A321A"/>
    <w:rsid w:val="00711BAF"/>
    <w:rsid w:val="0072107F"/>
    <w:rsid w:val="00770DDE"/>
    <w:rsid w:val="007D0D70"/>
    <w:rsid w:val="00813A86"/>
    <w:rsid w:val="00817EA0"/>
    <w:rsid w:val="00826F0B"/>
    <w:rsid w:val="00835CCE"/>
    <w:rsid w:val="00860841"/>
    <w:rsid w:val="00861E73"/>
    <w:rsid w:val="00864C0D"/>
    <w:rsid w:val="00872141"/>
    <w:rsid w:val="00887DEB"/>
    <w:rsid w:val="00896803"/>
    <w:rsid w:val="008977FB"/>
    <w:rsid w:val="008C2390"/>
    <w:rsid w:val="008E4DB6"/>
    <w:rsid w:val="00901640"/>
    <w:rsid w:val="009061DF"/>
    <w:rsid w:val="00932931"/>
    <w:rsid w:val="00966F97"/>
    <w:rsid w:val="009777A9"/>
    <w:rsid w:val="009810B2"/>
    <w:rsid w:val="009833AC"/>
    <w:rsid w:val="009A3BA7"/>
    <w:rsid w:val="009B5BDD"/>
    <w:rsid w:val="009C0415"/>
    <w:rsid w:val="009C06A4"/>
    <w:rsid w:val="009E5C55"/>
    <w:rsid w:val="00A1506C"/>
    <w:rsid w:val="00A40617"/>
    <w:rsid w:val="00A42EA9"/>
    <w:rsid w:val="00A43F2F"/>
    <w:rsid w:val="00A52AB4"/>
    <w:rsid w:val="00A55B42"/>
    <w:rsid w:val="00A9775B"/>
    <w:rsid w:val="00AB3162"/>
    <w:rsid w:val="00B21A03"/>
    <w:rsid w:val="00B611B1"/>
    <w:rsid w:val="00B7249A"/>
    <w:rsid w:val="00B8663C"/>
    <w:rsid w:val="00BB109D"/>
    <w:rsid w:val="00BE6CD8"/>
    <w:rsid w:val="00C11A80"/>
    <w:rsid w:val="00C13705"/>
    <w:rsid w:val="00C6055A"/>
    <w:rsid w:val="00C7441F"/>
    <w:rsid w:val="00C77A65"/>
    <w:rsid w:val="00C86C14"/>
    <w:rsid w:val="00CA0C7A"/>
    <w:rsid w:val="00CD4D84"/>
    <w:rsid w:val="00CE19CC"/>
    <w:rsid w:val="00CE4964"/>
    <w:rsid w:val="00CF0DE4"/>
    <w:rsid w:val="00D17023"/>
    <w:rsid w:val="00D31E79"/>
    <w:rsid w:val="00D37A55"/>
    <w:rsid w:val="00D50069"/>
    <w:rsid w:val="00D85CD4"/>
    <w:rsid w:val="00D87FB8"/>
    <w:rsid w:val="00DA68E9"/>
    <w:rsid w:val="00DC034D"/>
    <w:rsid w:val="00DD6DE8"/>
    <w:rsid w:val="00DF16F7"/>
    <w:rsid w:val="00E313BB"/>
    <w:rsid w:val="00E35CA8"/>
    <w:rsid w:val="00E43120"/>
    <w:rsid w:val="00E67C88"/>
    <w:rsid w:val="00EE56BC"/>
    <w:rsid w:val="00EF57B8"/>
    <w:rsid w:val="00EF6542"/>
    <w:rsid w:val="00F437A1"/>
    <w:rsid w:val="00F538BC"/>
    <w:rsid w:val="00F84798"/>
    <w:rsid w:val="00FC3F8E"/>
    <w:rsid w:val="0362419F"/>
    <w:rsid w:val="063558F6"/>
    <w:rsid w:val="07C64070"/>
    <w:rsid w:val="1FFF703D"/>
    <w:rsid w:val="20A5337B"/>
    <w:rsid w:val="28F140BF"/>
    <w:rsid w:val="2C6B2A90"/>
    <w:rsid w:val="30DA0522"/>
    <w:rsid w:val="32147513"/>
    <w:rsid w:val="33263589"/>
    <w:rsid w:val="389D55D0"/>
    <w:rsid w:val="48822425"/>
    <w:rsid w:val="4CB9206F"/>
    <w:rsid w:val="4D3E0050"/>
    <w:rsid w:val="4F1F6178"/>
    <w:rsid w:val="554A7E27"/>
    <w:rsid w:val="5CF323B1"/>
    <w:rsid w:val="60BF1277"/>
    <w:rsid w:val="61B9080E"/>
    <w:rsid w:val="67742500"/>
    <w:rsid w:val="67AD0B50"/>
    <w:rsid w:val="6B9D2F4E"/>
    <w:rsid w:val="74A569D0"/>
    <w:rsid w:val="762D3121"/>
    <w:rsid w:val="7A2D1941"/>
    <w:rsid w:val="7E806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9"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semiHidden="0" w:name="toc 1"/>
    <w:lsdException w:qFormat="1"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iPriority="99" w:name="Body Text First Indent"/>
    <w:lsdException w:qFormat="1"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4">
    <w:name w:val="heading 1"/>
    <w:basedOn w:val="1"/>
    <w:next w:val="1"/>
    <w:link w:val="34"/>
    <w:qFormat/>
    <w:uiPriority w:val="9"/>
    <w:pPr>
      <w:keepNext/>
      <w:keepLines/>
      <w:widowControl/>
      <w:spacing w:before="340" w:after="330" w:line="578" w:lineRule="auto"/>
      <w:jc w:val="left"/>
      <w:outlineLvl w:val="0"/>
    </w:pPr>
    <w:rPr>
      <w:rFonts w:ascii="宋体" w:hAnsi="宋体" w:eastAsia="仿宋_GB2312" w:cs="宋体"/>
      <w:b/>
      <w:bCs/>
      <w:kern w:val="44"/>
      <w:sz w:val="44"/>
      <w:szCs w:val="44"/>
    </w:rPr>
  </w:style>
  <w:style w:type="paragraph" w:styleId="5">
    <w:name w:val="heading 2"/>
    <w:basedOn w:val="1"/>
    <w:next w:val="1"/>
    <w:link w:val="40"/>
    <w:qFormat/>
    <w:uiPriority w:val="0"/>
    <w:pPr>
      <w:keepNext/>
      <w:keepLines/>
      <w:widowControl/>
      <w:spacing w:before="260" w:after="260" w:line="416" w:lineRule="auto"/>
      <w:jc w:val="left"/>
      <w:outlineLvl w:val="1"/>
    </w:pPr>
    <w:rPr>
      <w:rFonts w:ascii="Cambria" w:hAnsi="Cambria" w:eastAsia="仿宋_GB2312" w:cs="Times New Roman"/>
      <w:b/>
      <w:bCs/>
      <w:kern w:val="0"/>
      <w:sz w:val="32"/>
      <w:szCs w:val="32"/>
    </w:rPr>
  </w:style>
  <w:style w:type="paragraph" w:styleId="6">
    <w:name w:val="heading 3"/>
    <w:basedOn w:val="1"/>
    <w:next w:val="1"/>
    <w:link w:val="36"/>
    <w:qFormat/>
    <w:uiPriority w:val="9"/>
    <w:pPr>
      <w:keepNext/>
      <w:keepLines/>
      <w:widowControl/>
      <w:spacing w:before="260" w:after="260" w:line="416" w:lineRule="auto"/>
      <w:jc w:val="left"/>
      <w:outlineLvl w:val="2"/>
    </w:pPr>
    <w:rPr>
      <w:rFonts w:ascii="宋体" w:hAnsi="宋体" w:eastAsia="仿宋_GB2312" w:cs="宋体"/>
      <w:b/>
      <w:bCs/>
      <w:kern w:val="0"/>
      <w:sz w:val="32"/>
      <w:szCs w:val="32"/>
    </w:rPr>
  </w:style>
  <w:style w:type="paragraph" w:styleId="7">
    <w:name w:val="heading 4"/>
    <w:basedOn w:val="1"/>
    <w:next w:val="1"/>
    <w:link w:val="37"/>
    <w:qFormat/>
    <w:uiPriority w:val="0"/>
    <w:pPr>
      <w:keepNext/>
      <w:keepLines/>
      <w:widowControl/>
      <w:spacing w:before="280" w:after="290" w:line="376" w:lineRule="auto"/>
      <w:jc w:val="left"/>
      <w:outlineLvl w:val="3"/>
    </w:pPr>
    <w:rPr>
      <w:rFonts w:ascii="等线 Light" w:hAnsi="等线 Light" w:eastAsia="等线 Light" w:cs="Times New Roman"/>
      <w:b/>
      <w:bCs/>
      <w:kern w:val="0"/>
      <w:sz w:val="28"/>
      <w:szCs w:val="28"/>
    </w:rPr>
  </w:style>
  <w:style w:type="paragraph" w:styleId="8">
    <w:name w:val="heading 6"/>
    <w:basedOn w:val="1"/>
    <w:next w:val="1"/>
    <w:link w:val="38"/>
    <w:qFormat/>
    <w:uiPriority w:val="9"/>
    <w:pPr>
      <w:keepNext/>
      <w:keepLines/>
      <w:widowControl/>
      <w:spacing w:before="240" w:after="64" w:line="320" w:lineRule="auto"/>
      <w:jc w:val="left"/>
      <w:outlineLvl w:val="5"/>
    </w:pPr>
    <w:rPr>
      <w:rFonts w:ascii="等线 Light" w:hAnsi="等线 Light" w:eastAsia="等线 Light" w:cs="Times New Roman"/>
      <w:b/>
      <w:bCs/>
      <w:kern w:val="0"/>
      <w:sz w:val="24"/>
      <w:szCs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link w:val="33"/>
    <w:unhideWhenUsed/>
    <w:qFormat/>
    <w:uiPriority w:val="99"/>
    <w:pPr>
      <w:tabs>
        <w:tab w:val="center" w:pos="4153"/>
        <w:tab w:val="right" w:pos="8306"/>
      </w:tabs>
      <w:snapToGrid w:val="0"/>
      <w:jc w:val="left"/>
    </w:pPr>
    <w:rPr>
      <w:sz w:val="18"/>
      <w:szCs w:val="18"/>
    </w:rPr>
  </w:style>
  <w:style w:type="paragraph" w:styleId="3">
    <w:name w:val="Body Text"/>
    <w:basedOn w:val="1"/>
    <w:link w:val="44"/>
    <w:unhideWhenUsed/>
    <w:qFormat/>
    <w:uiPriority w:val="99"/>
    <w:pPr>
      <w:widowControl/>
      <w:spacing w:after="120"/>
      <w:jc w:val="left"/>
    </w:pPr>
    <w:rPr>
      <w:rFonts w:ascii="宋体" w:hAnsi="宋体" w:eastAsia="仿宋_GB2312" w:cs="宋体"/>
      <w:kern w:val="0"/>
      <w:sz w:val="24"/>
      <w:szCs w:val="24"/>
    </w:rPr>
  </w:style>
  <w:style w:type="paragraph" w:styleId="9">
    <w:name w:val="Normal Indent"/>
    <w:basedOn w:val="1"/>
    <w:link w:val="41"/>
    <w:qFormat/>
    <w:uiPriority w:val="0"/>
    <w:pPr>
      <w:ind w:firstLine="420"/>
    </w:pPr>
    <w:rPr>
      <w:rFonts w:ascii="Calibri" w:hAnsi="Calibri" w:eastAsia="仿宋_GB2312" w:cs="Calibri"/>
      <w:szCs w:val="21"/>
    </w:rPr>
  </w:style>
  <w:style w:type="paragraph" w:styleId="10">
    <w:name w:val="Document Map"/>
    <w:basedOn w:val="1"/>
    <w:link w:val="42"/>
    <w:unhideWhenUsed/>
    <w:qFormat/>
    <w:uiPriority w:val="99"/>
    <w:pPr>
      <w:widowControl/>
      <w:jc w:val="left"/>
    </w:pPr>
    <w:rPr>
      <w:rFonts w:ascii="宋体" w:hAnsi="宋体" w:eastAsia="仿宋_GB2312" w:cs="宋体"/>
      <w:kern w:val="0"/>
      <w:sz w:val="18"/>
      <w:szCs w:val="18"/>
    </w:rPr>
  </w:style>
  <w:style w:type="paragraph" w:styleId="11">
    <w:name w:val="annotation text"/>
    <w:basedOn w:val="1"/>
    <w:link w:val="43"/>
    <w:unhideWhenUsed/>
    <w:qFormat/>
    <w:uiPriority w:val="99"/>
    <w:pPr>
      <w:widowControl/>
      <w:jc w:val="left"/>
    </w:pPr>
    <w:rPr>
      <w:rFonts w:ascii="宋体" w:hAnsi="宋体" w:eastAsia="仿宋_GB2312" w:cs="宋体"/>
      <w:kern w:val="0"/>
      <w:sz w:val="24"/>
      <w:szCs w:val="24"/>
    </w:rPr>
  </w:style>
  <w:style w:type="paragraph" w:styleId="12">
    <w:name w:val="Body Text Indent"/>
    <w:basedOn w:val="1"/>
    <w:next w:val="13"/>
    <w:link w:val="45"/>
    <w:qFormat/>
    <w:uiPriority w:val="0"/>
    <w:pPr>
      <w:spacing w:after="120"/>
      <w:ind w:left="420" w:leftChars="200"/>
    </w:pPr>
    <w:rPr>
      <w:rFonts w:ascii="Times New Roman" w:hAnsi="Times New Roman" w:eastAsia="仿宋_GB2312" w:cs="Times New Roman"/>
      <w:kern w:val="0"/>
      <w:sz w:val="20"/>
      <w:szCs w:val="24"/>
    </w:rPr>
  </w:style>
  <w:style w:type="paragraph" w:styleId="13">
    <w:name w:val="annotation subject"/>
    <w:basedOn w:val="11"/>
    <w:next w:val="11"/>
    <w:link w:val="46"/>
    <w:unhideWhenUsed/>
    <w:qFormat/>
    <w:uiPriority w:val="99"/>
    <w:rPr>
      <w:b/>
      <w:bCs/>
    </w:rPr>
  </w:style>
  <w:style w:type="paragraph" w:styleId="14">
    <w:name w:val="Plain Text"/>
    <w:basedOn w:val="1"/>
    <w:link w:val="48"/>
    <w:qFormat/>
    <w:uiPriority w:val="0"/>
    <w:rPr>
      <w:rFonts w:ascii="宋体" w:hAnsi="Courier New" w:eastAsia="等线" w:cs="Times New Roman"/>
      <w:sz w:val="24"/>
      <w:szCs w:val="20"/>
    </w:rPr>
  </w:style>
  <w:style w:type="paragraph" w:styleId="15">
    <w:name w:val="Date"/>
    <w:basedOn w:val="1"/>
    <w:next w:val="1"/>
    <w:link w:val="49"/>
    <w:unhideWhenUsed/>
    <w:qFormat/>
    <w:uiPriority w:val="0"/>
    <w:pPr>
      <w:widowControl/>
      <w:ind w:left="100" w:leftChars="2500"/>
      <w:jc w:val="left"/>
    </w:pPr>
    <w:rPr>
      <w:rFonts w:ascii="宋体" w:hAnsi="宋体" w:eastAsia="仿宋_GB2312" w:cs="宋体"/>
      <w:kern w:val="0"/>
      <w:sz w:val="24"/>
      <w:szCs w:val="24"/>
    </w:rPr>
  </w:style>
  <w:style w:type="paragraph" w:styleId="16">
    <w:name w:val="Body Text Indent 2"/>
    <w:basedOn w:val="1"/>
    <w:link w:val="50"/>
    <w:unhideWhenUsed/>
    <w:qFormat/>
    <w:uiPriority w:val="99"/>
    <w:pPr>
      <w:widowControl/>
      <w:spacing w:after="120" w:line="480" w:lineRule="auto"/>
      <w:ind w:left="420" w:leftChars="200"/>
      <w:jc w:val="left"/>
    </w:pPr>
    <w:rPr>
      <w:rFonts w:ascii="宋体" w:hAnsi="宋体" w:eastAsia="仿宋_GB2312" w:cs="宋体"/>
      <w:kern w:val="0"/>
      <w:sz w:val="24"/>
      <w:szCs w:val="24"/>
    </w:rPr>
  </w:style>
  <w:style w:type="paragraph" w:styleId="17">
    <w:name w:val="Balloon Text"/>
    <w:basedOn w:val="1"/>
    <w:link w:val="51"/>
    <w:unhideWhenUsed/>
    <w:qFormat/>
    <w:uiPriority w:val="99"/>
    <w:pPr>
      <w:widowControl/>
      <w:jc w:val="left"/>
    </w:pPr>
    <w:rPr>
      <w:rFonts w:ascii="宋体" w:hAnsi="宋体" w:eastAsia="仿宋_GB2312" w:cs="宋体"/>
      <w:kern w:val="0"/>
      <w:sz w:val="18"/>
      <w:szCs w:val="18"/>
    </w:rPr>
  </w:style>
  <w:style w:type="paragraph" w:styleId="18">
    <w:name w:val="header"/>
    <w:basedOn w:val="1"/>
    <w:link w:val="32"/>
    <w:unhideWhenUsed/>
    <w:qFormat/>
    <w:uiPriority w:val="99"/>
    <w:pPr>
      <w:tabs>
        <w:tab w:val="center" w:pos="4153"/>
        <w:tab w:val="right" w:pos="8306"/>
      </w:tabs>
      <w:snapToGrid w:val="0"/>
      <w:jc w:val="center"/>
    </w:pPr>
    <w:rPr>
      <w:sz w:val="18"/>
      <w:szCs w:val="18"/>
    </w:rPr>
  </w:style>
  <w:style w:type="paragraph" w:styleId="19">
    <w:name w:val="toc 1"/>
    <w:basedOn w:val="1"/>
    <w:next w:val="1"/>
    <w:unhideWhenUsed/>
    <w:qFormat/>
    <w:uiPriority w:val="0"/>
    <w:pPr>
      <w:widowControl/>
      <w:jc w:val="left"/>
    </w:pPr>
    <w:rPr>
      <w:rFonts w:ascii="宋体" w:hAnsi="宋体" w:eastAsia="仿宋_GB2312" w:cs="宋体"/>
      <w:kern w:val="0"/>
      <w:sz w:val="24"/>
      <w:szCs w:val="24"/>
    </w:rPr>
  </w:style>
  <w:style w:type="paragraph" w:styleId="20">
    <w:name w:val="toc 2"/>
    <w:basedOn w:val="1"/>
    <w:next w:val="1"/>
    <w:unhideWhenUsed/>
    <w:qFormat/>
    <w:uiPriority w:val="0"/>
    <w:pPr>
      <w:widowControl/>
      <w:ind w:left="420" w:leftChars="200"/>
      <w:jc w:val="left"/>
    </w:pPr>
    <w:rPr>
      <w:rFonts w:ascii="宋体" w:hAnsi="宋体" w:eastAsia="仿宋_GB2312" w:cs="宋体"/>
      <w:kern w:val="0"/>
      <w:sz w:val="24"/>
      <w:szCs w:val="24"/>
    </w:rPr>
  </w:style>
  <w:style w:type="paragraph" w:styleId="21">
    <w:name w:val="HTML Preformatted"/>
    <w:basedOn w:val="1"/>
    <w:link w:val="5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22">
    <w:name w:val="Normal (Web)"/>
    <w:basedOn w:val="1"/>
    <w:qFormat/>
    <w:uiPriority w:val="99"/>
    <w:rPr>
      <w:rFonts w:ascii="Times New Roman" w:hAnsi="Times New Roman" w:eastAsia="仿宋_GB2312" w:cs="Times New Roman"/>
      <w:sz w:val="24"/>
      <w:szCs w:val="24"/>
    </w:rPr>
  </w:style>
  <w:style w:type="paragraph" w:styleId="23">
    <w:name w:val="Body Text First Indent"/>
    <w:basedOn w:val="3"/>
    <w:link w:val="84"/>
    <w:semiHidden/>
    <w:unhideWhenUsed/>
    <w:qFormat/>
    <w:uiPriority w:val="99"/>
    <w:pPr>
      <w:widowControl w:val="0"/>
      <w:ind w:firstLine="420" w:firstLineChars="100"/>
      <w:jc w:val="both"/>
    </w:pPr>
    <w:rPr>
      <w:rFonts w:asciiTheme="minorHAnsi" w:hAnsiTheme="minorHAnsi" w:eastAsiaTheme="minorEastAsia" w:cstheme="minorBidi"/>
      <w:kern w:val="2"/>
      <w:sz w:val="21"/>
      <w:szCs w:val="22"/>
    </w:rPr>
  </w:style>
  <w:style w:type="paragraph" w:styleId="24">
    <w:name w:val="Body Text First Indent 2"/>
    <w:basedOn w:val="12"/>
    <w:link w:val="85"/>
    <w:semiHidden/>
    <w:unhideWhenUsed/>
    <w:qFormat/>
    <w:uiPriority w:val="99"/>
    <w:pPr>
      <w:ind w:firstLine="420" w:firstLineChars="200"/>
    </w:pPr>
    <w:rPr>
      <w:rFonts w:asciiTheme="minorHAnsi" w:hAnsiTheme="minorHAnsi" w:eastAsiaTheme="minorEastAsia" w:cstheme="minorBidi"/>
      <w:kern w:val="2"/>
      <w:sz w:val="21"/>
      <w:szCs w:val="22"/>
    </w:rPr>
  </w:style>
  <w:style w:type="table" w:styleId="26">
    <w:name w:val="Table Grid"/>
    <w:basedOn w:val="25"/>
    <w:qFormat/>
    <w:uiPriority w:val="59"/>
    <w:rPr>
      <w:rFonts w:ascii="Times New Roman" w:hAnsi="Times New Roman" w:eastAsia="仿宋_GB2312"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8">
    <w:name w:val="Strong"/>
    <w:qFormat/>
    <w:uiPriority w:val="22"/>
    <w:rPr>
      <w:b/>
      <w:bCs/>
    </w:rPr>
  </w:style>
  <w:style w:type="character" w:styleId="29">
    <w:name w:val="page number"/>
    <w:qFormat/>
    <w:uiPriority w:val="0"/>
  </w:style>
  <w:style w:type="character" w:styleId="30">
    <w:name w:val="Hyperlink"/>
    <w:unhideWhenUsed/>
    <w:qFormat/>
    <w:uiPriority w:val="99"/>
    <w:rPr>
      <w:color w:val="0000FF"/>
      <w:u w:val="single"/>
    </w:rPr>
  </w:style>
  <w:style w:type="character" w:styleId="31">
    <w:name w:val="annotation reference"/>
    <w:unhideWhenUsed/>
    <w:qFormat/>
    <w:uiPriority w:val="99"/>
    <w:rPr>
      <w:sz w:val="21"/>
      <w:szCs w:val="21"/>
    </w:rPr>
  </w:style>
  <w:style w:type="character" w:customStyle="1" w:styleId="32">
    <w:name w:val="页眉 字符"/>
    <w:basedOn w:val="27"/>
    <w:link w:val="18"/>
    <w:qFormat/>
    <w:uiPriority w:val="99"/>
    <w:rPr>
      <w:sz w:val="18"/>
      <w:szCs w:val="18"/>
    </w:rPr>
  </w:style>
  <w:style w:type="character" w:customStyle="1" w:styleId="33">
    <w:name w:val="页脚 字符"/>
    <w:basedOn w:val="27"/>
    <w:link w:val="2"/>
    <w:qFormat/>
    <w:uiPriority w:val="99"/>
    <w:rPr>
      <w:sz w:val="18"/>
      <w:szCs w:val="18"/>
    </w:rPr>
  </w:style>
  <w:style w:type="character" w:customStyle="1" w:styleId="34">
    <w:name w:val="标题 1 字符"/>
    <w:basedOn w:val="27"/>
    <w:link w:val="4"/>
    <w:qFormat/>
    <w:uiPriority w:val="0"/>
    <w:rPr>
      <w:rFonts w:ascii="宋体" w:hAnsi="宋体" w:eastAsia="仿宋_GB2312" w:cs="宋体"/>
      <w:b/>
      <w:bCs/>
      <w:kern w:val="44"/>
      <w:sz w:val="44"/>
      <w:szCs w:val="44"/>
    </w:rPr>
  </w:style>
  <w:style w:type="character" w:customStyle="1" w:styleId="35">
    <w:name w:val="标题 2 字符"/>
    <w:basedOn w:val="27"/>
    <w:semiHidden/>
    <w:qFormat/>
    <w:uiPriority w:val="9"/>
    <w:rPr>
      <w:rFonts w:asciiTheme="majorHAnsi" w:hAnsiTheme="majorHAnsi" w:eastAsiaTheme="majorEastAsia" w:cstheme="majorBidi"/>
      <w:b/>
      <w:bCs/>
      <w:sz w:val="32"/>
      <w:szCs w:val="32"/>
    </w:rPr>
  </w:style>
  <w:style w:type="character" w:customStyle="1" w:styleId="36">
    <w:name w:val="标题 3 字符"/>
    <w:basedOn w:val="27"/>
    <w:link w:val="6"/>
    <w:qFormat/>
    <w:uiPriority w:val="9"/>
    <w:rPr>
      <w:rFonts w:ascii="宋体" w:hAnsi="宋体" w:eastAsia="仿宋_GB2312" w:cs="宋体"/>
      <w:b/>
      <w:bCs/>
      <w:kern w:val="0"/>
      <w:sz w:val="32"/>
      <w:szCs w:val="32"/>
    </w:rPr>
  </w:style>
  <w:style w:type="character" w:customStyle="1" w:styleId="37">
    <w:name w:val="标题 4 字符"/>
    <w:basedOn w:val="27"/>
    <w:link w:val="7"/>
    <w:qFormat/>
    <w:uiPriority w:val="0"/>
    <w:rPr>
      <w:rFonts w:ascii="等线 Light" w:hAnsi="等线 Light" w:eastAsia="等线 Light" w:cs="Times New Roman"/>
      <w:b/>
      <w:bCs/>
      <w:kern w:val="0"/>
      <w:sz w:val="28"/>
      <w:szCs w:val="28"/>
    </w:rPr>
  </w:style>
  <w:style w:type="character" w:customStyle="1" w:styleId="38">
    <w:name w:val="标题 6 字符"/>
    <w:basedOn w:val="27"/>
    <w:link w:val="8"/>
    <w:qFormat/>
    <w:uiPriority w:val="9"/>
    <w:rPr>
      <w:rFonts w:ascii="等线 Light" w:hAnsi="等线 Light" w:eastAsia="等线 Light" w:cs="Times New Roman"/>
      <w:b/>
      <w:bCs/>
      <w:kern w:val="0"/>
      <w:sz w:val="24"/>
      <w:szCs w:val="24"/>
    </w:rPr>
  </w:style>
  <w:style w:type="character" w:customStyle="1" w:styleId="39">
    <w:name w:val="页脚 字符1"/>
    <w:qFormat/>
    <w:uiPriority w:val="99"/>
    <w:rPr>
      <w:sz w:val="18"/>
      <w:szCs w:val="18"/>
    </w:rPr>
  </w:style>
  <w:style w:type="character" w:customStyle="1" w:styleId="40">
    <w:name w:val="标题 2 字符1"/>
    <w:link w:val="5"/>
    <w:qFormat/>
    <w:uiPriority w:val="0"/>
    <w:rPr>
      <w:rFonts w:ascii="Cambria" w:hAnsi="Cambria" w:eastAsia="仿宋_GB2312" w:cs="Times New Roman"/>
      <w:b/>
      <w:bCs/>
      <w:kern w:val="0"/>
      <w:sz w:val="32"/>
      <w:szCs w:val="32"/>
    </w:rPr>
  </w:style>
  <w:style w:type="character" w:customStyle="1" w:styleId="41">
    <w:name w:val="正文缩进 字符"/>
    <w:link w:val="9"/>
    <w:qFormat/>
    <w:uiPriority w:val="0"/>
    <w:rPr>
      <w:rFonts w:ascii="Calibri" w:hAnsi="Calibri" w:eastAsia="仿宋_GB2312" w:cs="Calibri"/>
      <w:szCs w:val="21"/>
    </w:rPr>
  </w:style>
  <w:style w:type="character" w:customStyle="1" w:styleId="42">
    <w:name w:val="文档结构图 字符"/>
    <w:basedOn w:val="27"/>
    <w:link w:val="10"/>
    <w:qFormat/>
    <w:uiPriority w:val="99"/>
    <w:rPr>
      <w:rFonts w:ascii="宋体" w:hAnsi="宋体" w:eastAsia="仿宋_GB2312" w:cs="宋体"/>
      <w:kern w:val="0"/>
      <w:sz w:val="18"/>
      <w:szCs w:val="18"/>
    </w:rPr>
  </w:style>
  <w:style w:type="character" w:customStyle="1" w:styleId="43">
    <w:name w:val="批注文字 字符"/>
    <w:basedOn w:val="27"/>
    <w:link w:val="11"/>
    <w:qFormat/>
    <w:uiPriority w:val="99"/>
    <w:rPr>
      <w:rFonts w:ascii="宋体" w:hAnsi="宋体" w:eastAsia="仿宋_GB2312" w:cs="宋体"/>
      <w:kern w:val="0"/>
      <w:sz w:val="24"/>
      <w:szCs w:val="24"/>
    </w:rPr>
  </w:style>
  <w:style w:type="character" w:customStyle="1" w:styleId="44">
    <w:name w:val="正文文本 字符"/>
    <w:basedOn w:val="27"/>
    <w:link w:val="3"/>
    <w:qFormat/>
    <w:uiPriority w:val="99"/>
    <w:rPr>
      <w:rFonts w:ascii="宋体" w:hAnsi="宋体" w:eastAsia="仿宋_GB2312" w:cs="宋体"/>
      <w:kern w:val="0"/>
      <w:sz w:val="24"/>
      <w:szCs w:val="24"/>
    </w:rPr>
  </w:style>
  <w:style w:type="character" w:customStyle="1" w:styleId="45">
    <w:name w:val="正文文本缩进 字符"/>
    <w:basedOn w:val="27"/>
    <w:link w:val="12"/>
    <w:qFormat/>
    <w:uiPriority w:val="0"/>
    <w:rPr>
      <w:rFonts w:ascii="Times New Roman" w:hAnsi="Times New Roman" w:eastAsia="仿宋_GB2312" w:cs="Times New Roman"/>
      <w:kern w:val="0"/>
      <w:sz w:val="20"/>
      <w:szCs w:val="24"/>
    </w:rPr>
  </w:style>
  <w:style w:type="character" w:customStyle="1" w:styleId="46">
    <w:name w:val="批注主题 字符"/>
    <w:basedOn w:val="43"/>
    <w:link w:val="13"/>
    <w:qFormat/>
    <w:uiPriority w:val="99"/>
    <w:rPr>
      <w:rFonts w:ascii="宋体" w:hAnsi="宋体" w:eastAsia="仿宋_GB2312" w:cs="宋体"/>
      <w:b/>
      <w:bCs/>
      <w:kern w:val="0"/>
      <w:sz w:val="24"/>
      <w:szCs w:val="24"/>
    </w:rPr>
  </w:style>
  <w:style w:type="character" w:customStyle="1" w:styleId="47">
    <w:name w:val="纯文本 字符"/>
    <w:basedOn w:val="27"/>
    <w:qFormat/>
    <w:uiPriority w:val="0"/>
    <w:rPr>
      <w:rFonts w:hAnsi="Courier New" w:cs="Courier New" w:asciiTheme="minorEastAsia"/>
    </w:rPr>
  </w:style>
  <w:style w:type="character" w:customStyle="1" w:styleId="48">
    <w:name w:val="纯文本 字符1"/>
    <w:link w:val="14"/>
    <w:qFormat/>
    <w:uiPriority w:val="0"/>
    <w:rPr>
      <w:rFonts w:ascii="宋体" w:hAnsi="Courier New" w:eastAsia="等线" w:cs="Times New Roman"/>
      <w:sz w:val="24"/>
      <w:szCs w:val="20"/>
    </w:rPr>
  </w:style>
  <w:style w:type="character" w:customStyle="1" w:styleId="49">
    <w:name w:val="日期 字符"/>
    <w:basedOn w:val="27"/>
    <w:link w:val="15"/>
    <w:qFormat/>
    <w:uiPriority w:val="0"/>
    <w:rPr>
      <w:rFonts w:ascii="宋体" w:hAnsi="宋体" w:eastAsia="仿宋_GB2312" w:cs="宋体"/>
      <w:kern w:val="0"/>
      <w:sz w:val="24"/>
      <w:szCs w:val="24"/>
    </w:rPr>
  </w:style>
  <w:style w:type="character" w:customStyle="1" w:styleId="50">
    <w:name w:val="正文文本缩进 2 字符"/>
    <w:basedOn w:val="27"/>
    <w:link w:val="16"/>
    <w:qFormat/>
    <w:uiPriority w:val="99"/>
    <w:rPr>
      <w:rFonts w:ascii="宋体" w:hAnsi="宋体" w:eastAsia="仿宋_GB2312" w:cs="宋体"/>
      <w:kern w:val="0"/>
      <w:sz w:val="24"/>
      <w:szCs w:val="24"/>
    </w:rPr>
  </w:style>
  <w:style w:type="character" w:customStyle="1" w:styleId="51">
    <w:name w:val="批注框文本 字符"/>
    <w:basedOn w:val="27"/>
    <w:link w:val="17"/>
    <w:qFormat/>
    <w:uiPriority w:val="99"/>
    <w:rPr>
      <w:rFonts w:ascii="宋体" w:hAnsi="宋体" w:eastAsia="仿宋_GB2312" w:cs="宋体"/>
      <w:kern w:val="0"/>
      <w:sz w:val="18"/>
      <w:szCs w:val="18"/>
    </w:rPr>
  </w:style>
  <w:style w:type="character" w:customStyle="1" w:styleId="52">
    <w:name w:val="HTML 预设格式 字符"/>
    <w:basedOn w:val="27"/>
    <w:link w:val="21"/>
    <w:qFormat/>
    <w:uiPriority w:val="0"/>
    <w:rPr>
      <w:rFonts w:ascii="宋体" w:hAnsi="宋体" w:eastAsia="宋体" w:cs="Times New Roman"/>
      <w:kern w:val="0"/>
      <w:sz w:val="24"/>
      <w:szCs w:val="24"/>
    </w:rPr>
  </w:style>
  <w:style w:type="character" w:customStyle="1" w:styleId="53">
    <w:name w:val="页眉 Char"/>
    <w:qFormat/>
    <w:uiPriority w:val="99"/>
    <w:rPr>
      <w:rFonts w:ascii="宋体" w:hAnsi="宋体"/>
      <w:color w:val="595959"/>
      <w:szCs w:val="21"/>
    </w:rPr>
  </w:style>
  <w:style w:type="character" w:customStyle="1" w:styleId="54">
    <w:name w:val="p15 Char"/>
    <w:link w:val="55"/>
    <w:qFormat/>
    <w:uiPriority w:val="99"/>
    <w:rPr>
      <w:rFonts w:ascii="Times New Roman" w:hAnsi="Times New Roman" w:eastAsia="宋体" w:cs="宋体"/>
      <w:kern w:val="0"/>
      <w:sz w:val="20"/>
      <w:szCs w:val="21"/>
    </w:rPr>
  </w:style>
  <w:style w:type="paragraph" w:customStyle="1" w:styleId="55">
    <w:name w:val="p15"/>
    <w:basedOn w:val="1"/>
    <w:link w:val="54"/>
    <w:qFormat/>
    <w:uiPriority w:val="99"/>
    <w:pPr>
      <w:widowControl/>
      <w:jc w:val="left"/>
    </w:pPr>
    <w:rPr>
      <w:rFonts w:ascii="Times New Roman" w:hAnsi="Times New Roman" w:eastAsia="宋体" w:cs="宋体"/>
      <w:kern w:val="0"/>
      <w:sz w:val="20"/>
      <w:szCs w:val="21"/>
    </w:rPr>
  </w:style>
  <w:style w:type="character" w:customStyle="1" w:styleId="56">
    <w:name w:val="标题 1 Char"/>
    <w:qFormat/>
    <w:uiPriority w:val="9"/>
    <w:rPr>
      <w:b/>
      <w:bCs/>
      <w:kern w:val="44"/>
      <w:sz w:val="44"/>
      <w:szCs w:val="44"/>
    </w:rPr>
  </w:style>
  <w:style w:type="character" w:customStyle="1" w:styleId="57">
    <w:name w:val="正文文本缩进 字符1"/>
    <w:semiHidden/>
    <w:qFormat/>
    <w:uiPriority w:val="99"/>
    <w:rPr>
      <w:rFonts w:ascii="宋体" w:hAnsi="宋体" w:eastAsia="宋体" w:cs="宋体"/>
      <w:sz w:val="24"/>
      <w:szCs w:val="24"/>
    </w:rPr>
  </w:style>
  <w:style w:type="character" w:customStyle="1" w:styleId="58">
    <w:name w:val="未处理的提及1"/>
    <w:unhideWhenUsed/>
    <w:qFormat/>
    <w:uiPriority w:val="99"/>
    <w:rPr>
      <w:color w:val="605E5C"/>
      <w:shd w:val="clear" w:color="auto" w:fill="E1DFDD"/>
    </w:rPr>
  </w:style>
  <w:style w:type="paragraph" w:customStyle="1" w:styleId="59">
    <w:name w:val="TOC 标题1"/>
    <w:basedOn w:val="4"/>
    <w:next w:val="1"/>
    <w:unhideWhenUsed/>
    <w:qFormat/>
    <w:uiPriority w:val="39"/>
    <w:pPr>
      <w:spacing w:before="480" w:after="0" w:line="276" w:lineRule="auto"/>
      <w:outlineLvl w:val="9"/>
    </w:pPr>
    <w:rPr>
      <w:rFonts w:ascii="Cambria" w:hAnsi="Cambria" w:cs="Times New Roman"/>
      <w:color w:val="365F91"/>
      <w:kern w:val="0"/>
      <w:sz w:val="28"/>
      <w:szCs w:val="28"/>
    </w:rPr>
  </w:style>
  <w:style w:type="paragraph" w:customStyle="1" w:styleId="60">
    <w:name w:val="正文 New"/>
    <w:qFormat/>
    <w:uiPriority w:val="99"/>
    <w:pPr>
      <w:widowControl w:val="0"/>
      <w:jc w:val="both"/>
    </w:pPr>
    <w:rPr>
      <w:rFonts w:ascii="Times New Roman" w:hAnsi="Times New Roman" w:eastAsia="仿宋_GB2312" w:cs="Times New Roman"/>
      <w:kern w:val="0"/>
      <w:sz w:val="20"/>
      <w:szCs w:val="20"/>
      <w:lang w:val="en-US" w:eastAsia="zh-CN" w:bidi="ar-SA"/>
      <w14:ligatures w14:val="standardContextual"/>
    </w:rPr>
  </w:style>
  <w:style w:type="paragraph" w:styleId="61">
    <w:name w:val="List Paragraph"/>
    <w:basedOn w:val="1"/>
    <w:link w:val="62"/>
    <w:qFormat/>
    <w:uiPriority w:val="34"/>
    <w:pPr>
      <w:widowControl/>
      <w:ind w:firstLine="420" w:firstLineChars="200"/>
      <w:jc w:val="left"/>
    </w:pPr>
    <w:rPr>
      <w:rFonts w:ascii="宋体" w:hAnsi="宋体" w:eastAsia="仿宋_GB2312" w:cs="宋体"/>
      <w:kern w:val="0"/>
      <w:sz w:val="24"/>
      <w:szCs w:val="24"/>
    </w:rPr>
  </w:style>
  <w:style w:type="character" w:customStyle="1" w:styleId="62">
    <w:name w:val="列表段落 字符"/>
    <w:link w:val="61"/>
    <w:qFormat/>
    <w:uiPriority w:val="34"/>
    <w:rPr>
      <w:rFonts w:ascii="宋体" w:hAnsi="宋体" w:eastAsia="仿宋_GB2312" w:cs="宋体"/>
      <w:kern w:val="0"/>
      <w:sz w:val="24"/>
      <w:szCs w:val="24"/>
    </w:rPr>
  </w:style>
  <w:style w:type="paragraph" w:customStyle="1" w:styleId="63">
    <w:name w:val="title12"/>
    <w:basedOn w:val="1"/>
    <w:qFormat/>
    <w:uiPriority w:val="0"/>
    <w:pPr>
      <w:widowControl/>
      <w:spacing w:before="150" w:line="510" w:lineRule="atLeast"/>
      <w:jc w:val="left"/>
    </w:pPr>
    <w:rPr>
      <w:rFonts w:ascii="宋体" w:hAnsi="宋体" w:eastAsia="仿宋_GB2312" w:cs="宋体"/>
      <w:b/>
      <w:bCs/>
      <w:kern w:val="0"/>
      <w:sz w:val="23"/>
      <w:szCs w:val="23"/>
    </w:rPr>
  </w:style>
  <w:style w:type="paragraph" w:customStyle="1" w:styleId="64">
    <w:name w:val="正文 A"/>
    <w:qFormat/>
    <w:uiPriority w:val="0"/>
    <w:rPr>
      <w:rFonts w:ascii="宋体" w:hAnsi="宋体" w:eastAsia="仿宋_GB2312" w:cs="宋体"/>
      <w:color w:val="000000"/>
      <w:kern w:val="0"/>
      <w:sz w:val="24"/>
      <w:szCs w:val="24"/>
      <w:u w:color="000000"/>
      <w:lang w:val="en-US" w:eastAsia="zh-CN" w:bidi="ar-SA"/>
      <w14:ligatures w14:val="standardContextual"/>
    </w:rPr>
  </w:style>
  <w:style w:type="paragraph" w:customStyle="1" w:styleId="65">
    <w:name w:val="Default"/>
    <w:qFormat/>
    <w:uiPriority w:val="0"/>
    <w:pPr>
      <w:widowControl w:val="0"/>
      <w:autoSpaceDE w:val="0"/>
      <w:autoSpaceDN w:val="0"/>
      <w:adjustRightInd w:val="0"/>
    </w:pPr>
    <w:rPr>
      <w:rFonts w:ascii="微软雅黑" w:hAnsi="Times New Roman" w:eastAsia="微软雅黑" w:cs="微软雅黑"/>
      <w:color w:val="000000"/>
      <w:kern w:val="0"/>
      <w:sz w:val="24"/>
      <w:szCs w:val="24"/>
      <w:lang w:val="en-US" w:eastAsia="zh-CN" w:bidi="ar-SA"/>
      <w14:ligatures w14:val="standardContextual"/>
    </w:rPr>
  </w:style>
  <w:style w:type="paragraph" w:customStyle="1" w:styleId="66">
    <w:name w:val="TOC Heading"/>
    <w:basedOn w:val="4"/>
    <w:next w:val="1"/>
    <w:qFormat/>
    <w:uiPriority w:val="39"/>
    <w:pPr>
      <w:spacing w:before="240" w:after="0" w:line="259" w:lineRule="auto"/>
      <w:outlineLvl w:val="9"/>
    </w:pPr>
    <w:rPr>
      <w:rFonts w:ascii="等线 Light" w:hAnsi="等线 Light" w:eastAsia="等线 Light" w:cs="Times New Roman"/>
      <w:b w:val="0"/>
      <w:bCs w:val="0"/>
      <w:color w:val="2F5496"/>
      <w:kern w:val="0"/>
      <w:sz w:val="32"/>
      <w:szCs w:val="32"/>
    </w:rPr>
  </w:style>
  <w:style w:type="paragraph" w:customStyle="1" w:styleId="67">
    <w:name w:val="09正文_wh"/>
    <w:qFormat/>
    <w:uiPriority w:val="0"/>
    <w:pPr>
      <w:spacing w:line="300" w:lineRule="auto"/>
      <w:ind w:firstLine="200" w:firstLineChars="200"/>
      <w:jc w:val="both"/>
    </w:pPr>
    <w:rPr>
      <w:rFonts w:ascii="Times New Roman" w:hAnsi="Times New Roman" w:eastAsia="仿宋_GB2312" w:cs="Times New Roman"/>
      <w:kern w:val="0"/>
      <w:sz w:val="28"/>
      <w:szCs w:val="22"/>
      <w:lang w:val="en-US" w:eastAsia="zh-CN" w:bidi="ar-SA"/>
      <w14:ligatures w14:val="standardContextual"/>
    </w:rPr>
  </w:style>
  <w:style w:type="paragraph" w:customStyle="1" w:styleId="68">
    <w:name w:val="_Style 10"/>
    <w:basedOn w:val="1"/>
    <w:next w:val="61"/>
    <w:qFormat/>
    <w:uiPriority w:val="34"/>
    <w:pPr>
      <w:widowControl/>
      <w:ind w:firstLine="420" w:firstLineChars="200"/>
      <w:jc w:val="left"/>
    </w:pPr>
    <w:rPr>
      <w:rFonts w:ascii="宋体" w:hAnsi="宋体" w:eastAsia="仿宋_GB2312" w:cs="宋体"/>
      <w:kern w:val="0"/>
      <w:sz w:val="24"/>
      <w:szCs w:val="24"/>
    </w:rPr>
  </w:style>
  <w:style w:type="table" w:customStyle="1" w:styleId="69">
    <w:name w:val="Table Normal"/>
    <w:qFormat/>
    <w:uiPriority w:val="0"/>
    <w:rPr>
      <w:rFonts w:ascii="Times New Roman" w:hAnsi="Times New Roman" w:eastAsia="仿宋_GB2312" w:cs="Times New Roman"/>
      <w:kern w:val="0"/>
      <w:sz w:val="20"/>
      <w:szCs w:val="20"/>
    </w:rPr>
    <w:tblPr>
      <w:tblCellMar>
        <w:top w:w="0" w:type="dxa"/>
        <w:left w:w="0" w:type="dxa"/>
        <w:bottom w:w="0" w:type="dxa"/>
        <w:right w:w="0" w:type="dxa"/>
      </w:tblCellMar>
    </w:tblPr>
  </w:style>
  <w:style w:type="character" w:customStyle="1" w:styleId="70">
    <w:name w:val="Unresolved Mention"/>
    <w:unhideWhenUsed/>
    <w:qFormat/>
    <w:uiPriority w:val="99"/>
    <w:rPr>
      <w:color w:val="605E5C"/>
      <w:shd w:val="clear" w:color="auto" w:fill="E1DFDD"/>
    </w:rPr>
  </w:style>
  <w:style w:type="paragraph" w:customStyle="1" w:styleId="71">
    <w:name w:val="Char Char Char Char Char Char Char Char Char Char"/>
    <w:basedOn w:val="1"/>
    <w:qFormat/>
    <w:uiPriority w:val="0"/>
    <w:rPr>
      <w:rFonts w:ascii="Times New Roman" w:hAnsi="Times New Roman" w:eastAsia="宋体" w:cs="Times New Roman"/>
      <w:szCs w:val="24"/>
    </w:rPr>
  </w:style>
  <w:style w:type="paragraph" w:customStyle="1" w:styleId="72">
    <w:name w:val="Revision"/>
    <w:unhideWhenUsed/>
    <w:qFormat/>
    <w:uiPriority w:val="99"/>
    <w:rPr>
      <w:rFonts w:ascii="宋体" w:hAnsi="宋体" w:eastAsia="仿宋_GB2312" w:cs="宋体"/>
      <w:kern w:val="0"/>
      <w:sz w:val="24"/>
      <w:szCs w:val="24"/>
      <w:lang w:val="en-US" w:eastAsia="zh-CN" w:bidi="ar-SA"/>
      <w14:ligatures w14:val="standardContextual"/>
    </w:rPr>
  </w:style>
  <w:style w:type="paragraph" w:customStyle="1" w:styleId="73">
    <w:name w:val="4"/>
    <w:basedOn w:val="1"/>
    <w:next w:val="61"/>
    <w:qFormat/>
    <w:uiPriority w:val="34"/>
    <w:pPr>
      <w:widowControl/>
      <w:ind w:firstLine="420" w:firstLineChars="200"/>
      <w:jc w:val="left"/>
    </w:pPr>
    <w:rPr>
      <w:rFonts w:ascii="宋体" w:hAnsi="宋体" w:eastAsia="宋体" w:cs="宋体"/>
      <w:kern w:val="0"/>
      <w:sz w:val="24"/>
      <w:szCs w:val="24"/>
    </w:rPr>
  </w:style>
  <w:style w:type="character" w:customStyle="1" w:styleId="74">
    <w:name w:val="pulishnotice--titlestart---bxfjz-"/>
    <w:qFormat/>
    <w:uiPriority w:val="0"/>
  </w:style>
  <w:style w:type="character" w:customStyle="1" w:styleId="75">
    <w:name w:val="noticegetfile-getbidfileaddress"/>
    <w:qFormat/>
    <w:uiPriority w:val="0"/>
  </w:style>
  <w:style w:type="character" w:customStyle="1" w:styleId="76">
    <w:name w:val="noticepurchasetime-noticepurchasetime"/>
    <w:qFormat/>
    <w:uiPriority w:val="0"/>
  </w:style>
  <w:style w:type="paragraph" w:customStyle="1" w:styleId="77">
    <w:name w:val="u-conten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8">
    <w:name w:val="u-content1"/>
    <w:qFormat/>
    <w:uiPriority w:val="0"/>
  </w:style>
  <w:style w:type="character" w:customStyle="1" w:styleId="79">
    <w:name w:val="noticebidtime-bidaddress"/>
    <w:qFormat/>
    <w:uiPriority w:val="0"/>
  </w:style>
  <w:style w:type="paragraph" w:customStyle="1" w:styleId="80">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81">
    <w:name w:val="列出段落1"/>
    <w:basedOn w:val="1"/>
    <w:unhideWhenUsed/>
    <w:qFormat/>
    <w:uiPriority w:val="34"/>
    <w:pPr>
      <w:ind w:firstLine="420" w:firstLineChars="200"/>
    </w:pPr>
    <w:rPr>
      <w:rFonts w:ascii="宋体" w:hAnsi="Times New Roman" w:eastAsia="宋体" w:cs="Times New Roman"/>
      <w:kern w:val="0"/>
      <w:sz w:val="24"/>
    </w:rPr>
  </w:style>
  <w:style w:type="paragraph" w:customStyle="1" w:styleId="82">
    <w:name w:val="样式"/>
    <w:qFormat/>
    <w:uiPriority w:val="0"/>
    <w:pPr>
      <w:widowControl w:val="0"/>
      <w:autoSpaceDE w:val="0"/>
      <w:autoSpaceDN w:val="0"/>
      <w:adjustRightInd w:val="0"/>
    </w:pPr>
    <w:rPr>
      <w:rFonts w:ascii="宋体" w:hAnsi="宋体" w:eastAsia="宋体" w:cs="宋体"/>
      <w:kern w:val="0"/>
      <w:sz w:val="24"/>
      <w:szCs w:val="24"/>
      <w:lang w:val="en-US" w:eastAsia="zh-CN" w:bidi="ar-SA"/>
      <w14:ligatures w14:val="standardContextual"/>
    </w:rPr>
  </w:style>
  <w:style w:type="character" w:customStyle="1" w:styleId="83">
    <w:name w:val="15"/>
    <w:qFormat/>
    <w:uiPriority w:val="0"/>
    <w:rPr>
      <w:rFonts w:hint="default" w:ascii="Times New Roman" w:hAnsi="Times New Roman" w:cs="Times New Roman"/>
      <w:color w:val="0000FF"/>
      <w:u w:val="single"/>
    </w:rPr>
  </w:style>
  <w:style w:type="character" w:customStyle="1" w:styleId="84">
    <w:name w:val="正文文本首行缩进 字符"/>
    <w:basedOn w:val="44"/>
    <w:link w:val="23"/>
    <w:semiHidden/>
    <w:qFormat/>
    <w:uiPriority w:val="99"/>
    <w:rPr>
      <w:rFonts w:ascii="宋体" w:hAnsi="宋体" w:eastAsia="仿宋_GB2312" w:cs="宋体"/>
      <w:kern w:val="0"/>
      <w:sz w:val="24"/>
      <w:szCs w:val="24"/>
    </w:rPr>
  </w:style>
  <w:style w:type="character" w:customStyle="1" w:styleId="85">
    <w:name w:val="正文文本首行缩进 2 字符"/>
    <w:basedOn w:val="45"/>
    <w:link w:val="24"/>
    <w:semiHidden/>
    <w:qFormat/>
    <w:uiPriority w:val="99"/>
    <w:rPr>
      <w:rFonts w:ascii="Times New Roman" w:hAnsi="Times New Roman" w:eastAsia="仿宋_GB2312" w:cs="Times New Roman"/>
      <w:kern w:val="0"/>
      <w:sz w:val="2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21579</Words>
  <Characters>23615</Characters>
  <Lines>340</Lines>
  <Paragraphs>95</Paragraphs>
  <TotalTime>86</TotalTime>
  <ScaleCrop>false</ScaleCrop>
  <LinksUpToDate>false</LinksUpToDate>
  <CharactersWithSpaces>23934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2024-10-10T08:43:00Z</dcterms:created>
  <dc:creator>星星 何</dc:creator>
  <cp:lastModifiedBy>2</cp:lastModifiedBy>
  <cp:lastPrinted>2024-11-07T08:32:00Z</cp:lastPrinted>
  <dcterms:modified xsi:type="dcterms:W3CDTF">2025-08-07T04:46:59Z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eyJoZGlkIjoiYTMxZDhjMmM2NTFmZjVmMzViNGZlNGYwYzExNzVjMzMiLCJ1c2VySWQiOiI3MjMxMDcyMTAifQ==</vt:lpwstr>
  </property>
  <property fmtid="{D5CDD505-2E9C-101B-9397-08002B2CF9AE}" pid="3" name="KSOProductBuildVer">
    <vt:lpwstr>2052-12.1.0.21915</vt:lpwstr>
  </property>
  <property fmtid="{D5CDD505-2E9C-101B-9397-08002B2CF9AE}" pid="4" name="ICV">
    <vt:lpwstr>ABDFB316387F438E832E3A26FD72D0F7_12</vt:lpwstr>
  </property>
</Properties>
</file>