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图书馆2024年图书采购项目</w:t>
      </w:r>
    </w:p>
    <w:p>
      <w:pPr>
        <w:pStyle w:val="null3"/>
        <w:jc w:val="center"/>
        <w:outlineLvl w:val="2"/>
      </w:pPr>
      <w:r>
        <w:rPr>
          <w:b/>
          <w:sz w:val="28"/>
        </w:rPr>
        <w:t>采购项目编号：</w:t>
      </w:r>
      <w:r>
        <w:rPr>
          <w:b/>
          <w:sz w:val="28"/>
        </w:rPr>
        <w:t>ZHZB-2023-GK-12120</w:t>
      </w:r>
      <w:r>
        <w:br/>
      </w:r>
      <w:r>
        <w:br/>
      </w:r>
      <w:r>
        <w:br/>
      </w:r>
    </w:p>
    <w:p>
      <w:pPr>
        <w:pStyle w:val="null3"/>
        <w:jc w:val="center"/>
        <w:outlineLvl w:val="2"/>
      </w:pPr>
      <w:r>
        <w:rPr>
          <w:b/>
          <w:sz w:val="28"/>
        </w:rPr>
        <w:t>西安美术学院</w:t>
      </w:r>
    </w:p>
    <w:p>
      <w:pPr>
        <w:pStyle w:val="null3"/>
        <w:jc w:val="center"/>
        <w:outlineLvl w:val="2"/>
      </w:pPr>
      <w:r>
        <w:rPr>
          <w:b/>
          <w:sz w:val="28"/>
        </w:rPr>
        <w:t>陕西正鸿项目管理有限公司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投标邀请</w:t>
      </w:r>
    </w:p>
    <w:p>
      <w:pPr>
        <w:pStyle w:val="null3"/>
        <w:ind w:firstLine="480"/>
      </w:pPr>
      <w:r>
        <w:rPr/>
        <w:t>陕西正鸿项目管理有限公司</w:t>
      </w:r>
      <w:r>
        <w:rPr/>
        <w:t>（以下简称“代理机构”）受</w:t>
      </w:r>
      <w:r>
        <w:rPr/>
        <w:t>西安美术学院</w:t>
      </w:r>
      <w:r>
        <w:rPr/>
        <w:t>委托，拟对</w:t>
      </w:r>
      <w:r>
        <w:rPr/>
        <w:t>图书馆2024年图书采购项目</w:t>
      </w:r>
      <w:r>
        <w:rPr/>
        <w:t>进行国内公开招标，兹邀请符合本次招标要求的供应商参加投标。</w:t>
      </w:r>
    </w:p>
    <w:p>
      <w:pPr>
        <w:pStyle w:val="null3"/>
        <w:outlineLvl w:val="2"/>
      </w:pPr>
      <w:r>
        <w:rPr>
          <w:b/>
          <w:sz w:val="28"/>
        </w:rPr>
        <w:t>一、采购项目编号：</w:t>
      </w:r>
      <w:r>
        <w:rPr>
          <w:b/>
          <w:sz w:val="28"/>
        </w:rPr>
        <w:t>ZHZB-2023-GK-12120</w:t>
      </w:r>
    </w:p>
    <w:p>
      <w:pPr>
        <w:pStyle w:val="null3"/>
        <w:outlineLvl w:val="2"/>
      </w:pPr>
      <w:r>
        <w:rPr>
          <w:b/>
          <w:sz w:val="28"/>
        </w:rPr>
        <w:t>二、采购项目名称：</w:t>
      </w:r>
      <w:r>
        <w:rPr>
          <w:b/>
          <w:sz w:val="28"/>
        </w:rPr>
        <w:t>图书馆2024年图书采购项目</w:t>
      </w:r>
    </w:p>
    <w:p>
      <w:pPr>
        <w:pStyle w:val="null3"/>
        <w:outlineLvl w:val="2"/>
      </w:pPr>
      <w:r>
        <w:rPr>
          <w:b/>
          <w:sz w:val="28"/>
        </w:rPr>
        <w:t>三、招标项目简介</w:t>
      </w:r>
    </w:p>
    <w:p>
      <w:pPr>
        <w:pStyle w:val="null3"/>
        <w:ind w:firstLine="480"/>
      </w:pPr>
      <w:r>
        <w:rPr/>
        <w:t>西安美术学院图书馆2024年图书采购项目，1批</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9、经营许可证：提供供应商的《出版物经营许可证》及《出版物进口经营许可证》。</w:t>
      </w:r>
    </w:p>
    <w:p>
      <w:pPr>
        <w:pStyle w:val="null3"/>
      </w:pPr>
      <w:r>
        <w:rPr/>
        <w:t>采购包2：</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9、经营许可证：提供供应商的《出版物经营许可证》及《出版物进口经营许可证》</w:t>
      </w:r>
    </w:p>
    <w:p>
      <w:pPr>
        <w:pStyle w:val="null3"/>
      </w:pPr>
      <w:r>
        <w:rPr/>
        <w:t>采购包3：</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9、经营许可证：提供供应商的《出版物经营许可证》及《出版物进口经营许可证》</w:t>
      </w:r>
    </w:p>
    <w:p>
      <w:pPr>
        <w:pStyle w:val="null3"/>
      </w:pPr>
      <w:r>
        <w:rPr/>
        <w:t>采购包4：</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pPr>
      <w:r>
        <w:rPr/>
        <w:t>采购包5：</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 ： 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pPr>
      <w:r>
        <w:rPr/>
        <w:t>采购包6：</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pPr>
      <w:r>
        <w:rPr/>
        <w:t>采购包7：</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pPr>
      <w:r>
        <w:rPr/>
        <w:t>采购包8：</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pPr>
      <w:r>
        <w:rPr/>
        <w:t>采购包9：</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7、法定代表人授权书：法定代表人授权书（附法定代表人、被授权人身份证复印件）、被授权人身份证（法定代表人直接参加磋商响应，须提供法定代表人身份证明）；</w:t>
      </w:r>
    </w:p>
    <w:p>
      <w:pPr>
        <w:pStyle w:val="null3"/>
      </w:pPr>
      <w:r>
        <w:rPr/>
        <w:t>8、信用中国：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p>
      <w:pPr>
        <w:pStyle w:val="null3"/>
      </w:pPr>
      <w:r>
        <w:rPr/>
        <w:t>9、经营许可证：提供供应商的《出版物经营许可证》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西安美术学院</w:t>
      </w:r>
    </w:p>
    <w:p>
      <w:pPr>
        <w:pStyle w:val="null3"/>
      </w:pPr>
      <w:r>
        <w:rPr/>
        <w:t xml:space="preserve"> 地址： </w:t>
      </w:r>
      <w:r>
        <w:rPr/>
        <w:t>西安市雁塔区含光路100号西安美术学院</w:t>
      </w:r>
    </w:p>
    <w:p>
      <w:pPr>
        <w:pStyle w:val="null3"/>
      </w:pPr>
      <w:r>
        <w:rPr/>
        <w:t xml:space="preserve"> 邮编： </w:t>
      </w:r>
      <w:r>
        <w:rPr/>
        <w:t>710000</w:t>
      </w:r>
    </w:p>
    <w:p>
      <w:pPr>
        <w:pStyle w:val="null3"/>
      </w:pPr>
      <w:r>
        <w:rPr/>
        <w:t xml:space="preserve"> 联系人： </w:t>
      </w:r>
      <w:r>
        <w:rPr/>
        <w:t>吴老师</w:t>
      </w:r>
    </w:p>
    <w:p>
      <w:pPr>
        <w:pStyle w:val="null3"/>
      </w:pPr>
      <w:r>
        <w:rPr/>
        <w:t xml:space="preserve"> 联系电话： </w:t>
      </w:r>
      <w:r>
        <w:rPr/>
        <w:t>02988214244</w:t>
      </w:r>
    </w:p>
    <w:p>
      <w:pPr>
        <w:pStyle w:val="null3"/>
        <w:outlineLvl w:val="2"/>
      </w:pPr>
      <w:r>
        <w:rPr>
          <w:b/>
          <w:sz w:val="28"/>
        </w:rPr>
        <w:t>代理机构：</w:t>
      </w:r>
      <w:r>
        <w:rPr>
          <w:b/>
          <w:sz w:val="28"/>
        </w:rPr>
        <w:t>陕西正鸿项目管理有限公司</w:t>
      </w:r>
    </w:p>
    <w:p>
      <w:pPr>
        <w:pStyle w:val="null3"/>
      </w:pPr>
      <w:r>
        <w:rPr/>
        <w:t xml:space="preserve"> 地址： </w:t>
      </w:r>
      <w:r>
        <w:rPr/>
        <w:t>陕西省西安市雁塔区南二环凯森盛世一号A座4层408室</w:t>
      </w:r>
    </w:p>
    <w:p>
      <w:pPr>
        <w:pStyle w:val="null3"/>
      </w:pPr>
      <w:r>
        <w:rPr/>
        <w:t xml:space="preserve"> 邮编： </w:t>
      </w:r>
      <w:r>
        <w:rPr/>
        <w:t>710000</w:t>
      </w:r>
    </w:p>
    <w:p>
      <w:pPr>
        <w:pStyle w:val="null3"/>
      </w:pPr>
      <w:r>
        <w:rPr/>
        <w:t xml:space="preserve"> 联系人： </w:t>
      </w:r>
      <w:r>
        <w:rPr/>
        <w:t>王倩倩、刘晓利、卫钰</w:t>
      </w:r>
    </w:p>
    <w:p>
      <w:pPr>
        <w:pStyle w:val="null3"/>
      </w:pPr>
      <w:r>
        <w:rPr/>
        <w:t xml:space="preserve"> 联系电话： </w:t>
      </w:r>
      <w:r>
        <w:rPr/>
        <w:t>029-89338755 转 804</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采购包1：160,000.00元</w:t>
            </w:r>
          </w:p>
          <w:p>
            <w:pPr>
              <w:pStyle w:val="null3"/>
            </w:pPr>
            <w:r>
              <w:rPr/>
              <w:t>采购包2：120,000.00元</w:t>
            </w:r>
          </w:p>
          <w:p>
            <w:pPr>
              <w:pStyle w:val="null3"/>
            </w:pPr>
            <w:r>
              <w:rPr/>
              <w:t>采购包3：120,000.00元</w:t>
            </w:r>
          </w:p>
          <w:p>
            <w:pPr>
              <w:pStyle w:val="null3"/>
            </w:pPr>
            <w:r>
              <w:rPr/>
              <w:t>采购包4：320,000.00元</w:t>
            </w:r>
          </w:p>
          <w:p>
            <w:pPr>
              <w:pStyle w:val="null3"/>
            </w:pPr>
            <w:r>
              <w:rPr/>
              <w:t>采购包5：240,000.00元</w:t>
            </w:r>
          </w:p>
          <w:p>
            <w:pPr>
              <w:pStyle w:val="null3"/>
            </w:pPr>
            <w:r>
              <w:rPr/>
              <w:t>采购包6：240,000.00元</w:t>
            </w:r>
          </w:p>
          <w:p>
            <w:pPr>
              <w:pStyle w:val="null3"/>
            </w:pPr>
            <w:r>
              <w:rPr/>
              <w:t>采购包7：120,000.00元</w:t>
            </w:r>
          </w:p>
          <w:p>
            <w:pPr>
              <w:pStyle w:val="null3"/>
            </w:pPr>
            <w:r>
              <w:rPr/>
              <w:t>采购包8：90,000.00元</w:t>
            </w:r>
          </w:p>
          <w:p>
            <w:pPr>
              <w:pStyle w:val="null3"/>
            </w:pPr>
            <w:r>
              <w:rPr/>
              <w:t>采购包9：90,000.00元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收取，各合同包不足5000.00元按5000.00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西安美术学院</w:t>
      </w:r>
      <w:r>
        <w:rPr/>
        <w:t>和</w:t>
      </w:r>
      <w:r>
        <w:rPr/>
        <w:t>陕西正鸿项目管理有限公司</w:t>
      </w:r>
      <w:r>
        <w:rPr/>
        <w:t>享有。对招标文件中供应商参加本次政府采购活动应当具备的条件，招标项目技术、服务、商务及其他要求，评标细则及标准由</w:t>
      </w:r>
      <w:r>
        <w:rPr/>
        <w:t>西安美术学院</w:t>
      </w:r>
      <w:r>
        <w:rPr/>
        <w:t>负责解释。除上述招标文件内容，其他内容由</w:t>
      </w:r>
      <w:r>
        <w:rPr/>
        <w:t>陕西正鸿项目管理有限公司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西安美术学院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陕西正鸿项目管理有限公司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陕西正鸿项目管理有限公司</w:t>
      </w:r>
      <w:r>
        <w:rPr/>
        <w:t xml:space="preserve"> 负责答复；供应商对除采购需求外的采购文件的询问、质疑由</w:t>
      </w:r>
      <w:r>
        <w:rPr/>
        <w:t>陕西正鸿项目管理有限公司</w:t>
      </w:r>
      <w:r>
        <w:rPr/>
        <w:t xml:space="preserve"> 负责答复；供应商对采购过程、采购结果的询问、质疑由 </w:t>
      </w:r>
      <w:r>
        <w:rPr/>
        <w:t>陕西正鸿项目管理有限公司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联系人：王倩倩、刘晓利、卫钰</w:t>
      </w:r>
    </w:p>
    <w:p>
      <w:pPr>
        <w:pStyle w:val="null3"/>
      </w:pPr>
      <w:r>
        <w:rPr/>
        <w:t>联系电话：029-89338755/81511576转804</w:t>
      </w:r>
    </w:p>
    <w:p>
      <w:pPr>
        <w:pStyle w:val="null3"/>
      </w:pPr>
      <w:r>
        <w:rPr/>
        <w:t>地址：西安市雁塔区南二环东段凯森盛世一号A座408室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西安美术学院图书馆2024年图书采购项目，1批</w:t>
      </w:r>
    </w:p>
    <w:p>
      <w:pPr>
        <w:pStyle w:val="null3"/>
        <w:outlineLvl w:val="2"/>
      </w:pPr>
      <w:r>
        <w:rPr>
          <w:b/>
          <w:sz w:val="28"/>
        </w:rPr>
        <w:t>3.2采购内容</w:t>
      </w:r>
    </w:p>
    <w:p>
      <w:pPr>
        <w:pStyle w:val="null3"/>
      </w:pPr>
      <w:r>
        <w:rPr/>
        <w:t>采购包1：</w:t>
      </w:r>
    </w:p>
    <w:p>
      <w:pPr>
        <w:pStyle w:val="null3"/>
      </w:pPr>
      <w:r>
        <w:rPr/>
        <w:t>采购包预算金额（元）: 160,000.00</w:t>
      </w:r>
    </w:p>
    <w:p>
      <w:pPr>
        <w:pStyle w:val="null3"/>
      </w:pPr>
      <w:r>
        <w:rPr/>
        <w:t>采购包最高限价（元）: 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外版美术图书文献1</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120,000.00</w:t>
      </w:r>
    </w:p>
    <w:p>
      <w:pPr>
        <w:pStyle w:val="null3"/>
      </w:pPr>
      <w:r>
        <w:rPr/>
        <w:t>采购包最高限价（元）: 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外版美术图书文献2</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120,000.00</w:t>
      </w:r>
    </w:p>
    <w:p>
      <w:pPr>
        <w:pStyle w:val="null3"/>
      </w:pPr>
      <w:r>
        <w:rPr/>
        <w:t>采购包最高限价（元）: 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外版美术图书文献3</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320,000.00</w:t>
      </w:r>
    </w:p>
    <w:p>
      <w:pPr>
        <w:pStyle w:val="null3"/>
      </w:pPr>
      <w:r>
        <w:rPr/>
        <w:t>采购包最高限价（元）: 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中版美术图书文献1</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240,000.00</w:t>
      </w:r>
    </w:p>
    <w:p>
      <w:pPr>
        <w:pStyle w:val="null3"/>
      </w:pPr>
      <w:r>
        <w:rPr/>
        <w:t>采购包最高限价（元）: 240,000.00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中版美术图书文献2</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240,000.00</w:t>
      </w:r>
    </w:p>
    <w:p>
      <w:pPr>
        <w:pStyle w:val="null3"/>
      </w:pPr>
      <w:r>
        <w:rPr/>
        <w:t>采购包最高限价（元）: 240,000.00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中版美术图书文献3</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120,000.00</w:t>
      </w:r>
    </w:p>
    <w:p>
      <w:pPr>
        <w:pStyle w:val="null3"/>
      </w:pPr>
      <w:r>
        <w:rPr/>
        <w:t>采购包最高限价（元）: 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中版社科类图书文献1</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90,000.00</w:t>
      </w:r>
    </w:p>
    <w:p>
      <w:pPr>
        <w:pStyle w:val="null3"/>
      </w:pPr>
      <w:r>
        <w:rPr/>
        <w:t>采购包最高限价（元）: 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中版社科类图书文献2</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90,000.00</w:t>
      </w:r>
    </w:p>
    <w:p>
      <w:pPr>
        <w:pStyle w:val="null3"/>
      </w:pPr>
      <w:r>
        <w:rPr/>
        <w:t>采购包最高限价（元）: 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中版社科类图书文献3</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标的名称：外版美术图书文献1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1、中标人必须保证所提供的图书符合国家版权法及其他法律的规定，必须是正式出版社出版的正版纸质图书。外版美术图书</w:t>
            </w:r>
            <w:r>
              <w:rPr>
                <w:rFonts w:ascii="宋体" w:hAnsi="宋体" w:cs="宋体" w:eastAsia="宋体"/>
                <w:sz w:val="24"/>
              </w:rPr>
              <w:t>投标人</w:t>
            </w:r>
            <w:r>
              <w:rPr>
                <w:rFonts w:ascii="宋体" w:hAnsi="宋体" w:cs="宋体" w:eastAsia="宋体"/>
                <w:sz w:val="24"/>
              </w:rPr>
              <w:t>应有自主进口权限，所经销的出版物均为正规渠道进口的境外出版物。</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w:t>
            </w:r>
            <w:r>
              <w:rPr>
                <w:rFonts w:ascii="宋体" w:hAnsi="宋体" w:cs="宋体" w:eastAsia="宋体"/>
                <w:sz w:val="24"/>
              </w:rPr>
              <w:t>渠道。艺术专业图书</w:t>
            </w:r>
            <w:r>
              <w:rPr>
                <w:rFonts w:ascii="宋体" w:hAnsi="宋体" w:cs="宋体" w:eastAsia="宋体"/>
                <w:sz w:val="24"/>
              </w:rPr>
              <w:t>供货商应保证所提供的艺术类图书专业性强，除重要画册图录之外，还应具备艺术史论著、艺术理论、美学等重要学术理论图书的采</w:t>
            </w:r>
            <w:r>
              <w:rPr>
                <w:rFonts w:ascii="宋体" w:hAnsi="宋体" w:cs="宋体" w:eastAsia="宋体"/>
                <w:sz w:val="24"/>
              </w:rPr>
              <w:t>买能力。</w:t>
            </w:r>
            <w:r>
              <w:rPr>
                <w:rFonts w:ascii="宋体" w:hAnsi="宋体" w:cs="宋体" w:eastAsia="宋体"/>
                <w:sz w:val="24"/>
              </w:rPr>
              <w:t>与下</w:t>
            </w:r>
            <w:r>
              <w:rPr>
                <w:rFonts w:ascii="宋体" w:hAnsi="宋体" w:cs="宋体" w:eastAsia="宋体"/>
                <w:sz w:val="24"/>
              </w:rPr>
              <w:t>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w:t>
            </w:r>
            <w:r>
              <w:rPr>
                <w:rFonts w:ascii="宋体" w:hAnsi="宋体" w:cs="宋体" w:eastAsia="宋体"/>
                <w:sz w:val="24"/>
              </w:rPr>
              <w:t>以下</w:t>
            </w:r>
            <w:r>
              <w:rPr>
                <w:rFonts w:ascii="宋体" w:hAnsi="宋体" w:cs="宋体" w:eastAsia="宋体"/>
                <w:sz w:val="24"/>
              </w:rPr>
              <w:t>列</w:t>
            </w:r>
            <w:r>
              <w:rPr>
                <w:rFonts w:ascii="宋体" w:hAnsi="宋体" w:cs="宋体" w:eastAsia="宋体"/>
                <w:sz w:val="24"/>
              </w:rPr>
              <w:t>出版社的艺术类图书为主</w:t>
            </w:r>
            <w:r>
              <w:rPr>
                <w:rFonts w:ascii="宋体" w:hAnsi="宋体" w:cs="宋体" w:eastAsia="宋体"/>
                <w:sz w:val="24"/>
              </w:rPr>
              <w:t>：</w:t>
            </w:r>
          </w:p>
          <w:p>
            <w:pPr>
              <w:pStyle w:val="null3"/>
              <w:ind w:firstLine="480"/>
              <w:jc w:val="both"/>
            </w:pPr>
            <w:r>
              <w:rPr>
                <w:rFonts w:ascii="宋体" w:hAnsi="宋体" w:cs="宋体" w:eastAsia="宋体"/>
                <w:sz w:val="24"/>
              </w:rPr>
              <w:t xml:space="preserve">Taschen, Thames &amp; Hudson, Phaidon, Laurence King, Gestalten, Rizzoli, Flammarion, Skira, Aperture, Steidl, Hatje Cantz, Prestel, Electa, </w:t>
            </w:r>
            <w:r>
              <w:rPr>
                <w:rFonts w:ascii="宋体" w:hAnsi="宋体" w:cs="宋体" w:eastAsia="宋体"/>
                <w:sz w:val="24"/>
              </w:rPr>
              <w:t xml:space="preserve">ARNOLDSCHE Art Publishers, </w:t>
            </w:r>
            <w:r>
              <w:rPr>
                <w:rFonts w:ascii="宋体" w:hAnsi="宋体" w:cs="宋体" w:eastAsia="宋体"/>
                <w:sz w:val="24"/>
              </w:rPr>
              <w:t>Oxford University Press, Hirmer, Schirmer/Mosel, Avedition, Jovis, Kerber, Kehrer, Distanz, Cambridge University Press, Taylor and Francis Group, Yale University Press.（</w:t>
            </w:r>
            <w:r>
              <w:rPr>
                <w:rFonts w:ascii="宋体" w:hAnsi="宋体" w:cs="宋体" w:eastAsia="宋体"/>
                <w:sz w:val="24"/>
              </w:rPr>
              <w:t>共</w:t>
            </w:r>
            <w:r>
              <w:rPr>
                <w:rFonts w:ascii="宋体" w:hAnsi="宋体" w:cs="宋体" w:eastAsia="宋体"/>
                <w:sz w:val="24"/>
              </w:rPr>
              <w:t>25家）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w:t>
            </w:r>
            <w:r>
              <w:rPr>
                <w:rFonts w:ascii="宋体" w:hAnsi="宋体" w:cs="宋体" w:eastAsia="宋体"/>
                <w:sz w:val="24"/>
              </w:rPr>
              <w:t>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4</w:t>
            </w:r>
            <w:r>
              <w:rPr>
                <w:rFonts w:ascii="宋体" w:hAnsi="宋体" w:cs="宋体" w:eastAsia="宋体"/>
                <w:sz w:val="24"/>
              </w:rPr>
              <w:t>0个工作日，订到率不低于90%。</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w:t>
            </w:r>
            <w:r>
              <w:rPr>
                <w:rFonts w:ascii="宋体" w:hAnsi="宋体" w:cs="宋体" w:eastAsia="宋体"/>
                <w:sz w:val="24"/>
              </w:rPr>
              <w:t>投标人</w:t>
            </w:r>
            <w:r>
              <w:rPr>
                <w:rFonts w:ascii="宋体" w:hAnsi="宋体" w:cs="宋体" w:eastAsia="宋体"/>
                <w:sz w:val="24"/>
              </w:rPr>
              <w:t>，重新配</w:t>
            </w:r>
            <w:r>
              <w:rPr>
                <w:rFonts w:ascii="宋体" w:hAnsi="宋体" w:cs="宋体" w:eastAsia="宋体"/>
                <w:sz w:val="24"/>
              </w:rPr>
              <w:t>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标的名称：外版美术图书文献2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1、中标人必须保证所提供的图书符合国家版权法及其他法律的规定，必须是正式出版社出版的正版纸质图书。外版美术图书</w:t>
            </w:r>
            <w:r>
              <w:rPr>
                <w:rFonts w:ascii="宋体" w:hAnsi="宋体" w:cs="宋体" w:eastAsia="宋体"/>
                <w:sz w:val="24"/>
              </w:rPr>
              <w:t>投标人</w:t>
            </w:r>
            <w:r>
              <w:rPr>
                <w:rFonts w:ascii="宋体" w:hAnsi="宋体" w:cs="宋体" w:eastAsia="宋体"/>
                <w:sz w:val="24"/>
              </w:rPr>
              <w:t>应有自主进口权限，所经销的出版物均为正规渠道进口的境外出版物。</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w:t>
            </w:r>
            <w:r>
              <w:rPr>
                <w:rFonts w:ascii="宋体" w:hAnsi="宋体" w:cs="宋体" w:eastAsia="宋体"/>
                <w:sz w:val="24"/>
              </w:rPr>
              <w:t>渠道。艺术专业图书</w:t>
            </w:r>
            <w:r>
              <w:rPr>
                <w:rFonts w:ascii="宋体" w:hAnsi="宋体" w:cs="宋体" w:eastAsia="宋体"/>
                <w:sz w:val="24"/>
              </w:rPr>
              <w:t>供货商应保证所提供的艺术类图书专业性强，除重要画册图录之外，还应具备艺术史论著、艺术理论、美学等重要学术理论图书的采</w:t>
            </w:r>
            <w:r>
              <w:rPr>
                <w:rFonts w:ascii="宋体" w:hAnsi="宋体" w:cs="宋体" w:eastAsia="宋体"/>
                <w:sz w:val="24"/>
              </w:rPr>
              <w:t>买能力。</w:t>
            </w:r>
            <w:r>
              <w:rPr>
                <w:rFonts w:ascii="宋体" w:hAnsi="宋体" w:cs="宋体" w:eastAsia="宋体"/>
                <w:sz w:val="24"/>
              </w:rPr>
              <w:t>与下</w:t>
            </w:r>
            <w:r>
              <w:rPr>
                <w:rFonts w:ascii="宋体" w:hAnsi="宋体" w:cs="宋体" w:eastAsia="宋体"/>
                <w:sz w:val="24"/>
              </w:rPr>
              <w:t>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w:t>
            </w:r>
            <w:r>
              <w:rPr>
                <w:rFonts w:ascii="宋体" w:hAnsi="宋体" w:cs="宋体" w:eastAsia="宋体"/>
                <w:sz w:val="24"/>
              </w:rPr>
              <w:t>以下</w:t>
            </w:r>
            <w:r>
              <w:rPr>
                <w:rFonts w:ascii="宋体" w:hAnsi="宋体" w:cs="宋体" w:eastAsia="宋体"/>
                <w:sz w:val="24"/>
              </w:rPr>
              <w:t>列</w:t>
            </w:r>
            <w:r>
              <w:rPr>
                <w:rFonts w:ascii="宋体" w:hAnsi="宋体" w:cs="宋体" w:eastAsia="宋体"/>
                <w:sz w:val="24"/>
              </w:rPr>
              <w:t>出版社的艺术类图书为主</w:t>
            </w:r>
            <w:r>
              <w:rPr>
                <w:rFonts w:ascii="宋体" w:hAnsi="宋体" w:cs="宋体" w:eastAsia="宋体"/>
                <w:sz w:val="24"/>
              </w:rPr>
              <w:t>：</w:t>
            </w:r>
          </w:p>
          <w:p>
            <w:pPr>
              <w:pStyle w:val="null3"/>
              <w:ind w:firstLine="480"/>
              <w:jc w:val="both"/>
            </w:pPr>
            <w:r>
              <w:rPr>
                <w:rFonts w:ascii="宋体" w:hAnsi="宋体" w:cs="宋体" w:eastAsia="宋体"/>
                <w:sz w:val="24"/>
              </w:rPr>
              <w:t xml:space="preserve">Taschen, Thames &amp; Hudson, Phaidon, Laurence King, Gestalten, Rizzoli, Flammarion, Skira, Aperture, Steidl, Hatje Cantz, Prestel, Electa, </w:t>
            </w:r>
            <w:r>
              <w:rPr>
                <w:rFonts w:ascii="宋体" w:hAnsi="宋体" w:cs="宋体" w:eastAsia="宋体"/>
                <w:sz w:val="24"/>
              </w:rPr>
              <w:t xml:space="preserve">ARNOLDSCHE Art Publishers, </w:t>
            </w:r>
            <w:r>
              <w:rPr>
                <w:rFonts w:ascii="宋体" w:hAnsi="宋体" w:cs="宋体" w:eastAsia="宋体"/>
                <w:sz w:val="24"/>
              </w:rPr>
              <w:t>Oxford University Press, Hirmer, Schirmer/Mosel, Avedition, Jovis, Kerber, Kehrer, Distanz, Cambridge University Press, Taylor and Francis Group, Yale University Press.（</w:t>
            </w:r>
            <w:r>
              <w:rPr>
                <w:rFonts w:ascii="宋体" w:hAnsi="宋体" w:cs="宋体" w:eastAsia="宋体"/>
                <w:sz w:val="24"/>
              </w:rPr>
              <w:t>共</w:t>
            </w:r>
            <w:r>
              <w:rPr>
                <w:rFonts w:ascii="宋体" w:hAnsi="宋体" w:cs="宋体" w:eastAsia="宋体"/>
                <w:sz w:val="24"/>
              </w:rPr>
              <w:t>25家）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w:t>
            </w:r>
            <w:r>
              <w:rPr>
                <w:rFonts w:ascii="宋体" w:hAnsi="宋体" w:cs="宋体" w:eastAsia="宋体"/>
                <w:sz w:val="24"/>
              </w:rPr>
              <w:t>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4</w:t>
            </w:r>
            <w:r>
              <w:rPr>
                <w:rFonts w:ascii="宋体" w:hAnsi="宋体" w:cs="宋体" w:eastAsia="宋体"/>
                <w:sz w:val="24"/>
              </w:rPr>
              <w:t>0个工作日，订到率不低于90%。</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w:t>
            </w:r>
            <w:r>
              <w:rPr>
                <w:rFonts w:ascii="宋体" w:hAnsi="宋体" w:cs="宋体" w:eastAsia="宋体"/>
                <w:sz w:val="24"/>
              </w:rPr>
              <w:t>投标人</w:t>
            </w:r>
            <w:r>
              <w:rPr>
                <w:rFonts w:ascii="宋体" w:hAnsi="宋体" w:cs="宋体" w:eastAsia="宋体"/>
                <w:sz w:val="24"/>
              </w:rPr>
              <w:t>，重新配</w:t>
            </w:r>
            <w:r>
              <w:rPr>
                <w:rFonts w:ascii="宋体" w:hAnsi="宋体" w:cs="宋体" w:eastAsia="宋体"/>
                <w:sz w:val="24"/>
              </w:rPr>
              <w:t>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标的名称：外版美术图书文献3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1、中标人必须保证所提供的图书符合国家版权法及其他法律的规定，必须是正式出版社出版的正版纸质图书。外版美术图书</w:t>
            </w:r>
            <w:r>
              <w:rPr>
                <w:rFonts w:ascii="宋体" w:hAnsi="宋体" w:cs="宋体" w:eastAsia="宋体"/>
                <w:sz w:val="24"/>
              </w:rPr>
              <w:t>投标人</w:t>
            </w:r>
            <w:r>
              <w:rPr>
                <w:rFonts w:ascii="宋体" w:hAnsi="宋体" w:cs="宋体" w:eastAsia="宋体"/>
                <w:sz w:val="24"/>
              </w:rPr>
              <w:t>应有自主进口权限，所经销的出版物均为正规渠道进口的境外出版物。</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w:t>
            </w:r>
            <w:r>
              <w:rPr>
                <w:rFonts w:ascii="宋体" w:hAnsi="宋体" w:cs="宋体" w:eastAsia="宋体"/>
                <w:sz w:val="24"/>
              </w:rPr>
              <w:t>渠道。艺术专业图书</w:t>
            </w:r>
            <w:r>
              <w:rPr>
                <w:rFonts w:ascii="宋体" w:hAnsi="宋体" w:cs="宋体" w:eastAsia="宋体"/>
                <w:sz w:val="24"/>
              </w:rPr>
              <w:t>供货商应保证所提供的艺术类图书专业性强，除重要画册图录之外，还应具备艺术史论著、艺术理论、美学等重要学术理论图书的采</w:t>
            </w:r>
            <w:r>
              <w:rPr>
                <w:rFonts w:ascii="宋体" w:hAnsi="宋体" w:cs="宋体" w:eastAsia="宋体"/>
                <w:sz w:val="24"/>
              </w:rPr>
              <w:t>买能力。</w:t>
            </w:r>
            <w:r>
              <w:rPr>
                <w:rFonts w:ascii="宋体" w:hAnsi="宋体" w:cs="宋体" w:eastAsia="宋体"/>
                <w:sz w:val="24"/>
              </w:rPr>
              <w:t>与下</w:t>
            </w:r>
            <w:r>
              <w:rPr>
                <w:rFonts w:ascii="宋体" w:hAnsi="宋体" w:cs="宋体" w:eastAsia="宋体"/>
                <w:sz w:val="24"/>
              </w:rPr>
              <w:t>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w:t>
            </w:r>
            <w:r>
              <w:rPr>
                <w:rFonts w:ascii="宋体" w:hAnsi="宋体" w:cs="宋体" w:eastAsia="宋体"/>
                <w:sz w:val="24"/>
              </w:rPr>
              <w:t>以下</w:t>
            </w:r>
            <w:r>
              <w:rPr>
                <w:rFonts w:ascii="宋体" w:hAnsi="宋体" w:cs="宋体" w:eastAsia="宋体"/>
                <w:sz w:val="24"/>
              </w:rPr>
              <w:t>列</w:t>
            </w:r>
            <w:r>
              <w:rPr>
                <w:rFonts w:ascii="宋体" w:hAnsi="宋体" w:cs="宋体" w:eastAsia="宋体"/>
                <w:sz w:val="24"/>
              </w:rPr>
              <w:t>出版社的艺术类图书为主</w:t>
            </w:r>
            <w:r>
              <w:rPr>
                <w:rFonts w:ascii="宋体" w:hAnsi="宋体" w:cs="宋体" w:eastAsia="宋体"/>
                <w:sz w:val="24"/>
              </w:rPr>
              <w:t>：</w:t>
            </w:r>
          </w:p>
          <w:p>
            <w:pPr>
              <w:pStyle w:val="null3"/>
              <w:ind w:firstLine="480"/>
              <w:jc w:val="both"/>
            </w:pPr>
            <w:r>
              <w:rPr>
                <w:rFonts w:ascii="宋体" w:hAnsi="宋体" w:cs="宋体" w:eastAsia="宋体"/>
                <w:sz w:val="24"/>
              </w:rPr>
              <w:t xml:space="preserve">Taschen, Thames &amp; Hudson, Phaidon, Laurence King, Gestalten, Rizzoli, Flammarion, Skira, Aperture, Steidl, Hatje Cantz, Prestel, Electa, </w:t>
            </w:r>
            <w:r>
              <w:rPr>
                <w:rFonts w:ascii="宋体" w:hAnsi="宋体" w:cs="宋体" w:eastAsia="宋体"/>
                <w:sz w:val="24"/>
              </w:rPr>
              <w:t xml:space="preserve">ARNOLDSCHE Art Publishers, </w:t>
            </w:r>
            <w:r>
              <w:rPr>
                <w:rFonts w:ascii="宋体" w:hAnsi="宋体" w:cs="宋体" w:eastAsia="宋体"/>
                <w:sz w:val="24"/>
              </w:rPr>
              <w:t>Oxford University Press, Hirmer, Schirmer/Mosel, Avedition, Jovis, Kerber, Kehrer, Distanz, Cambridge University Press, Taylor and Francis Group, Yale University Press.（</w:t>
            </w:r>
            <w:r>
              <w:rPr>
                <w:rFonts w:ascii="宋体" w:hAnsi="宋体" w:cs="宋体" w:eastAsia="宋体"/>
                <w:sz w:val="24"/>
              </w:rPr>
              <w:t>共</w:t>
            </w:r>
            <w:r>
              <w:rPr>
                <w:rFonts w:ascii="宋体" w:hAnsi="宋体" w:cs="宋体" w:eastAsia="宋体"/>
                <w:sz w:val="24"/>
              </w:rPr>
              <w:t>25家）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w:t>
            </w:r>
            <w:r>
              <w:rPr>
                <w:rFonts w:ascii="宋体" w:hAnsi="宋体" w:cs="宋体" w:eastAsia="宋体"/>
                <w:sz w:val="24"/>
              </w:rPr>
              <w:t>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4</w:t>
            </w:r>
            <w:r>
              <w:rPr>
                <w:rFonts w:ascii="宋体" w:hAnsi="宋体" w:cs="宋体" w:eastAsia="宋体"/>
                <w:sz w:val="24"/>
              </w:rPr>
              <w:t>0个工作日，订到率不低于90%。</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w:t>
            </w:r>
            <w:r>
              <w:rPr>
                <w:rFonts w:ascii="宋体" w:hAnsi="宋体" w:cs="宋体" w:eastAsia="宋体"/>
                <w:sz w:val="24"/>
              </w:rPr>
              <w:t>投标人</w:t>
            </w:r>
            <w:r>
              <w:rPr>
                <w:rFonts w:ascii="宋体" w:hAnsi="宋体" w:cs="宋体" w:eastAsia="宋体"/>
                <w:sz w:val="24"/>
              </w:rPr>
              <w:t>，重新配</w:t>
            </w:r>
            <w:r>
              <w:rPr>
                <w:rFonts w:ascii="宋体" w:hAnsi="宋体" w:cs="宋体" w:eastAsia="宋体"/>
                <w:sz w:val="24"/>
              </w:rPr>
              <w:t>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标的名称：中版美术图书文献1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艺术专业图书供货商应保证所提供的艺术类图书专业性强，除重要画册图录之外，还应具备艺术史论著、艺术理论、美学等重要学术理论图书的采买能力；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出版社的艺术类图书为主</w:t>
            </w:r>
            <w:r>
              <w:rPr>
                <w:rFonts w:ascii="宋体" w:hAnsi="宋体" w:cs="宋体" w:eastAsia="宋体"/>
                <w:sz w:val="24"/>
              </w:rPr>
              <w:t>：</w:t>
            </w:r>
          </w:p>
          <w:p>
            <w:pPr>
              <w:pStyle w:val="null3"/>
              <w:ind w:firstLine="480"/>
            </w:pPr>
            <w:r>
              <w:rPr>
                <w:rFonts w:ascii="宋体" w:hAnsi="宋体" w:cs="宋体" w:eastAsia="宋体"/>
                <w:sz w:val="24"/>
              </w:rPr>
              <w:t>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w:t>
            </w:r>
            <w:r>
              <w:rPr>
                <w:rFonts w:ascii="宋体" w:hAnsi="宋体" w:cs="宋体" w:eastAsia="宋体"/>
                <w:sz w:val="24"/>
              </w:rPr>
              <w:t>(北京)文化艺术传媒、中国纺织出版社、山东画报出版社、河北美术出版社、四川美术出版社</w:t>
            </w:r>
            <w:r>
              <w:rPr>
                <w:rFonts w:ascii="宋体" w:hAnsi="宋体" w:cs="宋体" w:eastAsia="宋体"/>
                <w:sz w:val="24"/>
              </w:rPr>
              <w:t>、</w:t>
            </w:r>
            <w:r>
              <w:rPr>
                <w:rFonts w:ascii="宋体" w:hAnsi="宋体" w:cs="宋体" w:eastAsia="宋体"/>
                <w:sz w:val="24"/>
              </w:rPr>
              <w:t>故宫出版社、新疆美术出版社。（共</w:t>
            </w:r>
            <w:r>
              <w:rPr>
                <w:rFonts w:ascii="宋体" w:hAnsi="宋体" w:cs="宋体" w:eastAsia="宋体"/>
                <w:sz w:val="24"/>
              </w:rPr>
              <w:t>39</w:t>
            </w:r>
            <w:r>
              <w:rPr>
                <w:rFonts w:ascii="宋体" w:hAnsi="宋体" w:cs="宋体" w:eastAsia="宋体"/>
                <w:sz w:val="24"/>
              </w:rPr>
              <w:t>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w:t>
            </w:r>
            <w:r>
              <w:rPr>
                <w:rFonts w:ascii="宋体" w:hAnsi="宋体" w:cs="宋体" w:eastAsia="宋体"/>
                <w:sz w:val="24"/>
              </w:rPr>
              <w:t>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标的名称：中版美术图书文献2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艺术专业图书供货商应保证所提供的艺术类图书专业性强，除重要画册图录之外，还应具备艺术史论著、艺术理论、美学等重要学术理论图书的采买能力；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出版社的艺术类图书为主</w:t>
            </w:r>
            <w:r>
              <w:rPr>
                <w:rFonts w:ascii="宋体" w:hAnsi="宋体" w:cs="宋体" w:eastAsia="宋体"/>
                <w:sz w:val="24"/>
              </w:rPr>
              <w:t>：</w:t>
            </w:r>
          </w:p>
          <w:p>
            <w:pPr>
              <w:pStyle w:val="null3"/>
              <w:ind w:firstLine="480"/>
            </w:pPr>
            <w:r>
              <w:rPr>
                <w:rFonts w:ascii="宋体" w:hAnsi="宋体" w:cs="宋体" w:eastAsia="宋体"/>
                <w:sz w:val="24"/>
              </w:rPr>
              <w:t>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w:t>
            </w:r>
            <w:r>
              <w:rPr>
                <w:rFonts w:ascii="宋体" w:hAnsi="宋体" w:cs="宋体" w:eastAsia="宋体"/>
                <w:sz w:val="24"/>
              </w:rPr>
              <w:t>(北京)文化艺术传媒、中国纺织出版社、山东画报出版社、河北美术出版社、四川美术出版社</w:t>
            </w:r>
            <w:r>
              <w:rPr>
                <w:rFonts w:ascii="宋体" w:hAnsi="宋体" w:cs="宋体" w:eastAsia="宋体"/>
                <w:sz w:val="24"/>
              </w:rPr>
              <w:t>、</w:t>
            </w:r>
            <w:r>
              <w:rPr>
                <w:rFonts w:ascii="宋体" w:hAnsi="宋体" w:cs="宋体" w:eastAsia="宋体"/>
                <w:sz w:val="24"/>
              </w:rPr>
              <w:t>故宫出版社、新疆美术出版社。（共</w:t>
            </w:r>
            <w:r>
              <w:rPr>
                <w:rFonts w:ascii="宋体" w:hAnsi="宋体" w:cs="宋体" w:eastAsia="宋体"/>
                <w:sz w:val="24"/>
              </w:rPr>
              <w:t>39</w:t>
            </w:r>
            <w:r>
              <w:rPr>
                <w:rFonts w:ascii="宋体" w:hAnsi="宋体" w:cs="宋体" w:eastAsia="宋体"/>
                <w:sz w:val="24"/>
              </w:rPr>
              <w:t>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w:t>
            </w:r>
            <w:r>
              <w:rPr>
                <w:rFonts w:ascii="宋体" w:hAnsi="宋体" w:cs="宋体" w:eastAsia="宋体"/>
                <w:sz w:val="24"/>
              </w:rPr>
              <w:t>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标的名称：中版美术图书文献3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艺术专业图书供货商应保证所提供的艺术类图书专业性强，除重要画册图录之外，还应具备艺术史论著、艺术理论、美学等重要学术理论图书的采买能力；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出版社的艺术类图书为主</w:t>
            </w:r>
            <w:r>
              <w:rPr>
                <w:rFonts w:ascii="宋体" w:hAnsi="宋体" w:cs="宋体" w:eastAsia="宋体"/>
                <w:sz w:val="24"/>
              </w:rPr>
              <w:t>：</w:t>
            </w:r>
          </w:p>
          <w:p>
            <w:pPr>
              <w:pStyle w:val="null3"/>
              <w:ind w:firstLine="480"/>
            </w:pPr>
            <w:r>
              <w:rPr>
                <w:rFonts w:ascii="宋体" w:hAnsi="宋体" w:cs="宋体" w:eastAsia="宋体"/>
                <w:sz w:val="24"/>
              </w:rPr>
              <w:t>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w:t>
            </w:r>
            <w:r>
              <w:rPr>
                <w:rFonts w:ascii="宋体" w:hAnsi="宋体" w:cs="宋体" w:eastAsia="宋体"/>
                <w:sz w:val="24"/>
              </w:rPr>
              <w:t>(北京)文化艺术传媒、中国纺织出版社、山东画报出版社、河北美术出版社、四川美术出版社</w:t>
            </w:r>
            <w:r>
              <w:rPr>
                <w:rFonts w:ascii="宋体" w:hAnsi="宋体" w:cs="宋体" w:eastAsia="宋体"/>
                <w:sz w:val="24"/>
              </w:rPr>
              <w:t>、</w:t>
            </w:r>
            <w:r>
              <w:rPr>
                <w:rFonts w:ascii="宋体" w:hAnsi="宋体" w:cs="宋体" w:eastAsia="宋体"/>
                <w:sz w:val="24"/>
              </w:rPr>
              <w:t>故宫出版社、新疆美术出版社。（共</w:t>
            </w:r>
            <w:r>
              <w:rPr>
                <w:rFonts w:ascii="宋体" w:hAnsi="宋体" w:cs="宋体" w:eastAsia="宋体"/>
                <w:sz w:val="24"/>
              </w:rPr>
              <w:t>39</w:t>
            </w:r>
            <w:r>
              <w:rPr>
                <w:rFonts w:ascii="宋体" w:hAnsi="宋体" w:cs="宋体" w:eastAsia="宋体"/>
                <w:sz w:val="24"/>
              </w:rPr>
              <w:t>家）</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补订图书），由此给采购人造成的各项损失或增加的各项费用（如折扣损失、邮费等）均由</w:t>
            </w:r>
            <w:r>
              <w:rPr>
                <w:rFonts w:ascii="宋体" w:hAnsi="宋体" w:cs="宋体" w:eastAsia="宋体"/>
                <w:sz w:val="24"/>
              </w:rPr>
              <w:t>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标的名称：中版社科类图书文献1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有专业学术性图书的经营经验，有专业特色，在行业内具有良好的声誉，有专业特色图书采购渠道。人文社科类图书</w:t>
            </w:r>
            <w:r>
              <w:rPr>
                <w:rFonts w:ascii="宋体" w:hAnsi="宋体" w:cs="宋体" w:eastAsia="宋体"/>
                <w:sz w:val="24"/>
              </w:rPr>
              <w:t>投标人</w:t>
            </w:r>
            <w:r>
              <w:rPr>
                <w:rFonts w:ascii="宋体" w:hAnsi="宋体" w:cs="宋体" w:eastAsia="宋体"/>
                <w:sz w:val="24"/>
              </w:rPr>
              <w:t>有与艺术相关的专业历史、考古、宗教、文学、社会学等相关文史哲领域的图书经验，且能紧跟学术前沿动态。与下列院校图书馆有成功的合作案例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w:t>
            </w:r>
            <w:r>
              <w:rPr>
                <w:rFonts w:ascii="宋体" w:hAnsi="宋体" w:cs="宋体" w:eastAsia="宋体"/>
                <w:sz w:val="24"/>
              </w:rPr>
              <w:t>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出版社的人文社科类图书为主：</w:t>
            </w:r>
          </w:p>
          <w:p>
            <w:pPr>
              <w:pStyle w:val="null3"/>
              <w:ind w:firstLine="480"/>
            </w:pPr>
            <w:r>
              <w:rPr>
                <w:rFonts w:ascii="宋体" w:hAnsi="宋体" w:cs="宋体" w:eastAsia="宋体"/>
                <w:sz w:val="24"/>
              </w:rPr>
              <w:t>商务印书馆、三联书店、中华书局、上</w:t>
            </w:r>
            <w:r>
              <w:rPr>
                <w:rFonts w:ascii="宋体" w:hAnsi="宋体" w:cs="宋体" w:eastAsia="宋体"/>
                <w:sz w:val="24"/>
              </w:rPr>
              <w:t>海古籍出版社、人民文学出版社、上海译文出版社、译林出版社、上海文艺出版社、中信出版集团、社会科学文献出版社、中国社会科学出版社、中央编译出版社、北京大学出版社、中国人民大学出版社、华东师范大学出版社、浙江大学出版社、南京大学出版社、陕西师范大学出版社、广西师范大学出版社、清华大学出版社、江苏凤凰文艺出版社、国家图书馆出版社、凤凰出版社、浙江古籍出版社、岳麓书社、黄山书社、齐鲁书社、崇文书局、中州出版社、九州出版社、人民出版社、上海人民出版社、江苏人民出版社、作家出版社、南海出版公司、重庆出版社。</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w:t>
            </w:r>
            <w:r>
              <w:rPr>
                <w:rFonts w:ascii="宋体" w:hAnsi="宋体" w:cs="宋体" w:eastAsia="宋体"/>
                <w:sz w:val="24"/>
              </w:rPr>
              <w:t>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标的名称：中版社科类图书文献2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有专业学术性图书的经营经验，有专业特色，在行业内具有良好的声誉，有专业特色图书采购渠道。人文社科类图书</w:t>
            </w:r>
            <w:r>
              <w:rPr>
                <w:rFonts w:ascii="宋体" w:hAnsi="宋体" w:cs="宋体" w:eastAsia="宋体"/>
                <w:sz w:val="24"/>
              </w:rPr>
              <w:t>投标人</w:t>
            </w:r>
            <w:r>
              <w:rPr>
                <w:rFonts w:ascii="宋体" w:hAnsi="宋体" w:cs="宋体" w:eastAsia="宋体"/>
                <w:sz w:val="24"/>
              </w:rPr>
              <w:t>有与艺术相关的专业历史、考古、宗教、文学、社会学等相关文史哲领域的图书经验，且能紧跟学术前沿动态。与下列院校图书馆有成功的合作案例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w:t>
            </w:r>
            <w:r>
              <w:rPr>
                <w:rFonts w:ascii="宋体" w:hAnsi="宋体" w:cs="宋体" w:eastAsia="宋体"/>
                <w:sz w:val="24"/>
              </w:rPr>
              <w:t>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出版社的人文社科类图书为主：</w:t>
            </w:r>
          </w:p>
          <w:p>
            <w:pPr>
              <w:pStyle w:val="null3"/>
              <w:ind w:firstLine="480"/>
            </w:pPr>
            <w:r>
              <w:rPr>
                <w:rFonts w:ascii="宋体" w:hAnsi="宋体" w:cs="宋体" w:eastAsia="宋体"/>
                <w:sz w:val="24"/>
              </w:rPr>
              <w:t>商务印书馆、三联书店、中华书局、上</w:t>
            </w:r>
            <w:r>
              <w:rPr>
                <w:rFonts w:ascii="宋体" w:hAnsi="宋体" w:cs="宋体" w:eastAsia="宋体"/>
                <w:sz w:val="24"/>
              </w:rPr>
              <w:t>海古籍出版社、人民文学出版社、上海译文出版社、译林出版社、上海文艺出版社、中信出版集团、社会科学文献出版社、中国社会科学出版社、中央编译出版社、北京大学出版社、中国人民大学出版社、华东师范大学出版社、浙江大学出版社、南京大学出版社、陕西师范大学出版社、广西师范大学出版社、清华大学出版社、江苏凤凰文艺出版社、国家图书馆出版社、凤凰出版社、浙江古籍出版社、岳麓书社、黄山书社、齐鲁书社、崇文书局、中州出版社、九州出版社、人民出版社、上海人民出版社、江苏人民出版社、作家出版社、南海出版公司、重庆出版社。</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w:t>
            </w:r>
            <w:r>
              <w:rPr>
                <w:rFonts w:ascii="宋体" w:hAnsi="宋体" w:cs="宋体" w:eastAsia="宋体"/>
                <w:sz w:val="24"/>
              </w:rPr>
              <w:t>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标的名称：中版社科类图书文献3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（一）技术要求</w:t>
            </w:r>
          </w:p>
          <w:p>
            <w:pPr>
              <w:pStyle w:val="null3"/>
              <w:ind w:firstLine="480"/>
            </w:pPr>
            <w:r>
              <w:rPr>
                <w:rFonts w:ascii="宋体" w:hAnsi="宋体" w:cs="宋体" w:eastAsia="宋体"/>
                <w:sz w:val="24"/>
              </w:rPr>
              <w:t>1、中标人必须保证所提供的图书符合国家版权法及其他法律的规定，必须是正式出版社出版的正版纸质图书。</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有专业学术性图书的经营经验，有专业特色，在行业内具有良好的声誉，有专业特色图书采购渠道。人文社科类图书</w:t>
            </w:r>
            <w:r>
              <w:rPr>
                <w:rFonts w:ascii="宋体" w:hAnsi="宋体" w:cs="宋体" w:eastAsia="宋体"/>
                <w:sz w:val="24"/>
              </w:rPr>
              <w:t>投标人</w:t>
            </w:r>
            <w:r>
              <w:rPr>
                <w:rFonts w:ascii="宋体" w:hAnsi="宋体" w:cs="宋体" w:eastAsia="宋体"/>
                <w:sz w:val="24"/>
              </w:rPr>
              <w:t>有与艺术相关的专业历史、考古、宗教、文学、社会学等相关文史哲领域的图书经验，且能紧跟学术前沿动态。与下列院校图书馆有成功的合作案例</w:t>
            </w:r>
            <w:r>
              <w:rPr>
                <w:rFonts w:ascii="宋体" w:hAnsi="宋体" w:cs="宋体" w:eastAsia="宋体"/>
                <w:sz w:val="24"/>
              </w:rPr>
              <w:t>：</w:t>
            </w:r>
          </w:p>
          <w:p>
            <w:pPr>
              <w:pStyle w:val="null3"/>
              <w:ind w:firstLine="480"/>
            </w:pPr>
            <w:r>
              <w:rPr>
                <w:rFonts w:ascii="宋体" w:hAnsi="宋体" w:cs="宋体" w:eastAsia="宋体"/>
                <w:sz w:val="24"/>
              </w:rPr>
              <w:t>美术学院名录：中央美术学院、中国美术学院、清华大学美术学院、西安美术学院、四川美术学院、广州美术学院、鲁迅美术学院、天津美术学院、湖北美术学院。（</w:t>
            </w:r>
            <w:r>
              <w:rPr>
                <w:rFonts w:ascii="宋体" w:hAnsi="宋体" w:cs="宋体" w:eastAsia="宋体"/>
                <w:sz w:val="24"/>
              </w:rPr>
              <w:t>9所）</w:t>
            </w:r>
          </w:p>
          <w:p>
            <w:pPr>
              <w:pStyle w:val="null3"/>
              <w:ind w:firstLine="480"/>
            </w:pPr>
            <w:r>
              <w:rPr>
                <w:rFonts w:ascii="宋体" w:hAnsi="宋体" w:cs="宋体" w:eastAsia="宋体"/>
                <w:sz w:val="24"/>
              </w:rPr>
              <w:t>艺术学院名录：南京艺术学院、山东艺术学院、山东工艺美术学院、广西艺术学院、云南艺术学院、新疆艺术学院、北京电影学院、北京服装学院。（</w:t>
            </w:r>
            <w:r>
              <w:rPr>
                <w:rFonts w:ascii="宋体" w:hAnsi="宋体" w:cs="宋体" w:eastAsia="宋体"/>
                <w:sz w:val="24"/>
              </w:rPr>
              <w:t>8所）</w:t>
            </w:r>
          </w:p>
          <w:p>
            <w:pPr>
              <w:pStyle w:val="null3"/>
              <w:ind w:firstLine="480"/>
            </w:pPr>
            <w:r>
              <w:rPr>
                <w:rFonts w:ascii="宋体" w:hAnsi="宋体" w:cs="宋体" w:eastAsia="宋体"/>
                <w:sz w:val="24"/>
              </w:rPr>
              <w:t>3、所供图书内容符合西安美术学院学科建设，符合大学本科及以上层次读者阅读。</w:t>
            </w:r>
          </w:p>
          <w:p>
            <w:pPr>
              <w:pStyle w:val="null3"/>
              <w:ind w:firstLine="480"/>
            </w:pPr>
            <w:r>
              <w:rPr>
                <w:rFonts w:ascii="宋体" w:hAnsi="宋体" w:cs="宋体" w:eastAsia="宋体"/>
                <w:sz w:val="24"/>
              </w:rPr>
              <w:t>（</w:t>
            </w:r>
            <w:r>
              <w:rPr>
                <w:rFonts w:ascii="宋体" w:hAnsi="宋体" w:cs="宋体" w:eastAsia="宋体"/>
                <w:sz w:val="24"/>
              </w:rPr>
              <w:t>1）西安美术学院学科专业具体包括艺术史论、美术学、书法学、中国画、绘画、雕塑、摄影、实验艺术、艺术设计学、视觉传达设计、产品设计、艺术与科技、</w:t>
            </w:r>
            <w:r>
              <w:rPr>
                <w:rFonts w:ascii="宋体" w:hAnsi="宋体" w:cs="宋体" w:eastAsia="宋体"/>
                <w:sz w:val="24"/>
              </w:rPr>
              <w:t>环境设计、服装与服饰设计、公共艺术、工艺美术、数字媒体艺术、戏剧影视美术设计、动画、音乐学、文化产业管理等。</w:t>
            </w:r>
          </w:p>
          <w:p>
            <w:pPr>
              <w:pStyle w:val="null3"/>
              <w:ind w:firstLine="480"/>
            </w:pPr>
            <w:r>
              <w:rPr>
                <w:rFonts w:ascii="宋体" w:hAnsi="宋体" w:cs="宋体" w:eastAsia="宋体"/>
                <w:sz w:val="24"/>
              </w:rPr>
              <w:t>（</w:t>
            </w:r>
            <w:r>
              <w:rPr>
                <w:rFonts w:ascii="宋体" w:hAnsi="宋体" w:cs="宋体" w:eastAsia="宋体"/>
                <w:sz w:val="24"/>
              </w:rPr>
              <w:t>2）以下列</w:t>
            </w:r>
            <w:r>
              <w:rPr>
                <w:rFonts w:ascii="宋体" w:hAnsi="宋体" w:cs="宋体" w:eastAsia="宋体"/>
                <w:sz w:val="24"/>
              </w:rPr>
              <w:t>出版社的人文社科类图书为主：</w:t>
            </w:r>
          </w:p>
          <w:p>
            <w:pPr>
              <w:pStyle w:val="null3"/>
              <w:ind w:firstLine="480"/>
            </w:pPr>
            <w:r>
              <w:rPr>
                <w:rFonts w:ascii="宋体" w:hAnsi="宋体" w:cs="宋体" w:eastAsia="宋体"/>
                <w:sz w:val="24"/>
              </w:rPr>
              <w:t>商务印书馆、三联书店、中华书局、上</w:t>
            </w:r>
            <w:r>
              <w:rPr>
                <w:rFonts w:ascii="宋体" w:hAnsi="宋体" w:cs="宋体" w:eastAsia="宋体"/>
                <w:sz w:val="24"/>
              </w:rPr>
              <w:t>海古籍出版社、人民文学出版社、上海译文出版社、译林出版社、上海文艺出版社、中信出版集团、社会科学文献出版社、中国社会科学出版社、中央编译出版社、北京大学出版社、中国人民大学出版社、华东师范大学出版社、浙江大学出版社、南京大学出版社、陕西师范大学出版社、广西师范大学出版社、清华大学出版社、江苏凤凰文艺出版社、国家图书馆出版社、凤凰出版社、浙江古籍出版社、岳麓书社、黄山书社、齐鲁书社、崇文书局、中州出版社、九州出版社、人民出版社、上海人民出版社、江苏人民出版社、作家出版社、南海出版公司、重庆出版社。</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具备对图书馆自备目录、自定主题采购能力，还应具备对稀缺、绝版图书以及网上二手图书等重要学术资料性文献的采购能力。</w:t>
            </w:r>
          </w:p>
          <w:p>
            <w:pPr>
              <w:pStyle w:val="null3"/>
              <w:ind w:firstLine="480"/>
            </w:pP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能通过互联网免费提供规范的新书征订书目数据，提供的征订书目内容均需符合大学本科以上读者的要求。</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应建立</w:t>
            </w:r>
            <w:r>
              <w:rPr>
                <w:rFonts w:ascii="宋体" w:hAnsi="宋体" w:cs="宋体" w:eastAsia="宋体"/>
                <w:sz w:val="24"/>
              </w:rPr>
              <w:t>“西安美术学院图书馆预订图书数据库”，有对采购人预订的图书进行查重的能力。</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应提供符合国家财税法规要求的售书发票。</w:t>
            </w:r>
          </w:p>
          <w:p>
            <w:pPr>
              <w:pStyle w:val="null3"/>
              <w:ind w:firstLine="480"/>
            </w:pPr>
            <w:r>
              <w:rPr>
                <w:rFonts w:ascii="宋体" w:hAnsi="宋体" w:cs="宋体" w:eastAsia="宋体"/>
                <w:sz w:val="24"/>
              </w:rPr>
              <w:t>8、</w:t>
            </w:r>
            <w:r>
              <w:rPr>
                <w:rFonts w:ascii="宋体" w:hAnsi="宋体" w:cs="宋体" w:eastAsia="宋体"/>
                <w:sz w:val="24"/>
              </w:rPr>
              <w:t>投标人</w:t>
            </w:r>
            <w:r>
              <w:rPr>
                <w:rFonts w:ascii="宋体" w:hAnsi="宋体" w:cs="宋体" w:eastAsia="宋体"/>
                <w:sz w:val="24"/>
              </w:rPr>
              <w:t>具有良好的商业信誉和健全的财务会计制度。</w:t>
            </w:r>
          </w:p>
          <w:p>
            <w:pPr>
              <w:pStyle w:val="null3"/>
              <w:ind w:firstLine="480"/>
            </w:pPr>
            <w:r>
              <w:rPr>
                <w:rFonts w:ascii="宋体" w:hAnsi="宋体" w:cs="宋体" w:eastAsia="宋体"/>
                <w:sz w:val="24"/>
              </w:rPr>
              <w:t>9、中标人不得提供以下图书：</w:t>
            </w:r>
          </w:p>
          <w:p>
            <w:pPr>
              <w:pStyle w:val="null3"/>
              <w:ind w:firstLine="480"/>
            </w:pPr>
            <w:r>
              <w:rPr>
                <w:rFonts w:ascii="宋体" w:hAnsi="宋体" w:cs="宋体" w:eastAsia="宋体"/>
                <w:sz w:val="24"/>
              </w:rPr>
              <w:t>（</w:t>
            </w:r>
            <w:r>
              <w:rPr>
                <w:rFonts w:ascii="宋体" w:hAnsi="宋体" w:cs="宋体" w:eastAsia="宋体"/>
                <w:sz w:val="24"/>
              </w:rPr>
              <w:t>1）非法、盗版、盗印图书。</w:t>
            </w:r>
          </w:p>
          <w:p>
            <w:pPr>
              <w:pStyle w:val="null3"/>
              <w:ind w:firstLine="480"/>
            </w:pPr>
            <w:r>
              <w:rPr>
                <w:rFonts w:ascii="宋体" w:hAnsi="宋体" w:cs="宋体" w:eastAsia="宋体"/>
                <w:sz w:val="24"/>
              </w:rPr>
              <w:t>（</w:t>
            </w:r>
            <w:r>
              <w:rPr>
                <w:rFonts w:ascii="宋体" w:hAnsi="宋体" w:cs="宋体" w:eastAsia="宋体"/>
                <w:sz w:val="24"/>
              </w:rPr>
              <w:t>2）压仓劣质图书。</w:t>
            </w:r>
          </w:p>
          <w:p>
            <w:pPr>
              <w:pStyle w:val="null3"/>
              <w:ind w:firstLine="480"/>
            </w:pPr>
            <w:r>
              <w:rPr>
                <w:rFonts w:ascii="宋体" w:hAnsi="宋体" w:cs="宋体" w:eastAsia="宋体"/>
                <w:sz w:val="24"/>
              </w:rPr>
              <w:t>（</w:t>
            </w:r>
            <w:r>
              <w:rPr>
                <w:rFonts w:ascii="宋体" w:hAnsi="宋体" w:cs="宋体" w:eastAsia="宋体"/>
                <w:sz w:val="24"/>
              </w:rPr>
              <w:t>3）未经采购人同意私自搭配的图书。</w:t>
            </w:r>
          </w:p>
          <w:p>
            <w:pPr>
              <w:pStyle w:val="null3"/>
              <w:ind w:firstLine="480"/>
            </w:pPr>
            <w:r>
              <w:rPr>
                <w:rFonts w:ascii="宋体" w:hAnsi="宋体" w:cs="宋体" w:eastAsia="宋体"/>
                <w:sz w:val="24"/>
              </w:rPr>
              <w:t>（</w:t>
            </w:r>
            <w:r>
              <w:rPr>
                <w:rFonts w:ascii="宋体" w:hAnsi="宋体" w:cs="宋体" w:eastAsia="宋体"/>
                <w:sz w:val="24"/>
              </w:rPr>
              <w:t>4）少儿、中专、职业技术、高职高专、美术高考类图书。</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ind w:firstLine="480"/>
            </w:pPr>
            <w:r>
              <w:rPr>
                <w:rFonts w:ascii="宋体" w:hAnsi="宋体" w:cs="宋体" w:eastAsia="宋体"/>
                <w:sz w:val="24"/>
              </w:rPr>
              <w:t>1、能够满足采购人定单采购、专题采购、现场采购等多种采购方式。</w:t>
            </w:r>
          </w:p>
          <w:p>
            <w:pPr>
              <w:pStyle w:val="null3"/>
              <w:ind w:firstLine="480"/>
            </w:pPr>
            <w:r>
              <w:rPr>
                <w:rFonts w:ascii="宋体" w:hAnsi="宋体" w:cs="宋体" w:eastAsia="宋体"/>
                <w:sz w:val="24"/>
              </w:rPr>
              <w:t>（</w:t>
            </w:r>
            <w:r>
              <w:rPr>
                <w:rFonts w:ascii="宋体" w:hAnsi="宋体" w:cs="宋体" w:eastAsia="宋体"/>
                <w:sz w:val="24"/>
              </w:rPr>
              <w:t>1）定单采购：</w:t>
            </w:r>
            <w:r>
              <w:rPr>
                <w:rFonts w:ascii="宋体" w:hAnsi="宋体" w:cs="宋体" w:eastAsia="宋体"/>
                <w:sz w:val="24"/>
              </w:rPr>
              <w:t>投标人</w:t>
            </w:r>
            <w:r>
              <w:rPr>
                <w:rFonts w:ascii="宋体" w:hAnsi="宋体" w:cs="宋体" w:eastAsia="宋体"/>
                <w:sz w:val="24"/>
              </w:rPr>
              <w:t>在最大范围内为采购人征集图书出版、发行信息，提高采购效率</w:t>
            </w:r>
            <w:r>
              <w:rPr>
                <w:rFonts w:ascii="宋体" w:hAnsi="宋体" w:cs="宋体" w:eastAsia="宋体"/>
                <w:sz w:val="24"/>
              </w:rPr>
              <w:t>(样本送取运输及其费用由</w:t>
            </w:r>
            <w:r>
              <w:rPr>
                <w:rFonts w:ascii="宋体" w:hAnsi="宋体" w:cs="宋体" w:eastAsia="宋体"/>
                <w:sz w:val="24"/>
              </w:rPr>
              <w:t>投标人</w:t>
            </w:r>
            <w:r>
              <w:rPr>
                <w:rFonts w:ascii="宋体" w:hAnsi="宋体" w:cs="宋体" w:eastAsia="宋体"/>
                <w:sz w:val="24"/>
              </w:rPr>
              <w:t>承担</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提供的自编采访书目数据、现货目录数据</w:t>
            </w:r>
            <w:r>
              <w:rPr>
                <w:rFonts w:ascii="宋体" w:hAnsi="宋体" w:cs="宋体" w:eastAsia="宋体"/>
                <w:sz w:val="24"/>
              </w:rPr>
              <w:t>(要求能提供电子目录)、现货样书品种均应符合</w:t>
            </w:r>
            <w:r>
              <w:rPr>
                <w:rFonts w:ascii="宋体" w:hAnsi="宋体" w:cs="宋体" w:eastAsia="宋体"/>
                <w:sz w:val="24"/>
              </w:rPr>
              <w:t>招标文件</w:t>
            </w:r>
            <w:r>
              <w:rPr>
                <w:rFonts w:ascii="宋体" w:hAnsi="宋体" w:cs="宋体" w:eastAsia="宋体"/>
                <w:sz w:val="24"/>
              </w:rPr>
              <w:t>中的规定。</w:t>
            </w:r>
          </w:p>
          <w:p>
            <w:pPr>
              <w:pStyle w:val="null3"/>
              <w:ind w:firstLine="480"/>
            </w:pPr>
            <w:r>
              <w:rPr>
                <w:rFonts w:ascii="宋体" w:hAnsi="宋体" w:cs="宋体" w:eastAsia="宋体"/>
                <w:sz w:val="24"/>
              </w:rPr>
              <w:t>（</w:t>
            </w:r>
            <w:r>
              <w:rPr>
                <w:rFonts w:ascii="宋体" w:hAnsi="宋体" w:cs="宋体" w:eastAsia="宋体"/>
                <w:sz w:val="24"/>
              </w:rPr>
              <w:t>2）现货采购：</w:t>
            </w:r>
            <w:r>
              <w:rPr>
                <w:rFonts w:ascii="宋体" w:hAnsi="宋体" w:cs="宋体" w:eastAsia="宋体"/>
                <w:sz w:val="24"/>
              </w:rPr>
              <w:t>投标人</w:t>
            </w:r>
            <w:r>
              <w:rPr>
                <w:rFonts w:ascii="宋体" w:hAnsi="宋体" w:cs="宋体" w:eastAsia="宋体"/>
                <w:sz w:val="24"/>
              </w:rPr>
              <w:t>能根据采购人需求，在采购人指定时间、地点举办样书展览，每年至少两次。</w:t>
            </w:r>
          </w:p>
          <w:p>
            <w:pPr>
              <w:pStyle w:val="null3"/>
              <w:ind w:firstLine="480"/>
            </w:pPr>
            <w:r>
              <w:rPr>
                <w:rFonts w:ascii="宋体" w:hAnsi="宋体" w:cs="宋体" w:eastAsia="宋体"/>
                <w:sz w:val="24"/>
              </w:rPr>
              <w:t>（</w:t>
            </w:r>
            <w:r>
              <w:rPr>
                <w:rFonts w:ascii="宋体" w:hAnsi="宋体" w:cs="宋体" w:eastAsia="宋体"/>
                <w:sz w:val="24"/>
              </w:rPr>
              <w:t>3）专题采购：</w:t>
            </w:r>
            <w:r>
              <w:rPr>
                <w:rFonts w:ascii="宋体" w:hAnsi="宋体" w:cs="宋体" w:eastAsia="宋体"/>
                <w:sz w:val="24"/>
              </w:rPr>
              <w:t>投标人</w:t>
            </w:r>
            <w:r>
              <w:rPr>
                <w:rFonts w:ascii="宋体" w:hAnsi="宋体" w:cs="宋体" w:eastAsia="宋体"/>
                <w:sz w:val="24"/>
              </w:rPr>
              <w:t>配合采购人做好专题图书的采购，以满足采购人馆藏的特殊需求。</w:t>
            </w:r>
          </w:p>
          <w:p>
            <w:pPr>
              <w:pStyle w:val="null3"/>
              <w:ind w:firstLine="480"/>
            </w:pPr>
            <w:r>
              <w:rPr>
                <w:rFonts w:ascii="宋体" w:hAnsi="宋体" w:cs="宋体" w:eastAsia="宋体"/>
                <w:sz w:val="24"/>
              </w:rPr>
              <w:t>（</w:t>
            </w:r>
            <w:r>
              <w:rPr>
                <w:rFonts w:ascii="宋体" w:hAnsi="宋体" w:cs="宋体" w:eastAsia="宋体"/>
                <w:sz w:val="24"/>
              </w:rPr>
              <w:t>4）现场采购：</w:t>
            </w:r>
            <w:r>
              <w:rPr>
                <w:rFonts w:ascii="宋体" w:hAnsi="宋体" w:cs="宋体" w:eastAsia="宋体"/>
                <w:sz w:val="24"/>
              </w:rPr>
              <w:t>投标人</w:t>
            </w:r>
            <w:r>
              <w:rPr>
                <w:rFonts w:ascii="宋体" w:hAnsi="宋体" w:cs="宋体" w:eastAsia="宋体"/>
                <w:sz w:val="24"/>
              </w:rPr>
              <w:t>应根据采购人要求，不定期安排采购人参加图书现采活动、参加各类书市及订货会。</w:t>
            </w:r>
          </w:p>
          <w:p>
            <w:pPr>
              <w:pStyle w:val="null3"/>
              <w:ind w:firstLine="480"/>
            </w:pPr>
            <w:r>
              <w:rPr>
                <w:rFonts w:ascii="宋体" w:hAnsi="宋体" w:cs="宋体" w:eastAsia="宋体"/>
                <w:sz w:val="24"/>
              </w:rPr>
              <w:t>（</w:t>
            </w:r>
            <w:r>
              <w:rPr>
                <w:rFonts w:ascii="宋体" w:hAnsi="宋体" w:cs="宋体" w:eastAsia="宋体"/>
                <w:sz w:val="24"/>
              </w:rPr>
              <w:t>5）其它方式：随时进行图书增订、补订等工作。</w:t>
            </w:r>
          </w:p>
          <w:p>
            <w:pPr>
              <w:pStyle w:val="null3"/>
              <w:ind w:firstLine="480"/>
            </w:pP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接到订购单后能及时处理并反馈订单处理信息。在未征得采购人同意情况下，不得更换采购人正式订单。收到订单</w:t>
            </w:r>
            <w:r>
              <w:rPr>
                <w:rFonts w:ascii="宋体" w:hAnsi="宋体" w:cs="宋体" w:eastAsia="宋体"/>
                <w:sz w:val="24"/>
              </w:rPr>
              <w:t>3日内向采购人反馈订单执行信息。</w:t>
            </w:r>
          </w:p>
          <w:p>
            <w:pPr>
              <w:pStyle w:val="null3"/>
              <w:ind w:firstLine="480"/>
            </w:pP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对重复订购、大码洋、大订数、特殊装订、特殊开本、散页、教材等图书，应及时与采购人联系沟通。</w:t>
            </w:r>
          </w:p>
          <w:p>
            <w:pPr>
              <w:pStyle w:val="null3"/>
              <w:ind w:firstLine="480"/>
            </w:pPr>
            <w:r>
              <w:rPr>
                <w:rFonts w:ascii="宋体" w:hAnsi="宋体" w:cs="宋体" w:eastAsia="宋体"/>
                <w:sz w:val="24"/>
              </w:rPr>
              <w:t>4、</w:t>
            </w:r>
            <w:r>
              <w:rPr>
                <w:rFonts w:ascii="宋体" w:hAnsi="宋体" w:cs="宋体" w:eastAsia="宋体"/>
                <w:sz w:val="24"/>
              </w:rPr>
              <w:t>投标人</w:t>
            </w:r>
            <w:r>
              <w:rPr>
                <w:rFonts w:ascii="宋体" w:hAnsi="宋体" w:cs="宋体" w:eastAsia="宋体"/>
                <w:sz w:val="24"/>
              </w:rPr>
              <w:t>必须按采购人报订的图书品种、数量及时供货，按承诺的供货期限到书。对不能按时供货的图书，采购人有权要求终止供货，因终止供货而造成的损失由</w:t>
            </w:r>
            <w:r>
              <w:rPr>
                <w:rFonts w:ascii="宋体" w:hAnsi="宋体" w:cs="宋体" w:eastAsia="宋体"/>
                <w:sz w:val="24"/>
              </w:rPr>
              <w:t>投标人</w:t>
            </w:r>
            <w:r>
              <w:rPr>
                <w:rFonts w:ascii="宋体" w:hAnsi="宋体" w:cs="宋体" w:eastAsia="宋体"/>
                <w:sz w:val="24"/>
              </w:rPr>
              <w:t>承担。采购人有权采取相应的补救措施（如转向其他</w:t>
            </w:r>
            <w:r>
              <w:rPr>
                <w:rFonts w:ascii="宋体" w:hAnsi="宋体" w:cs="宋体" w:eastAsia="宋体"/>
                <w:sz w:val="24"/>
              </w:rPr>
              <w:t>投标人</w:t>
            </w:r>
            <w:r>
              <w:rPr>
                <w:rFonts w:ascii="宋体" w:hAnsi="宋体" w:cs="宋体" w:eastAsia="宋体"/>
                <w:sz w:val="24"/>
              </w:rPr>
              <w:t>补订图书），由此给采购人造成的各项损失或增加的各项费用（如折扣损失、邮费等）均</w:t>
            </w:r>
            <w:r>
              <w:rPr>
                <w:rFonts w:ascii="宋体" w:hAnsi="宋体" w:cs="宋体" w:eastAsia="宋体"/>
                <w:sz w:val="24"/>
              </w:rPr>
              <w:t>由违约的</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5、现场采购图书的供货时间不超过10个工作日，订到率不低于98%；预定图书自发出订单之日起，供货时间不超过</w:t>
            </w:r>
            <w:r>
              <w:rPr>
                <w:rFonts w:ascii="宋体" w:hAnsi="宋体" w:cs="宋体" w:eastAsia="宋体"/>
                <w:sz w:val="24"/>
              </w:rPr>
              <w:t>2</w:t>
            </w:r>
            <w:r>
              <w:rPr>
                <w:rFonts w:ascii="宋体" w:hAnsi="宋体" w:cs="宋体" w:eastAsia="宋体"/>
                <w:sz w:val="24"/>
              </w:rPr>
              <w:t>0个工作日，订到率不低于95%。</w:t>
            </w:r>
          </w:p>
          <w:p>
            <w:pPr>
              <w:pStyle w:val="null3"/>
              <w:ind w:firstLine="480"/>
            </w:pPr>
            <w:r>
              <w:rPr>
                <w:rFonts w:ascii="宋体" w:hAnsi="宋体" w:cs="宋体" w:eastAsia="宋体"/>
                <w:sz w:val="24"/>
              </w:rPr>
              <w:t>6、</w:t>
            </w:r>
            <w:r>
              <w:rPr>
                <w:rFonts w:ascii="宋体" w:hAnsi="宋体" w:cs="宋体" w:eastAsia="宋体"/>
                <w:sz w:val="24"/>
              </w:rPr>
              <w:t>投标人</w:t>
            </w:r>
            <w:r>
              <w:rPr>
                <w:rFonts w:ascii="宋体" w:hAnsi="宋体" w:cs="宋体" w:eastAsia="宋体"/>
                <w:sz w:val="24"/>
              </w:rPr>
              <w:t>提供门对门的快速送货服务，能够在约定的供货时间内将货物送到采购人指定的地点。由此所发生的任何手续和运输费全部由</w:t>
            </w:r>
            <w:r>
              <w:rPr>
                <w:rFonts w:ascii="宋体" w:hAnsi="宋体" w:cs="宋体" w:eastAsia="宋体"/>
                <w:sz w:val="24"/>
              </w:rPr>
              <w:t>投标人</w:t>
            </w:r>
            <w:r>
              <w:rPr>
                <w:rFonts w:ascii="宋体" w:hAnsi="宋体" w:cs="宋体" w:eastAsia="宋体"/>
                <w:sz w:val="24"/>
              </w:rPr>
              <w:t>承担。每次送货前必须提前电话通知采购人，以便采购人做好接货准备。</w:t>
            </w:r>
          </w:p>
          <w:p>
            <w:pPr>
              <w:pStyle w:val="null3"/>
              <w:ind w:firstLine="480"/>
            </w:pPr>
            <w:r>
              <w:rPr>
                <w:rFonts w:ascii="宋体" w:hAnsi="宋体" w:cs="宋体" w:eastAsia="宋体"/>
                <w:sz w:val="24"/>
              </w:rPr>
              <w:t>7、</w:t>
            </w:r>
            <w:r>
              <w:rPr>
                <w:rFonts w:ascii="宋体" w:hAnsi="宋体" w:cs="宋体" w:eastAsia="宋体"/>
                <w:sz w:val="24"/>
              </w:rPr>
              <w:t>投标人</w:t>
            </w:r>
            <w:r>
              <w:rPr>
                <w:rFonts w:ascii="宋体" w:hAnsi="宋体" w:cs="宋体" w:eastAsia="宋体"/>
                <w:sz w:val="24"/>
              </w:rPr>
              <w:t>在递交每一批图书时，同时免费提供加盖</w:t>
            </w:r>
            <w:r>
              <w:rPr>
                <w:rFonts w:ascii="宋体" w:hAnsi="宋体" w:cs="宋体" w:eastAsia="宋体"/>
                <w:sz w:val="24"/>
              </w:rPr>
              <w:t>投标人</w:t>
            </w:r>
            <w:r>
              <w:rPr>
                <w:rFonts w:ascii="宋体" w:hAnsi="宋体" w:cs="宋体" w:eastAsia="宋体"/>
                <w:sz w:val="24"/>
              </w:rPr>
              <w:t>公章的该批图书的清单，并提供规范标准、信息全面的电子表格书目清单，具体信息包括书名、作者、书号、出版社、出版时间、定价、折扣、订购册数等。如遇到特殊书目有特殊信息需求，</w:t>
            </w:r>
            <w:r>
              <w:rPr>
                <w:rFonts w:ascii="宋体" w:hAnsi="宋体" w:cs="宋体" w:eastAsia="宋体"/>
                <w:sz w:val="24"/>
              </w:rPr>
              <w:t>投标人</w:t>
            </w:r>
            <w:r>
              <w:rPr>
                <w:rFonts w:ascii="宋体" w:hAnsi="宋体" w:cs="宋体" w:eastAsia="宋体"/>
                <w:sz w:val="24"/>
              </w:rPr>
              <w:t>需全力配合满足相应的特殊需求。</w:t>
            </w:r>
          </w:p>
          <w:p>
            <w:pPr>
              <w:pStyle w:val="null3"/>
              <w:ind w:firstLine="480"/>
            </w:pPr>
            <w:r>
              <w:rPr>
                <w:rFonts w:ascii="宋体" w:hAnsi="宋体" w:cs="宋体" w:eastAsia="宋体"/>
                <w:sz w:val="24"/>
              </w:rPr>
              <w:t>8、运输途中造成的图书破损，随书附件（光盘、软盘、磁带等）不完整（丢失、破损 等），</w:t>
            </w:r>
            <w:r>
              <w:rPr>
                <w:rFonts w:ascii="宋体" w:hAnsi="宋体" w:cs="宋体" w:eastAsia="宋体"/>
                <w:sz w:val="24"/>
              </w:rPr>
              <w:t>一律退回投标人</w:t>
            </w:r>
            <w:r>
              <w:rPr>
                <w:rFonts w:ascii="宋体" w:hAnsi="宋体" w:cs="宋体" w:eastAsia="宋体"/>
                <w:sz w:val="24"/>
              </w:rPr>
              <w:t>，重新配送。</w:t>
            </w:r>
          </w:p>
          <w:p>
            <w:pPr>
              <w:pStyle w:val="null3"/>
              <w:ind w:firstLine="480"/>
            </w:pPr>
            <w:r>
              <w:rPr>
                <w:rFonts w:ascii="宋体" w:hAnsi="宋体" w:cs="宋体" w:eastAsia="宋体"/>
                <w:sz w:val="24"/>
              </w:rPr>
              <w:t>9、采购人不承担所购图书资料的运管费。对采购人所订图书资料因</w:t>
            </w:r>
            <w:r>
              <w:rPr>
                <w:rFonts w:ascii="宋体" w:hAnsi="宋体" w:cs="宋体" w:eastAsia="宋体"/>
                <w:sz w:val="24"/>
              </w:rPr>
              <w:t>投标人</w:t>
            </w:r>
            <w:r>
              <w:rPr>
                <w:rFonts w:ascii="宋体" w:hAnsi="宋体" w:cs="宋体" w:eastAsia="宋体"/>
                <w:sz w:val="24"/>
              </w:rPr>
              <w:t>未及时办理提货手续所产生的一切费用（滞纳金、保管费等）概由</w:t>
            </w:r>
            <w:r>
              <w:rPr>
                <w:rFonts w:ascii="宋体" w:hAnsi="宋体" w:cs="宋体" w:eastAsia="宋体"/>
                <w:sz w:val="24"/>
              </w:rPr>
              <w:t>投标人</w:t>
            </w:r>
            <w:r>
              <w:rPr>
                <w:rFonts w:ascii="宋体" w:hAnsi="宋体" w:cs="宋体" w:eastAsia="宋体"/>
                <w:sz w:val="24"/>
              </w:rPr>
              <w:t>承担。</w:t>
            </w:r>
          </w:p>
          <w:p>
            <w:pPr>
              <w:pStyle w:val="null3"/>
              <w:ind w:firstLine="480"/>
            </w:pPr>
            <w:r>
              <w:rPr>
                <w:rFonts w:ascii="宋体" w:hAnsi="宋体" w:cs="宋体" w:eastAsia="宋体"/>
                <w:sz w:val="24"/>
              </w:rPr>
              <w:t>10、</w:t>
            </w:r>
            <w:r>
              <w:rPr>
                <w:rFonts w:ascii="宋体" w:hAnsi="宋体" w:cs="宋体" w:eastAsia="宋体"/>
                <w:sz w:val="24"/>
              </w:rPr>
              <w:t>投标人</w:t>
            </w:r>
            <w:r>
              <w:rPr>
                <w:rFonts w:ascii="宋体" w:hAnsi="宋体" w:cs="宋体" w:eastAsia="宋体"/>
                <w:sz w:val="24"/>
              </w:rPr>
              <w:t>保证所供图书的质量。接受采购人对有质量问题图书（如污损、图文不清、错页、漏页、破损、少附件等），或到书与原订购不符或运输途中出现遗失、破损的图书的调换、退货要求，由此造成的损失及费用概由</w:t>
            </w:r>
            <w:r>
              <w:rPr>
                <w:rFonts w:ascii="宋体" w:hAnsi="宋体" w:cs="宋体" w:eastAsia="宋体"/>
                <w:sz w:val="24"/>
              </w:rPr>
              <w:t>投标人</w:t>
            </w:r>
            <w:r>
              <w:rPr>
                <w:rFonts w:ascii="宋体" w:hAnsi="宋体" w:cs="宋体" w:eastAsia="宋体"/>
                <w:sz w:val="24"/>
              </w:rPr>
              <w:t>承担。对于因采购人的原因出现错订、重订的问题图书，</w:t>
            </w:r>
            <w:r>
              <w:rPr>
                <w:rFonts w:ascii="宋体" w:hAnsi="宋体" w:cs="宋体" w:eastAsia="宋体"/>
                <w:sz w:val="24"/>
              </w:rPr>
              <w:t>投标人</w:t>
            </w:r>
            <w:r>
              <w:rPr>
                <w:rFonts w:ascii="宋体" w:hAnsi="宋体" w:cs="宋体" w:eastAsia="宋体"/>
                <w:sz w:val="24"/>
              </w:rPr>
              <w:t>应能积极协助调剂，配合采取撤订、退书、换书等方式减轻采购人的损失。</w:t>
            </w:r>
          </w:p>
          <w:p>
            <w:pPr>
              <w:pStyle w:val="null3"/>
              <w:ind w:firstLine="480"/>
            </w:pPr>
            <w:r>
              <w:rPr>
                <w:rFonts w:ascii="宋体" w:hAnsi="宋体" w:cs="宋体" w:eastAsia="宋体"/>
                <w:sz w:val="24"/>
              </w:rPr>
              <w:t>11、凡交到采购人的图书，图书上应标明码洋，并以此作为计算书款的依据，经验收发现书款与发货单不符的，采购人及时通知</w:t>
            </w:r>
            <w:r>
              <w:rPr>
                <w:rFonts w:ascii="宋体" w:hAnsi="宋体" w:cs="宋体" w:eastAsia="宋体"/>
                <w:sz w:val="24"/>
              </w:rPr>
              <w:t>投标人</w:t>
            </w:r>
            <w:r>
              <w:rPr>
                <w:rFonts w:ascii="宋体" w:hAnsi="宋体" w:cs="宋体" w:eastAsia="宋体"/>
                <w:sz w:val="24"/>
              </w:rPr>
              <w:t>派员到验收地核算，</w:t>
            </w:r>
            <w:r>
              <w:rPr>
                <w:rFonts w:ascii="宋体" w:hAnsi="宋体" w:cs="宋体" w:eastAsia="宋体"/>
                <w:sz w:val="24"/>
              </w:rPr>
              <w:t>投标人</w:t>
            </w:r>
            <w:r>
              <w:rPr>
                <w:rFonts w:ascii="宋体" w:hAnsi="宋体" w:cs="宋体" w:eastAsia="宋体"/>
                <w:sz w:val="24"/>
              </w:rPr>
              <w:t>接到通知之日起</w:t>
            </w:r>
            <w:r>
              <w:rPr>
                <w:rFonts w:ascii="宋体" w:hAnsi="宋体" w:cs="宋体" w:eastAsia="宋体"/>
                <w:sz w:val="24"/>
              </w:rPr>
              <w:t>10个工作日内不能派员核算的，以甲方验收的实际数额计算书款金额。</w:t>
            </w:r>
          </w:p>
          <w:p>
            <w:pPr>
              <w:pStyle w:val="null3"/>
              <w:ind w:firstLine="480"/>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能及时提供规范的</w:t>
            </w:r>
            <w:r>
              <w:rPr>
                <w:rFonts w:ascii="宋体" w:hAnsi="宋体" w:cs="宋体" w:eastAsia="宋体"/>
                <w:sz w:val="24"/>
              </w:rPr>
              <w:t>Marc数据，并对所购图书免费提供加工编目工作，加工进度和质量须按采购人要求。</w:t>
            </w:r>
          </w:p>
          <w:p>
            <w:pPr>
              <w:pStyle w:val="null3"/>
              <w:ind w:firstLine="480"/>
            </w:pPr>
            <w:r>
              <w:rPr>
                <w:rFonts w:ascii="宋体" w:hAnsi="宋体" w:cs="宋体" w:eastAsia="宋体"/>
                <w:sz w:val="24"/>
              </w:rPr>
              <w:t>1</w:t>
            </w:r>
            <w:r>
              <w:rPr>
                <w:rFonts w:ascii="宋体" w:hAnsi="宋体" w:cs="宋体" w:eastAsia="宋体"/>
                <w:sz w:val="24"/>
              </w:rPr>
              <w:t>3</w:t>
            </w:r>
            <w:r>
              <w:rPr>
                <w:rFonts w:ascii="宋体" w:hAnsi="宋体" w:cs="宋体" w:eastAsia="宋体"/>
                <w:sz w:val="24"/>
              </w:rPr>
              <w:t>、除上述各条以外，</w:t>
            </w:r>
            <w:r>
              <w:rPr>
                <w:rFonts w:ascii="宋体" w:hAnsi="宋体" w:cs="宋体" w:eastAsia="宋体"/>
                <w:sz w:val="24"/>
              </w:rPr>
              <w:t>投标人</w:t>
            </w:r>
            <w:r>
              <w:rPr>
                <w:rFonts w:ascii="宋体" w:hAnsi="宋体" w:cs="宋体" w:eastAsia="宋体"/>
                <w:sz w:val="24"/>
              </w:rPr>
              <w:t>能根据采购人实际情况，及时向采购人提供相应的服务。</w:t>
            </w:r>
          </w:p>
          <w:p>
            <w:pPr>
              <w:pStyle w:val="null3"/>
              <w:ind w:firstLine="480"/>
            </w:pPr>
            <w:r>
              <w:rPr>
                <w:rFonts w:ascii="宋体" w:hAnsi="宋体" w:cs="宋体" w:eastAsia="宋体"/>
                <w:sz w:val="24"/>
              </w:rPr>
              <w:t>1</w:t>
            </w:r>
            <w:r>
              <w:rPr>
                <w:rFonts w:ascii="宋体" w:hAnsi="宋体" w:cs="宋体" w:eastAsia="宋体"/>
                <w:sz w:val="24"/>
              </w:rPr>
              <w:t>4</w:t>
            </w:r>
            <w:r>
              <w:rPr>
                <w:rFonts w:ascii="宋体" w:hAnsi="宋体" w:cs="宋体" w:eastAsia="宋体"/>
                <w:sz w:val="24"/>
              </w:rPr>
              <w:t>、本项目图书分多次采购，具体采购次数以采购人的供货清单为准。货款按实际订购数量和实洋凭发票结算。</w:t>
            </w:r>
          </w:p>
          <w:p>
            <w:pPr>
              <w:pStyle w:val="null3"/>
              <w:ind w:firstLine="480"/>
            </w:pP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采购人不对中标人的采购数量进行承诺</w:t>
            </w:r>
            <w:r>
              <w:rPr>
                <w:rFonts w:ascii="宋体" w:hAnsi="宋体" w:cs="宋体" w:eastAsia="宋体"/>
                <w:sz w:val="24"/>
              </w:rPr>
              <w:t>，最终每家采购数量以实际发生量为准。</w:t>
            </w:r>
            <w:r>
              <w:rPr>
                <w:rFonts w:ascii="宋体" w:hAnsi="宋体" w:cs="宋体" w:eastAsia="宋体"/>
                <w:sz w:val="24"/>
              </w:rPr>
              <w:t>投标人</w:t>
            </w:r>
            <w:r>
              <w:rPr>
                <w:rFonts w:ascii="宋体" w:hAnsi="宋体" w:cs="宋体" w:eastAsia="宋体"/>
                <w:sz w:val="24"/>
              </w:rPr>
              <w:t>的报价应该是充分考虑了本条款之后的综合报价，采购人不再因采购数量存在偏差而支付任何费用。</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供货期2024年，供货时间为：现场采购图书的供货时间不超过10个工作日，订到率不低于98%；预定图书自发出订单之日起，供货时间不超过40个工作日，订到率不低于90%</w:t>
      </w:r>
    </w:p>
    <w:p>
      <w:pPr>
        <w:pStyle w:val="null3"/>
      </w:pPr>
      <w:r>
        <w:rPr/>
        <w:t>采购包2：</w:t>
      </w:r>
    </w:p>
    <w:p>
      <w:pPr>
        <w:pStyle w:val="null3"/>
      </w:pPr>
      <w:r>
        <w:rPr/>
        <w:t>供货期2024年，供货时间为：现场采购图书的供货时间不超过10个工作日，订到率不低于98%；预定图书自发出订单之日起，供货时间不超过40个工作日，订到率不低于90%</w:t>
      </w:r>
    </w:p>
    <w:p>
      <w:pPr>
        <w:pStyle w:val="null3"/>
      </w:pPr>
      <w:r>
        <w:rPr/>
        <w:t>采购包3：</w:t>
      </w:r>
    </w:p>
    <w:p>
      <w:pPr>
        <w:pStyle w:val="null3"/>
      </w:pPr>
      <w:r>
        <w:rPr/>
        <w:t>供货期2024年，供货时间为：现场采购图书的供货时间不超过10个工作日，订到率不低于98%；预定图书自发出订单之日起，供货时间不超过40个工作日，订到率不低于90%</w:t>
      </w:r>
    </w:p>
    <w:p>
      <w:pPr>
        <w:pStyle w:val="null3"/>
      </w:pPr>
      <w:r>
        <w:rPr/>
        <w:t>采购包4：</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pPr>
      <w:r>
        <w:rPr/>
        <w:t>采购包5：</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pPr>
      <w:r>
        <w:rPr/>
        <w:t>采购包6：</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pPr>
      <w:r>
        <w:rPr/>
        <w:t>采购包7：</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pPr>
      <w:r>
        <w:rPr/>
        <w:t>采购包8：</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pPr>
      <w:r>
        <w:rPr/>
        <w:t>采购包9：</w:t>
      </w:r>
    </w:p>
    <w:p>
      <w:pPr>
        <w:pStyle w:val="null3"/>
      </w:pPr>
      <w:r>
        <w:rPr/>
        <w:t>供货期2024年，供货时间为：现场采购图书的供货时间不超过10个工作日，订到率不低于98%；预定图书自发出订单之日起，供货时间不超过20个工作日，订到率不低于95%。</w:t>
      </w:r>
    </w:p>
    <w:p>
      <w:pPr>
        <w:pStyle w:val="null3"/>
        <w:outlineLvl w:val="3"/>
      </w:pPr>
      <w:r>
        <w:rPr>
          <w:b/>
          <w:sz w:val="24"/>
        </w:rPr>
        <w:t>3.4.2交货地点</w:t>
      </w:r>
    </w:p>
    <w:p>
      <w:pPr>
        <w:pStyle w:val="null3"/>
      </w:pPr>
      <w:r>
        <w:rPr/>
        <w:t>采购包1：</w:t>
      </w:r>
    </w:p>
    <w:p>
      <w:pPr>
        <w:pStyle w:val="null3"/>
      </w:pPr>
      <w:r>
        <w:rPr/>
        <w:t>供应商收到订单后，应保证在订单有效期内将图书免费送至采购单位指定地点。</w:t>
      </w:r>
    </w:p>
    <w:p>
      <w:pPr>
        <w:pStyle w:val="null3"/>
      </w:pPr>
      <w:r>
        <w:rPr/>
        <w:t>采购包2：</w:t>
      </w:r>
    </w:p>
    <w:p>
      <w:pPr>
        <w:pStyle w:val="null3"/>
      </w:pPr>
      <w:r>
        <w:rPr/>
        <w:t>供应商收到订单后，应保证在订单有效期内将图书免费送至采购单位指定地点。</w:t>
      </w:r>
    </w:p>
    <w:p>
      <w:pPr>
        <w:pStyle w:val="null3"/>
      </w:pPr>
      <w:r>
        <w:rPr/>
        <w:t>采购包3：</w:t>
      </w:r>
    </w:p>
    <w:p>
      <w:pPr>
        <w:pStyle w:val="null3"/>
      </w:pPr>
      <w:r>
        <w:rPr/>
        <w:t>供应商收到订单后，应保证在订单有效期内将图书免费送至采购单位指定地点。</w:t>
      </w:r>
    </w:p>
    <w:p>
      <w:pPr>
        <w:pStyle w:val="null3"/>
      </w:pPr>
      <w:r>
        <w:rPr/>
        <w:t>采购包4：</w:t>
      </w:r>
    </w:p>
    <w:p>
      <w:pPr>
        <w:pStyle w:val="null3"/>
      </w:pPr>
      <w:r>
        <w:rPr/>
        <w:t>供应商收到订单后，应保证在订单有效期内将图书免费送至采购单位指定地点。</w:t>
      </w:r>
    </w:p>
    <w:p>
      <w:pPr>
        <w:pStyle w:val="null3"/>
      </w:pPr>
      <w:r>
        <w:rPr/>
        <w:t>采购包5：</w:t>
      </w:r>
    </w:p>
    <w:p>
      <w:pPr>
        <w:pStyle w:val="null3"/>
      </w:pPr>
      <w:r>
        <w:rPr/>
        <w:t>供应商收到订单后，应保证在订单有效期内将图书免费送至采购单位指定地点。</w:t>
      </w:r>
    </w:p>
    <w:p>
      <w:pPr>
        <w:pStyle w:val="null3"/>
      </w:pPr>
      <w:r>
        <w:rPr/>
        <w:t>采购包6：</w:t>
      </w:r>
    </w:p>
    <w:p>
      <w:pPr>
        <w:pStyle w:val="null3"/>
      </w:pPr>
      <w:r>
        <w:rPr/>
        <w:t>供应商收到订单后，应保证在订单有效期内将图书免费送至采购单位指定地点。</w:t>
      </w:r>
    </w:p>
    <w:p>
      <w:pPr>
        <w:pStyle w:val="null3"/>
      </w:pPr>
      <w:r>
        <w:rPr/>
        <w:t>采购包7：</w:t>
      </w:r>
    </w:p>
    <w:p>
      <w:pPr>
        <w:pStyle w:val="null3"/>
      </w:pPr>
      <w:r>
        <w:rPr/>
        <w:t>供应商收到订单后，应保证在订单有效期内将图书免费送至采购单位指定地点。</w:t>
      </w:r>
    </w:p>
    <w:p>
      <w:pPr>
        <w:pStyle w:val="null3"/>
      </w:pPr>
      <w:r>
        <w:rPr/>
        <w:t>采购包8：</w:t>
      </w:r>
    </w:p>
    <w:p>
      <w:pPr>
        <w:pStyle w:val="null3"/>
      </w:pPr>
      <w:r>
        <w:rPr/>
        <w:t>供应商收到订单后，应保证在订单有效期内将图书免费送至采购单位指定地点。</w:t>
      </w:r>
    </w:p>
    <w:p>
      <w:pPr>
        <w:pStyle w:val="null3"/>
      </w:pPr>
      <w:r>
        <w:rPr/>
        <w:t>采购包9：</w:t>
      </w:r>
    </w:p>
    <w:p>
      <w:pPr>
        <w:pStyle w:val="null3"/>
      </w:pPr>
      <w:r>
        <w:rPr/>
        <w:t>供应商收到订单后，应保证在订单有效期内将图书免费送至采购单位指定地点。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采购包2：</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采购包3：</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采购包4：</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采购包5：</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采购包6：</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采购包7：</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采购包8：</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pPr>
      <w:r>
        <w:rPr/>
        <w:t>采购包9：</w:t>
      </w:r>
    </w:p>
    <w:p>
      <w:pPr>
        <w:pStyle w:val="null3"/>
      </w:pPr>
      <w:r>
        <w:rPr/>
        <w:t>采购人在验收时将按照约定的验收标准、要求和程序对每一项技术、服务、安全标准的履约情况进行确认并出具总体评价。如没有特殊要求，则验收时以中标人的投标文件应答及招标文件的要求作为验收标准及依据。 图书到位后，买方对图书品目、数量、质量进行验收。对于不合格的图书，卖方必须及时补齐纠正，否则按短缺图书处理。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采购包7：</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采购包8：</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采购包9：</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采购包2：</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采购包3：</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采购包4：</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采购包5：</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采购包6：</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采购包7：</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采购包8：</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t>采购包9：</w:t>
      </w:r>
    </w:p>
    <w:p>
      <w:pPr>
        <w:pStyle w:val="null3"/>
      </w:pPr>
      <w:r>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outlineLvl w:val="3"/>
      </w:pPr>
      <w:r>
        <w:rPr>
          <w:b/>
          <w:sz w:val="24"/>
        </w:rPr>
        <w:t>3.4.8违约责任与解决争议的方法</w:t>
      </w:r>
    </w:p>
    <w:p>
      <w:pPr>
        <w:pStyle w:val="null3"/>
      </w:pPr>
      <w:r>
        <w:rPr/>
        <w:t>采购包1：</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采购包2：</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采购包3：</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采购包4：</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采购包5：</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采购包6：</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采购包7：</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采购包8：</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t>采购包9：</w:t>
      </w:r>
    </w:p>
    <w:p>
      <w:pPr>
        <w:pStyle w:val="null3"/>
      </w:pPr>
      <w:r>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jc w:val="left"/>
        <w:outlineLvl w:val="2"/>
      </w:pPr>
      <w:r>
        <w:rPr>
          <w:b/>
          <w:sz w:val="28"/>
        </w:rPr>
        <w:t>3.5其他要求</w:t>
      </w:r>
    </w:p>
    <w:p>
      <w:pPr>
        <w:pStyle w:val="null3"/>
      </w:pPr>
      <w:r>
        <w:rPr/>
        <w:t>1.为确保本项目能按时交付使用，合同包1-合同包3允许投标人投一个或多个合同包，但最多只能成为一个合同包的中标人；合同包4-合同包6允许投标人投一个或多个合同包，但最多只能成为一个合同包的中标人；合同包7-合同包9允许投标人投一个或多个合同包，但最多只能成为一个合同包的中标人。 本项目按照合同包1到9的顺序评审，合同包1-3、4-6及7-9三部分分别前一个合同包的第一中标候选人须自愿放弃成为其他合同包中标候选人的资格。 本约定适用于同时投多个合同包的投标人。 2.中标人有下列情形之一的，将可能被列入不良行为记录名单，在1～3年内禁止参加政府采购活动，并予以通报：（1）中标后无正当理由拒不与采购人签订政府采购合同；（2）中标后未按照招标文件确定的事项签订政府采购合同，或者与采购人另行订立背离合同实质性内容的协议的；（3）拒绝履行合同义务的行为；（4）《政府采购法》第七十七条和《政府采购法实施条例》第七十二条规定的其他情形；（5）其他违反法律法规相关规定的情形。</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提供供应商的《出版物经营许可证》及《出版物进口经营许可证》。</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提供供应商的《出版物经营许可证》及《出版物进口经营许可证》</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提供供应商的《出版物经营许可证》及《出版物进口经营许可证》</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 xml:space="preserve"> 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法定代表人授权书（附法定代表人、被授权人身份证复印件）、被授权人身份证（法定代表人直接参加磋商响应，须提供法定代表人身份证明）；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经营许可证</w:t>
            </w:r>
          </w:p>
        </w:tc>
        <w:tc>
          <w:tcPr>
            <w:tcW w:type="dxa" w:w="3322"/>
          </w:tcPr>
          <w:p>
            <w:pPr>
              <w:pStyle w:val="null3"/>
            </w:pPr>
            <w:r>
              <w:rPr/>
              <w:t>提供供应商的《出版物经营许可证》</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 或最高限价(不合格 )</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交付期</w:t>
            </w:r>
          </w:p>
        </w:tc>
        <w:tc>
          <w:tcPr>
            <w:tcW w:type="dxa" w:w="3322"/>
          </w:tcPr>
          <w:p>
            <w:pPr>
              <w:pStyle w:val="null3"/>
            </w:pPr>
            <w:r>
              <w:rPr/>
              <w:t>交货时间(期)满足招标文件要求 (合格)，交货时间(期)不满足招 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开标一览表 资格证明文件 投标函 投标文件封面 投标人应提交的相关资格证明材料</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 期不满足招标文件要 求(不合格)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 律、法规和招标文件规 定的其他无 效情形(不合格)</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采购包7：</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采购包8：</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采购包9：</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（1）能按采购人指定的时间和地点举办书展：承诺提供不少于2000种图书计3分；承诺提供不少于1000种图书计2分；承诺提供不少于500种图书计1分；无承诺的不得分。 （2）有自己的经营场所可供采购人现场集中采购,响应内容完善合理、可操作性强、证明材料完整充分，计2分；响应内容较完善合理、可操作性较强、有证明材料但存在缺漏项，计1分；响应内容不完善、可操作性差，无证明材料计0.5分；未提供的不计分。 （3）能根据采购人要求，不定期免费安排采购人参加图书现采活动、参加各类书市及订货会，响应内容完善合理、可操作性强，计2分；响应内容较完善合理、可操作性较强，计1分；响应内容不完善、可操作性差，计0.5分；未提供的不计分。 （4）承诺能配合采购人做好专题图书的采购，以满足采购人馆藏的特殊需求，响应内容完善合理、可操作性强，计2分；响应内容较完善合理、可操作性较强，计1分；响应内容不完善、可操作性差，计0.5分；未提供的不计分。 （5）投标人每60天向采购人提供一份艺术图书新书书目，且书目质量必须符合招标文件要求，响应内容完善合理、可操作性强，计3分；响应内容较完善合理、可操作性较强，计2分；响应内容不完善、可操作性差，计1分；未提供的不计分。 （6）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注：以上6条需提供加盖公章的承诺书，并作为验收依据。 （7）在本地设有可供采购的经营场所得2分，在本地没有经营场所、但设有办事机构得1分，需提供营业执照或租房合同或购房证明，否则不计分。 （8）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注：以上8项未提供证明材料及承诺的均不计分。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（1）与下列25家出版社中＜10家出版社有固定业务关系的计4分；与下列25家出版社中≥10且＜15家出版社有固定业务关系的计8分；与下列25家出版社中≥15家出版社有固定业务关系的计13分； （2）在15家基础上每增加一个下列25家出版社中合作出版社加1分，最多加5分。 出版社：Taschen, Thames &amp; Hudson, Phaidon, Laurence King, Gestalten, Rizzoli, Flammarion, Skira, Aperture, Steidl, Hatje Cantz, Prestel, Electa, ARNOLDSCHE Art Publishers, Oxford University Press, Hirmer, Schirmer/Mosel, Avedition, Jovis, Kerber, Kehrer, Distanz, Cambridge University Press, Taylor and Francis Group, Yale University Press.（共25家）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监狱企业的证明文件 业绩一览表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（1）能按采购人指定的时间和地点举办书展：承诺提供不少于2000种图书计3分；承诺提供不少于1000种图书计2分；承诺提供不少于500种图书计1分；无承诺的不得分。 （2）有自己的经营场所可供采购人现场集中采购,响应内容完善合理、可操作性强、证明材料完整充分，计2分；响应内容较完善合理、可操作性较强、有证明材料但存在缺漏项，计1分；响应内容不完善、可操作性差，无证明材料计0.5分；未提供的不计分。 （3）能根据采购人要求，不定期免费安排采购人参加图书现采活动、参加各类书市及订货会，响应内容完善合理、可操作性强，计2分；响应内容较完善合理、可操作性较强，计1分；响应内容不完善、可操作性差，计0.5分；未提供的不计分。 （4）承诺能配合采购人做好专题图书的采购，以满足采购人馆藏的特殊需求，响应内容完善合理、可操作性强，计2分；响应内容较完善合理、可操作性较强，计1分；响应内容不完善、可操作性差，计0.5分；未提供的不计分。 （5）投标人每60天向采购人提供一份艺术图书新书书目，且书目质量必须符合招标文件要求，响应内容完善合理、可操作性强，计3分；响应内容较完善合理、可操作性较强，计2分；响应内容不完善、可操作性差，计1分；未提供的不计分。 （6）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注：以上6条需提供加盖公章的承诺书，并作为验收依据。 （7）在本地设有可供采购的经营场所得2分，在本地没有经营场所、但设有办事机构得1分，需提供营业执照或租房合同或购房证明，否则不计分。 （8）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注：以上8项未提供证明材料及承诺的均不计分。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（1）与下列25家出版社中＜10家出版社有固定业务关系的计4分；与下列25家出版社中≥10且＜15家出版社有固定业务关系的计8分；与下列25家出版社中≥15家出版社有固定业务关系的计13分； （2）在15家基础上每增加一个下列25家出版社中合作出版社加1分，最多加5分。 出版社：Taschen, Thames &amp; Hudson, Phaidon, Laurence King, Gestalten, Rizzoli, Flammarion, Skira, Aperture, Steidl, Hatje Cantz, Prestel, Electa, ARNOLDSCHE Art Publishers, Oxford University Press, Hirmer, Schirmer/Mosel, Avedition, Jovis, Kerber, Kehrer, Distanz, Cambridge University Press, Taylor and Francis Group, Yale University Press.（共25家）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（1）能按采购人指定的时间和地点举办书展：承诺提供不少于2000种图书计3分；承诺提供不少于1000种图书计2分；承诺提供不少于500种图书计1分；无承诺的不得分。 （2）有自己的经营场所可供采购人现场集中采购,响应内容完善合理、可操作性强、证明材料完整充分，计2分；响应内容较完善合理、可操作性较强、有证明材料但存在缺漏项，计1分；响应内容不完善、可操作性差，无证明材料计0.5分；未提供的不计分。 （3）能根据采购人要求，不定期免费安排采购人参加图书现采活动、参加各类书市及订货会，响应内容完善合理、可操作性强，计2分；响应内容较完善合理、可操作性较强，计1分；响应内容不完善、可操作性差，计0.5分；未提供的不计分。 （4）承诺能配合采购人做好专题图书的采购，以满足采购人馆藏的特殊需求，响应内容完善合理、可操作性强，计2分；响应内容较完善合理、可操作性较强，计1分；响应内容不完善、可操作性差，计0.5分；未提供的不计分。 （5）投标人每60天向采购人提供一份艺术图书新书书目，且书目质量必须符合招标文件要求，响应内容完善合理、可操作性强，计3分；响应内容较完善合理、可操作性较强，计2分；响应内容不完善、可操作性差，计1分；未提供的不计分。 （6）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注：以上6条需提供加盖公章的承诺书，并作为验收依据。 （7）在本地设有可供采购的经营场所得2分，在本地没有经营场所、但设有办事机构得1分，需提供营业执照或租房合同或购房证明，否则不计分。 （8）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注：以上8项未提供证明材料及承诺的均不计分。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（1）与下列25家出版社中＜10家出版社有固定业务关系的计4分；与下列25家出版社中≥10且＜15家出版社有固定业务关系的计8分；与下列25家出版社中≥15家出版社有固定业务关系的计13分； （2）在15家基础上每增加一个下列25家出版社中合作出版社加1分，最多加5分。 出版社：Taschen, Thames &amp; Hudson, Phaidon, Laurence King, Gestalten, Rizzoli, Flammarion, Skira, Aperture, Steidl, Hatje Cantz, Prestel, Electa, ARNOLDSCHE Art Publishers, Oxford University Press, Hirmer, Schirmer/Mosel, Avedition, Jovis, Kerber, Kehrer, Distanz, Cambridge University Press, Taylor and Francis Group, Yale University Press.（共25家）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有自己的经营场所可供采购人现场集中采购,响应内容完善合理、可操作性强、证明材料完整充分，计3分；响应内容较完善合理、可操作性较强、有证明材料但存在缺漏项，计2分；响应内容不完善、可操作性差，无证明材料计1分；未提供的不计分。 （2）能根据采购人要求，不定期免费安排采购人参加图书现采活动、参加各类书市及订货会，响应内容完善合理、可操作性强，计3分；响应内容较完善合理、可操作性较强，计2分；响应内容不完善、可操作性差，计1分；未提供的不计分。 （3）承诺能配合采购人做好专题图书的采购，以满足采购人馆藏的特殊需求，响应内容完善合理、可操作性强，计3分；响应内容较完善合理、可操作性较强，计2分；响应内容不完善、可操作性差，计1分；未提供的不计分。 （4）投标人每30天向采购人提供一份艺术图书新书书目，且书目质量必须符合招标文件要求，响应内容完善合理、可操作性强，计3分；响应内容较完善合理、可操作性较强，计2分；响应内容不完善、可操作性差，计1分；未提供的不计分。 （5）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注：以上5条需提供加盖公章的承诺书，并作为验收依据。 （6）在本地设有可供采购的经营场所得2分，在本地没有经营场所、但设有办事机构得1分，需提供营业执照或租房合同或购房证明，否则不计分。 （7）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注：以上7项未提供证明材料及承诺的均不计分。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（1）与下列39家出版社中＜12家出版社有固定业务关系的计4分；与下列39家出版社中≥12且＜20家出版社有固定业务关系的计8分；与下列39家出版社≥20家出版社有固定业务关系的计13分； （2）在20家基础上每增加一个下列39家出版社加1分，最多加5分。 出版社：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北京)文化艺术传媒、中国纺织出版社、山东画报出版社、河北美术出版社、四川美术出版社、故宫出版社、新疆美术出版社。（共39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有自己的经营场所可供采购人现场集中采购,响应内容完善合理、可操作性强、证明材料完整充分，计3分；响应内容较完善合理、可操作性较强、有证明材料但存在缺漏项，计2分；响应内容不完善、可操作性差，无证明材料计1分；未提供的不计分。 （2）能根据采购人要求，不定期免费安排采购人参加图书现采活动、参加各类书市及订货会，响应内容完善合理、可操作性强，计3分；响应内容较完善合理、可操作性较强，计2分；响应内容不完善、可操作性差，计1分；未提供的不计分。 （3）承诺能配合采购人做好专题图书的采购，以满足采购人馆藏的特殊需求，响应内容完善合理、可操作性强，计3分；响应内容较完善合理、可操作性较强，计2分；响应内容不完善、可操作性差，计1分；未提供的不计分。 （4）投标人每30天向采购人提供一份艺术图书新书书目，且书目质量必须符合招标文件要求，响应内容完善合理、可操作性强，计3分；响应内容较完善合理、可操作性较强，计2分；响应内容不完善、可操作性差，计1分；未提供的不计分。 （5）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注：以上5条需提供加盖公章的承诺书，并作为验收依据。 （6）在本地设有可供采购的经营场所得2分，在本地没有经营场所、但设有办事机构得1分，需提供营业执照或租房合同或购房证明，否则不计分。 （7）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注：以上7项未提供证明材料及承诺的均不计分。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（1）与下列39家出版社中＜12家出版社有固定业务关系的计4分；与下列39家出版社中≥12且＜20家出版社有固定业务关系的计8分；与下列39家出版社≥20家出版社有固定业务关系的计13分； （2）在20家基础上每增加一个下列39家出版社加1分，最多加5分。 出版社：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北京)文化艺术传媒、中国纺织出版社、山东画报出版社、河北美术出版社、四川美术出版社、故宫出版社、新疆美术出版社。（共39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（1）图书质量符合相关法规及标准，承诺出版物为全新的正式出版物、无知识产权纠纷，无盗版，承诺在接到订购单后能及时处理并反馈订单处理信息后3日内反馈订单执行信息的，计2分。 （2）配货及时，到货率高。从订单确认之日起，按其到货率及时间响应承诺计分。 10个工作日内到货率达到98%以上（3分）。 20个工作日内到货率达到95%以上（2分）。 40个工作日内到货率达到95%以上（1分）。 （3）投标人承诺针对本项目能够及时提供规范的Marc数据，响应内容完善合理、可操作性强，计3分；响应内容较完善合理、可操作性较强，计2分；响应内容不完善、可操作性差，计1分；未提供的不计分。 （4）投标人承诺能根据采购人指定的时间和要求对所购图书免费提供加工编目工作，响应内容完善合理、可操作性强，计4分；响应内容较完善合理、可操作性较强，计2.5分；响应内容不完善、可操作性差，计1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1）有自己的经营场所可供采购人现场集中采购,响应内容完善合理、可操作性强、证明材料完整充分，计3分；响应内容较完善合理、可操作性较强、有证明材料但存在缺漏项，计2分；响应内容不完善、可操作性差，无证明材料计1分；未提供的不计分。 （2）能根据采购人要求，不定期免费安排采购人参加图书现采活动、参加各类书市及订货会，响应内容完善合理、可操作性强，计3分；响应内容较完善合理、可操作性较强，计2分；响应内容不完善、可操作性差，计1分；未提供的不计分。 （3）承诺能配合采购人做好专题图书的采购，以满足采购人馆藏的特殊需求，响应内容完善合理、可操作性强，计3分；响应内容较完善合理、可操作性较强，计2分；响应内容不完善、可操作性差，计1分；未提供的不计分。 （4）投标人每30天向采购人提供一份艺术图书新书书目，且书目质量必须符合招标文件要求，响应内容完善合理、可操作性强，计3分；响应内容较完善合理、可操作性较强，计2分；响应内容不完善、可操作性差，计1分；未提供的不计分。 （5）投标人承诺能够根据采购人要求及时有效地提供在网络上销售的图书，并按中标综合折扣结算，响应内容完善合理、可操作性强，计2分；响应内容较完善合理、可操作性较强，计1分；响应内容不完善、可操作性差，计0.5分；未提供的不计分。 注：以上5条需提供加盖公章的承诺书，并作为验收依据。 （6）在本地设有可供采购的经营场所得2分，在本地没有经营场所、但设有办事机构得1分，需提供营业执照或租房合同或购房证明，否则不计分。 （7）能提供特色增值服务，有为中央美术学院、中国美术学院、清华大学美术学院、西安美术学院、四川美术学院、广州美术学院、鲁迅美术学院、天津美术学院、湖北美术学院9所美术院校图书馆提供特色增值服务的成功案例计2分；有为中央美术学院、中国美术学院、清华大学美术学院、西安美术学院、四川美术学院、广州美术学院、鲁迅美术学院、天津美术学院、湖北美术学院9所美术院校图书馆以外单位提供特色增值服务的成功案例计1分。需提供图书馆盖章的证明材料。 注：以上7项未提供证明材料及承诺的均不计分。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（1）与下列39家出版社中＜12家出版社有固定业务关系的计4分；与下列39家出版社中≥12且＜20家出版社有固定业务关系的计8分；与下列39家出版社≥20家出版社有固定业务关系的计13分； （2）在20家基础上每增加一个下列39家出版社加1分，最多加5分。 出版社：人民美术出版社、上海人民美术出版社、上海书画出版社、湖南美术出版社、安徽美术出版社、荣宝斋、西泠印社出版社、连环画出版社、天津人民美术出版社、浙江人民美术出版社、北京工艺美术出版社、文物出版社、天津杨柳青画社、湖北美术出版社、山东美术出版社、广西美术出版社、江西美术出版社、河南美术出版社、江苏美术出版社、中国书店出版社、福建美术出版社、甘肃人民美术出版社、岭南美术出版社、云南美术出版社、陕西人民美术出版社、黑龙江美术出版社、吉林美术出版社、辽宁美术出版社、中国美术学院出版社、中国摄影出版社、中国民族摄影出版社、浙江摄影出版社、京版北美(北京)文化艺术传媒、中国纺织出版社、山东画报出版社、河北美术出版社、四川美术出版社、故宫出版社、新疆美术出版社。（共39家） 注：以上需提供投标人有效期内、加盖公章的合作授权或代理协议或合同或协议复印件或出版社正规发票，以上证明材料需装订在投标文件中。</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（1）在投标文件中对追补订图书问题有响应，内容充实，切合实际，符合采购人需求，违约保证严格的计4分；有响应的，但内容空泛，方法不切合实际，违约保证避重就轻的计2分；未提供不计分。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承诺完整可行计4分；承诺内容空泛的计2分，未提供的不计分。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针对本项目有详细、具体、可行的供货方案，图书质量符合相关法规及标准，承诺出版物为全新的正式出版物、无知识产权纠纷，无盗版。 方案详细、具体、可行计11分，方案基本满足采购人需求计8分，方案只提供简要大纲计5分，方案难以满足采购人需求计2分，未提供不计分。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（1）针对本项目的订单处理能力及效率，响应内容完善合理、可操作性强，计3分；响应内容较完善合理、可操作性较强，计2分；响应内容不完善、可操作性差，计1分；未提供的不计分； （2）投标人有为采购人提供现场集中采购能力，提供相应证明材料，响应内容完善合理、可操作性强、证明材料完整充分，计3分；响应内容较完善合理、可操作性较强、有证明材料但存在缺漏项，计2分；响应内容不完善、可操作性差，无证明材料计1分；未提供的不计分； （3）根据采购人要求，投标人能够不定期免费安排采购人参加图书现采活动、参加各类书市及订货会，提供相应证明材料，响应内容完善合理、可操作性强、证明材料完整充分，计3分；响应内容较完善合理、可操作性较强、有证明材料但存在缺漏项，计2分；响应内容不完善、可操作性差，无证明材料计1分；未提供的不计分； （4）能配合采购人做好专题图书的采购，以满足采购人馆藏的特殊需求，响应内容完善合理、可操作性强，计3分；响应内容较完善合理、可操作性较强，计2分；响应内容不完善、可操作性差，计1分；未提供的不计分； （5）投标人每30天向采购人提供一份人文社科类新书书目（不少于300种书的书目），且书目质量必须符合招标文件要求，响应内容完善合理、可操作性强，计3分；响应内容较完善合理、可操作性较强，计2分；响应内容不完善、可操作性差，计1分；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实施方案3</w:t>
            </w:r>
          </w:p>
        </w:tc>
        <w:tc>
          <w:tcPr>
            <w:tcW w:type="dxa" w:w="2492"/>
          </w:tcPr>
          <w:p>
            <w:pPr>
              <w:pStyle w:val="null3"/>
            </w:pPr>
            <w:r>
              <w:rPr/>
              <w:t>针对本项目的到货率质量，提供详细的服务承诺，订到率完全满足采购人要求计5分；订到率基本满足采购人需求计3分，未提供不计分。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实施方案4</w:t>
            </w:r>
          </w:p>
        </w:tc>
        <w:tc>
          <w:tcPr>
            <w:tcW w:type="dxa" w:w="2492"/>
          </w:tcPr>
          <w:p>
            <w:pPr>
              <w:pStyle w:val="null3"/>
            </w:pPr>
            <w:r>
              <w:rPr/>
              <w:t>针对本项目的其他服务质量（如特色增值服务等），提供详细的服务承诺，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在本地设有可供采购的经营场所得2分，在本地没有经营场所、但设有办事机构得1分，未提供的不计分。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（1）在投标文件中对追补订图书问题有响应，内容充实，切合实际，符合采购人需求，违约保证严格的计5分；有响应的，但内容空泛，方法不切合实际，违约保证避重就轻的计2分，未提供不计分。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追补订承诺2</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承诺完整可行计5分；承诺内容空泛的计2分，未提供的不计分。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服务承诺1</w:t>
            </w:r>
          </w:p>
        </w:tc>
        <w:tc>
          <w:tcPr>
            <w:tcW w:type="dxa" w:w="2492"/>
          </w:tcPr>
          <w:p>
            <w:pPr>
              <w:pStyle w:val="null3"/>
            </w:pPr>
            <w:r>
              <w:rPr/>
              <w:t>（1）投标人承诺针对本项目能够及时提供规范的Marc数据，响应内容完善合理、可操作性强，计2分；响应内容较完善合理、可操作性较强，计1分；响应内容不完善、可操作性差，计0.5分；未提供的不计分。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2）投标人承诺能根据采购人指定的时间和要求对所购图书免费提供加工编目工作，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（3）已加工的图书，一经发现有质量问题，能在5天内予以退换，响应内容完善合理、可操作性强，计3分；响应内容较完善合理、可操作性较强，计2分；响应内容不完善、可操作性差，计1分；未提供的不计分。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服务承诺4</w:t>
            </w:r>
          </w:p>
        </w:tc>
        <w:tc>
          <w:tcPr>
            <w:tcW w:type="dxa" w:w="2492"/>
          </w:tcPr>
          <w:p>
            <w:pPr>
              <w:pStyle w:val="null3"/>
            </w:pPr>
            <w:r>
              <w:rPr/>
              <w:t>（4）投标人承诺能够根据采购人要求及时有效地提供在网络上销售的图书，并按中标折扣结算，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针对本项目有详细、具体、可行的供货方案，图书质量符合相关法规及标准，承诺出版物为全新的正式出版物、无知识产权纠纷，无盗版。 方案详细、具体、可行计11分，方案基本满足采购人需求计8分，方案只提供简要大纲计5分，方案难以满足采购人需求计2分，未提供不计分。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（1）针对本项目的订单处理能力及效率，响应内容完善合理、可操作性强，计3分；响应内容较完善合理、可操作性较强，计2分；响应内容不完善、可操作性差，计1分；未提供的不计分； （2）投标人有为采购人提供现场集中采购能力，提供相应证明材料，响应内容完善合理、可操作性强、证明材料完整充分，计3分；响应内容较完善合理、可操作性较强、有证明材料但存在缺漏项，计2分；响应内容不完善、可操作性差，无证明材料计1分；未提供的不计分； （3）根据采购人要求，投标人能够不定期免费安排采购人参加图书现采活动、参加各类书市及订货会，提供相应证明材料，响应内容完善合理、可操作性强、证明材料完整充分，计3分；响应内容较完善合理、可操作性较强、有证明材料但存在缺漏项，计2分；响应内容不完善、可操作性差，无证明材料计1分；未提供的不计分； （4）能配合采购人做好专题图书的采购，以满足采购人馆藏的特殊需求，响应内容完善合理、可操作性强，计3分；响应内容较完善合理、可操作性较强，计2分；响应内容不完善、可操作性差，计1分；未提供的不计分； （5）投标人每30天向采购人提供一份人文社科类新书书目（不少于300种书的书目），且书目质量必须符合招标文件要求，响应内容完善合理、可操作性强，计3分；响应内容较完善合理、可操作性较强，计2分；响应内容不完善、可操作性差，计1分；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实施方案3</w:t>
            </w:r>
          </w:p>
        </w:tc>
        <w:tc>
          <w:tcPr>
            <w:tcW w:type="dxa" w:w="2492"/>
          </w:tcPr>
          <w:p>
            <w:pPr>
              <w:pStyle w:val="null3"/>
            </w:pPr>
            <w:r>
              <w:rPr/>
              <w:t>针对本项目的到货率质量，提供详细的服务承诺，订到率完全满足采购人要求计5分；订到率基本满足采购人需求计3分，未提供不计分。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实施方案4</w:t>
            </w:r>
          </w:p>
        </w:tc>
        <w:tc>
          <w:tcPr>
            <w:tcW w:type="dxa" w:w="2492"/>
          </w:tcPr>
          <w:p>
            <w:pPr>
              <w:pStyle w:val="null3"/>
            </w:pPr>
            <w:r>
              <w:rPr/>
              <w:t>针对本项目的其他服务质量（如特色增值服务等），提供详细的服务承诺，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在本地设有可供采购的经营场所得2分，在本地没有经营场所、但设有办事机构得1分，未提供的不计分。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（1）在投标文件中对追补订图书问题有响应，内容充实，切合实际，符合采购人需求，违约保证严格的计5分；有响应的，但内容空泛，方法不切合实际，违约保证避重就轻的计2分，未提供不计分。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承诺完整可行计5分；承诺内容空泛的计2分，未提供的不计分。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服务承诺1</w:t>
            </w:r>
          </w:p>
        </w:tc>
        <w:tc>
          <w:tcPr>
            <w:tcW w:type="dxa" w:w="2492"/>
          </w:tcPr>
          <w:p>
            <w:pPr>
              <w:pStyle w:val="null3"/>
            </w:pPr>
            <w:r>
              <w:rPr/>
              <w:t>（1）投标人承诺针对本项目能够及时提供规范的Marc数据，响应内容完善合理、可操作性强，计2分；响应内容较完善合理、可操作性较强，计1分；响应内容不完善、可操作性差，计0.5分；未提供的不计分。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2）投标人承诺能根据采购人指定的时间和要求对所购图书免费提供加工编目工作，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（3）已加工的图书，一经发现有质量问题，能在5天内予以退换，响应内容完善合理、可操作性强，计3分；响应内容较完善合理、可操作性较强，计2分；响应内容不完善、可操作性差，计1分；未提供的不计分。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服务承诺4</w:t>
            </w:r>
          </w:p>
        </w:tc>
        <w:tc>
          <w:tcPr>
            <w:tcW w:type="dxa" w:w="2492"/>
          </w:tcPr>
          <w:p>
            <w:pPr>
              <w:pStyle w:val="null3"/>
            </w:pPr>
            <w:r>
              <w:rPr/>
              <w:t>（4）投标人承诺能够根据采购人要求及时有效地提供在网络上销售的图书，并按中标折扣结算，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实施方案1</w:t>
            </w:r>
          </w:p>
        </w:tc>
        <w:tc>
          <w:tcPr>
            <w:tcW w:type="dxa" w:w="2492"/>
          </w:tcPr>
          <w:p>
            <w:pPr>
              <w:pStyle w:val="null3"/>
            </w:pPr>
            <w:r>
              <w:rPr/>
              <w:t>针对本项目有详细、具体、可行的供货方案，图书质量符合相关法规及标准，承诺出版物为全新的正式出版物、无知识产权纠纷，无盗版。 方案详细、具体、可行计11分，方案基本满足采购人需求计8分，方案只提供简要大纲计5分，方案难以满足采购人需求计2分，未提供不计分。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实施方案2</w:t>
            </w:r>
          </w:p>
        </w:tc>
        <w:tc>
          <w:tcPr>
            <w:tcW w:type="dxa" w:w="2492"/>
          </w:tcPr>
          <w:p>
            <w:pPr>
              <w:pStyle w:val="null3"/>
            </w:pPr>
            <w:r>
              <w:rPr/>
              <w:t>（1）针对本项目的订单处理能力及效率，响应内容完善合理、可操作性强，计3分；响应内容较完善合理、可操作性较强，计2分；响应内容不完善、可操作性差，计1分；未提供的不计分； （2）投标人有为采购人提供现场集中采购能力，提供相应证明材料，响应内容完善合理、可操作性强、证明材料完整充分，计3分；响应内容较完善合理、可操作性较强、有证明材料但存在缺漏项，计2分；响应内容不完善、可操作性差，无证明材料计1分；未提供的不计分； （3）根据采购人要求，投标人能够不定期免费安排采购人参加图书现采活动、参加各类书市及订货会，提供相应证明材料，响应内容完善合理、可操作性强、证明材料完整充分，计3分；响应内容较完善合理、可操作性较强、有证明材料但存在缺漏项，计2分；响应内容不完善、可操作性差，无证明材料计1分；未提供的不计分； （4）能配合采购人做好专题图书的采购，以满足采购人馆藏的特殊需求，响应内容完善合理、可操作性强，计3分；响应内容较完善合理、可操作性较强，计2分；响应内容不完善、可操作性差，计1分；未提供的不计分； （5）投标人每30天向采购人提供一份人文社科类新书书目（不少于300种书的书目），且书目质量必须符合招标文件要求，响应内容完善合理、可操作性强，计3分；响应内容较完善合理、可操作性较强，计2分；响应内容不完善、可操作性差，计1分；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实施方案3</w:t>
            </w:r>
          </w:p>
        </w:tc>
        <w:tc>
          <w:tcPr>
            <w:tcW w:type="dxa" w:w="2492"/>
          </w:tcPr>
          <w:p>
            <w:pPr>
              <w:pStyle w:val="null3"/>
            </w:pPr>
            <w:r>
              <w:rPr/>
              <w:t>针对本项目的到货率质量，提供详细的服务承诺，订到率完全满足采购人要求计5分；订到率基本满足采购人需求计3分，未提供不计分。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实施方案4</w:t>
            </w:r>
          </w:p>
        </w:tc>
        <w:tc>
          <w:tcPr>
            <w:tcW w:type="dxa" w:w="2492"/>
          </w:tcPr>
          <w:p>
            <w:pPr>
              <w:pStyle w:val="null3"/>
            </w:pPr>
            <w:r>
              <w:rPr/>
              <w:t>针对本项目的其他服务质量（如特色增值服务等），提供详细的服务承诺，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在本地设有可供采购的经营场所得2分，在本地没有经营场所、但设有办事机构得1分，未提供的不计分。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追补订承诺1</w:t>
            </w:r>
          </w:p>
        </w:tc>
        <w:tc>
          <w:tcPr>
            <w:tcW w:type="dxa" w:w="2492"/>
          </w:tcPr>
          <w:p>
            <w:pPr>
              <w:pStyle w:val="null3"/>
            </w:pPr>
            <w:r>
              <w:rPr/>
              <w:t>（1）在投标文件中对追补订图书问题有响应，内容充实，切合实际，符合采购人需求，违约保证严格的计5分；有响应的，但内容空泛，方法不切合实际，违约保证避重就轻的计2分，未提供不计分。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追补订承诺</w:t>
            </w:r>
          </w:p>
        </w:tc>
        <w:tc>
          <w:tcPr>
            <w:tcW w:type="dxa" w:w="2492"/>
          </w:tcPr>
          <w:p>
            <w:pPr>
              <w:pStyle w:val="null3"/>
            </w:pPr>
            <w:r>
              <w:rPr/>
              <w:t>（2）图书装订或印刷质量有问题，如缺页、错页、倒装、模糊不清、折页、开线、开胶、污损等，图书种类册数与对应清单不符，投标人应给予调换、补缺或退货，所有调换、补缺或退货所产生的全部费用，由投标人承担，调换、补缺应在接到通知后投标人自行承诺具体工作日的完成时间，投标人均能保证无条件响应。 承诺完整可行计5分；承诺内容空泛的计2分，未提供的不计分。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追补订承诺</w:t>
            </w:r>
          </w:p>
        </w:tc>
      </w:tr>
      <w:tr>
        <w:tc>
          <w:tcPr>
            <w:tcW w:type="dxa" w:w="831"/>
            <w:vMerge/>
          </w:tcPr>
          <w:p/>
        </w:tc>
        <w:tc>
          <w:tcPr>
            <w:tcW w:type="dxa" w:w="1661"/>
          </w:tcPr>
          <w:p>
            <w:pPr>
              <w:pStyle w:val="null3"/>
            </w:pPr>
            <w:r>
              <w:rPr/>
              <w:t>服务承诺1</w:t>
            </w:r>
          </w:p>
        </w:tc>
        <w:tc>
          <w:tcPr>
            <w:tcW w:type="dxa" w:w="2492"/>
          </w:tcPr>
          <w:p>
            <w:pPr>
              <w:pStyle w:val="null3"/>
            </w:pPr>
            <w:r>
              <w:rPr/>
              <w:t>（1）投标人承诺针对本项目能够及时提供规范的Marc数据，响应内容完善合理、可操作性强，计2分；响应内容较完善合理、可操作性较强，计1分；响应内容不完善、可操作性差，计0.5分；未提供的不计分。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服务承诺2</w:t>
            </w:r>
          </w:p>
        </w:tc>
        <w:tc>
          <w:tcPr>
            <w:tcW w:type="dxa" w:w="2492"/>
          </w:tcPr>
          <w:p>
            <w:pPr>
              <w:pStyle w:val="null3"/>
            </w:pPr>
            <w:r>
              <w:rPr/>
              <w:t>（2）投标人承诺能根据采购人指定的时间和要求对所购图书免费提供加工编目工作，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服务承诺3</w:t>
            </w:r>
          </w:p>
        </w:tc>
        <w:tc>
          <w:tcPr>
            <w:tcW w:type="dxa" w:w="2492"/>
          </w:tcPr>
          <w:p>
            <w:pPr>
              <w:pStyle w:val="null3"/>
            </w:pPr>
            <w:r>
              <w:rPr/>
              <w:t>（3）已加工的图书，一经发现有质量问题，能在5天内予以退换，响应内容完善合理、可操作性强，计3分；响应内容较完善合理、可操作性较强，计2分；响应内容不完善、可操作性差，计1分；未提供的不计分。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服务承诺4</w:t>
            </w:r>
          </w:p>
        </w:tc>
        <w:tc>
          <w:tcPr>
            <w:tcW w:type="dxa" w:w="2492"/>
          </w:tcPr>
          <w:p>
            <w:pPr>
              <w:pStyle w:val="null3"/>
            </w:pPr>
            <w:r>
              <w:rPr/>
              <w:t>（4）投标人承诺能够根据采购人要求及时有效地提供在网络上销售的图书，并按中标折扣结算，响应内容完善合理、可操作性强，计2分；响应内容较完善合理、可操作性较强，计1分；响应内容不完善、可操作性差，计0.5分；未提供的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提供投标人2020年12月1日至今同类业绩，要求提供合同复印件和供货图书清单，所供图书完全符合所投标段《招标文件》第三章 “招标项目技术、服务、商务及其他要求”中技术要求的计2分，基本符合计1分，不符合不计分，满分14分。</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满足招标文件要求的投标报价为有效报价，有效报价经政策扣减后为评审报价（详见本章六．政策性扣减），最低的评审报价为评标基准价，其价格分为满分。其他投标人的价格分统一按照下列公式计算： 投标报价得分=(评标基准价／评审报价)×30×100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详见附件：投标报价一览表</w:t>
      </w:r>
    </w:p>
    <w:p>
      <w:pPr>
        <w:pStyle w:val="null3"/>
      </w:pPr>
      <w:r>
        <w:rPr/>
        <w:t>采购包7：</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详见附件：服务承诺</w:t>
      </w:r>
    </w:p>
    <w:p>
      <w:pPr>
        <w:pStyle w:val="null3"/>
        <w:ind w:firstLine="960"/>
      </w:pPr>
      <w:r>
        <w:rPr/>
        <w:t>详见附件：投标报价一览表</w:t>
      </w:r>
    </w:p>
    <w:p>
      <w:pPr>
        <w:pStyle w:val="null3"/>
      </w:pPr>
      <w:r>
        <w:rPr/>
        <w:t>采购包8：</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详见附件：服务承诺</w:t>
      </w:r>
    </w:p>
    <w:p>
      <w:pPr>
        <w:pStyle w:val="null3"/>
        <w:ind w:firstLine="960"/>
      </w:pPr>
      <w:r>
        <w:rPr/>
        <w:t>详见附件：投标报价一览表</w:t>
      </w:r>
    </w:p>
    <w:p>
      <w:pPr>
        <w:pStyle w:val="null3"/>
      </w:pPr>
      <w:r>
        <w:rPr/>
        <w:t>采购包9：</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详见附件：实施方案</w:t>
      </w:r>
    </w:p>
    <w:p>
      <w:pPr>
        <w:pStyle w:val="null3"/>
        <w:ind w:firstLine="960"/>
      </w:pPr>
      <w:r>
        <w:rPr/>
        <w:t>详见附件：履约能力</w:t>
      </w:r>
    </w:p>
    <w:p>
      <w:pPr>
        <w:pStyle w:val="null3"/>
        <w:ind w:firstLine="960"/>
      </w:pPr>
      <w:r>
        <w:rPr/>
        <w:t>详见附件：追补订承诺</w:t>
      </w:r>
    </w:p>
    <w:p>
      <w:pPr>
        <w:pStyle w:val="null3"/>
        <w:ind w:firstLine="960"/>
      </w:pPr>
      <w:r>
        <w:rPr/>
        <w:t>详见附件：业绩一览表</w:t>
      </w:r>
    </w:p>
    <w:p>
      <w:pPr>
        <w:pStyle w:val="null3"/>
        <w:ind w:firstLine="960"/>
      </w:pPr>
      <w:r>
        <w:rPr/>
        <w:t>详见附件：服务承诺</w:t>
      </w:r>
    </w:p>
    <w:p>
      <w:pPr>
        <w:pStyle w:val="null3"/>
        <w:ind w:firstLine="960"/>
      </w:pPr>
      <w:r>
        <w:rPr/>
        <w:t>详见附件：投标报价一览表</w:t>
      </w:r>
    </w:p>
    <w:p>
      <w:pPr>
        <w:pStyle w:val="null3"/>
      </w:pPr>
      <w:r>
        <w:rPr/>
        <w:t xml:space="preserve"> </w:t>
      </w:r>
    </w:p>
    <w:p>
      <w:pPr>
        <w:pStyle w:val="null3"/>
        <w:jc w:val="center"/>
        <w:outlineLvl w:val="1"/>
      </w:pPr>
      <w:r>
        <w:rPr>
          <w:b/>
          <w:sz w:val="36"/>
        </w:rPr>
        <w:t>第七章 拟签订合同文本</w:t>
      </w:r>
    </w:p>
    <w:p>
      <w:pPr>
        <w:pStyle w:val="null3"/>
      </w:pPr>
      <w:r>
        <w:rPr/>
        <w:t>详见附件：西安美术学院图书馆2024年图书采购项目合同.docx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