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</w:rPr>
      </w:pP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</w:rPr>
        <w:t>实施方案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</w:rPr>
        <w:t>供应商根据本项目实际需求情况，对产品的供货安排、安装调试及验收标准提出明确的标准及方案，并针对本项目特点做出合理时间计划及物资调配，保证项目顺利完成。</w:t>
      </w:r>
    </w:p>
    <w:sectPr>
      <w:pgSz w:w="11906" w:h="16838"/>
      <w:pgMar w:top="850" w:right="850" w:bottom="85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2MTgwOGQ0ZGM1YzE5YTM4NDZlYzVmNWE2ZDYxOWEifQ=="/>
  </w:docVars>
  <w:rsids>
    <w:rsidRoot w:val="2DD36F51"/>
    <w:rsid w:val="1D5E02F5"/>
    <w:rsid w:val="2DD3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2023-12-29T03:13:00Z</dcterms:created>
  <dc:creator>♈️之✨媛</dc:creator>
  <cp:lastModifiedBy>♈️之✨媛</cp:lastModifiedBy>
  <dcterms:modified xsi:type="dcterms:W3CDTF">2023-12-29T03:15:06Z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BCB36D6C1CE24DBDB8E02F9B19B74CA4_11</vt:lpwstr>
  </property>
</Properties>
</file>