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1"/>
        </w:numPr>
        <w:rPr>
          <w:rFonts w:hint="eastAsia" w:ascii="宋体" w:hAnsi="宋体" w:eastAsia="宋体" w:cs="宋体"/>
        </w:rPr>
      </w:pPr>
      <w:r>
        <w:rPr>
          <w:rStyle w:val="11"/>
          <w:rFonts w:hint="eastAsia"/>
          <w:b/>
          <w:color w:val="auto"/>
        </w:rPr>
        <w:t xml:space="preserve">  </w:t>
      </w:r>
      <w:r>
        <w:rPr>
          <w:rFonts w:hint="eastAsia" w:ascii="宋体" w:hAnsi="宋体" w:eastAsia="宋体" w:cs="宋体"/>
        </w:rPr>
        <w:t xml:space="preserve"> </w:t>
      </w:r>
      <w:bookmarkStart w:id="0" w:name="_Toc21399"/>
      <w:bookmarkStart w:id="1" w:name="_Toc645"/>
      <w:bookmarkStart w:id="2" w:name="_Toc7561"/>
      <w:r>
        <w:rPr>
          <w:rFonts w:hint="eastAsia" w:ascii="宋体" w:hAnsi="宋体" w:eastAsia="宋体" w:cs="宋体"/>
        </w:rPr>
        <w:t>合同草案条款（参考合同）</w:t>
      </w:r>
      <w:bookmarkEnd w:id="0"/>
      <w:bookmarkEnd w:id="1"/>
      <w:bookmarkEnd w:id="2"/>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甲方经过招标采购，确定乙方为</w:t>
      </w:r>
      <w:r>
        <w:rPr>
          <w:rFonts w:hint="eastAsia" w:ascii="宋体" w:hAnsi="宋体" w:eastAsia="宋体" w:cs="宋体"/>
          <w:sz w:val="24"/>
          <w:szCs w:val="24"/>
          <w:lang w:eastAsia="zh-CN"/>
        </w:rPr>
        <w:t>中标单位</w:t>
      </w:r>
      <w:r>
        <w:rPr>
          <w:rFonts w:hint="eastAsia" w:ascii="宋体" w:hAnsi="宋体" w:eastAsia="宋体" w:cs="宋体"/>
          <w:sz w:val="24"/>
          <w:szCs w:val="24"/>
        </w:rPr>
        <w:t>。依据《中华人民共和国民法典》和《中华人民共和国政府采购法》及相关法律法规，经甲、乙双方协商、确认，达成如下条款。</w:t>
      </w:r>
    </w:p>
    <w:p>
      <w:pPr>
        <w:adjustRightInd w:val="0"/>
        <w:snapToGrid w:val="0"/>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采购人（甲方）：</w:t>
      </w:r>
      <w:r>
        <w:rPr>
          <w:rFonts w:hint="eastAsia" w:ascii="宋体" w:hAnsi="宋体" w:eastAsia="宋体" w:cs="宋体"/>
          <w:b/>
          <w:sz w:val="24"/>
          <w:szCs w:val="24"/>
          <w:highlight w:val="none"/>
          <w:lang w:eastAsia="zh-CN"/>
        </w:rPr>
        <w:t>陕西省公安厅交通警察总队</w:t>
      </w:r>
    </w:p>
    <w:p>
      <w:pPr>
        <w:spacing w:line="360" w:lineRule="auto"/>
        <w:ind w:firstLine="482" w:firstLineChars="200"/>
        <w:jc w:val="left"/>
        <w:rPr>
          <w:rFonts w:hint="eastAsia" w:ascii="宋体" w:hAnsi="宋体" w:eastAsia="宋体" w:cs="宋体"/>
          <w:sz w:val="24"/>
          <w:szCs w:val="24"/>
          <w:highlight w:val="none"/>
        </w:rPr>
      </w:pPr>
      <w:r>
        <w:rPr>
          <w:rFonts w:hint="eastAsia" w:ascii="宋体" w:hAnsi="宋体" w:cs="宋体"/>
          <w:b/>
          <w:sz w:val="24"/>
          <w:szCs w:val="24"/>
          <w:highlight w:val="none"/>
          <w:lang w:eastAsia="zh-CN"/>
        </w:rPr>
        <w:t>投标人</w:t>
      </w:r>
      <w:r>
        <w:rPr>
          <w:rFonts w:hint="eastAsia" w:ascii="宋体" w:hAnsi="宋体" w:eastAsia="宋体" w:cs="宋体"/>
          <w:b/>
          <w:sz w:val="24"/>
          <w:szCs w:val="24"/>
          <w:highlight w:val="none"/>
        </w:rPr>
        <w:t>（乙方）：</w:t>
      </w:r>
    </w:p>
    <w:p>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根据《中华人民共和国民法典》、《中华人民共和国政府采购法》与项目行业有关的法律法规，以及本项目</w:t>
      </w:r>
      <w:r>
        <w:rPr>
          <w:rFonts w:hint="eastAsia" w:ascii="宋体" w:hAnsi="宋体" w:eastAsia="宋体" w:cs="宋体"/>
          <w:sz w:val="24"/>
          <w:szCs w:val="24"/>
          <w:highlight w:val="none"/>
          <w:u w:val="single"/>
        </w:rPr>
        <w:t xml:space="preserve">               （项目编号：       ）</w:t>
      </w:r>
      <w:r>
        <w:rPr>
          <w:rFonts w:hint="eastAsia" w:ascii="宋体" w:hAnsi="宋体" w:eastAsia="宋体" w:cs="宋体"/>
          <w:sz w:val="24"/>
          <w:szCs w:val="24"/>
          <w:highlight w:val="none"/>
        </w:rPr>
        <w:t>相关采购要求的规定，合同双方就乙方向采购方提供</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事宜，经协商达成一致，确立本合同。</w:t>
      </w:r>
    </w:p>
    <w:p>
      <w:pPr>
        <w:pStyle w:val="12"/>
        <w:spacing w:line="360" w:lineRule="auto"/>
        <w:ind w:firstLine="482"/>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第一条：合同标的物及付款方式</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1、合同标的物</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2、费用标准</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（人民币小写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元整）。</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合同总价包括：税费、服务费、交通费、更换配件费、检测验收费及其它乙方为履行本合同所需支出的全部费用。 </w:t>
      </w:r>
    </w:p>
    <w:p>
      <w:pPr>
        <w:spacing w:line="460" w:lineRule="exact"/>
        <w:ind w:firstLine="600" w:firstLineChars="250"/>
        <w:rPr>
          <w:rFonts w:hint="default" w:eastAsia="宋体"/>
          <w:color w:val="auto"/>
          <w:sz w:val="24"/>
          <w:szCs w:val="24"/>
          <w:highlight w:val="none"/>
          <w:lang w:val="en-US" w:eastAsia="zh-CN"/>
        </w:rPr>
      </w:pPr>
      <w:r>
        <w:rPr>
          <w:rFonts w:hint="eastAsia" w:ascii="宋体" w:hAnsi="宋体" w:eastAsia="宋体" w:cs="宋体"/>
          <w:sz w:val="24"/>
          <w:szCs w:val="24"/>
          <w:highlight w:val="none"/>
        </w:rPr>
        <w:t>3、结算方式</w:t>
      </w:r>
      <w:r>
        <w:rPr>
          <w:rFonts w:hint="eastAsia" w:ascii="宋体" w:hAnsi="宋体" w:eastAsia="宋体" w:cs="宋体"/>
          <w:sz w:val="24"/>
          <w:szCs w:val="24"/>
          <w:highlight w:val="none"/>
          <w:lang w:eastAsia="zh-CN"/>
        </w:rPr>
        <w:t>：</w:t>
      </w:r>
      <w:r>
        <w:rPr>
          <w:rFonts w:hint="eastAsia"/>
          <w:color w:val="auto"/>
          <w:sz w:val="24"/>
          <w:szCs w:val="24"/>
          <w:highlight w:val="none"/>
          <w:lang w:val="en-US" w:eastAsia="zh-CN"/>
        </w:rPr>
        <w:t>合同签订后，甲方向乙方支付合同总价款的30%，项目竣工初验收合格后支付合同总价款的65%，终验收合格后支付合同总价款的5%。</w:t>
      </w:r>
    </w:p>
    <w:p>
      <w:pPr>
        <w:pStyle w:val="4"/>
        <w:spacing w:line="460" w:lineRule="exact"/>
        <w:rPr>
          <w:rFonts w:ascii="宋体" w:hAnsi="宋体" w:cs="宋体"/>
          <w:color w:val="auto"/>
          <w:sz w:val="24"/>
          <w:szCs w:val="22"/>
        </w:rPr>
      </w:pPr>
      <w:r>
        <w:rPr>
          <w:color w:val="auto"/>
          <w:sz w:val="24"/>
          <w:szCs w:val="24"/>
        </w:rPr>
        <w:t>2.</w:t>
      </w:r>
      <w:r>
        <w:rPr>
          <w:rFonts w:hint="eastAsia"/>
          <w:color w:val="auto"/>
          <w:sz w:val="24"/>
          <w:szCs w:val="24"/>
        </w:rPr>
        <w:t>结算方式：银行转账，</w:t>
      </w:r>
      <w:r>
        <w:rPr>
          <w:rFonts w:hint="eastAsia" w:ascii="宋体" w:hAnsi="宋体" w:cs="宋体"/>
          <w:color w:val="auto"/>
          <w:sz w:val="24"/>
          <w:szCs w:val="22"/>
        </w:rPr>
        <w:t>乙方应在甲方付款前开具全额税务发票，否则甲方有权拒付合同款项，并不承担任何责任。</w:t>
      </w:r>
    </w:p>
    <w:p>
      <w:pPr>
        <w:spacing w:line="360" w:lineRule="auto"/>
        <w:ind w:firstLine="480" w:firstLineChars="200"/>
        <w:outlineLvl w:val="9"/>
        <w:rPr>
          <w:rFonts w:hint="eastAsia" w:ascii="宋体" w:hAnsi="宋体" w:eastAsia="宋体" w:cs="宋体"/>
          <w:sz w:val="24"/>
          <w:szCs w:val="24"/>
          <w:highlight w:val="yellow"/>
          <w:lang w:eastAsia="zh-CN"/>
        </w:rPr>
      </w:pPr>
    </w:p>
    <w:p>
      <w:pPr>
        <w:tabs>
          <w:tab w:val="left" w:pos="6276"/>
        </w:tabs>
        <w:spacing w:line="360" w:lineRule="auto"/>
        <w:ind w:firstLine="482" w:firstLineChars="200"/>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第二条：项目</w:t>
      </w:r>
      <w:r>
        <w:rPr>
          <w:rFonts w:hint="eastAsia" w:ascii="宋体" w:hAnsi="宋体" w:eastAsia="宋体" w:cs="宋体"/>
          <w:b/>
          <w:sz w:val="24"/>
          <w:szCs w:val="24"/>
          <w:highlight w:val="none"/>
          <w:lang w:eastAsia="zh-CN"/>
        </w:rPr>
        <w:t>服务期</w:t>
      </w:r>
    </w:p>
    <w:p>
      <w:pPr>
        <w:tabs>
          <w:tab w:val="left" w:pos="6276"/>
        </w:tabs>
        <w:spacing w:line="360" w:lineRule="auto"/>
        <w:ind w:firstLine="480" w:firstLineChars="200"/>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一年</w:t>
      </w:r>
    </w:p>
    <w:p>
      <w:pPr>
        <w:tabs>
          <w:tab w:val="left" w:pos="6276"/>
        </w:tabs>
        <w:spacing w:line="360" w:lineRule="auto"/>
        <w:ind w:firstLine="482" w:firstLineChars="200"/>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第</w:t>
      </w:r>
      <w:r>
        <w:rPr>
          <w:rFonts w:hint="eastAsia" w:ascii="宋体" w:hAnsi="宋体" w:eastAsia="宋体" w:cs="宋体"/>
          <w:b/>
          <w:sz w:val="24"/>
          <w:szCs w:val="24"/>
          <w:highlight w:val="none"/>
          <w:lang w:eastAsia="zh-CN"/>
        </w:rPr>
        <w:t>三</w:t>
      </w:r>
      <w:r>
        <w:rPr>
          <w:rFonts w:hint="eastAsia" w:ascii="宋体" w:hAnsi="宋体" w:eastAsia="宋体" w:cs="宋体"/>
          <w:b/>
          <w:sz w:val="24"/>
          <w:szCs w:val="24"/>
          <w:highlight w:val="none"/>
        </w:rPr>
        <w:t>条：项目</w:t>
      </w:r>
      <w:r>
        <w:rPr>
          <w:rFonts w:hint="eastAsia" w:ascii="宋体" w:hAnsi="宋体" w:eastAsia="宋体" w:cs="宋体"/>
          <w:b/>
          <w:sz w:val="24"/>
          <w:szCs w:val="24"/>
          <w:highlight w:val="none"/>
          <w:lang w:eastAsia="zh-CN"/>
        </w:rPr>
        <w:t>服务地点</w:t>
      </w:r>
    </w:p>
    <w:p>
      <w:pPr>
        <w:tabs>
          <w:tab w:val="left" w:pos="6276"/>
        </w:tabs>
        <w:spacing w:line="360" w:lineRule="auto"/>
        <w:ind w:firstLine="480" w:firstLineChars="200"/>
        <w:rPr>
          <w:rFonts w:hint="eastAsia" w:ascii="宋体" w:hAnsi="宋体" w:eastAsia="宋体" w:cs="宋体"/>
          <w:b/>
          <w:sz w:val="24"/>
          <w:szCs w:val="24"/>
          <w:highlight w:val="none"/>
          <w:lang w:eastAsia="zh-CN"/>
        </w:rPr>
      </w:pPr>
      <w:r>
        <w:rPr>
          <w:rFonts w:hint="eastAsia" w:cs="Times New Roman"/>
          <w:b w:val="0"/>
          <w:color w:val="auto"/>
          <w:kern w:val="2"/>
          <w:sz w:val="24"/>
          <w:szCs w:val="24"/>
          <w:lang w:val="en-US" w:eastAsia="zh-CN" w:bidi="ar-SA"/>
        </w:rPr>
        <w:t>采购人指定地点</w:t>
      </w:r>
    </w:p>
    <w:p>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第</w:t>
      </w:r>
      <w:r>
        <w:rPr>
          <w:rFonts w:hint="eastAsia" w:ascii="宋体" w:hAnsi="宋体" w:eastAsia="宋体" w:cs="宋体"/>
          <w:b/>
          <w:sz w:val="24"/>
          <w:szCs w:val="24"/>
          <w:highlight w:val="none"/>
          <w:lang w:eastAsia="zh-CN"/>
        </w:rPr>
        <w:t>四</w:t>
      </w:r>
      <w:r>
        <w:rPr>
          <w:rFonts w:hint="eastAsia" w:ascii="宋体" w:hAnsi="宋体" w:eastAsia="宋体" w:cs="宋体"/>
          <w:b/>
          <w:sz w:val="24"/>
          <w:szCs w:val="24"/>
          <w:highlight w:val="none"/>
        </w:rPr>
        <w:t>条：服务内容及标准</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具体内容以</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第五部分</w:t>
      </w:r>
      <w:r>
        <w:rPr>
          <w:rFonts w:hint="eastAsia" w:ascii="宋体" w:hAnsi="宋体" w:eastAsia="宋体" w:cs="宋体"/>
          <w:sz w:val="24"/>
          <w:szCs w:val="24"/>
          <w:highlight w:val="none"/>
          <w:lang w:val="en-US" w:eastAsia="zh-CN"/>
        </w:rPr>
        <w:t xml:space="preserve"> 采购要求</w:t>
      </w:r>
      <w:r>
        <w:rPr>
          <w:rFonts w:hint="eastAsia" w:ascii="宋体" w:hAnsi="宋体" w:eastAsia="宋体" w:cs="宋体"/>
          <w:sz w:val="24"/>
          <w:szCs w:val="24"/>
          <w:highlight w:val="none"/>
        </w:rPr>
        <w:t>”以及</w:t>
      </w:r>
      <w:r>
        <w:rPr>
          <w:rFonts w:hint="eastAsia" w:ascii="宋体" w:hAnsi="宋体" w:eastAsia="宋体" w:cs="宋体"/>
          <w:sz w:val="24"/>
          <w:szCs w:val="24"/>
          <w:highlight w:val="none"/>
          <w:lang w:eastAsia="zh-CN"/>
        </w:rPr>
        <w:t>中标</w:t>
      </w:r>
      <w:r>
        <w:rPr>
          <w:rFonts w:hint="eastAsia" w:ascii="宋体" w:hAnsi="宋体" w:cs="宋体"/>
          <w:sz w:val="24"/>
          <w:szCs w:val="24"/>
          <w:highlight w:val="none"/>
          <w:lang w:val="en-US" w:eastAsia="zh-CN"/>
        </w:rPr>
        <w:t>人</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”为准。</w:t>
      </w:r>
    </w:p>
    <w:p>
      <w:pPr>
        <w:pStyle w:val="7"/>
        <w:ind w:firstLine="482" w:firstLineChars="200"/>
        <w:rPr>
          <w:rFonts w:hint="eastAsia" w:ascii="宋体" w:hAnsi="宋体" w:eastAsia="宋体" w:cs="宋体"/>
          <w:b/>
          <w:kern w:val="2"/>
          <w:sz w:val="24"/>
          <w:szCs w:val="24"/>
          <w:highlight w:val="none"/>
          <w:lang w:val="en-US" w:eastAsia="zh-CN" w:bidi="ar-SA"/>
        </w:rPr>
      </w:pPr>
      <w:r>
        <w:rPr>
          <w:rFonts w:hint="eastAsia" w:ascii="宋体" w:hAnsi="宋体" w:eastAsia="宋体" w:cs="宋体"/>
          <w:b/>
          <w:kern w:val="2"/>
          <w:sz w:val="24"/>
          <w:szCs w:val="24"/>
          <w:highlight w:val="none"/>
          <w:lang w:val="en-US" w:eastAsia="zh-CN" w:bidi="ar-SA"/>
        </w:rPr>
        <w:t>第五条：考核验收</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由采购人和中标人共同对项目进行整体验收。其内容包括是否按照采购人要求进行服务、是否在规定时间内服务完毕。</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验收依据：</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招标文件、投标文件、澄清表（如有）；</w:t>
      </w:r>
    </w:p>
    <w:p>
      <w:pPr>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本合同及附件文本；</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3、国家相应的标准、规范。</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验收标准：</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《信息技术服务 运行维护》（GB/T 28827.1</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6）</w:t>
      </w:r>
    </w:p>
    <w:p>
      <w:pPr>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《财政部财政信息化建设管理办法》</w:t>
      </w:r>
    </w:p>
    <w:p>
      <w:pPr>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3、《财政部信息化建设项目验收管理办法》</w:t>
      </w:r>
    </w:p>
    <w:p>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color w:val="000000"/>
          <w:sz w:val="24"/>
          <w:szCs w:val="24"/>
          <w:highlight w:val="none"/>
        </w:rPr>
        <w:t>第</w:t>
      </w:r>
      <w:r>
        <w:rPr>
          <w:rFonts w:hint="eastAsia" w:ascii="宋体" w:hAnsi="宋体" w:eastAsia="宋体" w:cs="宋体"/>
          <w:b/>
          <w:color w:val="000000"/>
          <w:sz w:val="24"/>
          <w:szCs w:val="24"/>
          <w:highlight w:val="none"/>
          <w:lang w:eastAsia="zh-CN"/>
        </w:rPr>
        <w:t>五</w:t>
      </w:r>
      <w:r>
        <w:rPr>
          <w:rFonts w:hint="eastAsia" w:ascii="宋体" w:hAnsi="宋体" w:eastAsia="宋体" w:cs="宋体"/>
          <w:b/>
          <w:color w:val="000000"/>
          <w:sz w:val="24"/>
          <w:szCs w:val="24"/>
          <w:highlight w:val="none"/>
        </w:rPr>
        <w:t>条：</w:t>
      </w:r>
      <w:r>
        <w:rPr>
          <w:rFonts w:hint="eastAsia" w:ascii="宋体" w:hAnsi="宋体" w:eastAsia="宋体" w:cs="宋体"/>
          <w:b/>
          <w:sz w:val="24"/>
          <w:szCs w:val="24"/>
          <w:highlight w:val="none"/>
        </w:rPr>
        <w:t>合同期限</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1、本合同自双方代表签字、盖章之日起生效。合同期限为自合同签订生效之日起一年。</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2、本合同到期后，如仍然存在甲乙双方未履行完毕的各项义务，则该义务继续履行；未行使完毕的各项权利，由权利方继续行使。</w:t>
      </w:r>
    </w:p>
    <w:p>
      <w:pPr>
        <w:widowControl/>
        <w:spacing w:line="360" w:lineRule="auto"/>
        <w:ind w:firstLine="482" w:firstLineChars="200"/>
        <w:jc w:val="left"/>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rPr>
        <w:t>第</w:t>
      </w:r>
      <w:r>
        <w:rPr>
          <w:rFonts w:hint="eastAsia" w:ascii="宋体" w:hAnsi="宋体" w:eastAsia="宋体" w:cs="宋体"/>
          <w:b/>
          <w:sz w:val="24"/>
          <w:szCs w:val="24"/>
          <w:highlight w:val="none"/>
          <w:lang w:eastAsia="zh-CN"/>
        </w:rPr>
        <w:t>六</w:t>
      </w:r>
      <w:r>
        <w:rPr>
          <w:rFonts w:hint="eastAsia" w:ascii="宋体" w:hAnsi="宋体" w:eastAsia="宋体" w:cs="宋体"/>
          <w:b/>
          <w:sz w:val="24"/>
          <w:szCs w:val="24"/>
          <w:highlight w:val="none"/>
        </w:rPr>
        <w:t>条：双方权利及义务</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1、甲乙双方必须遵守本合同并执行合同中的各项规定，保证本合同的正常履行。</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2、本合同签订后甲乙双方不得单方终止合同，如乙方违约，赔偿给甲方实际造成的损失，且甲方有权单方终止合同。</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若甲方选择单方解除本合同的，乙方应按合同总价的【 】%向甲方支付违约金，违约金不足以赔偿甲方损失的，由乙方另行承担。</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4、本合同未经双方同意，任何一方不得以任何形式公开本合同及附件内容，以确保双方的商业机密。</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6.若在</w:t>
      </w:r>
      <w:r>
        <w:rPr>
          <w:rFonts w:hint="eastAsia" w:ascii="宋体" w:hAnsi="宋体" w:eastAsia="宋体" w:cs="宋体"/>
          <w:sz w:val="24"/>
          <w:szCs w:val="24"/>
          <w:highlight w:val="none"/>
          <w:lang w:eastAsia="zh-CN"/>
        </w:rPr>
        <w:t>服务</w:t>
      </w:r>
      <w:r>
        <w:rPr>
          <w:rFonts w:hint="eastAsia" w:ascii="宋体" w:hAnsi="宋体" w:eastAsia="宋体" w:cs="宋体"/>
          <w:sz w:val="24"/>
          <w:szCs w:val="24"/>
          <w:highlight w:val="none"/>
        </w:rPr>
        <w:t>期限内软件系统出现故障的，乙方应于接到甲方通知起【 】小时内响应，并于内排除故障，恢复软件系统正常运营。否则，每出现一次，应向甲方支付【 】元的违约金，合同期内前述情形累计出现【 】次的，则甲方有权依据本合同第六条第（二）款之约定单方解除本合同。</w:t>
      </w:r>
    </w:p>
    <w:p>
      <w:pPr>
        <w:widowControl/>
        <w:spacing w:line="360" w:lineRule="auto"/>
        <w:ind w:firstLine="480" w:firstLineChars="200"/>
        <w:jc w:val="lef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7.乙方的其他合同义务以</w:t>
      </w:r>
      <w:r>
        <w:rPr>
          <w:rFonts w:hint="eastAsia" w:ascii="宋体" w:hAnsi="宋体" w:eastAsia="宋体" w:cs="宋体"/>
          <w:sz w:val="24"/>
          <w:szCs w:val="24"/>
          <w:highlight w:val="none"/>
          <w:lang w:eastAsia="zh-CN"/>
        </w:rPr>
        <w:t>招标</w:t>
      </w:r>
      <w:r>
        <w:rPr>
          <w:rFonts w:hint="eastAsia" w:ascii="宋体" w:hAnsi="宋体" w:eastAsia="宋体" w:cs="宋体"/>
          <w:sz w:val="24"/>
          <w:szCs w:val="24"/>
          <w:highlight w:val="none"/>
        </w:rPr>
        <w:t>文件要求及乙方</w:t>
      </w:r>
      <w:r>
        <w:rPr>
          <w:rFonts w:hint="eastAsia" w:ascii="宋体" w:hAnsi="宋体" w:eastAsia="宋体" w:cs="宋体"/>
          <w:sz w:val="24"/>
          <w:szCs w:val="24"/>
          <w:highlight w:val="none"/>
          <w:lang w:eastAsia="zh-CN"/>
        </w:rPr>
        <w:t>投标</w:t>
      </w:r>
      <w:r>
        <w:rPr>
          <w:rFonts w:hint="eastAsia" w:ascii="宋体" w:hAnsi="宋体" w:eastAsia="宋体" w:cs="宋体"/>
          <w:sz w:val="24"/>
          <w:szCs w:val="24"/>
          <w:highlight w:val="none"/>
        </w:rPr>
        <w:t>文件承诺为准。</w:t>
      </w:r>
    </w:p>
    <w:p>
      <w:pPr>
        <w:widowControl/>
        <w:spacing w:line="360" w:lineRule="auto"/>
        <w:ind w:firstLine="482" w:firstLineChars="200"/>
        <w:jc w:val="left"/>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第</w:t>
      </w:r>
      <w:r>
        <w:rPr>
          <w:rFonts w:hint="eastAsia" w:ascii="宋体" w:hAnsi="宋体" w:eastAsia="宋体" w:cs="宋体"/>
          <w:b/>
          <w:sz w:val="24"/>
          <w:szCs w:val="24"/>
          <w:highlight w:val="none"/>
          <w:lang w:eastAsia="zh-CN"/>
        </w:rPr>
        <w:t>七</w:t>
      </w:r>
      <w:r>
        <w:rPr>
          <w:rFonts w:hint="eastAsia" w:ascii="宋体" w:hAnsi="宋体" w:eastAsia="宋体" w:cs="宋体"/>
          <w:b/>
          <w:sz w:val="24"/>
          <w:szCs w:val="24"/>
          <w:highlight w:val="none"/>
        </w:rPr>
        <w:t>条：违约责任</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（一）按《政府采购法》、《民法典》及本合同约定的相关条款执行。</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（二）乙方未按合同要求提供服务或质量不能满足合同、</w:t>
      </w:r>
      <w:r>
        <w:rPr>
          <w:rFonts w:hint="eastAsia" w:ascii="宋体" w:hAnsi="宋体" w:eastAsia="宋体" w:cs="宋体"/>
          <w:sz w:val="24"/>
          <w:szCs w:val="24"/>
          <w:highlight w:val="none"/>
          <w:lang w:eastAsia="zh-CN"/>
        </w:rPr>
        <w:t>招标</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eastAsia="zh-CN"/>
        </w:rPr>
        <w:t>投标</w:t>
      </w:r>
      <w:r>
        <w:rPr>
          <w:rFonts w:hint="eastAsia" w:ascii="宋体" w:hAnsi="宋体" w:eastAsia="宋体" w:cs="宋体"/>
          <w:sz w:val="24"/>
          <w:szCs w:val="24"/>
          <w:highlight w:val="none"/>
        </w:rPr>
        <w:t>文件等的要求，乙方必须无条件按甲方的要求进行整改，否则，甲方有权单方解除终止合同，解除合同书面通知书到达乙方之日视为合同已解除，乙方应当按照合同总额的【】%向甲方支付违约金，违约金不足以弥补甲方损失的，乙方需另行支付。同时，甲方有权对乙方的违约行为报监管机构进行相应的处罚。</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（三）由于乙方技术或其他原因造成甲方设备原有故障之外的其他故障或配件损坏，乙方负责免费修复或更换配件，无法修复的，乙方应赔偿由此给甲方造成的全部损失。</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（四）对于本合同约定的需乙方支付的任何费用及合同违约金，甲方均有权利从应支付合同款项中直接扣除。</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（五）在合同期限内，乙方不得擅自转包、分包本合同的合同义务，否则甲方有权单方解除本合同并有权要求乙方按照本条第（二）款的规定承担根本违约责任。</w:t>
      </w:r>
    </w:p>
    <w:p>
      <w:pPr>
        <w:widowControl/>
        <w:spacing w:line="360" w:lineRule="auto"/>
        <w:ind w:firstLine="482" w:firstLineChars="200"/>
        <w:jc w:val="left"/>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第</w:t>
      </w:r>
      <w:r>
        <w:rPr>
          <w:rFonts w:hint="eastAsia" w:ascii="宋体" w:hAnsi="宋体" w:eastAsia="宋体" w:cs="宋体"/>
          <w:b/>
          <w:sz w:val="24"/>
          <w:szCs w:val="24"/>
          <w:highlight w:val="none"/>
          <w:lang w:eastAsia="zh-CN"/>
        </w:rPr>
        <w:t>八</w:t>
      </w:r>
      <w:r>
        <w:rPr>
          <w:rFonts w:hint="eastAsia" w:ascii="宋体" w:hAnsi="宋体" w:eastAsia="宋体" w:cs="宋体"/>
          <w:b/>
          <w:sz w:val="24"/>
          <w:szCs w:val="24"/>
          <w:highlight w:val="none"/>
        </w:rPr>
        <w:t>条：其他约定</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乙方应自行与其服务人员签订劳动合同、建立合法的劳动合同关系，并按照法律法规规定支付劳动报酬，按国家规定缴纳社保；采购方与乙方服务人员之间无劳动合同关系，不承担任何劳动合同义务，亦不对乙方与其服务人员之间的劳动合同纠纷承担任何连带责任。一旦采购方基于法律规定、生效仲裁裁决、法院判决而承担劳动合同纠纷连带责任的，乙方应赔偿采购方因此而受到的损失，包括但不限于违约金、赔偿金、行政处罚、仲裁费、诉讼费、律师费等。</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2、乙方服务人员在服务过程中受到人身损害或财产损失的，由乙方或乙方服务人员自行负责，采购方对此不承担任何责任。</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3、执行本合同过程中发生争议，由当事人双方协商解决。协商不成，可向采购方所在地人民法院提起诉讼。</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合同执行期内，非法定或合同约定，甲乙双方均不得随意变更或解除合同。未尽事宜，经双方共同协商作出补充规定，补充规定签字盖章后与本合同具有同等效力。其他未尽事宜，按《中华人民共和国民法典》的有关规定执行。</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pPr>
        <w:widowControl/>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份，甲乙双方各执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份，监管部门备案</w:t>
      </w:r>
      <w:r>
        <w:rPr>
          <w:rFonts w:hint="eastAsia" w:ascii="宋体" w:hAnsi="宋体" w:eastAsia="宋体" w:cs="宋体"/>
          <w:sz w:val="24"/>
          <w:szCs w:val="24"/>
          <w:highlight w:val="none"/>
          <w:u w:val="single"/>
        </w:rPr>
        <w:t xml:space="preserve"> 壹 </w:t>
      </w:r>
      <w:r>
        <w:rPr>
          <w:rFonts w:hint="eastAsia" w:ascii="宋体" w:hAnsi="宋体" w:eastAsia="宋体" w:cs="宋体"/>
          <w:sz w:val="24"/>
          <w:szCs w:val="24"/>
          <w:highlight w:val="none"/>
        </w:rPr>
        <w:t>份，采购代理机构存档</w:t>
      </w:r>
      <w:r>
        <w:rPr>
          <w:rFonts w:hint="eastAsia" w:ascii="宋体" w:hAnsi="宋体" w:eastAsia="宋体" w:cs="宋体"/>
          <w:sz w:val="24"/>
          <w:szCs w:val="24"/>
          <w:highlight w:val="none"/>
          <w:u w:val="single"/>
        </w:rPr>
        <w:t xml:space="preserve"> 壹 </w:t>
      </w:r>
      <w:r>
        <w:rPr>
          <w:rFonts w:hint="eastAsia" w:ascii="宋体" w:hAnsi="宋体" w:eastAsia="宋体" w:cs="宋体"/>
          <w:sz w:val="24"/>
          <w:szCs w:val="24"/>
          <w:highlight w:val="none"/>
        </w:rPr>
        <w:t>份。</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甲方：   （盖章）                    乙方：   （盖章）</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法定代表人或其授权                   法定代表人或其授权</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代理人： （签字）                    代理人： （签字） </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开户银行： </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账号：                               账号：</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电话：                               电话：</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签订日期：    年    月    日         签订日期：    年    月    日</w:t>
      </w:r>
    </w:p>
    <w:p>
      <w:pPr>
        <w:adjustRightInd w:val="0"/>
        <w:snapToGrid w:val="0"/>
        <w:spacing w:line="360" w:lineRule="auto"/>
        <w:ind w:firstLine="480" w:firstLineChars="200"/>
        <w:rPr>
          <w:rFonts w:hint="eastAsia" w:ascii="宋体" w:hAnsi="宋体" w:eastAsia="宋体" w:cs="宋体"/>
          <w:sz w:val="24"/>
          <w:szCs w:val="24"/>
          <w:highlight w:val="none"/>
        </w:rPr>
      </w:pP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鉴证方：  （盖章）</w:t>
      </w:r>
    </w:p>
    <w:p>
      <w:pPr>
        <w:pStyle w:val="8"/>
        <w:spacing w:line="360" w:lineRule="auto"/>
        <w:ind w:firstLine="480" w:firstLineChars="200"/>
        <w:rPr>
          <w:rFonts w:hint="eastAsia" w:ascii="宋体" w:hAnsi="宋体" w:eastAsia="宋体" w:cs="宋体"/>
          <w:kern w:val="0"/>
          <w:sz w:val="24"/>
          <w:szCs w:val="24"/>
          <w:highlight w:val="none"/>
        </w:rPr>
      </w:pPr>
    </w:p>
    <w:p>
      <w:pPr>
        <w:pStyle w:val="8"/>
        <w:spacing w:line="360" w:lineRule="auto"/>
        <w:ind w:firstLine="361"/>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日期：    年    月    日</w:t>
      </w:r>
    </w:p>
    <w:p>
      <w:pPr>
        <w:adjustRightInd w:val="0"/>
        <w:snapToGrid w:val="0"/>
        <w:spacing w:line="360" w:lineRule="auto"/>
        <w:ind w:firstLine="482" w:firstLineChars="200"/>
        <w:outlineLvl w:val="9"/>
        <w:rPr>
          <w:rFonts w:hint="eastAsia" w:ascii="宋体" w:hAnsi="宋体" w:eastAsia="宋体" w:cs="宋体"/>
          <w:sz w:val="24"/>
          <w:szCs w:val="24"/>
          <w:u w:val="single"/>
        </w:rPr>
      </w:pPr>
      <w:r>
        <w:rPr>
          <w:rFonts w:hint="eastAsia" w:ascii="宋体" w:hAnsi="宋体" w:eastAsia="宋体" w:cs="宋体"/>
          <w:b/>
          <w:bCs/>
          <w:sz w:val="24"/>
          <w:szCs w:val="24"/>
          <w:highlight w:val="none"/>
        </w:rPr>
        <w:t>注：经双方协商，可采用其他合同格式</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324B14"/>
    <w:multiLevelType w:val="singleLevel"/>
    <w:tmpl w:val="33324B14"/>
    <w:lvl w:ilvl="0" w:tentative="0">
      <w:start w:val="6"/>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1MDk0ZmYwNWJkNDIzMDk3NDc3NjY5MzEzM2NmNWYifQ=="/>
  </w:docVars>
  <w:rsids>
    <w:rsidRoot w:val="76AD5550"/>
    <w:rsid w:val="76AD5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1"/>
    <w:qFormat/>
    <w:uiPriority w:val="99"/>
    <w:pPr>
      <w:keepNext/>
      <w:keepLines/>
      <w:spacing w:line="576" w:lineRule="auto"/>
      <w:jc w:val="center"/>
      <w:outlineLvl w:val="0"/>
    </w:pPr>
    <w:rPr>
      <w:rFonts w:ascii="Times New Roman" w:hAnsi="Times New Roman"/>
      <w:b/>
      <w:kern w:val="44"/>
      <w:sz w:val="32"/>
      <w:szCs w:val="20"/>
    </w:rPr>
  </w:style>
  <w:style w:type="paragraph" w:styleId="2">
    <w:name w:val="heading 4"/>
    <w:basedOn w:val="1"/>
    <w:next w:val="1"/>
    <w:qFormat/>
    <w:uiPriority w:val="99"/>
    <w:pPr>
      <w:keepNext/>
      <w:keepLines/>
      <w:jc w:val="left"/>
      <w:outlineLvl w:val="3"/>
    </w:pPr>
    <w:rPr>
      <w:rFonts w:ascii="Arial" w:hAnsi="Arial"/>
      <w:b/>
      <w:sz w:val="32"/>
    </w:rPr>
  </w:style>
  <w:style w:type="character" w:default="1" w:styleId="10">
    <w:name w:val="Default Paragraph Font"/>
    <w:semiHidden/>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qFormat/>
    <w:uiPriority w:val="99"/>
    <w:pPr>
      <w:ind w:firstLine="420"/>
    </w:pPr>
    <w:rPr>
      <w:szCs w:val="20"/>
    </w:rPr>
  </w:style>
  <w:style w:type="paragraph" w:styleId="5">
    <w:name w:val="Body Text First Indent 2"/>
    <w:basedOn w:val="6"/>
    <w:unhideWhenUsed/>
    <w:qFormat/>
    <w:uiPriority w:val="0"/>
    <w:pPr>
      <w:ind w:firstLine="420" w:firstLineChars="200"/>
    </w:pPr>
    <w:rPr>
      <w:szCs w:val="20"/>
    </w:rPr>
  </w:style>
  <w:style w:type="paragraph" w:styleId="6">
    <w:name w:val="Body Text Indent"/>
    <w:basedOn w:val="1"/>
    <w:qFormat/>
    <w:uiPriority w:val="99"/>
    <w:pPr>
      <w:ind w:left="420" w:leftChars="200"/>
    </w:pPr>
  </w:style>
  <w:style w:type="paragraph" w:styleId="7">
    <w:name w:val="Body Text"/>
    <w:basedOn w:val="1"/>
    <w:next w:val="1"/>
    <w:qFormat/>
    <w:uiPriority w:val="99"/>
  </w:style>
  <w:style w:type="paragraph" w:styleId="8">
    <w:name w:val="footer"/>
    <w:basedOn w:val="1"/>
    <w:next w:val="7"/>
    <w:qFormat/>
    <w:uiPriority w:val="99"/>
    <w:pPr>
      <w:tabs>
        <w:tab w:val="center" w:pos="4153"/>
        <w:tab w:val="right" w:pos="8306"/>
      </w:tabs>
      <w:snapToGrid w:val="0"/>
      <w:jc w:val="left"/>
    </w:pPr>
    <w:rPr>
      <w:sz w:val="18"/>
      <w:szCs w:val="18"/>
    </w:rPr>
  </w:style>
  <w:style w:type="character" w:customStyle="1" w:styleId="11">
    <w:name w:val="标题 1 Char1"/>
    <w:basedOn w:val="10"/>
    <w:link w:val="3"/>
    <w:autoRedefine/>
    <w:qFormat/>
    <w:locked/>
    <w:uiPriority w:val="99"/>
    <w:rPr>
      <w:rFonts w:ascii="Times New Roman" w:hAnsi="Times New Roman"/>
      <w:b/>
      <w:kern w:val="44"/>
      <w:sz w:val="32"/>
      <w:szCs w:val="20"/>
    </w:rPr>
  </w:style>
  <w:style w:type="paragraph" w:customStyle="1" w:styleId="12">
    <w:name w:val="List Paragraph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2024-01-03T06:57:00Z</dcterms:created>
  <dc:creator>WPS_1511862222</dc:creator>
  <cp:lastModifiedBy>WPS_1511862222</cp:lastModifiedBy>
  <dcterms:modified xsi:type="dcterms:W3CDTF">2024-01-03T07:18:22Z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EEFA70059E7F40009623BB42CF3B9F68_11</vt:lpwstr>
  </property>
</Properties>
</file>