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总队2023-2024年度互联网交通安全综合服务管理平台运行及便民服务费用项目（500M出口链路租用费）</w:t>
      </w:r>
    </w:p>
    <w:p>
      <w:pPr>
        <w:pStyle w:val="null3"/>
        <w:jc w:val="center"/>
        <w:outlineLvl w:val="2"/>
      </w:pPr>
      <w:r>
        <w:rPr>
          <w:b/>
          <w:sz w:val="28"/>
        </w:rPr>
        <w:t>采购项目编号：</w:t>
      </w:r>
      <w:r>
        <w:rPr>
          <w:b/>
          <w:sz w:val="28"/>
        </w:rPr>
        <w:t>ZCBN-省本级-2023-10944</w:t>
      </w:r>
      <w:r>
        <w:br/>
      </w:r>
      <w:r>
        <w:br/>
      </w:r>
      <w:r>
        <w:br/>
      </w:r>
    </w:p>
    <w:p>
      <w:pPr>
        <w:pStyle w:val="null3"/>
        <w:jc w:val="center"/>
        <w:outlineLvl w:val="2"/>
      </w:pPr>
      <w:r>
        <w:rPr>
          <w:b/>
          <w:sz w:val="28"/>
        </w:rPr>
        <w:t>陕西省公安厅交通警察总队</w:t>
      </w:r>
    </w:p>
    <w:p>
      <w:pPr>
        <w:pStyle w:val="null3"/>
        <w:jc w:val="center"/>
        <w:outlineLvl w:val="2"/>
      </w:pPr>
      <w:r>
        <w:rPr>
          <w:b/>
          <w:sz w:val="28"/>
        </w:rPr>
        <w:t>陕西政采通招标有限公司</w:t>
      </w:r>
      <w:r>
        <w:rPr>
          <w:b/>
          <w:sz w:val="28"/>
        </w:rPr>
        <w:t>共同编制</w:t>
      </w:r>
    </w:p>
    <w:p>
      <w:pPr>
        <w:pStyle w:val="null3"/>
        <w:jc w:val="center"/>
        <w:outlineLvl w:val="2"/>
      </w:pPr>
      <w:r>
        <w:rPr>
          <w:b/>
          <w:sz w:val="28"/>
        </w:rPr>
        <w:t>2024年01月18日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陕西政采通招标有限公司</w:t>
      </w:r>
      <w:r>
        <w:rPr/>
        <w:t>（以下简称“代理机构”）受</w:t>
      </w:r>
      <w:r>
        <w:rPr/>
        <w:t>陕西省公安厅交通警察总队</w:t>
      </w:r>
      <w:r>
        <w:rPr/>
        <w:t>委托，拟对</w:t>
      </w:r>
      <w:r>
        <w:rPr/>
        <w:t>总队2023-2024年度互联网交通安全综合服务管理平台运行及便民服务费用项目（500M出口链路租用费）</w:t>
      </w:r>
      <w:r>
        <w:rPr/>
        <w:t>采用竞争性磋商采购方式进行采购，兹邀请供应商参加本项目的竞争性磋商。</w:t>
      </w:r>
    </w:p>
    <w:p>
      <w:pPr>
        <w:pStyle w:val="null3"/>
        <w:outlineLvl w:val="2"/>
      </w:pPr>
      <w:r>
        <w:rPr>
          <w:b/>
          <w:sz w:val="28"/>
        </w:rPr>
        <w:t>一、项目编号：</w:t>
      </w:r>
      <w:r>
        <w:rPr>
          <w:b/>
          <w:sz w:val="28"/>
        </w:rPr>
        <w:t>ZCBN-省本级-2023-10944</w:t>
      </w:r>
    </w:p>
    <w:p>
      <w:pPr>
        <w:pStyle w:val="null3"/>
        <w:outlineLvl w:val="2"/>
      </w:pPr>
      <w:r>
        <w:rPr>
          <w:b/>
          <w:sz w:val="28"/>
        </w:rPr>
        <w:t>二、项目名称：</w:t>
      </w:r>
      <w:r>
        <w:rPr>
          <w:b/>
          <w:sz w:val="28"/>
        </w:rPr>
        <w:t>总队2023-2024年度互联网交通安全综合服务管理平台运行及便民服务费用项目（500M出口链路租用费）</w:t>
      </w:r>
    </w:p>
    <w:p>
      <w:pPr>
        <w:pStyle w:val="null3"/>
        <w:outlineLvl w:val="2"/>
      </w:pPr>
      <w:r>
        <w:rPr>
          <w:b/>
          <w:sz w:val="28"/>
        </w:rPr>
        <w:t>三、磋商项目简介</w:t>
      </w:r>
    </w:p>
    <w:p>
      <w:pPr>
        <w:pStyle w:val="null3"/>
        <w:ind w:firstLine="480"/>
      </w:pPr>
      <w:r>
        <w:rPr/>
        <w:t>陕西省公安厅交通警察总队2023-2024年度互联网交通安全综合服务管理平台运行及便民服务费用项目（500M链路 租用），为节省带宽资源避免浪费过多，结合我省互联网交通安全综合服务管理平台的用户增长情况及业务访问量，本年度需继续租用三条500M出口链路。本次招标共分为3个采购包。</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2、财务状况报告：提供2022年度的财务审计报告或开标前六个月内其基本存款账户开户银行出具的资信证明（附开户许可证或开户备案证明或基本账户信息）；</w:t>
      </w:r>
    </w:p>
    <w:p>
      <w:pPr>
        <w:pStyle w:val="null3"/>
      </w:pPr>
      <w:r>
        <w:rPr/>
        <w:t>3、税收缴纳证明：提供2023年01月01日至今已缴存的至少一个月的纳税证明或完税证明，依法免税的单位应提供相关证明材料；</w:t>
      </w:r>
    </w:p>
    <w:p>
      <w:pPr>
        <w:pStyle w:val="null3"/>
      </w:pPr>
      <w:r>
        <w:rPr/>
        <w:t>4、社会保障资金缴纳证明：提供2023年01月01日至今已缴存的至少一个月的社会保障资金缴存单据或社保机构开具的社会保险参保缴费情况证明，依法不需要缴纳社会保障资金的单位应提供相关证明材料；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5、无重大违法记录声明：近3年内在经营活动中没有重大违法记录的书面声明；</w:t>
      </w:r>
    </w:p>
    <w:p>
      <w:pPr>
        <w:pStyle w:val="null3"/>
      </w:pPr>
      <w:r>
        <w:rPr/>
        <w:t>6、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7、信用查询：在“信用中国”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p>
      <w:pPr>
        <w:pStyle w:val="null3"/>
      </w:pPr>
      <w:r>
        <w:rPr/>
        <w:t>8、关联关系：单位负责人为同一人或者存在直接控股、管理关系的不同供应商，不得参加同一合同项下的政府采购活动；</w:t>
      </w:r>
    </w:p>
    <w:p>
      <w:pPr>
        <w:pStyle w:val="null3"/>
      </w:pPr>
      <w:r>
        <w:rPr/>
        <w:t>9、磋商保证金：磋商保证金缴纳凭证或担保机构出具的保函。（供应商若提交保函，应于响应文件递交截止时间前将保函扫描件发送至代理机构邮箱）。</w:t>
      </w:r>
    </w:p>
    <w:p>
      <w:pPr>
        <w:pStyle w:val="null3"/>
      </w:pPr>
      <w:r>
        <w:rPr/>
        <w:t>采购包2：</w:t>
      </w:r>
    </w:p>
    <w:p>
      <w:pPr>
        <w:pStyle w:val="null3"/>
      </w:pPr>
      <w:r>
        <w:rPr/>
        <w:t>1、有效的主体资格证明：提供合格有效的法人或者其他组织的营业执照等证明文件或自然人的身份证明；</w:t>
      </w:r>
    </w:p>
    <w:p>
      <w:pPr>
        <w:pStyle w:val="null3"/>
      </w:pPr>
      <w:r>
        <w:rPr/>
        <w:t>2、财务状况报告：提供2022年度的财务审计报告或开标前六个月内其基本存款账户开户银行出具的资信证明（附开户许可证或开户备案证明或基本账户信息）；</w:t>
      </w:r>
    </w:p>
    <w:p>
      <w:pPr>
        <w:pStyle w:val="null3"/>
      </w:pPr>
      <w:r>
        <w:rPr/>
        <w:t>3、税收缴纳证明：提供2023年01月01日至今已缴存的至少一个月的纳税证明或完税证明，依法免税的单位应提供相关证明材料；</w:t>
      </w:r>
    </w:p>
    <w:p>
      <w:pPr>
        <w:pStyle w:val="null3"/>
      </w:pPr>
      <w:r>
        <w:rPr/>
        <w:t>4、社会保障资金缴纳证明：提供2023年01月01日至今已缴存的至少一个月的社会保障资金缴存单据或社保机构开具的社会保险参保缴费情况证明，依法不需要缴纳社会保障资金的单位应提供相关证明材料；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5、无重大违法记录声明：近3年内在经营活动中没有重大违法记录的书面声明；</w:t>
      </w:r>
    </w:p>
    <w:p>
      <w:pPr>
        <w:pStyle w:val="null3"/>
      </w:pPr>
      <w:r>
        <w:rPr/>
        <w:t>6、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7、信用查询：在“信用中国”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p>
      <w:pPr>
        <w:pStyle w:val="null3"/>
      </w:pPr>
      <w:r>
        <w:rPr/>
        <w:t>8、关联关系：单位负责人为同一人或者存在直接控股、管理关系的不同供应商，不得参加同一合同项下的政府采购活动；</w:t>
      </w:r>
    </w:p>
    <w:p>
      <w:pPr>
        <w:pStyle w:val="null3"/>
      </w:pPr>
      <w:r>
        <w:rPr/>
        <w:t>9、磋商保证金：磋商保证金缴纳凭证或担保机构出具的保函。（供应商若提交保函，应于响应文件递交截止时间前将保函扫描件发送至代理机构邮箱）。</w:t>
      </w:r>
    </w:p>
    <w:p>
      <w:pPr>
        <w:pStyle w:val="null3"/>
      </w:pPr>
      <w:r>
        <w:rPr/>
        <w:t>采购包3：</w:t>
      </w:r>
    </w:p>
    <w:p>
      <w:pPr>
        <w:pStyle w:val="null3"/>
      </w:pPr>
      <w:r>
        <w:rPr/>
        <w:t>1、有效的主体资格证明：提供合格有效的法人或者其他组织的营业执照等证明文件或自然人的身份证明；</w:t>
      </w:r>
    </w:p>
    <w:p>
      <w:pPr>
        <w:pStyle w:val="null3"/>
      </w:pPr>
      <w:r>
        <w:rPr/>
        <w:t>2、财务状况报告：提供2022年度的财务审计报告或开标前六个月内其基本存款账户开户银行出具的资信证明（附开户许可证或开户备案证明或基本账户信息）；</w:t>
      </w:r>
    </w:p>
    <w:p>
      <w:pPr>
        <w:pStyle w:val="null3"/>
      </w:pPr>
      <w:r>
        <w:rPr/>
        <w:t>3、税收缴纳证明：提供2023年01月01日至今已缴存的至少一个月的纳税证明或完税证明，依法免税的单位应提供相关证明材料；</w:t>
      </w:r>
    </w:p>
    <w:p>
      <w:pPr>
        <w:pStyle w:val="null3"/>
      </w:pPr>
      <w:r>
        <w:rPr/>
        <w:t>4、社会保障资金缴纳证明：提供2023年01月01日至今已缴存的至少一个月的社会保障资金缴存单据或社保机构开具的社会保险参保缴费情况证明，依法不需要缴纳社会保障资金的单位应提供相关证明材料；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5、无重大违法记录声明：近3年内在经营活动中没有重大违法记录的书面声明；</w:t>
      </w:r>
    </w:p>
    <w:p>
      <w:pPr>
        <w:pStyle w:val="null3"/>
      </w:pPr>
      <w:r>
        <w:rPr/>
        <w:t>6、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7、信用查询：在“信用中国”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p>
      <w:pPr>
        <w:pStyle w:val="null3"/>
      </w:pPr>
      <w:r>
        <w:rPr/>
        <w:t>8、关联关系：单位负责人为同一人或者存在直接控股、管理关系的不同供应商，不得参加同一合同项下的政府采购活动；</w:t>
      </w:r>
    </w:p>
    <w:p>
      <w:pPr>
        <w:pStyle w:val="null3"/>
      </w:pPr>
      <w:r>
        <w:rPr/>
        <w:t>9、磋商保证金：磋商保证金缴纳凭证或担保机构出具的保函。（供应商若提交保函，应于响应文件递交截止时间前将保函扫描件发送至代理机构邮箱）。</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陕西省公安厅交通警察总队</w:t>
      </w:r>
    </w:p>
    <w:p>
      <w:pPr>
        <w:pStyle w:val="null3"/>
      </w:pPr>
      <w:r>
        <w:rPr/>
        <w:t xml:space="preserve"> 地址： </w:t>
      </w:r>
      <w:r>
        <w:rPr/>
        <w:t>西安市未央路120号</w:t>
      </w:r>
    </w:p>
    <w:p>
      <w:pPr>
        <w:pStyle w:val="null3"/>
      </w:pPr>
      <w:r>
        <w:rPr/>
        <w:t xml:space="preserve"> 邮编： </w:t>
      </w:r>
      <w:r>
        <w:rPr/>
        <w:t>710000</w:t>
      </w:r>
    </w:p>
    <w:p>
      <w:pPr>
        <w:pStyle w:val="null3"/>
      </w:pPr>
      <w:r>
        <w:rPr/>
        <w:t xml:space="preserve"> 联系人： </w:t>
      </w:r>
      <w:r>
        <w:rPr/>
        <w:t>陕西省公安厅交通警察总队经办</w:t>
      </w:r>
    </w:p>
    <w:p>
      <w:pPr>
        <w:pStyle w:val="null3"/>
      </w:pPr>
      <w:r>
        <w:rPr/>
        <w:t xml:space="preserve"> 联系电话： </w:t>
      </w:r>
      <w:r>
        <w:rPr/>
        <w:t>13032995253</w:t>
      </w:r>
    </w:p>
    <w:p>
      <w:pPr>
        <w:pStyle w:val="null3"/>
        <w:outlineLvl w:val="3"/>
      </w:pPr>
      <w:r>
        <w:rPr>
          <w:b/>
          <w:sz w:val="24"/>
        </w:rPr>
        <w:t>代理机构：</w:t>
      </w:r>
      <w:r>
        <w:rPr>
          <w:b/>
          <w:sz w:val="24"/>
        </w:rPr>
        <w:t>陕西政采通招标有限公司</w:t>
      </w:r>
    </w:p>
    <w:p>
      <w:pPr>
        <w:pStyle w:val="null3"/>
      </w:pPr>
      <w:r>
        <w:rPr/>
        <w:t xml:space="preserve"> 地址： </w:t>
      </w:r>
      <w:r>
        <w:rPr/>
        <w:t>西安高新区丈八一路绿地蓝海大厦22楼12212</w:t>
      </w:r>
    </w:p>
    <w:p>
      <w:pPr>
        <w:pStyle w:val="null3"/>
      </w:pPr>
      <w:r>
        <w:rPr/>
        <w:t xml:space="preserve"> 邮编： </w:t>
      </w:r>
      <w:r>
        <w:rPr/>
        <w:t>710065</w:t>
      </w:r>
    </w:p>
    <w:p>
      <w:pPr>
        <w:pStyle w:val="null3"/>
      </w:pPr>
      <w:r>
        <w:rPr/>
        <w:t xml:space="preserve"> 联系人： </w:t>
      </w:r>
      <w:r>
        <w:rPr/>
        <w:t>徐思、白加洋</w:t>
      </w:r>
    </w:p>
    <w:p>
      <w:pPr>
        <w:pStyle w:val="null3"/>
      </w:pPr>
      <w:r>
        <w:rPr/>
        <w:t xml:space="preserve"> 联系电话： </w:t>
      </w:r>
      <w:r>
        <w:rPr/>
        <w:t>18292186260、18740601978</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采购包1：356,600.00元</w:t>
            </w:r>
          </w:p>
          <w:p>
            <w:pPr>
              <w:pStyle w:val="null3"/>
            </w:pPr>
            <w:r>
              <w:rPr/>
              <w:t>采购包2：318,000.00元</w:t>
            </w:r>
          </w:p>
          <w:p>
            <w:pPr>
              <w:pStyle w:val="null3"/>
            </w:pPr>
            <w:r>
              <w:rPr/>
              <w:t>采购包3：331,000.00元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采购包2保证金金额：5,000.00元</w:t>
            </w:r>
          </w:p>
          <w:p>
            <w:pPr>
              <w:pStyle w:val="null3"/>
            </w:pPr>
            <w:r>
              <w:rPr/>
              <w:t>采购包3保证金金额：5,000.00元</w:t>
            </w:r>
          </w:p>
          <w:p>
            <w:pPr>
              <w:pStyle w:val="null3"/>
            </w:pPr>
            <w:r>
              <w:rPr/>
              <w:t>缴交渠道：转账、支票、汇票等（需通过实体账户、户名及开户行信息）</w:t>
            </w:r>
          </w:p>
          <w:p>
            <w:pPr>
              <w:pStyle w:val="null3"/>
            </w:pPr>
            <w:r>
              <w:rPr/>
              <w:t>开户名称：陕西政采通招标有限公司</w:t>
            </w:r>
          </w:p>
          <w:p>
            <w:pPr>
              <w:pStyle w:val="null3"/>
            </w:pPr>
            <w:r>
              <w:rPr/>
              <w:t>开户银行：兴业银行股份有限公司西安分行营业部</w:t>
            </w:r>
          </w:p>
          <w:p>
            <w:pPr>
              <w:pStyle w:val="null3"/>
            </w:pPr>
            <w:r>
              <w:rPr/>
              <w:t>银行账号：456010100101076827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代理服务费收费标准：参照国家计委关于印发《招标代理服务收费管理暂行办法的通知》（计价格[2002]1980号）的规定收取由中标人在领取中标通知书时向代理机构缴纳代理服务费。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陕西省公安厅交通警察总队</w:t>
      </w:r>
      <w:r>
        <w:rPr/>
        <w:t>和</w:t>
      </w:r>
      <w:r>
        <w:rPr/>
        <w:t>陕西政采通招标有限公司</w:t>
      </w:r>
      <w:r>
        <w:rPr/>
        <w:t>享有。对磋商文件中供应商参加本次政府采购活动应当具备的条件，磋商项目技术、服务、商务及其他要求，评审细则及标准由</w:t>
      </w:r>
      <w:r>
        <w:rPr/>
        <w:t>陕西省公安厅交通警察总队</w:t>
      </w:r>
      <w:r>
        <w:rPr/>
        <w:t>负责解释。除上述磋商文件内容，其他内容由</w:t>
      </w:r>
      <w:r>
        <w:rPr/>
        <w:t>陕西政采通招标有限公司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陕西省公安厅交通警察总队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陕西政采通招标有限公司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政府采购合同的行、违约责任和解决争议的方法等适用《中华人民共和国民法典》。采购人照政府采购合同规定的技术、服务、安全标准组织对供应商履约情况进行验收，并出具验收书。</w:t>
      </w:r>
    </w:p>
    <w:p>
      <w:pPr>
        <w:pStyle w:val="null3"/>
      </w:pPr>
      <w:r>
        <w:rPr/>
        <w:t>采购包2：</w:t>
      </w:r>
    </w:p>
    <w:p>
      <w:pPr>
        <w:pStyle w:val="null3"/>
      </w:pPr>
      <w:r>
        <w:rPr/>
        <w:t>政府采购合同的行、违约责任和解决争议的方法等适用《中华人民共和国民法典》。采购人照政府采购合同规定的技术、服务、安全标准组织对供应商履约情况进行验收，并出具验收书。</w:t>
      </w:r>
    </w:p>
    <w:p>
      <w:pPr>
        <w:pStyle w:val="null3"/>
      </w:pPr>
      <w:r>
        <w:rPr/>
        <w:t>采购包3：</w:t>
      </w:r>
    </w:p>
    <w:p>
      <w:pPr>
        <w:pStyle w:val="null3"/>
      </w:pPr>
      <w:r>
        <w:rPr/>
        <w:t>政府采购合同的行、违约责任和解决争议的方法等适用《中华人民共和国民法典》。采购人照政府采购合同规定的技术、服务、安全标准组织对供应商履约情况进行验收，并出具验收书。</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陕西政采通招标有限公司</w:t>
      </w:r>
      <w:r>
        <w:rPr/>
        <w:t xml:space="preserve"> 负责答复；供应商对除采购需求外的采购文件的询问、质疑由</w:t>
      </w:r>
      <w:r>
        <w:rPr/>
        <w:t>陕西政采通招标有限公司</w:t>
      </w:r>
      <w:r>
        <w:rPr/>
        <w:t xml:space="preserve"> 负责答复；供应商对采购过程、采购结果的询问、质疑由 </w:t>
      </w:r>
      <w:r>
        <w:rPr/>
        <w:t>陕西政采通招标有限公司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联系人：徐思</w:t>
      </w:r>
    </w:p>
    <w:p>
      <w:pPr>
        <w:pStyle w:val="null3"/>
      </w:pPr>
      <w:r>
        <w:rPr/>
        <w:t>联系电话：18292186260</w:t>
      </w:r>
    </w:p>
    <w:p>
      <w:pPr>
        <w:pStyle w:val="null3"/>
      </w:pPr>
      <w:r>
        <w:rPr/>
        <w:t>地址：西安高新区丈八一路绿地蓝海大厦22楼12212</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陕西省公安厅交通警察总队2023-2024年度互联网交通安全综合服务管理平台运行及便民服务费用项目（500M链路租用），为节省带宽资源避免浪费过多，结合我省互联网交通安全综合服务管理平台的用户增长情况及业务访问量，本年度需继续租用三条500M出口链路。本次招标共分为3个采购包。</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356,600.00</w:t>
      </w:r>
    </w:p>
    <w:p>
      <w:pPr>
        <w:pStyle w:val="null3"/>
      </w:pPr>
      <w:r>
        <w:rPr/>
        <w:t>采购包最高限价（元）: 356,600.00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中国电信500M</w:t>
            </w:r>
          </w:p>
        </w:tc>
        <w:tc>
          <w:tcPr>
            <w:tcW w:type="dxa" w:w="831"/>
          </w:tcPr>
          <w:p>
            <w:pPr>
              <w:pStyle w:val="null3"/>
              <w:jc w:val="right"/>
            </w:pPr>
            <w:r>
              <w:rPr/>
              <w:t>1.00</w:t>
            </w:r>
          </w:p>
        </w:tc>
        <w:tc>
          <w:tcPr>
            <w:tcW w:type="dxa" w:w="831"/>
          </w:tcPr>
          <w:p>
            <w:pPr>
              <w:pStyle w:val="null3"/>
              <w:jc w:val="right"/>
            </w:pPr>
            <w:r>
              <w:rPr/>
              <w:t>356,600.00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318,000.00</w:t>
      </w:r>
    </w:p>
    <w:p>
      <w:pPr>
        <w:pStyle w:val="null3"/>
      </w:pPr>
      <w:r>
        <w:rPr/>
        <w:t>采购包最高限价（元）: 318,000.00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中国移动500M</w:t>
            </w:r>
          </w:p>
        </w:tc>
        <w:tc>
          <w:tcPr>
            <w:tcW w:type="dxa" w:w="831"/>
          </w:tcPr>
          <w:p>
            <w:pPr>
              <w:pStyle w:val="null3"/>
              <w:jc w:val="right"/>
            </w:pPr>
            <w:r>
              <w:rPr/>
              <w:t>1.00</w:t>
            </w:r>
          </w:p>
        </w:tc>
        <w:tc>
          <w:tcPr>
            <w:tcW w:type="dxa" w:w="831"/>
          </w:tcPr>
          <w:p>
            <w:pPr>
              <w:pStyle w:val="null3"/>
              <w:jc w:val="right"/>
            </w:pPr>
            <w:r>
              <w:rPr/>
              <w:t>318,000.00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331,000.00</w:t>
      </w:r>
    </w:p>
    <w:p>
      <w:pPr>
        <w:pStyle w:val="null3"/>
      </w:pPr>
      <w:r>
        <w:rPr/>
        <w:t>采购包最高限价（元）: 331,000.00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中国联通500M</w:t>
            </w:r>
          </w:p>
        </w:tc>
        <w:tc>
          <w:tcPr>
            <w:tcW w:type="dxa" w:w="831"/>
          </w:tcPr>
          <w:p>
            <w:pPr>
              <w:pStyle w:val="null3"/>
              <w:jc w:val="right"/>
            </w:pPr>
            <w:r>
              <w:rPr/>
              <w:t>1.00</w:t>
            </w:r>
          </w:p>
        </w:tc>
        <w:tc>
          <w:tcPr>
            <w:tcW w:type="dxa" w:w="831"/>
          </w:tcPr>
          <w:p>
            <w:pPr>
              <w:pStyle w:val="null3"/>
              <w:jc w:val="right"/>
            </w:pPr>
            <w:r>
              <w:rPr/>
              <w:t>331,000.00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标的名称：中国电信500M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05"/>
              <w:ind w:left="105"/>
            </w:pPr>
            <w:r>
              <w:rPr>
                <w:rFonts w:ascii="宋体" w:hAnsi="宋体" w:cs="宋体" w:eastAsia="宋体"/>
                <w:b/>
                <w:color w:val="333333"/>
                <w:sz w:val="24"/>
              </w:rPr>
              <w:t>一、项目概况</w:t>
            </w:r>
          </w:p>
          <w:p>
            <w:pPr>
              <w:pStyle w:val="null3"/>
              <w:ind w:firstLine="482"/>
            </w:pPr>
            <w:r>
              <w:rPr>
                <w:rFonts w:ascii="宋体" w:hAnsi="宋体" w:cs="宋体" w:eastAsia="宋体"/>
                <w:b/>
                <w:color w:val="000000"/>
                <w:sz w:val="24"/>
              </w:rPr>
              <w:t>（一）需求分析</w:t>
            </w:r>
          </w:p>
          <w:p>
            <w:pPr>
              <w:pStyle w:val="null3"/>
              <w:ind w:firstLine="523"/>
            </w:pPr>
            <w:r>
              <w:rPr>
                <w:rFonts w:ascii="宋体" w:hAnsi="宋体" w:cs="宋体" w:eastAsia="宋体"/>
                <w:color w:val="000000"/>
                <w:sz w:val="24"/>
              </w:rPr>
              <w:t>陕西省公安厅交通警察总队互联网交通安全综合服务管理平台网络基础建设基本完善，局域网内各业务主机通过移动、电信、联通三条</w:t>
            </w:r>
            <w:r>
              <w:rPr>
                <w:rFonts w:ascii="宋体" w:hAnsi="宋体" w:cs="宋体" w:eastAsia="宋体"/>
                <w:color w:val="000000"/>
                <w:sz w:val="24"/>
              </w:rPr>
              <w:t>500M出口链路对外发布至互联网，对外提供通过sn.122.gov.cn 网站和手机12123 APP等，为全省互联网用户提供车驾管等交通管理业务的便民服务。 目前，我省互联网交通安全综合服务管理平台注册用户1531万余个，对外提供交通管理主要业务机动车业务654万笔、驾驶证业务5348万笔、违法业务罚款缴纳5635万笔，日访问量92万次，累计访问量达15亿次。所有对外提供服务通过负载均衡器对三家运营商的三条500M出口链路进行负载运行，减少或避免由于其中一条链路中断造成业务的中断，提高稳定性及访问速度。</w:t>
            </w:r>
          </w:p>
          <w:p>
            <w:pPr>
              <w:pStyle w:val="null3"/>
              <w:ind w:firstLine="482"/>
            </w:pPr>
            <w:r>
              <w:rPr>
                <w:rFonts w:ascii="宋体" w:hAnsi="宋体" w:cs="宋体" w:eastAsia="宋体"/>
                <w:b/>
                <w:color w:val="000000"/>
                <w:sz w:val="24"/>
              </w:rPr>
              <w:t>（二）</w:t>
            </w:r>
            <w:r>
              <w:rPr>
                <w:rFonts w:ascii="宋体" w:hAnsi="宋体" w:cs="宋体" w:eastAsia="宋体"/>
                <w:b/>
                <w:color w:val="000000"/>
                <w:sz w:val="24"/>
              </w:rPr>
              <w:t>网络架构</w:t>
            </w:r>
          </w:p>
          <w:p>
            <w:pPr>
              <w:pStyle w:val="null3"/>
              <w:ind w:right="960"/>
            </w:pPr>
            <w:r>
              <w:rPr>
                <w:rFonts w:ascii="宋体" w:hAnsi="宋体" w:cs="宋体" w:eastAsia="宋体"/>
                <w:b/>
                <w:color w:val="000000"/>
                <w:sz w:val="24"/>
              </w:rPr>
              <w:t>（三）选型方案</w:t>
            </w:r>
          </w:p>
          <w:p>
            <w:pPr>
              <w:pStyle w:val="null3"/>
              <w:ind w:firstLine="523"/>
            </w:pPr>
            <w:r>
              <w:rPr>
                <w:rFonts w:ascii="宋体" w:hAnsi="宋体" w:cs="宋体" w:eastAsia="宋体"/>
                <w:color w:val="000000"/>
                <w:sz w:val="24"/>
              </w:rPr>
              <w:t>为节省带宽资源避免浪费过多，结合我省互联网交通安全综合服务管理平台的用户增长情况及业务访问量，本年度需继续租用三条</w:t>
            </w:r>
            <w:r>
              <w:rPr>
                <w:rFonts w:ascii="宋体" w:hAnsi="宋体" w:cs="宋体" w:eastAsia="宋体"/>
                <w:color w:val="000000"/>
                <w:sz w:val="24"/>
              </w:rPr>
              <w:t>500M出口链路。</w:t>
            </w:r>
          </w:p>
          <w:p>
            <w:pPr>
              <w:pStyle w:val="null3"/>
              <w:spacing w:before="105"/>
              <w:ind w:left="105"/>
            </w:pPr>
            <w:r>
              <w:rPr>
                <w:rFonts w:ascii="宋体" w:hAnsi="宋体" w:cs="宋体" w:eastAsia="宋体"/>
                <w:b/>
                <w:color w:val="333333"/>
                <w:sz w:val="24"/>
              </w:rPr>
              <w:t>二、技术要求（采购包</w:t>
            </w:r>
            <w:r>
              <w:rPr>
                <w:rFonts w:ascii="宋体" w:hAnsi="宋体" w:cs="宋体" w:eastAsia="宋体"/>
                <w:b/>
                <w:color w:val="333333"/>
                <w:sz w:val="24"/>
              </w:rPr>
              <w:t>1）</w:t>
            </w:r>
          </w:p>
          <w:p>
            <w:pPr>
              <w:pStyle w:val="null3"/>
              <w:ind w:firstLine="523"/>
            </w:pPr>
            <w:r>
              <w:rPr>
                <w:rFonts w:ascii="宋体" w:hAnsi="宋体" w:cs="宋体" w:eastAsia="宋体"/>
                <w:color w:val="000000"/>
                <w:sz w:val="24"/>
              </w:rPr>
              <w:t>陕西省公安厅交通警察总队</w:t>
            </w:r>
            <w:r>
              <w:rPr>
                <w:rFonts w:ascii="宋体" w:hAnsi="宋体" w:cs="宋体" w:eastAsia="宋体"/>
                <w:color w:val="000000"/>
                <w:sz w:val="24"/>
              </w:rPr>
              <w:t>2023-2024年度互联网交通安全综合服务管理平台运行及便民服务费用项目（500M链路租用）。本次招标分为3个采购包，采购包1内容及技术要求如下：</w:t>
            </w:r>
          </w:p>
          <w:p>
            <w:pPr>
              <w:pStyle w:val="null3"/>
              <w:numPr>
                <w:ilvl w:val="0"/>
                <w:numId w:val="1"/>
              </w:numPr>
            </w:pPr>
            <w:r>
              <w:rPr>
                <w:rFonts w:ascii="宋体" w:hAnsi="宋体" w:cs="宋体" w:eastAsia="宋体"/>
                <w:color w:val="000000"/>
                <w:sz w:val="24"/>
              </w:rPr>
              <w:t>线路接入互联网光纤专线；</w:t>
            </w:r>
            <w:r>
              <w:rPr>
                <w:rFonts w:ascii="宋体" w:hAnsi="宋体" w:cs="宋体" w:eastAsia="宋体"/>
                <w:color w:val="000000"/>
                <w:sz w:val="24"/>
              </w:rPr>
              <w:t>2、带宽500Mbps；3、接口EEE802.3zEthernet,采用光口，配置光模块并预留电口；4、接口实测速率 ≥接口理论速率×90%；5、上下行速率差上行速率≥下行速率×99%；6、线路接入要求光纤接入；7、光纤收发器千兆；8、设备故障处理时间：响应时间≤15分钟；修复时间≤4小时；9、服务线路开通时间≤1个工作日。</w:t>
            </w:r>
          </w:p>
          <w:p>
            <w:pPr>
              <w:pStyle w:val="null3"/>
              <w:ind w:firstLine="482"/>
            </w:pPr>
            <w:r>
              <w:rPr/>
              <w:t xml:space="preserve"> </w:t>
            </w:r>
          </w:p>
          <w:p>
            <w:pPr>
              <w:pStyle w:val="null3"/>
              <w:ind w:firstLine="482"/>
            </w:pPr>
            <w:r>
              <w:rPr/>
              <w:t xml:space="preserve"> </w:t>
            </w:r>
          </w:p>
          <w:p>
            <w:pPr>
              <w:pStyle w:val="null3"/>
              <w:ind w:firstLine="482"/>
            </w:pPr>
            <w:r>
              <w:rPr/>
              <w:t xml:space="preserve"> </w:t>
            </w:r>
          </w:p>
          <w:p>
            <w:pPr>
              <w:pStyle w:val="null3"/>
              <w:ind w:firstLine="482"/>
            </w:pPr>
            <w:r>
              <w:rPr/>
              <w:t xml:space="preserve"> </w:t>
            </w:r>
          </w:p>
          <w:p>
            <w:pPr>
              <w:pStyle w:val="null3"/>
              <w:ind w:firstLine="482"/>
            </w:pPr>
            <w:r>
              <w:rPr/>
              <w:t xml:space="preserve"> </w:t>
            </w:r>
          </w:p>
          <w:p>
            <w:pPr>
              <w:pStyle w:val="null3"/>
              <w:ind w:firstLine="482"/>
            </w:pPr>
            <w:r>
              <w:rPr/>
              <w:t xml:space="preserve"> </w:t>
            </w:r>
          </w:p>
          <w:p>
            <w:pPr>
              <w:pStyle w:val="null3"/>
              <w:spacing w:before="105"/>
              <w:ind w:left="105"/>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标的名称：中国移动500M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05"/>
              <w:ind w:left="105"/>
            </w:pPr>
            <w:r>
              <w:rPr>
                <w:rFonts w:ascii="宋体" w:hAnsi="宋体" w:cs="宋体" w:eastAsia="宋体"/>
                <w:b/>
                <w:color w:val="333333"/>
                <w:sz w:val="24"/>
              </w:rPr>
              <w:t>一、项目概况</w:t>
            </w:r>
          </w:p>
          <w:p>
            <w:pPr>
              <w:pStyle w:val="null3"/>
              <w:ind w:firstLine="482"/>
            </w:pPr>
            <w:r>
              <w:rPr>
                <w:rFonts w:ascii="宋体" w:hAnsi="宋体" w:cs="宋体" w:eastAsia="宋体"/>
                <w:b/>
                <w:color w:val="000000"/>
                <w:sz w:val="24"/>
              </w:rPr>
              <w:t>（一）需求分析</w:t>
            </w:r>
          </w:p>
          <w:p>
            <w:pPr>
              <w:pStyle w:val="null3"/>
              <w:ind w:firstLine="523"/>
            </w:pPr>
            <w:r>
              <w:rPr>
                <w:rFonts w:ascii="宋体" w:hAnsi="宋体" w:cs="宋体" w:eastAsia="宋体"/>
                <w:color w:val="000000"/>
                <w:sz w:val="24"/>
              </w:rPr>
              <w:t>陕西省公安厅交通警察总队互联网交通安全综合服务管理平台网络基础建设基本完善，局域网内各业务主机通过移动、电信、联通三条</w:t>
            </w:r>
            <w:r>
              <w:rPr>
                <w:rFonts w:ascii="宋体" w:hAnsi="宋体" w:cs="宋体" w:eastAsia="宋体"/>
                <w:color w:val="000000"/>
                <w:sz w:val="24"/>
              </w:rPr>
              <w:t>500M出口链路对外发布至互联网，对外提供通过sn.122.gov.cn 网站和手机12123 APP等，为全省互联网用户提供车驾管等交通管理业务的便民服务。 目前，我省互联网交通安全综合服务管理平台注册用户1531万余个，对外提供交通管理主要业务机动车业务654万笔、驾驶证业务5348万笔、违法业务罚款缴纳5635万笔，日访问量92万次，累计访问量达15亿次。所有对外提供服务通过负载均衡器对三家运营商的三条500M出口链路进行负载运行，减少或避免由于其中一条链路中断造成业务的中断，提高稳定性及访问速度。</w:t>
            </w:r>
          </w:p>
          <w:p>
            <w:pPr>
              <w:pStyle w:val="null3"/>
              <w:ind w:firstLine="482"/>
            </w:pPr>
            <w:r>
              <w:rPr>
                <w:rFonts w:ascii="宋体" w:hAnsi="宋体" w:cs="宋体" w:eastAsia="宋体"/>
                <w:b/>
                <w:color w:val="000000"/>
                <w:sz w:val="24"/>
              </w:rPr>
              <w:t>（二）</w:t>
            </w:r>
            <w:r>
              <w:rPr>
                <w:rFonts w:ascii="宋体" w:hAnsi="宋体" w:cs="宋体" w:eastAsia="宋体"/>
                <w:b/>
                <w:color w:val="000000"/>
                <w:sz w:val="24"/>
              </w:rPr>
              <w:t>网络架构</w:t>
            </w:r>
          </w:p>
          <w:p>
            <w:pPr>
              <w:pStyle w:val="null3"/>
              <w:ind w:right="960"/>
            </w:pPr>
            <w:r>
              <w:rPr>
                <w:rFonts w:ascii="宋体" w:hAnsi="宋体" w:cs="宋体" w:eastAsia="宋体"/>
                <w:b/>
                <w:color w:val="000000"/>
                <w:sz w:val="24"/>
              </w:rPr>
              <w:t>（三）选型方案</w:t>
            </w:r>
          </w:p>
          <w:p>
            <w:pPr>
              <w:pStyle w:val="null3"/>
              <w:ind w:firstLine="523"/>
            </w:pPr>
            <w:r>
              <w:rPr>
                <w:rFonts w:ascii="宋体" w:hAnsi="宋体" w:cs="宋体" w:eastAsia="宋体"/>
                <w:color w:val="000000"/>
                <w:sz w:val="24"/>
              </w:rPr>
              <w:t>为节省带宽资源避免浪费过多，结合我省互联网交通安全综合服务管理平台的用户增长情况及业务访问量，本年度需继续租用三条</w:t>
            </w:r>
            <w:r>
              <w:rPr>
                <w:rFonts w:ascii="宋体" w:hAnsi="宋体" w:cs="宋体" w:eastAsia="宋体"/>
                <w:color w:val="000000"/>
                <w:sz w:val="24"/>
              </w:rPr>
              <w:t>500M出口链路。</w:t>
            </w:r>
          </w:p>
          <w:p>
            <w:pPr>
              <w:pStyle w:val="null3"/>
              <w:spacing w:before="105"/>
              <w:ind w:left="105"/>
            </w:pPr>
            <w:r>
              <w:rPr>
                <w:rFonts w:ascii="宋体" w:hAnsi="宋体" w:cs="宋体" w:eastAsia="宋体"/>
                <w:b/>
                <w:color w:val="333333"/>
                <w:sz w:val="24"/>
              </w:rPr>
              <w:t>二、技术要求（采购包</w:t>
            </w:r>
            <w:r>
              <w:rPr>
                <w:rFonts w:ascii="宋体" w:hAnsi="宋体" w:cs="宋体" w:eastAsia="宋体"/>
                <w:b/>
                <w:color w:val="333333"/>
                <w:sz w:val="24"/>
              </w:rPr>
              <w:t>2）</w:t>
            </w:r>
          </w:p>
          <w:p>
            <w:pPr>
              <w:pStyle w:val="null3"/>
              <w:ind w:firstLine="523"/>
            </w:pPr>
            <w:r>
              <w:rPr>
                <w:rFonts w:ascii="宋体" w:hAnsi="宋体" w:cs="宋体" w:eastAsia="宋体"/>
                <w:color w:val="000000"/>
                <w:sz w:val="24"/>
              </w:rPr>
              <w:t>陕西省公安厅交通警察总队</w:t>
            </w:r>
            <w:r>
              <w:rPr>
                <w:rFonts w:ascii="宋体" w:hAnsi="宋体" w:cs="宋体" w:eastAsia="宋体"/>
                <w:color w:val="000000"/>
                <w:sz w:val="24"/>
              </w:rPr>
              <w:t>2023-2024年度互联网交通安全综合服务管理平台运行及便民服务费用项目（500M链路租用）。本次招标分为3个采购包，采购包2内容及技术要求如下：</w:t>
            </w:r>
          </w:p>
          <w:p>
            <w:pPr>
              <w:pStyle w:val="null3"/>
              <w:ind w:firstLine="480"/>
            </w:pPr>
            <w:r>
              <w:rPr>
                <w:rFonts w:ascii="宋体" w:hAnsi="宋体" w:cs="宋体" w:eastAsia="宋体"/>
                <w:color w:val="000000"/>
                <w:sz w:val="24"/>
              </w:rPr>
              <w:t>互联网服务平台移动出口互联网链路，带宽</w:t>
            </w:r>
            <w:r>
              <w:rPr>
                <w:rFonts w:ascii="宋体" w:hAnsi="宋体" w:cs="宋体" w:eastAsia="宋体"/>
                <w:color w:val="000000"/>
                <w:sz w:val="24"/>
              </w:rPr>
              <w:t>500M，端口为千兆光口，包含32个公网IP地址。具体要求：1、带宽500M，设备端口采用千兆光口。2、免费提供用户机房所需的光传输设备。3、网络链路延迟≤10ms，无丢包，丢包率：0%。4、需要供应商提供32个公网ip地址。</w:t>
            </w:r>
          </w:p>
          <w:p>
            <w:pPr>
              <w:pStyle w:val="null3"/>
              <w:spacing w:before="105"/>
              <w:ind w:left="105"/>
            </w:pPr>
            <w:r>
              <w:rPr>
                <w:rFonts w:ascii="宋体" w:hAnsi="宋体" w:cs="宋体" w:eastAsia="宋体"/>
                <w:b/>
                <w:color w:val="333333"/>
                <w:sz w:val="24"/>
              </w:rPr>
              <w:t>三、服务要求</w:t>
            </w:r>
          </w:p>
          <w:p>
            <w:pPr>
              <w:pStyle w:val="null3"/>
            </w:pPr>
            <w:r>
              <w:rPr>
                <w:rFonts w:ascii="宋体" w:hAnsi="宋体" w:cs="宋体" w:eastAsia="宋体"/>
                <w:color w:val="000000"/>
                <w:sz w:val="24"/>
              </w:rPr>
              <w:t>（</w:t>
            </w:r>
            <w:r>
              <w:rPr>
                <w:rFonts w:ascii="宋体" w:hAnsi="宋体" w:cs="宋体" w:eastAsia="宋体"/>
                <w:color w:val="000000"/>
                <w:sz w:val="24"/>
              </w:rPr>
              <w:t>1）按国家电信主管部门颁布的电信服务标准和电路质量要求，建设保障线路，保证电路畅通。（2）线路开通时间≤合同签订后3个工作日。（3）提供7×24小时电话技术支持和故障申告服务。（4）线路故障响应时间≤30分钟，修复时间≤8小时。</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标的名称：中国联通500M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05"/>
              <w:ind w:left="105"/>
            </w:pPr>
            <w:r>
              <w:rPr>
                <w:rFonts w:ascii="宋体" w:hAnsi="宋体" w:cs="宋体" w:eastAsia="宋体"/>
                <w:b/>
                <w:color w:val="333333"/>
                <w:sz w:val="24"/>
              </w:rPr>
              <w:t>一、项目概况</w:t>
            </w:r>
          </w:p>
          <w:p>
            <w:pPr>
              <w:pStyle w:val="null3"/>
              <w:ind w:firstLine="482"/>
            </w:pPr>
            <w:r>
              <w:rPr>
                <w:rFonts w:ascii="宋体" w:hAnsi="宋体" w:cs="宋体" w:eastAsia="宋体"/>
                <w:b/>
                <w:color w:val="000000"/>
                <w:sz w:val="24"/>
              </w:rPr>
              <w:t>（一）需求分析</w:t>
            </w:r>
          </w:p>
          <w:p>
            <w:pPr>
              <w:pStyle w:val="null3"/>
              <w:ind w:firstLine="523"/>
            </w:pPr>
            <w:r>
              <w:rPr>
                <w:rFonts w:ascii="宋体" w:hAnsi="宋体" w:cs="宋体" w:eastAsia="宋体"/>
                <w:color w:val="000000"/>
                <w:sz w:val="24"/>
              </w:rPr>
              <w:t>陕西省公安厅交通警察总队互联网交通安全综合服务管理平台网络基础建设基本完善，局域网内各业务主机通过移动、电信、联通三条</w:t>
            </w:r>
            <w:r>
              <w:rPr>
                <w:rFonts w:ascii="宋体" w:hAnsi="宋体" w:cs="宋体" w:eastAsia="宋体"/>
                <w:color w:val="000000"/>
                <w:sz w:val="24"/>
              </w:rPr>
              <w:t>500M出口链路对外发布至互联网，对外提供通过sn.122.gov.cn 网站和手机12123 APP等，为全省互联网用户提供车驾管等交通管理业务的便民服务。 目前，我省互联网交通安全综合服务管理平台注册用户1531万余个，对外提供交通管理主要业务机动车业务654万笔、驾驶证业务5348万笔、违法业务罚款缴纳5635万笔，日访问量92万次，累计访问量达15亿次。所有对外提供服务通过负载均衡器对三家运营商的三条500M出口链路进行负载运行，减少或避免由于其中一条链路中断造成业务的中断，提高稳定性及访问速度。</w:t>
            </w:r>
          </w:p>
          <w:p>
            <w:pPr>
              <w:pStyle w:val="null3"/>
              <w:ind w:firstLine="482"/>
            </w:pPr>
            <w:r>
              <w:rPr>
                <w:rFonts w:ascii="宋体" w:hAnsi="宋体" w:cs="宋体" w:eastAsia="宋体"/>
                <w:b/>
                <w:color w:val="000000"/>
                <w:sz w:val="24"/>
              </w:rPr>
              <w:t>（二）</w:t>
            </w:r>
            <w:r>
              <w:rPr>
                <w:rFonts w:ascii="宋体" w:hAnsi="宋体" w:cs="宋体" w:eastAsia="宋体"/>
                <w:b/>
                <w:color w:val="000000"/>
                <w:sz w:val="24"/>
              </w:rPr>
              <w:t>网络架构</w:t>
            </w:r>
          </w:p>
          <w:p>
            <w:pPr>
              <w:pStyle w:val="null3"/>
              <w:ind w:right="960"/>
            </w:pPr>
            <w:r>
              <w:rPr>
                <w:rFonts w:ascii="宋体" w:hAnsi="宋体" w:cs="宋体" w:eastAsia="宋体"/>
                <w:b/>
                <w:color w:val="000000"/>
                <w:sz w:val="24"/>
              </w:rPr>
              <w:t>（三）选型方案</w:t>
            </w:r>
          </w:p>
          <w:p>
            <w:pPr>
              <w:pStyle w:val="null3"/>
              <w:ind w:firstLine="523"/>
            </w:pPr>
            <w:r>
              <w:rPr>
                <w:rFonts w:ascii="宋体" w:hAnsi="宋体" w:cs="宋体" w:eastAsia="宋体"/>
                <w:color w:val="000000"/>
                <w:sz w:val="24"/>
              </w:rPr>
              <w:t>为节省带宽资源避免浪费过多，结合我省互联网交通安全综合服务管理平台的用户增长情况及业务访问量，本年度需继续租用三条</w:t>
            </w:r>
            <w:r>
              <w:rPr>
                <w:rFonts w:ascii="宋体" w:hAnsi="宋体" w:cs="宋体" w:eastAsia="宋体"/>
                <w:color w:val="000000"/>
                <w:sz w:val="24"/>
              </w:rPr>
              <w:t>500M出口链路。</w:t>
            </w:r>
          </w:p>
          <w:p>
            <w:pPr>
              <w:pStyle w:val="null3"/>
              <w:spacing w:before="105"/>
              <w:ind w:left="105"/>
            </w:pPr>
            <w:r>
              <w:rPr>
                <w:rFonts w:ascii="宋体" w:hAnsi="宋体" w:cs="宋体" w:eastAsia="宋体"/>
                <w:b/>
                <w:color w:val="333333"/>
                <w:sz w:val="24"/>
              </w:rPr>
              <w:t>二、技术要求（采购包</w:t>
            </w:r>
            <w:r>
              <w:rPr>
                <w:rFonts w:ascii="宋体" w:hAnsi="宋体" w:cs="宋体" w:eastAsia="宋体"/>
                <w:b/>
                <w:color w:val="333333"/>
                <w:sz w:val="24"/>
              </w:rPr>
              <w:t>3）</w:t>
            </w:r>
          </w:p>
          <w:p>
            <w:pPr>
              <w:pStyle w:val="null3"/>
              <w:ind w:firstLine="523"/>
            </w:pPr>
            <w:r>
              <w:rPr>
                <w:rFonts w:ascii="宋体" w:hAnsi="宋体" w:cs="宋体" w:eastAsia="宋体"/>
                <w:color w:val="000000"/>
                <w:sz w:val="24"/>
              </w:rPr>
              <w:t>陕西省公安厅交通警察总队</w:t>
            </w:r>
            <w:r>
              <w:rPr>
                <w:rFonts w:ascii="宋体" w:hAnsi="宋体" w:cs="宋体" w:eastAsia="宋体"/>
                <w:color w:val="000000"/>
                <w:sz w:val="24"/>
              </w:rPr>
              <w:t>2023-2024年度互联网交通安全综合服务管理平台运行及便民服务费用项目（500M链路租用）。本次招标分为3个采购包，采购包3内容及技术要求如下：</w:t>
            </w:r>
          </w:p>
          <w:p>
            <w:pPr>
              <w:pStyle w:val="null3"/>
              <w:ind w:firstLine="480"/>
            </w:pPr>
            <w:r>
              <w:rPr>
                <w:rFonts w:ascii="宋体" w:hAnsi="宋体" w:cs="宋体" w:eastAsia="宋体"/>
                <w:color w:val="000000"/>
                <w:sz w:val="24"/>
              </w:rPr>
              <w:t>1、具体技术要求：（1）带宽500M，免费提供用户机房所需的光传输设备；（2）网络链路延迟≤10ms,无丢包，丢包率：0%；（3）互联网专线单条线路应包含不少于16个公网IP地址，费用应含在线路月租费中；（4）端口为千兆光口。</w:t>
            </w:r>
          </w:p>
          <w:p>
            <w:pPr>
              <w:pStyle w:val="null3"/>
              <w:spacing w:before="105"/>
              <w:ind w:left="105"/>
            </w:pPr>
            <w:r>
              <w:rPr>
                <w:rFonts w:ascii="宋体" w:hAnsi="宋体" w:cs="宋体" w:eastAsia="宋体"/>
                <w:b/>
                <w:color w:val="333333"/>
                <w:sz w:val="24"/>
              </w:rPr>
              <w:t>三、服务要求</w:t>
            </w:r>
          </w:p>
          <w:p>
            <w:pPr>
              <w:pStyle w:val="null3"/>
            </w:pPr>
            <w:r>
              <w:rPr>
                <w:rFonts w:ascii="宋体" w:hAnsi="宋体" w:cs="宋体" w:eastAsia="宋体"/>
                <w:color w:val="000000"/>
                <w:sz w:val="24"/>
              </w:rPr>
              <w:t>（</w:t>
            </w:r>
            <w:r>
              <w:rPr>
                <w:rFonts w:ascii="宋体" w:hAnsi="宋体" w:cs="宋体" w:eastAsia="宋体"/>
                <w:color w:val="000000"/>
                <w:sz w:val="24"/>
              </w:rPr>
              <w:t>1）按国家电信主管部门颁布的电信服务标准和电路质量要求，保证电路畅通。供应商对交警系统用户提供端到端全过程（即售前、售中、售后）一站式服务；享受24小时×365天的质量保证。一站式服务包括：一点业务咨询、一点业务受理、一点故障申告、一点计费结算、一点技术支持；（2）应提供7×24小时电话技术支持和故障申告服务；（3）服务期内，供应商免费提供线路迁移服务，迁移服务包含：用户方办公地点或机房位置迁移。要求线路提供商根据用户需求，免费提供接入光缆或光传输设备的移位服务，要求线路提供商先开通新地点的线路，用户迁移工作完毕后，再拆除原地点线路。新老线路在迁移期间不再额外收取任何费用。新旧光传输设备型号、容量不变。迁移前应制定详细的线路迁移方案，迁移中线路中断时间应在用户的要求范围内，迁移后保证线路的可用性，确保系统如期正常运行；（4）供应商如需中断客户线路，应提前48小时通知客户，经协商同意后实施，并不能影响客户的正常业务；（5）供应商按用户要求免费提供重要时段的特殊保障；（6）供应商应具备应急通信的能力，如遇不可抗力因素（如地震、洪水等）造成的线路阻断，供应商应在短期内采用应急手段恢复通信。</w:t>
            </w:r>
          </w:p>
        </w:tc>
      </w:tr>
    </w:tbl>
    <w:p>
      <w:pPr>
        <w:pStyle w:val="null3"/>
        <w:outlineLvl w:val="2"/>
      </w:pPr>
      <w:r>
        <w:rPr>
          <w:b/>
          <w:sz w:val="28"/>
        </w:rPr>
        <w:t>3.2.3人员配置要求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outlineLvl w:val="2"/>
      </w:pPr>
      <w:r>
        <w:rPr>
          <w:b/>
          <w:sz w:val="28"/>
        </w:rPr>
        <w:t>3.2.4设施设备要求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outlineLvl w:val="2"/>
      </w:pPr>
      <w:r>
        <w:rPr>
          <w:b/>
          <w:sz w:val="28"/>
        </w:rPr>
        <w:t>3.2.5其他要求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合同自双方代表签字加盖公章之日起生效，服务期1年（2024年1月1日至2024年12月31日）。第 1 个年度租用服务期满后，双方若无异议，可以在第 2 个年度续签合同；第 2 个年度租用服务期满后，双方若无异议，可以在第 3 个年度续签合同。截止第 3 个年度合同期满为止。（具体以合同签订为准）。</w:t>
      </w:r>
    </w:p>
    <w:p>
      <w:pPr>
        <w:pStyle w:val="null3"/>
      </w:pPr>
      <w:r>
        <w:rPr/>
        <w:t>采购包2：</w:t>
      </w:r>
    </w:p>
    <w:p>
      <w:pPr>
        <w:pStyle w:val="null3"/>
      </w:pPr>
      <w:r>
        <w:rPr/>
        <w:t>合同自双方代表签字加盖公章之日起生效，服务期1年（2024年1月1日至2024年12月31日）。第 1 个年度租用服务期满后，双方若无异议，可以在第 2 个年度续签合同；第 2 个年度租用服务期满后，双方若无异议，可以在第 3 个年度续签合同。截止第 3 个年度合同期满为止。（具体以合同签订为准）。</w:t>
      </w:r>
    </w:p>
    <w:p>
      <w:pPr>
        <w:pStyle w:val="null3"/>
      </w:pPr>
      <w:r>
        <w:rPr/>
        <w:t>采购包3：</w:t>
      </w:r>
    </w:p>
    <w:p>
      <w:pPr>
        <w:pStyle w:val="null3"/>
      </w:pPr>
      <w:r>
        <w:rPr/>
        <w:t>合同自双方代表签字加盖公章之日起生效，服务期1年（2024年1月1日至2024年12月31日）。第 1 个年度租用服务期满后，双方若无异议，可以在第 2 个年度续签合同；第 2 个年度租用服务期满后，双方若无异议，可以在第 3 个年度续签合同。截止第 3 个年度合同期满为止。（具体以合同签订为准）。</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验收时间：项目完成后 质量标准：符合国家及行业有关现行规范、标准的要求 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pPr>
      <w:r>
        <w:rPr/>
        <w:t>采购包2：</w:t>
      </w:r>
    </w:p>
    <w:p>
      <w:pPr>
        <w:pStyle w:val="null3"/>
      </w:pPr>
      <w:r>
        <w:rPr/>
        <w:t>验收时间：项目完成后 质量标准：符合国家及行业有关现行规范、标准的要求 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pPr>
      <w:r>
        <w:rPr/>
        <w:t>采购包3：</w:t>
      </w:r>
    </w:p>
    <w:p>
      <w:pPr>
        <w:pStyle w:val="null3"/>
      </w:pPr>
      <w:r>
        <w:rPr/>
        <w:t>验收时间：项目完成后 质量标准：符合国家及行业有关现行规范、标准的要求 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合同自双方代表签字加盖公章之日起生效后</w:t>
      </w:r>
      <w:r>
        <w:rPr/>
        <w:t xml:space="preserve"> ，达到付款条件起 </w:t>
      </w:r>
      <w:r>
        <w:rPr/>
        <w:t>20</w:t>
      </w:r>
      <w:r>
        <w:rPr/>
        <w:t xml:space="preserve"> 日内，支付合同总金额的 </w:t>
      </w:r>
      <w:r>
        <w:rPr/>
        <w:t>50.00</w:t>
      </w:r>
      <w:r>
        <w:rPr/>
        <w:t>%。</w:t>
      </w:r>
    </w:p>
    <w:p>
      <w:pPr>
        <w:pStyle w:val="null3"/>
      </w:pPr>
      <w:r>
        <w:rPr/>
        <w:t>采购包1：</w:t>
      </w:r>
      <w:r>
        <w:rPr/>
        <w:t xml:space="preserve"> 付款条件说明： </w:t>
      </w:r>
      <w:r>
        <w:rPr/>
        <w:t>运行正常并验收合格后</w:t>
      </w:r>
      <w:r>
        <w:rPr/>
        <w:t xml:space="preserve"> ，达到付款条件起 </w:t>
      </w:r>
      <w:r>
        <w:rPr/>
        <w:t>20</w:t>
      </w:r>
      <w:r>
        <w:rPr/>
        <w:t xml:space="preserve"> 日内，支付合同总金额的 </w:t>
      </w:r>
      <w:r>
        <w:rPr/>
        <w:t>50.00</w:t>
      </w:r>
      <w:r>
        <w:rPr/>
        <w:t>%。</w:t>
      </w:r>
    </w:p>
    <w:p>
      <w:pPr>
        <w:pStyle w:val="null3"/>
      </w:pPr>
      <w:r>
        <w:rPr/>
        <w:t>采购包2：</w:t>
      </w:r>
      <w:r>
        <w:rPr/>
        <w:t xml:space="preserve"> 付款条件说明： </w:t>
      </w:r>
      <w:r>
        <w:rPr/>
        <w:t>合同自双方代表签字加盖公章之日起生效后</w:t>
      </w:r>
      <w:r>
        <w:rPr/>
        <w:t xml:space="preserve"> ，达到付款条件起 </w:t>
      </w:r>
      <w:r>
        <w:rPr/>
        <w:t>20</w:t>
      </w:r>
      <w:r>
        <w:rPr/>
        <w:t xml:space="preserve"> 日内，支付合同总金额的 </w:t>
      </w:r>
      <w:r>
        <w:rPr/>
        <w:t>50.00</w:t>
      </w:r>
      <w:r>
        <w:rPr/>
        <w:t>%。</w:t>
      </w:r>
    </w:p>
    <w:p>
      <w:pPr>
        <w:pStyle w:val="null3"/>
      </w:pPr>
      <w:r>
        <w:rPr/>
        <w:t>采购包2：</w:t>
      </w:r>
      <w:r>
        <w:rPr/>
        <w:t xml:space="preserve"> 付款条件说明： </w:t>
      </w:r>
      <w:r>
        <w:rPr/>
        <w:t>运行正常并验收合格后</w:t>
      </w:r>
      <w:r>
        <w:rPr/>
        <w:t xml:space="preserve"> ，达到付款条件起 </w:t>
      </w:r>
      <w:r>
        <w:rPr/>
        <w:t>20</w:t>
      </w:r>
      <w:r>
        <w:rPr/>
        <w:t xml:space="preserve"> 日内，支付合同总金额的 </w:t>
      </w:r>
      <w:r>
        <w:rPr/>
        <w:t>50.00</w:t>
      </w:r>
      <w:r>
        <w:rPr/>
        <w:t>%。</w:t>
      </w:r>
    </w:p>
    <w:p>
      <w:pPr>
        <w:pStyle w:val="null3"/>
      </w:pPr>
      <w:r>
        <w:rPr/>
        <w:t>采购包3：</w:t>
      </w:r>
      <w:r>
        <w:rPr/>
        <w:t xml:space="preserve"> 付款条件说明： </w:t>
      </w:r>
      <w:r>
        <w:rPr/>
        <w:t>合同自双方代表签字加盖公章之日起生效后</w:t>
      </w:r>
      <w:r>
        <w:rPr/>
        <w:t xml:space="preserve"> ，达到付款条件起 </w:t>
      </w:r>
      <w:r>
        <w:rPr/>
        <w:t>20</w:t>
      </w:r>
      <w:r>
        <w:rPr/>
        <w:t xml:space="preserve"> 日内，支付合同总金额的 </w:t>
      </w:r>
      <w:r>
        <w:rPr/>
        <w:t>50.00</w:t>
      </w:r>
      <w:r>
        <w:rPr/>
        <w:t>%。</w:t>
      </w:r>
    </w:p>
    <w:p>
      <w:pPr>
        <w:pStyle w:val="null3"/>
      </w:pPr>
      <w:r>
        <w:rPr/>
        <w:t>采购包3：</w:t>
      </w:r>
      <w:r>
        <w:rPr/>
        <w:t xml:space="preserve"> 付款条件说明： </w:t>
      </w:r>
      <w:r>
        <w:rPr/>
        <w:t>运行正常并验收合格后</w:t>
      </w:r>
      <w:r>
        <w:rPr/>
        <w:t xml:space="preserve"> ，达到付款条件起 </w:t>
      </w:r>
      <w:r>
        <w:rPr/>
        <w:t>20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一、违约责任：1.按《中华人民共和国民法典》中的相关条款执行。 2.未按合同或磋商文件要求提供服务，质量不能满足采购方技术要求，采购单位有权终止合同，甚至对供方违约行为进行追究。 3.乙方由于自身过错，延误按本合同规定的服务成果交付时间，每延误一天，应减收本合同总额的2‰作为延误违约金。 二、解决争议的方法：因本合同产生纠纷，如协商无法解决，双方均有权向有管辖权的人民法院提起诉讼。</w:t>
      </w:r>
    </w:p>
    <w:p>
      <w:pPr>
        <w:pStyle w:val="null3"/>
      </w:pPr>
      <w:r>
        <w:rPr/>
        <w:t>采购包2：</w:t>
      </w:r>
    </w:p>
    <w:p>
      <w:pPr>
        <w:pStyle w:val="null3"/>
      </w:pPr>
      <w:r>
        <w:rPr/>
        <w:t>一、违约责任：1.按《中华人民共和国民法典》中的相关条款执行。 2.未按合同或磋商文件要求提供服务，质量不能满足采购方技术要求，采购单位有权终止合同，甚至对供方违约行为进行追究。 3.乙方由于自身过错，延误按本合同规定的服务成果交付时间，每延误一天，应减收本合同总额的2‰作为延误违约金。 二、解决争议的方法：因本合同产生纠纷，如协商无法解决，双方均有权向有管辖权的人民法院提起诉讼。</w:t>
      </w:r>
    </w:p>
    <w:p>
      <w:pPr>
        <w:pStyle w:val="null3"/>
      </w:pPr>
      <w:r>
        <w:rPr/>
        <w:t>采购包3：</w:t>
      </w:r>
    </w:p>
    <w:p>
      <w:pPr>
        <w:pStyle w:val="null3"/>
      </w:pPr>
      <w:r>
        <w:rPr/>
        <w:t>一、违约责任：1.按《中华人民共和国民法典》中的相关条款执行。 2.未按合同或磋商文件要求提供服务，质量不能满足采购方技术要求，采购单位有权终止合同，甚至对供方违约行为进行追究。 3.乙方由于自身过错，延误按本合同规定的服务成果交付时间，每延误一天，应减收本合同总额的2‰作为延误违约金。 二、解决争议的方法：因本合同产生纠纷，如协商无法解决，双方均有权向有管辖权的人民法院提起诉讼。</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供应商应提交的相关资格证明材料 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提供2022年度的财务审计报告或开标前六个月内其基本存款账户开户银行出具的资信证明（附开户许可证或开户备案证明或基本账户信息）；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提供2023年01月01日至今已缴存的至少一个月的纳税证明或完税证明，依法免税的单位应提供相关证明材料；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法定代表人证明书及法定代表人授权委托书</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磋商保证金</w:t>
            </w:r>
          </w:p>
        </w:tc>
        <w:tc>
          <w:tcPr>
            <w:tcW w:type="dxa" w:w="3322"/>
          </w:tcPr>
          <w:p>
            <w:pPr>
              <w:pStyle w:val="null3"/>
            </w:pPr>
            <w:r>
              <w:rPr/>
              <w:t>磋商保证金缴纳凭证或担保机构出具的保函。（供应商若提交保函，应于响应文件递交截止时间前将保函扫描件发送至代理机构邮箱）。</w:t>
            </w:r>
          </w:p>
        </w:tc>
        <w:tc>
          <w:tcPr>
            <w:tcW w:type="dxa" w:w="1661"/>
          </w:tcPr>
          <w:p>
            <w:pPr>
              <w:pStyle w:val="null3"/>
            </w:pPr>
            <w:r>
              <w:rPr/>
              <w:t>磋商保证金汇款声明函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供应商应提交的相关资格证明材料 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提供2022年度的财务审计报告或开标前六个月内其基本存款账户开户银行出具的资信证明（附开户许可证或开户备案证明或基本账户信息）；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提供2023年01月01日至今已缴存的至少一个月的纳税证明或完税证明，依法免税的单位应提供相关证明材料；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法定代表人证明书及法定代表人授权委托书</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磋商保证金</w:t>
            </w:r>
          </w:p>
        </w:tc>
        <w:tc>
          <w:tcPr>
            <w:tcW w:type="dxa" w:w="3322"/>
          </w:tcPr>
          <w:p>
            <w:pPr>
              <w:pStyle w:val="null3"/>
            </w:pPr>
            <w:r>
              <w:rPr/>
              <w:t>磋商保证金缴纳凭证或担保机构出具的保函。（供应商若提交保函，应于响应文件递交截止时间前将保函扫描件发送至代理机构邮箱）。</w:t>
            </w:r>
          </w:p>
        </w:tc>
        <w:tc>
          <w:tcPr>
            <w:tcW w:type="dxa" w:w="1661"/>
          </w:tcPr>
          <w:p>
            <w:pPr>
              <w:pStyle w:val="null3"/>
            </w:pPr>
            <w:r>
              <w:rPr/>
              <w:t>磋商保证金汇款声明函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供应商应提交的相关资格证明材料 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提供2022年度的财务审计报告或开标前六个月内其基本存款账户开户银行出具的资信证明（附开户许可证或开户备案证明或基本账户信息）；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提供2023年01月01日至今已缴存的至少一个月的纳税证明或完税证明，依法免税的单位应提供相关证明材料；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法定代表人证明书及法定代表人授权委托书</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在“信用中国” 网站（www.creditchina.gov.cn）和“ 中国政府采购网”（ccgp.gov.cn）对响应单位信用信息进行查询，如果响应单位被查实在开标前已列入失信被执行人、重大税收违法失信主体、政府采购严重违法失信行为记录名单，其响应为无效；</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磋商保证金</w:t>
            </w:r>
          </w:p>
        </w:tc>
        <w:tc>
          <w:tcPr>
            <w:tcW w:type="dxa" w:w="3322"/>
          </w:tcPr>
          <w:p>
            <w:pPr>
              <w:pStyle w:val="null3"/>
            </w:pPr>
            <w:r>
              <w:rPr/>
              <w:t>磋商保证金缴纳凭证或担保机构出具的保函。（供应商若提交保函，应于响应文件递交截止时间前将保函扫描件发送至代理机构邮箱）。</w:t>
            </w:r>
          </w:p>
        </w:tc>
        <w:tc>
          <w:tcPr>
            <w:tcW w:type="dxa" w:w="1661"/>
          </w:tcPr>
          <w:p>
            <w:pPr>
              <w:pStyle w:val="null3"/>
            </w:pPr>
            <w:r>
              <w:rPr/>
              <w:t>磋商保证金汇款声明函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服务内容及服务邀请应答表 商务应答表 供应商应提交的相关资格证明材料</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与所投项目名称、项目编号一致，且符合磋商文件签署盖章要求</w:t>
            </w:r>
          </w:p>
        </w:tc>
        <w:tc>
          <w:tcPr>
            <w:tcW w:type="dxa" w:w="1661"/>
          </w:tcPr>
          <w:p>
            <w:pPr>
              <w:pStyle w:val="null3"/>
            </w:pPr>
            <w:r>
              <w:rPr/>
              <w:t>磋商保证金汇款声明函 服务内容及服务邀请应答表 中小企业声明函 商务应答表 供应商应提交的相关资格证明材料 报价表 响应文件封面 类似项目业绩 法定代表人证明书及法定代表人授权委托书 残疾人福利性单位声明函 服务方案 标的清单 响应函 监狱企业的证明文件 资质证明文件（参考格式）</w:t>
            </w:r>
          </w:p>
        </w:tc>
      </w:tr>
      <w:tr>
        <w:tc>
          <w:tcPr>
            <w:tcW w:type="dxa" w:w="831"/>
          </w:tcPr>
          <w:p>
            <w:pPr>
              <w:pStyle w:val="null3"/>
            </w:pPr>
            <w:r>
              <w:rPr/>
              <w:t>5</w:t>
            </w:r>
          </w:p>
        </w:tc>
        <w:tc>
          <w:tcPr>
            <w:tcW w:type="dxa" w:w="2492"/>
          </w:tcPr>
          <w:p>
            <w:pPr>
              <w:pStyle w:val="null3"/>
            </w:pPr>
            <w:r>
              <w:rPr/>
              <w:t>响应文件的有效期</w:t>
            </w:r>
          </w:p>
        </w:tc>
        <w:tc>
          <w:tcPr>
            <w:tcW w:type="dxa" w:w="3322"/>
          </w:tcPr>
          <w:p>
            <w:pPr>
              <w:pStyle w:val="null3"/>
            </w:pPr>
            <w:r>
              <w:rPr/>
              <w:t>自磋商之日起不少于90个日历日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按照磋商文件规定缴纳磋商保证金并在响应文件中提供磋商保证金缴纳凭证</w:t>
            </w:r>
          </w:p>
        </w:tc>
        <w:tc>
          <w:tcPr>
            <w:tcW w:type="dxa" w:w="1661"/>
          </w:tcPr>
          <w:p>
            <w:pPr>
              <w:pStyle w:val="null3"/>
            </w:pPr>
            <w:r>
              <w:rPr/>
              <w:t>磋商保证金汇款声明函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服务内容及服务邀请应答表 商务应答表 供应商应提交的相关资格证明材料</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与所投项目名称、项目编号一致，且符合磋商文件签署盖章要求</w:t>
            </w:r>
          </w:p>
        </w:tc>
        <w:tc>
          <w:tcPr>
            <w:tcW w:type="dxa" w:w="1661"/>
          </w:tcPr>
          <w:p>
            <w:pPr>
              <w:pStyle w:val="null3"/>
            </w:pPr>
            <w:r>
              <w:rPr/>
              <w:t>磋商保证金汇款声明函 服务内容及服务邀请应答表 中小企业声明函 商务应答表 供应商应提交的相关资格证明材料 报价表 响应文件封面 类似项目业绩 法定代表人证明书及法定代表人授权委托书 残疾人福利性单位声明函 服务方案 标的清单 响应函 资质证明文件（参考格式） 监狱企业的证明文件</w:t>
            </w:r>
          </w:p>
        </w:tc>
      </w:tr>
      <w:tr>
        <w:tc>
          <w:tcPr>
            <w:tcW w:type="dxa" w:w="831"/>
          </w:tcPr>
          <w:p>
            <w:pPr>
              <w:pStyle w:val="null3"/>
            </w:pPr>
            <w:r>
              <w:rPr/>
              <w:t>5</w:t>
            </w:r>
          </w:p>
        </w:tc>
        <w:tc>
          <w:tcPr>
            <w:tcW w:type="dxa" w:w="2492"/>
          </w:tcPr>
          <w:p>
            <w:pPr>
              <w:pStyle w:val="null3"/>
            </w:pPr>
            <w:r>
              <w:rPr/>
              <w:t>响应文件的有效期</w:t>
            </w:r>
          </w:p>
        </w:tc>
        <w:tc>
          <w:tcPr>
            <w:tcW w:type="dxa" w:w="3322"/>
          </w:tcPr>
          <w:p>
            <w:pPr>
              <w:pStyle w:val="null3"/>
            </w:pPr>
            <w:r>
              <w:rPr/>
              <w:t>自磋商之日起不少于90个日历日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按照磋商文件规定缴纳磋商保证金并在响应文件中提供磋商保证金缴纳凭证</w:t>
            </w:r>
          </w:p>
        </w:tc>
        <w:tc>
          <w:tcPr>
            <w:tcW w:type="dxa" w:w="1661"/>
          </w:tcPr>
          <w:p>
            <w:pPr>
              <w:pStyle w:val="null3"/>
            </w:pPr>
            <w:r>
              <w:rPr/>
              <w:t>磋商保证金汇款声明函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服务内容及服务邀请应答表 商务应答表 供应商应提交的相关资格证明材料</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与所投项目名称、项目编号一致，且符合磋商文件签署盖章要求</w:t>
            </w:r>
          </w:p>
        </w:tc>
        <w:tc>
          <w:tcPr>
            <w:tcW w:type="dxa" w:w="1661"/>
          </w:tcPr>
          <w:p>
            <w:pPr>
              <w:pStyle w:val="null3"/>
            </w:pPr>
            <w:r>
              <w:rPr/>
              <w:t>磋商保证金汇款声明函 服务内容及服务邀请应答表 中小企业声明函 商务应答表 供应商应提交的相关资格证明材料 报价表 响应文件封面 类似项目业绩 法定代表人证明书及法定代表人授权委托书 残疾人福利性单位声明函 服务方案 标的清单 响应函 监狱企业的证明文件 资质证明文件（参考格式）</w:t>
            </w:r>
          </w:p>
        </w:tc>
      </w:tr>
      <w:tr>
        <w:tc>
          <w:tcPr>
            <w:tcW w:type="dxa" w:w="831"/>
          </w:tcPr>
          <w:p>
            <w:pPr>
              <w:pStyle w:val="null3"/>
            </w:pPr>
            <w:r>
              <w:rPr/>
              <w:t>5</w:t>
            </w:r>
          </w:p>
        </w:tc>
        <w:tc>
          <w:tcPr>
            <w:tcW w:type="dxa" w:w="2492"/>
          </w:tcPr>
          <w:p>
            <w:pPr>
              <w:pStyle w:val="null3"/>
            </w:pPr>
            <w:r>
              <w:rPr/>
              <w:t>响应文件的有效期</w:t>
            </w:r>
          </w:p>
        </w:tc>
        <w:tc>
          <w:tcPr>
            <w:tcW w:type="dxa" w:w="3322"/>
          </w:tcPr>
          <w:p>
            <w:pPr>
              <w:pStyle w:val="null3"/>
            </w:pPr>
            <w:r>
              <w:rPr/>
              <w:t>自磋商之日起不少于90个日历日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按照磋商文件规定缴纳磋商保证金并在响应文件中提供磋商保证金缴纳凭证</w:t>
            </w:r>
          </w:p>
        </w:tc>
        <w:tc>
          <w:tcPr>
            <w:tcW w:type="dxa" w:w="1661"/>
          </w:tcPr>
          <w:p>
            <w:pPr>
              <w:pStyle w:val="null3"/>
            </w:pPr>
            <w:r>
              <w:rPr/>
              <w:t>磋商保证金汇款声明函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根据供应商提供的项目技术需求理解透彻、描述清晰合理性进行评分 。业务理解清晰合理得5分；业务理解较清晰合理得3分；业务理解一般得1分；未提供不得分。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供应商需提供科学、完整、合理、规范的服务方案，包括项目总体服务方案设计、标准依据。方案内容完整，分析全面。总体服务方案设计科学合理、描述条理清晰，可行性、安全性强，完全满足采购需求得15分；方案内容较完整，分析较全面，可行性较强，满足采购需求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供应商针对本项目的技术方案（包括开发、安装、调试、试运行等），进度计划安排合理，质量保障措施完备，保证能与原有系统及设备无缝对接，技术方案全面完整能实现用户各项功能要求。总体全面完整能实现用户各项功能要求，完全满足采购需求得15分；方案内容较完整，分析较全面，条理较清晰，可行性较强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健全的组织机构及工作安排，岗位分工明确，专业性强，同类项目经验丰富，得10分；有详细的人员配置方案、组织机构及工作安排基本完善、合理，岗位分工明确，具有较丰富的同类项目经验，得7分；有详细的人员配置方案，组织机构及工作安排合理性一般，岗位分工不清晰，缺少同类项目经验，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质量保证措施内容总体思路清晰合理、可行性强得10分；质量保证措施总体思路较清晰合理，可行性较强得7分；质量保证措施总体思路基本清晰合理，可行性一般得3分；未提供不得分。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w:t>
            </w:r>
          </w:p>
        </w:tc>
        <w:tc>
          <w:tcPr>
            <w:tcW w:type="dxa" w:w="2492"/>
          </w:tcPr>
          <w:p>
            <w:pPr>
              <w:pStyle w:val="null3"/>
            </w:pPr>
            <w:r>
              <w:rPr/>
              <w:t>供应商需免费提供详尽的操作指导方案、操作说明书，并能提供系统的操作培训，并列出培训的具体内容及方式，确保使用人员能够独立完成操作，并进行必要的调试和简单的故障排查处理，培训方案完整合理、可行性强，得10分；培训方案较合理、可行性较强，得7分，培训方案基本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业务连续性（应急方案）方案，应急预案内容完善、合理可行、针对性强的得10分；应急预案内容较完善、较合理可行、针对性较强的得7分；应急预案内容基本完善、合理、针对性一般的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详细、具体可行（包括投标人本地化售后服务网点的设定、拟投入本项目售后服务人员配置情况、项目交付用户后出现故障问题响应时间等），售后服务方案全面、合理，得10分；售后服务方案相对全面、合理，得7分；售后服务方案一般全面、合理，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供应商提供2020年1月1日至今(以合同签订时间为准）类似业绩，以合同协议书为准，每份计1分，最高计5分。未提供不得分。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 ,其价格分为满分。价格分按照下列公式计算。磋商报价得分=(评标基准价／磋商报价)×10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根据供应商提供的项目技术需求理解透彻、描述清晰合理性进行评分 。业务理解清晰合理得5分；业务理解较清晰合理得3分；业务理解一般得1分；未提供不得分。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供应商需提供科学、完整、合理、规范的服务方案，包括项目总体服务方案设计、标准依据。方案内容完整，分析全面。总体服务方案设计科学合理、描述条理清晰，可行性、安全性强，完全满足采购需求得15分；方案内容较完整，分析较全面，可行性较强，满足采购需求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供应商针对本项目的技术方案（包括开发、安装、调试、试运行等），进度计划安排合理，质量保障措施完备，保证能与原有系统及设备无缝对接，技术方案全面完整能实现用户各项功能要求。总体全面完整能实现用户各项功能要求，完全满足采购需求得15分；方案内容较完整，分析较全面，条理较清晰，可行性较强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健全的组织机构及工作安排，岗位分工明确，专业性强，同类项目经验丰富，得10分；有详细的人员配置方案、组织机构及工作安排基本完善、合理，岗位分工明确，具有较丰富的同类项目经验，得7分；有详细的人员配置方案，组织机构及工作安排合理性一般，岗位分工不清晰，缺少同类项目经验，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质量保证措施内容总体思路清晰合理、可行性强得10分；质量保证措施总体思路较清晰合理，可行性较强得7分；质量保证措施总体思路基本清晰合理，可行性一般得3分；未提供不得分。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w:t>
            </w:r>
          </w:p>
        </w:tc>
        <w:tc>
          <w:tcPr>
            <w:tcW w:type="dxa" w:w="2492"/>
          </w:tcPr>
          <w:p>
            <w:pPr>
              <w:pStyle w:val="null3"/>
            </w:pPr>
            <w:r>
              <w:rPr/>
              <w:t>供应商需免费提供详尽的操作指导方案、操作说明书，并能提供系统的操作培训，并列出培训的具体内容及方式，确保使用人员能够独立完成操作，并进行必要的调试和简单的故障排查处理，培训方案完整合理、可行性强，得10分；培训方案较合理、可行性较强，得7分，培训方案基本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业务连续性（应急方案）方案，应急预案内容完善、合理可行、针对性强的得10分；应急预案内容较完善、较合理可行、针对性较强的得7分；应急预案内容基本完善、合理、针对性一般的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详细、具体可行（包括投标人本地化售后服务网点的设定、拟投入本项目售后服务人员配置情况、项目交付用户后出现故障问题响应时间等），售后服务方案全面、合理，得10分；售后服务方案相对全面、合理，得7分；售后服务方案一般全面、合理，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供应商提供2020年1月1日至今(以合同签订时间为准）类似业绩，以合同协议书为准，每份计1分，最高计5分。未提供不得分。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 ,其价格分为满分。价格分按照下列公式计算。磋商报价得分=(评标基准价／磋商报价)×10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根据供应商提供的项目技术需求理解透彻、描述清晰合理性进行评分 。业务理解清晰合理得5分；业务理解较清晰合理得3分；业务理解一般得1分；未提供不得分。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供应商需提供科学、完整、合理、规范的服务方案，包括项目总体服务方案设计、标准依据。方案内容完整，分析全面。总体服务方案设计科学合理、描述条理清晰，可行性、安全性强，完全满足采购需求得15分；方案内容较完整，分析较全面，可行性较强，满足采购需求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供应商针对本项目的技术方案（包括开发、安装、调试、试运行等），进度计划安排合理，质量保障措施完备，保证能与原有系统及设备无缝对接，技术方案全面完整能实现用户各项功能要求。总体全面完整能实现用户各项功能要求，完全满足采购需求得15分；方案内容较完整，分析较全面，条理较清晰，可行性较强得12分；方案内容一般，可行性一般，基本满足采购需求得8分；方案不全面，不具有可操作性，得4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健全的组织机构及工作安排，岗位分工明确，专业性强，同类项目经验丰富，得10分；有详细的人员配置方案、组织机构及工作安排基本完善、合理，岗位分工明确，具有较丰富的同类项目经验，得7分；有详细的人员配置方案，组织机构及工作安排合理性一般，岗位分工不清晰，缺少同类项目经验，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质量保证措施内容总体思路清晰合理、可行性强得10分；质量保证措施总体思路较清晰合理，可行性较强得7分；质量保证措施总体思路基本清晰合理，可行性一般得3分；未提供不得分。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w:t>
            </w:r>
          </w:p>
        </w:tc>
        <w:tc>
          <w:tcPr>
            <w:tcW w:type="dxa" w:w="2492"/>
          </w:tcPr>
          <w:p>
            <w:pPr>
              <w:pStyle w:val="null3"/>
            </w:pPr>
            <w:r>
              <w:rPr/>
              <w:t>供应商需免费提供详尽的操作指导方案、操作说明书，并能提供系统的操作培训，并列出培训的具体内容及方式，确保使用人员能够独立完成操作，并进行必要的调试和简单的故障排查处理，培训方案完整合理、可行性强，得10分；培训方案较合理、可行性较强，得7分，培训方案基本合理、可行性一般，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业务连续性（应急方案）方案，应急预案内容完善、合理可行、针对性强的得10分；应急预案内容较完善、较合理可行、针对性较强的得7分；应急预案内容基本完善、合理、针对性一般的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方案详细、具体可行（包括投标人本地化售后服务网点的设定、拟投入本项目售后服务人员配置情况、项目交付用户后出现故障问题响应时间等），售后服务方案全面、合理，得10分；售后服务方案相对全面、合理，得7分；售后服务方案一般全面、合理，得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供应商提供2020年1月1日至今(以合同签订时间为准）类似业绩，以合同协议书为准，每份计1分，最高计5分。未提供不得分。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 ,其价格分为满分。价格分按照下列公式计算。磋商报价得分=(评标基准价／磋商报价)×10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详见附件：类似项目业绩</w:t>
      </w:r>
    </w:p>
    <w:p>
      <w:pPr>
        <w:pStyle w:val="null3"/>
        <w:ind w:firstLine="960"/>
      </w:pPr>
      <w:r>
        <w:rPr/>
        <w:t>详见附件：磋商保证金汇款声明函</w:t>
      </w:r>
    </w:p>
    <w:p>
      <w:pPr>
        <w:pStyle w:val="null3"/>
        <w:ind w:firstLine="960"/>
      </w:pPr>
      <w:r>
        <w:rPr/>
        <w:t>详见附件：资质证明文件（参考格式）</w:t>
      </w:r>
    </w:p>
    <w:p>
      <w:pPr>
        <w:pStyle w:val="null3"/>
        <w:ind w:firstLine="960"/>
      </w:pPr>
      <w:r>
        <w:rPr/>
        <w:t>详见附件：法定代表人证明书及法定代表人授权委托书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详见附件：磋商保证金汇款声明函</w:t>
      </w:r>
    </w:p>
    <w:p>
      <w:pPr>
        <w:pStyle w:val="null3"/>
        <w:ind w:firstLine="960"/>
      </w:pPr>
      <w:r>
        <w:rPr/>
        <w:t>详见附件：法定代表人证明书及法定代表人授权委托书</w:t>
      </w:r>
    </w:p>
    <w:p>
      <w:pPr>
        <w:pStyle w:val="null3"/>
        <w:ind w:firstLine="960"/>
      </w:pPr>
      <w:r>
        <w:rPr/>
        <w:t>详见附件：类似项目业绩</w:t>
      </w:r>
    </w:p>
    <w:p>
      <w:pPr>
        <w:pStyle w:val="null3"/>
        <w:ind w:firstLine="960"/>
      </w:pPr>
      <w:r>
        <w:rPr/>
        <w:t>详见附件：资质证明文件（参考格式）</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详见附件：资质证明文件（参考格式）</w:t>
      </w:r>
    </w:p>
    <w:p>
      <w:pPr>
        <w:pStyle w:val="null3"/>
        <w:ind w:firstLine="960"/>
      </w:pPr>
      <w:r>
        <w:rPr/>
        <w:t>详见附件：类似项目业绩</w:t>
      </w:r>
    </w:p>
    <w:p>
      <w:pPr>
        <w:pStyle w:val="null3"/>
        <w:ind w:firstLine="960"/>
      </w:pPr>
      <w:r>
        <w:rPr/>
        <w:t>详见附件：磋商保证金汇款声明函</w:t>
      </w:r>
    </w:p>
    <w:p>
      <w:pPr>
        <w:pStyle w:val="null3"/>
        <w:ind w:firstLine="960"/>
      </w:pPr>
      <w:r>
        <w:rPr/>
        <w:t>详见附件：法定代表人证明书及法定代表人授权委托书</w:t>
      </w:r>
    </w:p>
    <w:p>
      <w:pPr>
        <w:pStyle w:val="null3"/>
      </w:pPr>
      <w:r>
        <w:rPr/>
        <w:t xml:space="preserve"> </w:t>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