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36"/>
          <w:highlight w:val="none"/>
          <w:lang w:val="en-US" w:eastAsia="zh-CN"/>
        </w:rPr>
      </w:pPr>
      <w:r>
        <w:rPr>
          <w:rFonts w:hint="eastAsia"/>
          <w:sz w:val="28"/>
          <w:szCs w:val="36"/>
          <w:highlight w:val="none"/>
          <w:lang w:val="en-US" w:eastAsia="zh-CN"/>
        </w:rPr>
        <w:t>工程量清单依据供应商设计图纸审核确定后编制工程量清单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76" w:firstLineChars="200"/>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1、中标人应在勘察结果、项目初步设计及本招标文件要求及国家法律法规规定的范围内进行设计。</w:t>
      </w:r>
      <w:bookmarkStart w:id="0" w:name="_GoBack"/>
      <w:bookmarkEnd w:id="0"/>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76" w:firstLineChars="200"/>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2、施工图纸设计完成并经招标人对施工图纸（符合招标人设计需求）设计的功能性审核确认无误后，投标人应及时报送</w:t>
      </w:r>
      <w:r>
        <w:rPr>
          <w:rFonts w:hint="eastAsia" w:ascii="宋体" w:hAnsi="宋体" w:eastAsia="宋体" w:cs="宋体"/>
          <w:spacing w:val="-1"/>
          <w:sz w:val="24"/>
          <w:szCs w:val="24"/>
          <w:highlight w:val="none"/>
          <w:lang w:val="en-US" w:eastAsia="zh-CN"/>
        </w:rPr>
        <w:t>采购人协商</w:t>
      </w:r>
      <w:r>
        <w:rPr>
          <w:rFonts w:hint="eastAsia" w:ascii="宋体" w:hAnsi="宋体" w:eastAsia="宋体" w:cs="宋体"/>
          <w:spacing w:val="-1"/>
          <w:sz w:val="24"/>
          <w:szCs w:val="24"/>
          <w:highlight w:val="none"/>
        </w:rPr>
        <w:t>办理施工图审查手续，施工图审查完成后，投标人应及时编制施工图预算。以上施工图设计经招标人审核的时间不计入工期。</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76" w:firstLineChars="200"/>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3、施工图预算编制及施工图预算审核原则：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76" w:firstLineChars="200"/>
        <w:textAlignment w:val="baseline"/>
        <w:rPr>
          <w:rFonts w:hint="default" w:ascii="宋体" w:hAnsi="宋体" w:eastAsia="宋体" w:cs="宋体"/>
          <w:spacing w:val="-1"/>
          <w:sz w:val="24"/>
          <w:szCs w:val="24"/>
          <w:highlight w:val="none"/>
          <w:lang w:val="en-US" w:eastAsia="zh-CN"/>
        </w:rPr>
      </w:pPr>
      <w:r>
        <w:rPr>
          <w:rFonts w:hint="eastAsia" w:ascii="宋体" w:hAnsi="宋体" w:eastAsia="宋体" w:cs="宋体"/>
          <w:spacing w:val="-1"/>
          <w:sz w:val="24"/>
          <w:szCs w:val="24"/>
          <w:highlight w:val="none"/>
        </w:rPr>
        <w:t>施工图预算及审核应当使用广联达计价软件根据《2009 陕西省建设工程工程量清单计价规则》及相关计价依据，按照工程量清单差价模式进行计算。计价依据为：依据《陕西省建筑装饰工程价目表 2009》、《陕西省安装工程价目表 2009》、《陕西省市政工程价目表 2009》、《陕西省园林绿化工程价目表》和工程所在地最新月份信息价或市场价。</w:t>
      </w:r>
      <w:r>
        <w:rPr>
          <w:rFonts w:hint="eastAsia" w:ascii="宋体" w:hAnsi="宋体" w:eastAsia="宋体" w:cs="宋体"/>
          <w:spacing w:val="-1"/>
          <w:sz w:val="24"/>
          <w:szCs w:val="24"/>
          <w:highlight w:val="none"/>
          <w:lang w:val="en-US" w:eastAsia="zh-CN"/>
        </w:rPr>
        <w:t>施工图预算编制完成后向采购人提交电子版及纸质版造价文件，办理预算审核程序。</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76" w:firstLineChars="200"/>
        <w:textAlignment w:val="baseline"/>
        <w:rPr>
          <w:rFonts w:hint="default"/>
          <w:sz w:val="24"/>
          <w:szCs w:val="24"/>
          <w:highlight w:val="none"/>
          <w:lang w:val="en-US" w:eastAsia="zh-CN"/>
        </w:rPr>
      </w:pPr>
      <w:r>
        <w:rPr>
          <w:rFonts w:hint="eastAsia" w:ascii="宋体" w:hAnsi="宋体" w:eastAsia="宋体" w:cs="宋体"/>
          <w:spacing w:val="-1"/>
          <w:sz w:val="24"/>
          <w:szCs w:val="24"/>
          <w:highlight w:val="none"/>
        </w:rPr>
        <w:t>4、每个投标人对本工程只允许有一个报价，招标方不接受有任何选择的报价。投标人应提交与招标文件包括技术规格书的要求相符的投标。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xMjYxMTc2YmNmM2ZiYzM3MzRiYzBiMTAxOWMxMDcifQ=="/>
  </w:docVars>
  <w:rsids>
    <w:rsidRoot w:val="00000000"/>
    <w:rsid w:val="5DDB74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2023-10-26T01:47:12Z</dcterms:created>
  <dc:creator>lenovo</dc:creator>
  <cp:lastModifiedBy>文件请备份丢失不负责</cp:lastModifiedBy>
  <dcterms:modified xsi:type="dcterms:W3CDTF">2023-10-26T01:49:41Z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60762F586A1340B1B381FDB4D1DD1121_12</vt:lpwstr>
  </property>
</Properties>
</file>