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20"/>
        </w:tabs>
        <w:snapToGrid w:val="0"/>
        <w:spacing w:line="360" w:lineRule="auto"/>
        <w:jc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陕西省2024年牛羊口蹄疫等强制免疫疫苗采购</w:t>
      </w:r>
      <w:bookmarkStart w:id="0" w:name="_GoBack"/>
      <w:bookmarkEnd w:id="0"/>
      <w:r>
        <w:rPr>
          <w:rFonts w:hint="eastAsia" w:ascii="宋体" w:hAnsi="宋体" w:cs="宋体"/>
          <w:b/>
          <w:szCs w:val="24"/>
        </w:rPr>
        <w:t>计划</w:t>
      </w:r>
    </w:p>
    <w:tbl>
      <w:tblPr>
        <w:tblStyle w:val="3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2780"/>
        <w:gridCol w:w="3593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包号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货物名称</w:t>
            </w: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服务范围</w:t>
            </w:r>
          </w:p>
        </w:tc>
        <w:tc>
          <w:tcPr>
            <w:tcW w:w="686" w:type="pct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交货期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1667" w:type="pct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牛（羊）口蹄疫 O 型灭活疫苗</w:t>
            </w: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榆林</w:t>
            </w:r>
          </w:p>
        </w:tc>
        <w:tc>
          <w:tcPr>
            <w:tcW w:w="68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收到采购人通知后，4日内送至指定地点;紧急情况下12小时内供货到指定地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2</w:t>
            </w:r>
          </w:p>
        </w:tc>
        <w:tc>
          <w:tcPr>
            <w:tcW w:w="1667" w:type="pct"/>
            <w:vMerge w:val="continue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Cs w:val="24"/>
              </w:rPr>
              <w:t>咸阳 渭南 商洛</w:t>
            </w:r>
          </w:p>
        </w:tc>
        <w:tc>
          <w:tcPr>
            <w:tcW w:w="68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3</w:t>
            </w:r>
          </w:p>
        </w:tc>
        <w:tc>
          <w:tcPr>
            <w:tcW w:w="1667" w:type="pct"/>
            <w:vMerge w:val="continue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Cs w:val="24"/>
              </w:rPr>
              <w:t>宝鸡  汉中 安康</w:t>
            </w:r>
          </w:p>
        </w:tc>
        <w:tc>
          <w:tcPr>
            <w:tcW w:w="68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4</w:t>
            </w:r>
          </w:p>
        </w:tc>
        <w:tc>
          <w:tcPr>
            <w:tcW w:w="1667" w:type="pct"/>
            <w:vMerge w:val="continue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Cs w:val="24"/>
              </w:rPr>
              <w:t xml:space="preserve">西安 铜川 延安  </w:t>
            </w:r>
          </w:p>
        </w:tc>
        <w:tc>
          <w:tcPr>
            <w:tcW w:w="68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5</w:t>
            </w:r>
          </w:p>
        </w:tc>
        <w:tc>
          <w:tcPr>
            <w:tcW w:w="1667" w:type="pct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奶牛口蹄疫 O 型-A 型双价灭活疫苗</w:t>
            </w: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Cs w:val="24"/>
              </w:rPr>
              <w:t>西安 渭南 铜川 汉中 商洛 榆林 延安</w:t>
            </w:r>
          </w:p>
        </w:tc>
        <w:tc>
          <w:tcPr>
            <w:tcW w:w="68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6</w:t>
            </w:r>
          </w:p>
        </w:tc>
        <w:tc>
          <w:tcPr>
            <w:tcW w:w="1667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Cs w:val="24"/>
              </w:rPr>
              <w:t>宝鸡 咸阳 杨陵</w:t>
            </w:r>
          </w:p>
        </w:tc>
        <w:tc>
          <w:tcPr>
            <w:tcW w:w="68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7</w:t>
            </w:r>
          </w:p>
        </w:tc>
        <w:tc>
          <w:tcPr>
            <w:tcW w:w="1667" w:type="pct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猪瘟活疫苗（猪瘟脾淋组织苗/传代细胞源疫苗）</w:t>
            </w: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Cs w:val="24"/>
              </w:rPr>
              <w:t>西安 铜川 咸阳 杨陵 榆林 延安</w:t>
            </w:r>
          </w:p>
        </w:tc>
        <w:tc>
          <w:tcPr>
            <w:tcW w:w="68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8</w:t>
            </w:r>
          </w:p>
        </w:tc>
        <w:tc>
          <w:tcPr>
            <w:tcW w:w="1667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Cs w:val="24"/>
              </w:rPr>
              <w:t>宝鸡  汉中 商洛</w:t>
            </w:r>
          </w:p>
        </w:tc>
        <w:tc>
          <w:tcPr>
            <w:tcW w:w="68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9</w:t>
            </w:r>
          </w:p>
        </w:tc>
        <w:tc>
          <w:tcPr>
            <w:tcW w:w="1667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 xml:space="preserve">安康 </w:t>
            </w:r>
          </w:p>
        </w:tc>
        <w:tc>
          <w:tcPr>
            <w:tcW w:w="68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10</w:t>
            </w:r>
          </w:p>
        </w:tc>
        <w:tc>
          <w:tcPr>
            <w:tcW w:w="1667" w:type="pct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215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渭南</w:t>
            </w:r>
          </w:p>
        </w:tc>
        <w:tc>
          <w:tcPr>
            <w:tcW w:w="68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</w:tbl>
    <w:p>
      <w:pPr>
        <w:spacing w:line="400" w:lineRule="exact"/>
        <w:jc w:val="both"/>
        <w:rPr>
          <w:rFonts w:hint="eastAsia" w:ascii="宋体" w:hAnsi="宋体" w:cs="宋体"/>
          <w:b/>
          <w:szCs w:val="24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采购项目技术参数及要求：</w:t>
      </w:r>
    </w:p>
    <w:p>
      <w:pPr>
        <w:pStyle w:val="2"/>
        <w:rPr>
          <w:rFonts w:hint="eastAsia" w:ascii="Tahoma" w:hAnsi="Tahoma"/>
        </w:rPr>
      </w:pPr>
    </w:p>
    <w:tbl>
      <w:tblPr>
        <w:tblStyle w:val="3"/>
        <w:tblW w:w="499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4939"/>
        <w:gridCol w:w="14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 xml:space="preserve">项 目 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技术参数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 xml:space="preserve"> 备 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牛（羊）口蹄疫 O 型灭活疫苗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具有农业农村部疫苗生产批准文号，疫苗用于牛羊，疫苗含灭活的O型口蹄疫病毒，采用悬浮培养工艺，采用国际优质 206 佐剂生产，成品苗安全检验、效力检验等检验项目全部符合国家标准。规格 100ml/瓶。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6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以毫升作为核算单位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奶牛口蹄疫 O 型-A 型双价灭活疫苗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ahoma" w:hAnsi="Tahoma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具有农业农村部疫苗生产批准文号，疫苗用于牛，疫苗含灭活的 O 型-A 型口蹄疫病毒，采用悬浮培养工艺，采用国际优质 206 佐剂生产，成品苗安全检验、效力检验等检验项目全部符合国家标准。规格 100ml/瓶。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以头份作为核算单位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" w:hRule="atLeast"/>
          <w:jc w:val="center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猪瘟活疫苗（猪瘟脾淋组织苗/传代细胞源疫苗）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具有农业农村部疫苗生产批准文号，疫苗稳定性、无菌检验、安全检验、效力检验符合国家标准。规格 20 头份/瓶或 40 头份/瓶。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以头份作为核算单位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jBmODkzOWEyM2U4ODY2ZGU5M2E2Y2Q0Y2RkY2IifQ=="/>
  </w:docVars>
  <w:rsids>
    <w:rsidRoot w:val="00000000"/>
    <w:rsid w:val="183E27D7"/>
    <w:rsid w:val="56DB5A6A"/>
    <w:rsid w:val="5869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2024-02-02T09:00:00Z</dcterms:created>
  <dc:creator>mandian</dc:creator>
  <cp:lastModifiedBy>青</cp:lastModifiedBy>
  <dcterms:modified xsi:type="dcterms:W3CDTF">2024-02-02T09:05:21Z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0A8B000FDAB348EEB7B04E07E03E71A3_12</vt:lpwstr>
  </property>
</Properties>
</file>