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招 标 文 件</w:t>
      </w:r>
      <w:r>
        <w:br/>
      </w:r>
      <w:r>
        <w:br/>
      </w:r>
      <w:r>
        <w:br/>
      </w:r>
    </w:p>
    <w:p>
      <w:pPr>
        <w:pStyle w:val="null3"/>
        <w:jc w:val="center"/>
        <w:outlineLvl w:val="1"/>
      </w:pPr>
      <w:r>
        <w:rPr>
          <w:b/>
          <w:sz w:val="36"/>
        </w:rPr>
        <w:t>（货物类）</w:t>
      </w:r>
      <w:r>
        <w:br/>
      </w:r>
      <w:r>
        <w:br/>
      </w:r>
      <w:r>
        <w:br/>
      </w:r>
      <w:r>
        <w:br/>
      </w:r>
      <w:r>
        <w:br/>
      </w:r>
      <w:r>
        <w:br/>
      </w:r>
      <w:r>
        <w:br/>
      </w:r>
      <w:r>
        <w:br/>
      </w:r>
      <w:r>
        <w:br/>
      </w:r>
      <w:r>
        <w:br/>
      </w:r>
      <w:r>
        <w:br/>
      </w:r>
    </w:p>
    <w:p>
      <w:pPr>
        <w:pStyle w:val="null3"/>
        <w:jc w:val="center"/>
        <w:outlineLvl w:val="2"/>
      </w:pPr>
      <w:r>
        <w:rPr>
          <w:b/>
          <w:sz w:val="28"/>
        </w:rPr>
        <w:t>采购项目名称：</w:t>
      </w:r>
      <w:r>
        <w:rPr>
          <w:b/>
          <w:sz w:val="28"/>
        </w:rPr>
        <w:t>功能科颈脑一体化评估超声设备采购项目</w:t>
      </w:r>
    </w:p>
    <w:p>
      <w:pPr>
        <w:pStyle w:val="null3"/>
        <w:jc w:val="center"/>
        <w:outlineLvl w:val="2"/>
      </w:pPr>
      <w:r>
        <w:rPr>
          <w:b/>
          <w:sz w:val="28"/>
        </w:rPr>
        <w:t>采购项目编号：</w:t>
      </w:r>
      <w:r>
        <w:rPr>
          <w:b/>
          <w:sz w:val="28"/>
        </w:rPr>
        <w:t>OTXA-2410121006</w:t>
      </w:r>
      <w:r>
        <w:br/>
      </w:r>
      <w:r>
        <w:br/>
      </w:r>
      <w:r>
        <w:br/>
      </w:r>
    </w:p>
    <w:p>
      <w:pPr>
        <w:pStyle w:val="null3"/>
        <w:jc w:val="center"/>
        <w:outlineLvl w:val="2"/>
      </w:pPr>
      <w:r>
        <w:rPr>
          <w:b/>
          <w:sz w:val="28"/>
        </w:rPr>
        <w:t>陕西省荣誉军人康复医院</w:t>
      </w:r>
    </w:p>
    <w:p>
      <w:pPr>
        <w:pStyle w:val="null3"/>
        <w:jc w:val="center"/>
        <w:outlineLvl w:val="2"/>
      </w:pPr>
      <w:r>
        <w:rPr>
          <w:b/>
          <w:sz w:val="28"/>
        </w:rPr>
        <w:t>东方（西安）国际招标有限公司</w:t>
      </w:r>
      <w:r>
        <w:rPr>
          <w:b/>
          <w:sz w:val="28"/>
        </w:rPr>
        <w:t>共同编制</w:t>
      </w:r>
    </w:p>
    <w:p>
      <w:pPr>
        <w:pStyle w:val="null3"/>
        <w:jc w:val="center"/>
        <w:outlineLvl w:val="2"/>
      </w:pPr>
      <w:r>
        <w:rPr>
          <w:b/>
          <w:sz w:val="28"/>
        </w:rPr>
        <w:t>2024年01月12日</w:t>
      </w:r>
    </w:p>
    <w:p>
      <w:pPr>
        <w:pStyle w:val="null3"/>
      </w:pPr>
      <w:r>
        <w:rPr/>
        <w:t xml:space="preserve"> </w:t>
      </w:r>
    </w:p>
    <w:p>
      <w:pPr>
        <w:pStyle w:val="null3"/>
        <w:jc w:val="center"/>
        <w:outlineLvl w:val="1"/>
      </w:pPr>
      <w:r>
        <w:rPr>
          <w:b/>
          <w:sz w:val="36"/>
        </w:rPr>
        <w:t>第一章 投标邀请</w:t>
      </w:r>
    </w:p>
    <w:p>
      <w:pPr>
        <w:pStyle w:val="null3"/>
        <w:ind w:firstLine="480"/>
      </w:pPr>
      <w:r>
        <w:rPr/>
        <w:t>东方（西安）国际招标有限公司</w:t>
      </w:r>
      <w:r>
        <w:rPr/>
        <w:t>（以下简称“代理机构”）受</w:t>
      </w:r>
      <w:r>
        <w:rPr/>
        <w:t>陕西省荣誉军人康复医院</w:t>
      </w:r>
      <w:r>
        <w:rPr/>
        <w:t>委托，拟对</w:t>
      </w:r>
      <w:r>
        <w:rPr/>
        <w:t>功能科颈脑一体化评估超声设备采购项目</w:t>
      </w:r>
      <w:r>
        <w:rPr/>
        <w:t>进行国内公开招标，兹邀请符合本次招标要求的供应商参加投标。</w:t>
      </w:r>
    </w:p>
    <w:p>
      <w:pPr>
        <w:pStyle w:val="null3"/>
        <w:outlineLvl w:val="2"/>
      </w:pPr>
      <w:r>
        <w:rPr>
          <w:b/>
          <w:sz w:val="28"/>
        </w:rPr>
        <w:t>一、采购项目编号：</w:t>
      </w:r>
      <w:r>
        <w:rPr>
          <w:b/>
          <w:sz w:val="28"/>
        </w:rPr>
        <w:t>OTXA-2410121006</w:t>
      </w:r>
    </w:p>
    <w:p>
      <w:pPr>
        <w:pStyle w:val="null3"/>
        <w:outlineLvl w:val="2"/>
      </w:pPr>
      <w:r>
        <w:rPr>
          <w:b/>
          <w:sz w:val="28"/>
        </w:rPr>
        <w:t>二、采购项目名称：</w:t>
      </w:r>
      <w:r>
        <w:rPr>
          <w:b/>
          <w:sz w:val="28"/>
        </w:rPr>
        <w:t>功能科颈脑一体化评估超声设备采购项目</w:t>
      </w:r>
    </w:p>
    <w:p>
      <w:pPr>
        <w:pStyle w:val="null3"/>
        <w:outlineLvl w:val="2"/>
      </w:pPr>
      <w:r>
        <w:rPr>
          <w:b/>
          <w:sz w:val="28"/>
        </w:rPr>
        <w:t>三、招标项目简介</w:t>
      </w:r>
    </w:p>
    <w:p>
      <w:pPr>
        <w:pStyle w:val="null3"/>
        <w:ind w:firstLine="480"/>
      </w:pPr>
      <w:r>
        <w:rPr/>
        <w:t>陕西省荣誉军人康复医院功能科颈脑一体化评估超声设备采购项目;交货期：合同签订后20日内货到并安装调试完毕。</w:t>
      </w:r>
    </w:p>
    <w:p>
      <w:pPr>
        <w:pStyle w:val="null3"/>
        <w:outlineLvl w:val="2"/>
      </w:pPr>
      <w:r>
        <w:rPr>
          <w:b/>
          <w:sz w:val="28"/>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1、供应商须具备投标产品相应的医疗器械销售资格：供应商须具备投标产品相应的医疗器械销售资格及投标产品制造商相应的医疗器械生产资格；提供证明材料；</w:t>
      </w:r>
    </w:p>
    <w:p>
      <w:pPr>
        <w:pStyle w:val="null3"/>
      </w:pPr>
      <w:r>
        <w:rPr/>
        <w:t>2、投标产品为医疗器械的须提供医疗器械备案凭证或注册证：投标产品为医疗器械的须提供医疗器械备案凭证或注册证，提供证件复印件</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b/>
          <w:sz w:val="28"/>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b/>
          <w:sz w:val="28"/>
        </w:rPr>
        <w:t>八、本投标邀请在陕西省政府采购网以公告形式发布</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陕西省荣誉军人康复医院</w:t>
      </w:r>
    </w:p>
    <w:p>
      <w:pPr>
        <w:pStyle w:val="null3"/>
      </w:pPr>
      <w:r>
        <w:rPr/>
        <w:t xml:space="preserve"> 地址： </w:t>
      </w:r>
      <w:r>
        <w:rPr/>
        <w:t>陕西省华阴市华山镇</w:t>
      </w:r>
    </w:p>
    <w:p>
      <w:pPr>
        <w:pStyle w:val="null3"/>
      </w:pPr>
      <w:r>
        <w:rPr/>
        <w:t xml:space="preserve"> 邮编： </w:t>
      </w:r>
      <w:r>
        <w:rPr/>
        <w:t>714299</w:t>
      </w:r>
    </w:p>
    <w:p>
      <w:pPr>
        <w:pStyle w:val="null3"/>
      </w:pPr>
      <w:r>
        <w:rPr/>
        <w:t xml:space="preserve"> 联系人： </w:t>
      </w:r>
      <w:r>
        <w:rPr/>
        <w:t>贠老师</w:t>
      </w:r>
    </w:p>
    <w:p>
      <w:pPr>
        <w:pStyle w:val="null3"/>
      </w:pPr>
      <w:r>
        <w:rPr/>
        <w:t xml:space="preserve"> 联系电话： </w:t>
      </w:r>
      <w:r>
        <w:rPr/>
        <w:t>0913-2489078</w:t>
      </w:r>
    </w:p>
    <w:p>
      <w:pPr>
        <w:pStyle w:val="null3"/>
        <w:outlineLvl w:val="2"/>
      </w:pPr>
      <w:r>
        <w:rPr>
          <w:b/>
          <w:sz w:val="28"/>
        </w:rPr>
        <w:t>代理机构：</w:t>
      </w:r>
      <w:r>
        <w:rPr>
          <w:b/>
          <w:sz w:val="28"/>
        </w:rPr>
        <w:t>东方（西安）国际招标有限公司</w:t>
      </w:r>
    </w:p>
    <w:p>
      <w:pPr>
        <w:pStyle w:val="null3"/>
      </w:pPr>
      <w:r>
        <w:rPr/>
        <w:t xml:space="preserve"> 地址： </w:t>
      </w:r>
      <w:r>
        <w:rPr/>
        <w:t>西安市太白南路181号西部电子社区A座A区208-1室</w:t>
      </w:r>
    </w:p>
    <w:p>
      <w:pPr>
        <w:pStyle w:val="null3"/>
      </w:pPr>
      <w:r>
        <w:rPr/>
        <w:t xml:space="preserve"> 邮编： </w:t>
      </w:r>
      <w:r>
        <w:rPr/>
        <w:t>710065</w:t>
      </w:r>
    </w:p>
    <w:p>
      <w:pPr>
        <w:pStyle w:val="null3"/>
      </w:pPr>
      <w:r>
        <w:rPr/>
        <w:t xml:space="preserve"> 联系人： </w:t>
      </w:r>
      <w:r>
        <w:rPr/>
        <w:t>张秘、陈灏、方丽娜</w:t>
      </w:r>
    </w:p>
    <w:p>
      <w:pPr>
        <w:pStyle w:val="null3"/>
      </w:pPr>
      <w:r>
        <w:rPr/>
        <w:t xml:space="preserve"> 联系电话： </w:t>
      </w:r>
      <w:r>
        <w:rPr/>
        <w:t>029-89585685</w:t>
      </w:r>
    </w:p>
    <w:p>
      <w:pPr>
        <w:pStyle w:val="null3"/>
        <w:outlineLvl w:val="2"/>
      </w:pPr>
      <w:r>
        <w:rPr>
          <w:b/>
          <w:sz w:val="28"/>
        </w:rPr>
        <w:t>采购监督机构：</w:t>
      </w:r>
      <w:r>
        <w:rPr>
          <w:b/>
          <w:sz w:val="28"/>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r>
    </w:p>
    <w:p>
      <w:pPr>
        <w:pStyle w:val="null3"/>
        <w:jc w:val="center"/>
        <w:outlineLvl w:val="1"/>
      </w:pPr>
      <w:r>
        <w:rPr>
          <w:b/>
          <w:sz w:val="36"/>
        </w:rPr>
        <w:t>第二章 投标人须知</w:t>
      </w:r>
    </w:p>
    <w:p>
      <w:pPr>
        <w:pStyle w:val="null3"/>
        <w:outlineLvl w:val="2"/>
      </w:pPr>
      <w:r>
        <w:rPr>
          <w:b/>
          <w:sz w:val="28"/>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采购包1：2,200,000.00元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采购包1保证金金额：33,000.00元</w:t>
            </w:r>
          </w:p>
          <w:p>
            <w:pPr>
              <w:pStyle w:val="null3"/>
            </w:pPr>
            <w:r>
              <w:rPr/>
              <w:t>缴交渠道：电子保函,转账、支票、汇票等（需通过实体账户、户名及开户行信息）</w:t>
            </w:r>
          </w:p>
          <w:p>
            <w:pPr>
              <w:pStyle w:val="null3"/>
            </w:pPr>
            <w:r>
              <w:rPr/>
              <w:t>开户名称：东方（西安）国际招标有限公司</w:t>
            </w:r>
          </w:p>
          <w:p>
            <w:pPr>
              <w:pStyle w:val="null3"/>
            </w:pPr>
            <w:r>
              <w:rPr/>
              <w:t>开户银行：招商银行股份有限公司西安电子二路支行</w:t>
            </w:r>
          </w:p>
          <w:p>
            <w:pPr>
              <w:pStyle w:val="null3"/>
            </w:pPr>
            <w:r>
              <w:rPr/>
              <w:t>银行账号：129910095710606</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说明：保证质量</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代理服务费收费标准：确定中标人后3日内，由中标人向招标代理机构一次付清招标代理服务费。招标代理服务费的金额按照国家发展计划委员会计价格[2002]1980号文件的规定标准计算</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陕西省荣誉军人康复医院</w:t>
      </w:r>
      <w:r>
        <w:rPr/>
        <w:t>和</w:t>
      </w:r>
      <w:r>
        <w:rPr/>
        <w:t>东方（西安）国际招标有限公司</w:t>
      </w:r>
      <w:r>
        <w:rPr/>
        <w:t>享有。对招标文件中供应商参加本次政府采购活动应当具备的条件，招标项目技术、服务、商务及其他要求，评标细则及标准由</w:t>
      </w:r>
      <w:r>
        <w:rPr/>
        <w:t>陕西省荣誉军人康复医院</w:t>
      </w:r>
      <w:r>
        <w:rPr/>
        <w:t>负责解释。除上述招标文件内容，其他内容由</w:t>
      </w:r>
      <w:r>
        <w:rPr/>
        <w:t>东方（西安）国际招标有限公司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一、“采购人”是指依法进行政府采购的各级国家机关、事业单位、团体组织。本次招标的采购人是</w:t>
      </w:r>
      <w:r>
        <w:rPr/>
        <w:t>陕西省荣誉军人康复医院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东方（西安）国际招标有限公司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b/>
          <w:sz w:val="28"/>
        </w:rPr>
        <w:t>2.3招标文件</w:t>
      </w:r>
    </w:p>
    <w:p>
      <w:pPr>
        <w:pStyle w:val="null3"/>
        <w:outlineLvl w:val="3"/>
      </w:pPr>
      <w:r>
        <w:rPr>
          <w:b/>
          <w:sz w:val="24"/>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b/>
          <w:sz w:val="24"/>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b/>
          <w:sz w:val="28"/>
        </w:rPr>
        <w:t>2.4投标文件</w:t>
      </w:r>
    </w:p>
    <w:p>
      <w:pPr>
        <w:pStyle w:val="null3"/>
        <w:outlineLvl w:val="3"/>
      </w:pPr>
      <w:r>
        <w:rPr>
          <w:b/>
          <w:sz w:val="24"/>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b/>
          <w:sz w:val="24"/>
        </w:rPr>
        <w:t>2.4.2计量单位</w:t>
      </w:r>
    </w:p>
    <w:p>
      <w:pPr>
        <w:pStyle w:val="null3"/>
        <w:ind w:firstLine="480"/>
      </w:pPr>
      <w:r>
        <w:rPr/>
        <w:t>除招标文件中另有规定外，本项目均采用国家法定的计量单位。</w:t>
      </w:r>
    </w:p>
    <w:p>
      <w:pPr>
        <w:pStyle w:val="null3"/>
        <w:outlineLvl w:val="3"/>
      </w:pPr>
      <w:r>
        <w:rPr>
          <w:b/>
          <w:sz w:val="24"/>
        </w:rPr>
        <w:t>2.4.3投标货币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b/>
          <w:sz w:val="24"/>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b/>
          <w:sz w:val="24"/>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b/>
          <w:sz w:val="24"/>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b/>
          <w:sz w:val="24"/>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b/>
          <w:sz w:val="24"/>
        </w:rPr>
        <w:t xml:space="preserve"> 2.4.9投标文件的制作、签章和加密（实质性要求）</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b/>
          <w:sz w:val="24"/>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b/>
          <w:sz w:val="24"/>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b/>
          <w:sz w:val="28"/>
        </w:rPr>
        <w:t>2.5开标、资格审查、评标和中标</w:t>
      </w:r>
    </w:p>
    <w:p>
      <w:pPr>
        <w:pStyle w:val="null3"/>
        <w:outlineLvl w:val="3"/>
      </w:pPr>
      <w:r>
        <w:rPr>
          <w:b/>
          <w:sz w:val="24"/>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b/>
          <w:sz w:val="24"/>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详见招标文件第四章。</w:t>
      </w:r>
    </w:p>
    <w:p>
      <w:pPr>
        <w:pStyle w:val="null3"/>
        <w:outlineLvl w:val="3"/>
      </w:pPr>
      <w:r>
        <w:rPr>
          <w:b/>
          <w:sz w:val="24"/>
        </w:rPr>
        <w:t>2.5.4评标</w:t>
      </w:r>
    </w:p>
    <w:p>
      <w:pPr>
        <w:pStyle w:val="null3"/>
        <w:ind w:firstLine="480"/>
      </w:pPr>
      <w:r>
        <w:rPr/>
        <w:t>详见招标文件第五章。</w:t>
      </w:r>
    </w:p>
    <w:p>
      <w:pPr>
        <w:pStyle w:val="null3"/>
        <w:outlineLvl w:val="3"/>
      </w:pPr>
      <w:r>
        <w:rPr>
          <w:b/>
          <w:sz w:val="24"/>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 xml:space="preserve"> 2.6.5履约验收方案</w:t>
      </w:r>
    </w:p>
    <w:p>
      <w:pPr>
        <w:pStyle w:val="null3"/>
      </w:pPr>
      <w:r>
        <w:rPr/>
        <w:t>采购包1：</w:t>
      </w:r>
    </w:p>
    <w:p>
      <w:pPr>
        <w:pStyle w:val="null3"/>
      </w:pPr>
      <w:r>
        <w:rPr/>
        <w:t>合格</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b/>
          <w:sz w:val="24"/>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东方（西安）国际招标有限公司</w:t>
      </w:r>
      <w:r>
        <w:rPr/>
        <w:t xml:space="preserve"> 负责答复；供应商对除采购需求外的采购文件的询问、质疑由</w:t>
      </w:r>
      <w:r>
        <w:rPr/>
        <w:t>东方（西安）国际招标有限公司</w:t>
      </w:r>
      <w:r>
        <w:rPr/>
        <w:t xml:space="preserve"> 负责答复；供应商对采购过程、采购结果的询问、质疑由 </w:t>
      </w:r>
      <w:r>
        <w:rPr/>
        <w:t>东方（西安）国际招标有限公司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联系人：张秘、陈灏、方丽娜</w:t>
      </w:r>
    </w:p>
    <w:p>
      <w:pPr>
        <w:pStyle w:val="null3"/>
      </w:pPr>
      <w:r>
        <w:rPr/>
        <w:t>联系电话：029-89585685</w:t>
      </w:r>
    </w:p>
    <w:p>
      <w:pPr>
        <w:pStyle w:val="null3"/>
      </w:pPr>
      <w:r>
        <w:rPr/>
        <w:t>地址：西安市雁塔区太白南路181号西部电子社区A座A区208-1</w:t>
      </w:r>
    </w:p>
    <w:p>
      <w:pPr>
        <w:pStyle w:val="null3"/>
      </w:pPr>
      <w:r>
        <w:rPr/>
        <w:t>邮编：710065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b/>
          <w:sz w:val="28"/>
        </w:rPr>
        <w:t>3.1采购项目概况</w:t>
      </w:r>
    </w:p>
    <w:p>
      <w:pPr>
        <w:pStyle w:val="null3"/>
        <w:ind w:firstLine="480"/>
      </w:pPr>
      <w:r>
        <w:rPr/>
        <w:t>主要用于腹部、产科、妇科、心脏、小器官、泌尿科、血管、儿科、肌骨神经、盆底超声、腹部实质性脏器及小器官、血管超声造影、弹性成像、急重症等方面的临床诊断，具有世界先进水平，具备持续升级能力，能满足开展新的临床应用需求。</w:t>
      </w:r>
    </w:p>
    <w:p>
      <w:pPr>
        <w:pStyle w:val="null3"/>
        <w:outlineLvl w:val="2"/>
      </w:pPr>
      <w:r>
        <w:rPr>
          <w:b/>
          <w:sz w:val="28"/>
        </w:rPr>
        <w:t>3.2采购内容</w:t>
      </w:r>
    </w:p>
    <w:p>
      <w:pPr>
        <w:pStyle w:val="null3"/>
      </w:pPr>
      <w:r>
        <w:rPr/>
        <w:t>采购包1：</w:t>
      </w:r>
    </w:p>
    <w:p>
      <w:pPr>
        <w:pStyle w:val="null3"/>
      </w:pPr>
      <w:r>
        <w:rPr/>
        <w:t>采购包预算金额（元）: 2,200,000.00</w:t>
      </w:r>
    </w:p>
    <w:p>
      <w:pPr>
        <w:pStyle w:val="null3"/>
      </w:pPr>
      <w:r>
        <w:rPr/>
        <w:t>采购包最高限价（元）: 2,200,000.00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颈脑一体化评估超声设备</w:t>
            </w:r>
          </w:p>
        </w:tc>
        <w:tc>
          <w:tcPr>
            <w:tcW w:type="dxa" w:w="831"/>
          </w:tcPr>
          <w:p>
            <w:pPr>
              <w:pStyle w:val="null3"/>
              <w:jc w:val="right"/>
            </w:pPr>
            <w:r>
              <w:rPr/>
              <w:t>1.00</w:t>
            </w:r>
          </w:p>
        </w:tc>
        <w:tc>
          <w:tcPr>
            <w:tcW w:type="dxa" w:w="831"/>
          </w:tcPr>
          <w:p>
            <w:pPr>
              <w:pStyle w:val="null3"/>
              <w:jc w:val="right"/>
            </w:pPr>
            <w:r>
              <w:rPr/>
              <w:t>2,200,000.00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标的名称：颈脑一体化评估超声设备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after="165"/>
            </w:pPr>
            <w:r>
              <w:rPr>
                <w:rFonts w:ascii="宋体" w:hAnsi="宋体" w:cs="宋体" w:eastAsia="宋体"/>
                <w:sz w:val="24"/>
              </w:rPr>
              <w:t>一、</w:t>
            </w:r>
            <w:r>
              <w:rPr>
                <w:rFonts w:ascii="宋体" w:hAnsi="宋体" w:cs="宋体" w:eastAsia="宋体"/>
                <w:sz w:val="24"/>
              </w:rPr>
              <w:t>设备名称：高档彩色多普勒超声诊断系统</w:t>
            </w:r>
          </w:p>
          <w:p>
            <w:pPr>
              <w:pStyle w:val="null3"/>
              <w:spacing w:after="165"/>
            </w:pPr>
            <w:r>
              <w:rPr>
                <w:rFonts w:ascii="宋体" w:hAnsi="宋体" w:cs="宋体" w:eastAsia="宋体"/>
                <w:sz w:val="24"/>
              </w:rPr>
              <w:t>二、</w:t>
            </w:r>
            <w:r>
              <w:rPr>
                <w:rFonts w:ascii="宋体" w:hAnsi="宋体" w:cs="宋体" w:eastAsia="宋体"/>
                <w:sz w:val="24"/>
              </w:rPr>
              <w:t>数量：一套</w:t>
            </w:r>
          </w:p>
          <w:p>
            <w:pPr>
              <w:pStyle w:val="null3"/>
              <w:spacing w:after="165"/>
            </w:pPr>
            <w:r>
              <w:rPr>
                <w:rFonts w:ascii="宋体" w:hAnsi="宋体" w:cs="宋体" w:eastAsia="宋体"/>
                <w:sz w:val="24"/>
              </w:rPr>
              <w:t>三、</w:t>
            </w:r>
            <w:r>
              <w:rPr>
                <w:rFonts w:ascii="宋体" w:hAnsi="宋体" w:cs="宋体" w:eastAsia="宋体"/>
                <w:sz w:val="24"/>
              </w:rPr>
              <w:t>要求：所投机型为投标品牌高档机型，</w:t>
            </w:r>
            <w:r>
              <w:rPr>
                <w:rFonts w:ascii="宋体" w:hAnsi="宋体" w:cs="宋体" w:eastAsia="宋体"/>
                <w:sz w:val="24"/>
              </w:rPr>
              <w:t>2019年及以后推出的最新机型（以NMPA注册证书为准）</w:t>
            </w:r>
          </w:p>
          <w:p>
            <w:pPr>
              <w:pStyle w:val="null3"/>
              <w:spacing w:after="165"/>
            </w:pPr>
            <w:r>
              <w:rPr>
                <w:rFonts w:ascii="宋体" w:hAnsi="宋体" w:cs="宋体" w:eastAsia="宋体"/>
                <w:sz w:val="24"/>
              </w:rPr>
              <w:t>四、</w:t>
            </w:r>
            <w:r>
              <w:rPr>
                <w:rFonts w:ascii="宋体" w:hAnsi="宋体" w:cs="宋体" w:eastAsia="宋体"/>
                <w:sz w:val="24"/>
              </w:rPr>
              <w:t>设备用途：超高端全身彩色多普勒超声诊断系统，主要用于腹部、心脏、妇科及胎儿检查、血管、小器官、肌肉骨骼、神经、术中、弹性、造影</w:t>
            </w:r>
            <w:r>
              <w:rPr>
                <w:rFonts w:ascii="宋体" w:hAnsi="宋体" w:cs="宋体" w:eastAsia="宋体"/>
                <w:sz w:val="24"/>
              </w:rPr>
              <w:t>、</w:t>
            </w:r>
            <w:r>
              <w:rPr>
                <w:rFonts w:ascii="宋体" w:hAnsi="宋体" w:cs="宋体" w:eastAsia="宋体"/>
                <w:sz w:val="24"/>
              </w:rPr>
              <w:t>盆底、宫腔三维等</w:t>
            </w:r>
            <w:r>
              <w:rPr>
                <w:rFonts w:ascii="宋体" w:hAnsi="宋体" w:cs="宋体" w:eastAsia="宋体"/>
                <w:sz w:val="24"/>
              </w:rPr>
              <w:t>及介入等方面的临床诊断和科研教学工作。最新平台，具备持续升级能力，可满足临床开展新技术应用的需求</w:t>
            </w:r>
          </w:p>
          <w:p>
            <w:pPr>
              <w:pStyle w:val="null3"/>
              <w:spacing w:after="165"/>
            </w:pPr>
            <w:r>
              <w:rPr>
                <w:rFonts w:ascii="宋体" w:hAnsi="宋体" w:cs="宋体" w:eastAsia="宋体"/>
                <w:sz w:val="24"/>
              </w:rPr>
              <w:t>五、</w:t>
            </w:r>
            <w:r>
              <w:rPr>
                <w:rFonts w:ascii="宋体" w:hAnsi="宋体" w:cs="宋体" w:eastAsia="宋体"/>
                <w:sz w:val="24"/>
              </w:rPr>
              <w:t>主要规格及系统概述</w:t>
            </w:r>
          </w:p>
          <w:p>
            <w:pPr>
              <w:pStyle w:val="null3"/>
              <w:spacing w:after="165"/>
            </w:pPr>
            <w:r>
              <w:rPr>
                <w:rFonts w:ascii="宋体" w:hAnsi="宋体" w:cs="宋体" w:eastAsia="宋体"/>
                <w:sz w:val="24"/>
              </w:rPr>
              <w:t>5.1</w:t>
            </w:r>
            <w:r>
              <w:rPr>
                <w:rFonts w:ascii="宋体" w:hAnsi="宋体" w:cs="宋体" w:eastAsia="宋体"/>
                <w:sz w:val="24"/>
              </w:rPr>
              <w:t>主机系统性能概括：</w:t>
            </w:r>
          </w:p>
          <w:p>
            <w:pPr>
              <w:pStyle w:val="null3"/>
              <w:spacing w:after="165"/>
            </w:pPr>
            <w:r>
              <w:rPr>
                <w:rFonts w:ascii="宋体" w:hAnsi="宋体" w:cs="宋体" w:eastAsia="宋体"/>
                <w:sz w:val="24"/>
              </w:rPr>
              <w:t>5.1.1</w:t>
            </w:r>
            <w:r>
              <w:rPr>
                <w:rFonts w:ascii="宋体" w:hAnsi="宋体" w:cs="宋体" w:eastAsia="宋体"/>
                <w:sz w:val="24"/>
              </w:rPr>
              <w:t>≥23英寸高分辨液晶监视器，分辨率≥1920x1080，具备万向关节臂设计，可上下左右前后任意方位调节，可前后折叠</w:t>
            </w:r>
          </w:p>
          <w:p>
            <w:pPr>
              <w:pStyle w:val="null3"/>
              <w:spacing w:after="165"/>
            </w:pPr>
            <w:r>
              <w:rPr>
                <w:rFonts w:ascii="宋体" w:hAnsi="宋体" w:cs="宋体" w:eastAsia="宋体"/>
                <w:sz w:val="24"/>
              </w:rPr>
              <w:t>5.1.2</w:t>
            </w:r>
            <w:r>
              <w:rPr>
                <w:rFonts w:ascii="宋体" w:hAnsi="宋体" w:cs="宋体" w:eastAsia="宋体"/>
                <w:sz w:val="24"/>
              </w:rPr>
              <w:t>液晶触摸屏</w:t>
            </w:r>
            <w:r>
              <w:rPr>
                <w:rFonts w:ascii="宋体" w:hAnsi="宋体" w:cs="宋体" w:eastAsia="宋体"/>
                <w:sz w:val="24"/>
              </w:rPr>
              <w:t>≥12英寸，可通过手指滑动触摸屏进行翻页，可与显示器同步显示实时图像，支持界面编辑</w:t>
            </w:r>
          </w:p>
          <w:p>
            <w:pPr>
              <w:pStyle w:val="null3"/>
              <w:spacing w:after="165"/>
            </w:pPr>
            <w:r>
              <w:rPr>
                <w:rFonts w:ascii="宋体" w:hAnsi="宋体" w:cs="宋体" w:eastAsia="宋体"/>
                <w:sz w:val="24"/>
              </w:rPr>
              <w:t>5.1.3</w:t>
            </w:r>
            <w:r>
              <w:rPr>
                <w:rFonts w:ascii="宋体" w:hAnsi="宋体" w:cs="宋体" w:eastAsia="宋体"/>
                <w:sz w:val="24"/>
              </w:rPr>
              <w:t>触摸屏支持数字</w:t>
            </w:r>
            <w:r>
              <w:rPr>
                <w:rFonts w:ascii="宋体" w:hAnsi="宋体" w:cs="宋体" w:eastAsia="宋体"/>
                <w:sz w:val="24"/>
              </w:rPr>
              <w:t>TGC功能，滑动调节时间增益曲线，并可保存为常用预设置</w:t>
            </w:r>
          </w:p>
          <w:p>
            <w:pPr>
              <w:pStyle w:val="null3"/>
              <w:spacing w:after="165"/>
            </w:pPr>
            <w:r>
              <w:rPr>
                <w:rFonts w:ascii="宋体" w:hAnsi="宋体" w:cs="宋体" w:eastAsia="宋体"/>
                <w:sz w:val="24"/>
              </w:rPr>
              <w:t>5.1.4</w:t>
            </w:r>
            <w:r>
              <w:rPr>
                <w:rFonts w:ascii="宋体" w:hAnsi="宋体" w:cs="宋体" w:eastAsia="宋体"/>
                <w:sz w:val="24"/>
              </w:rPr>
              <w:t>脉冲优化处理技术</w:t>
            </w:r>
          </w:p>
          <w:p>
            <w:pPr>
              <w:pStyle w:val="null3"/>
              <w:spacing w:after="165"/>
            </w:pPr>
            <w:r>
              <w:rPr>
                <w:rFonts w:ascii="宋体" w:hAnsi="宋体" w:cs="宋体" w:eastAsia="宋体"/>
                <w:sz w:val="24"/>
              </w:rPr>
              <w:t>5.1.5</w:t>
            </w:r>
            <w:r>
              <w:rPr>
                <w:rFonts w:ascii="宋体" w:hAnsi="宋体" w:cs="宋体" w:eastAsia="宋体"/>
                <w:sz w:val="24"/>
              </w:rPr>
              <w:t>自适应增益补偿技术</w:t>
            </w:r>
          </w:p>
          <w:p>
            <w:pPr>
              <w:pStyle w:val="null3"/>
              <w:spacing w:after="165"/>
            </w:pPr>
            <w:r>
              <w:rPr>
                <w:rFonts w:ascii="宋体" w:hAnsi="宋体" w:cs="宋体" w:eastAsia="宋体"/>
                <w:color w:val="000000"/>
                <w:sz w:val="21"/>
                <w:shd w:fill="FFFFFF" w:val="clear"/>
              </w:rPr>
              <w:t>▲</w:t>
            </w:r>
            <w:r>
              <w:rPr>
                <w:rFonts w:ascii="宋体" w:hAnsi="宋体" w:cs="宋体" w:eastAsia="宋体"/>
                <w:sz w:val="24"/>
              </w:rPr>
              <w:t>5.1.6</w:t>
            </w:r>
            <w:r>
              <w:rPr>
                <w:rFonts w:ascii="calibri" w:hAnsi="calibri" w:cs="calibri" w:eastAsia="calibri"/>
                <w:sz w:val="22"/>
              </w:rPr>
              <w:t xml:space="preserve"> </w:t>
            </w:r>
            <w:r>
              <w:rPr>
                <w:rFonts w:ascii="宋体" w:hAnsi="宋体" w:cs="宋体" w:eastAsia="宋体"/>
                <w:sz w:val="24"/>
              </w:rPr>
              <w:t>全域成像，图像区域无焦点或聚焦带（无焦点附图）</w:t>
            </w:r>
          </w:p>
          <w:p>
            <w:pPr>
              <w:pStyle w:val="null3"/>
              <w:spacing w:after="165"/>
            </w:pPr>
            <w:r>
              <w:rPr>
                <w:rFonts w:ascii="宋体" w:hAnsi="宋体" w:cs="宋体" w:eastAsia="宋体"/>
                <w:sz w:val="24"/>
              </w:rPr>
              <w:t>5.1.7</w:t>
            </w:r>
            <w:r>
              <w:rPr>
                <w:rFonts w:ascii="宋体" w:hAnsi="宋体" w:cs="宋体" w:eastAsia="宋体"/>
                <w:sz w:val="24"/>
              </w:rPr>
              <w:t>解剖</w:t>
            </w:r>
            <w:r>
              <w:rPr>
                <w:rFonts w:ascii="宋体" w:hAnsi="宋体" w:cs="宋体" w:eastAsia="宋体"/>
                <w:sz w:val="24"/>
              </w:rPr>
              <w:t>M型，可360°任意旋转M型取样线</w:t>
            </w:r>
          </w:p>
          <w:p>
            <w:pPr>
              <w:pStyle w:val="null3"/>
              <w:spacing w:after="165"/>
            </w:pPr>
            <w:r>
              <w:rPr>
                <w:rFonts w:ascii="宋体" w:hAnsi="宋体" w:cs="宋体" w:eastAsia="宋体"/>
                <w:sz w:val="24"/>
              </w:rPr>
              <w:t>5.1.8</w:t>
            </w:r>
            <w:r>
              <w:rPr>
                <w:rFonts w:ascii="宋体" w:hAnsi="宋体" w:cs="宋体" w:eastAsia="宋体"/>
                <w:sz w:val="24"/>
              </w:rPr>
              <w:t>具有曲线解剖</w:t>
            </w:r>
            <w:r>
              <w:rPr>
                <w:rFonts w:ascii="宋体" w:hAnsi="宋体" w:cs="宋体" w:eastAsia="宋体"/>
                <w:sz w:val="24"/>
              </w:rPr>
              <w:t>M型</w:t>
            </w:r>
          </w:p>
          <w:p>
            <w:pPr>
              <w:pStyle w:val="null3"/>
              <w:spacing w:after="165"/>
            </w:pPr>
            <w:r>
              <w:rPr>
                <w:rFonts w:ascii="宋体" w:hAnsi="宋体" w:cs="宋体" w:eastAsia="宋体"/>
                <w:sz w:val="24"/>
              </w:rPr>
              <w:t>5.1.9</w:t>
            </w:r>
            <w:r>
              <w:rPr>
                <w:rFonts w:ascii="宋体" w:hAnsi="宋体" w:cs="宋体" w:eastAsia="宋体"/>
                <w:sz w:val="24"/>
              </w:rPr>
              <w:t>脉冲反相谐波成像</w:t>
            </w:r>
          </w:p>
          <w:p>
            <w:pPr>
              <w:pStyle w:val="null3"/>
              <w:spacing w:after="165"/>
            </w:pPr>
            <w:r>
              <w:rPr>
                <w:rFonts w:ascii="宋体" w:hAnsi="宋体" w:cs="宋体" w:eastAsia="宋体"/>
                <w:sz w:val="24"/>
              </w:rPr>
              <w:t>5.1.10</w:t>
            </w:r>
            <w:r>
              <w:rPr>
                <w:rFonts w:ascii="calibri" w:hAnsi="calibri" w:cs="calibri" w:eastAsia="calibri"/>
                <w:sz w:val="22"/>
              </w:rPr>
              <w:t xml:space="preserve"> </w:t>
            </w:r>
            <w:r>
              <w:rPr>
                <w:rFonts w:ascii="宋体" w:hAnsi="宋体" w:cs="宋体" w:eastAsia="宋体"/>
                <w:sz w:val="24"/>
              </w:rPr>
              <w:t>自适应宽频带彩色多普勒及能量多普勒、方向性能量图</w:t>
            </w:r>
          </w:p>
          <w:p>
            <w:pPr>
              <w:pStyle w:val="null3"/>
              <w:spacing w:after="165"/>
            </w:pPr>
            <w:r>
              <w:rPr>
                <w:rFonts w:ascii="宋体" w:hAnsi="宋体" w:cs="宋体" w:eastAsia="宋体"/>
                <w:sz w:val="24"/>
              </w:rPr>
              <w:t>5.1.11</w:t>
            </w:r>
            <w:r>
              <w:rPr>
                <w:rFonts w:ascii="calibri" w:hAnsi="calibri" w:cs="calibri" w:eastAsia="calibri"/>
                <w:sz w:val="22"/>
              </w:rPr>
              <w:t xml:space="preserve"> </w:t>
            </w:r>
            <w:r>
              <w:rPr>
                <w:rFonts w:ascii="宋体" w:hAnsi="宋体" w:cs="宋体" w:eastAsia="宋体"/>
                <w:sz w:val="24"/>
              </w:rPr>
              <w:t>空间复合成像</w:t>
            </w:r>
          </w:p>
          <w:p>
            <w:pPr>
              <w:pStyle w:val="null3"/>
              <w:spacing w:after="165"/>
            </w:pPr>
            <w:r>
              <w:rPr>
                <w:rFonts w:ascii="宋体" w:hAnsi="宋体" w:cs="宋体" w:eastAsia="宋体"/>
                <w:sz w:val="24"/>
              </w:rPr>
              <w:t>5.1.12</w:t>
            </w:r>
            <w:r>
              <w:rPr>
                <w:rFonts w:ascii="calibri" w:hAnsi="calibri" w:cs="calibri" w:eastAsia="calibri"/>
                <w:sz w:val="22"/>
              </w:rPr>
              <w:t xml:space="preserve"> </w:t>
            </w:r>
            <w:r>
              <w:rPr>
                <w:rFonts w:ascii="宋体" w:hAnsi="宋体" w:cs="宋体" w:eastAsia="宋体"/>
                <w:sz w:val="24"/>
              </w:rPr>
              <w:t>自适应核磁像素优化技术</w:t>
            </w:r>
          </w:p>
          <w:p>
            <w:pPr>
              <w:pStyle w:val="null3"/>
              <w:spacing w:after="165"/>
            </w:pPr>
            <w:r>
              <w:rPr>
                <w:rFonts w:ascii="宋体" w:hAnsi="宋体" w:cs="宋体" w:eastAsia="宋体"/>
                <w:sz w:val="24"/>
              </w:rPr>
              <w:t>5.1.13</w:t>
            </w:r>
            <w:r>
              <w:rPr>
                <w:rFonts w:ascii="calibri" w:hAnsi="calibri" w:cs="calibri" w:eastAsia="calibri"/>
                <w:sz w:val="22"/>
              </w:rPr>
              <w:t xml:space="preserve"> </w:t>
            </w:r>
            <w:r>
              <w:rPr>
                <w:rFonts w:ascii="宋体" w:hAnsi="宋体" w:cs="宋体" w:eastAsia="宋体"/>
                <w:sz w:val="24"/>
              </w:rPr>
              <w:t>具有高分辨血流成像功能</w:t>
            </w:r>
          </w:p>
          <w:p>
            <w:pPr>
              <w:pStyle w:val="null3"/>
              <w:spacing w:after="165"/>
            </w:pPr>
            <w:r>
              <w:rPr>
                <w:rFonts w:ascii="宋体" w:hAnsi="宋体" w:cs="宋体" w:eastAsia="宋体"/>
                <w:color w:val="000000"/>
                <w:sz w:val="21"/>
                <w:shd w:fill="FFFFFF" w:val="clear"/>
              </w:rPr>
              <w:t>▲</w:t>
            </w:r>
            <w:r>
              <w:rPr>
                <w:rFonts w:ascii="宋体" w:hAnsi="宋体" w:cs="宋体" w:eastAsia="宋体"/>
                <w:sz w:val="24"/>
              </w:rPr>
              <w:t>5.1.14</w:t>
            </w:r>
            <w:r>
              <w:rPr>
                <w:rFonts w:ascii="宋体" w:hAnsi="宋体" w:cs="宋体" w:eastAsia="宋体"/>
                <w:sz w:val="24"/>
              </w:rPr>
              <w:t>具有</w:t>
            </w:r>
            <w:r>
              <w:rPr>
                <w:rFonts w:ascii="宋体" w:hAnsi="宋体" w:cs="宋体" w:eastAsia="宋体"/>
                <w:sz w:val="24"/>
              </w:rPr>
              <w:t>立体血流显示技术</w:t>
            </w:r>
            <w:r>
              <w:rPr>
                <w:rFonts w:ascii="宋体" w:hAnsi="宋体" w:cs="宋体" w:eastAsia="宋体"/>
                <w:sz w:val="24"/>
              </w:rPr>
              <w:t>:立体程度可调节，可联合超微细血流成像，并可支持测速；支持腹部、小器官和心脏探头</w:t>
            </w:r>
          </w:p>
          <w:p>
            <w:pPr>
              <w:pStyle w:val="null3"/>
              <w:spacing w:after="165"/>
            </w:pPr>
            <w:r>
              <w:rPr>
                <w:rFonts w:ascii="宋体" w:hAnsi="宋体" w:cs="宋体" w:eastAsia="宋体"/>
                <w:sz w:val="24"/>
              </w:rPr>
              <w:t>5.1.15</w:t>
            </w:r>
            <w:r>
              <w:rPr>
                <w:rFonts w:ascii="calibri" w:hAnsi="calibri" w:cs="calibri" w:eastAsia="calibri"/>
                <w:sz w:val="22"/>
              </w:rPr>
              <w:t xml:space="preserve"> </w:t>
            </w:r>
            <w:r>
              <w:rPr>
                <w:rFonts w:ascii="宋体" w:hAnsi="宋体" w:cs="宋体" w:eastAsia="宋体"/>
                <w:sz w:val="24"/>
              </w:rPr>
              <w:t>实时软组织弹性成像，支持腹部、浅表、腔内探头</w:t>
            </w:r>
          </w:p>
          <w:p>
            <w:pPr>
              <w:pStyle w:val="null3"/>
              <w:spacing w:after="165"/>
            </w:pPr>
            <w:r>
              <w:rPr>
                <w:rFonts w:ascii="宋体" w:hAnsi="宋体" w:cs="宋体" w:eastAsia="宋体"/>
                <w:sz w:val="24"/>
              </w:rPr>
              <w:t>5.1.16</w:t>
            </w:r>
            <w:r>
              <w:rPr>
                <w:rFonts w:ascii="calibri" w:hAnsi="calibri" w:cs="calibri" w:eastAsia="calibri"/>
                <w:sz w:val="22"/>
              </w:rPr>
              <w:t xml:space="preserve"> </w:t>
            </w:r>
            <w:r>
              <w:rPr>
                <w:rFonts w:ascii="宋体" w:hAnsi="宋体" w:cs="宋体" w:eastAsia="宋体"/>
                <w:sz w:val="24"/>
              </w:rPr>
              <w:t>具备血管增强技术</w:t>
            </w:r>
            <w:r>
              <w:rPr>
                <w:rFonts w:ascii="宋体" w:hAnsi="宋体" w:cs="宋体" w:eastAsia="宋体"/>
                <w:sz w:val="24"/>
              </w:rPr>
              <w:t>，</w:t>
            </w:r>
            <w:r>
              <w:rPr>
                <w:rFonts w:ascii="宋体" w:hAnsi="宋体" w:cs="宋体" w:eastAsia="宋体"/>
                <w:sz w:val="24"/>
              </w:rPr>
              <w:t>可</w:t>
            </w:r>
            <w:r>
              <w:rPr>
                <w:rFonts w:ascii="宋体" w:hAnsi="宋体" w:cs="宋体" w:eastAsia="宋体"/>
                <w:sz w:val="24"/>
              </w:rPr>
              <w:t>增强深部血管和微小血管管壁、管腔、血管内膜等结构的显示能力</w:t>
            </w:r>
          </w:p>
          <w:p>
            <w:pPr>
              <w:pStyle w:val="null3"/>
              <w:spacing w:after="165"/>
            </w:pPr>
            <w:r>
              <w:rPr>
                <w:rFonts w:ascii="宋体" w:hAnsi="宋体" w:cs="宋体" w:eastAsia="宋体"/>
                <w:sz w:val="24"/>
              </w:rPr>
              <w:t>5.1.17</w:t>
            </w:r>
            <w:r>
              <w:rPr>
                <w:rFonts w:ascii="calibri" w:hAnsi="calibri" w:cs="calibri" w:eastAsia="calibri"/>
                <w:sz w:val="22"/>
              </w:rPr>
              <w:t xml:space="preserve"> </w:t>
            </w:r>
            <w:r>
              <w:rPr>
                <w:rFonts w:ascii="宋体" w:hAnsi="宋体" w:cs="宋体" w:eastAsia="宋体"/>
                <w:sz w:val="24"/>
              </w:rPr>
              <w:t>具有</w:t>
            </w:r>
            <w:r>
              <w:rPr>
                <w:rFonts w:ascii="宋体" w:hAnsi="宋体" w:cs="宋体" w:eastAsia="宋体"/>
                <w:sz w:val="24"/>
              </w:rPr>
              <w:t>声速匹配技术，</w:t>
            </w:r>
            <w:r>
              <w:rPr>
                <w:rFonts w:ascii="宋体" w:hAnsi="宋体" w:cs="宋体" w:eastAsia="宋体"/>
                <w:sz w:val="24"/>
              </w:rPr>
              <w:t>≥7级可调</w:t>
            </w:r>
          </w:p>
          <w:p>
            <w:pPr>
              <w:pStyle w:val="null3"/>
              <w:spacing w:after="165"/>
            </w:pPr>
            <w:r>
              <w:rPr>
                <w:rFonts w:ascii="宋体" w:hAnsi="宋体" w:cs="宋体" w:eastAsia="宋体"/>
                <w:sz w:val="24"/>
              </w:rPr>
              <w:t>5.1.18</w:t>
            </w:r>
            <w:r>
              <w:rPr>
                <w:rFonts w:ascii="calibri" w:hAnsi="calibri" w:cs="calibri" w:eastAsia="calibri"/>
                <w:sz w:val="22"/>
              </w:rPr>
              <w:t xml:space="preserve"> </w:t>
            </w:r>
            <w:r>
              <w:rPr>
                <w:rFonts w:ascii="宋体" w:hAnsi="宋体" w:cs="宋体" w:eastAsia="宋体"/>
                <w:sz w:val="24"/>
              </w:rPr>
              <w:t>宽景成像：扫描长度</w:t>
            </w:r>
            <w:r>
              <w:rPr>
                <w:rFonts w:ascii="宋体" w:hAnsi="宋体" w:cs="宋体" w:eastAsia="宋体"/>
                <w:sz w:val="24"/>
              </w:rPr>
              <w:t>≥80cm，支持所有成像探头，可与空间复合成像功能联合使用，自动检测扫描方向，支持旋转及测量</w:t>
            </w:r>
          </w:p>
          <w:p>
            <w:pPr>
              <w:pStyle w:val="null3"/>
              <w:spacing w:after="165"/>
            </w:pPr>
            <w:r>
              <w:rPr>
                <w:rFonts w:ascii="宋体" w:hAnsi="宋体" w:cs="宋体" w:eastAsia="宋体"/>
                <w:sz w:val="24"/>
              </w:rPr>
              <w:t>5.1.19</w:t>
            </w:r>
            <w:r>
              <w:rPr>
                <w:rFonts w:ascii="calibri" w:hAnsi="calibri" w:cs="calibri" w:eastAsia="calibri"/>
                <w:sz w:val="22"/>
              </w:rPr>
              <w:t xml:space="preserve"> </w:t>
            </w:r>
            <w:r>
              <w:rPr>
                <w:rFonts w:ascii="宋体" w:hAnsi="宋体" w:cs="宋体" w:eastAsia="宋体"/>
                <w:sz w:val="24"/>
              </w:rPr>
              <w:t>血管内中膜自动测量技术：可在一个取样范围内同时测量血管前、后壁内中膜厚度，并给予最大值、平均值及所测范围</w:t>
            </w:r>
          </w:p>
          <w:p>
            <w:pPr>
              <w:pStyle w:val="null3"/>
              <w:spacing w:after="165"/>
            </w:pPr>
            <w:r>
              <w:rPr>
                <w:rFonts w:ascii="宋体" w:hAnsi="宋体" w:cs="宋体" w:eastAsia="宋体"/>
                <w:sz w:val="24"/>
              </w:rPr>
              <w:t>5.1.21</w:t>
            </w:r>
            <w:r>
              <w:rPr>
                <w:rFonts w:ascii="calibri" w:hAnsi="calibri" w:cs="calibri" w:eastAsia="calibri"/>
                <w:sz w:val="22"/>
              </w:rPr>
              <w:t xml:space="preserve"> </w:t>
            </w:r>
            <w:r>
              <w:rPr>
                <w:rFonts w:ascii="宋体" w:hAnsi="宋体" w:cs="宋体" w:eastAsia="宋体"/>
                <w:sz w:val="24"/>
              </w:rPr>
              <w:t>穿刺针增强显示功能</w:t>
            </w:r>
          </w:p>
          <w:p>
            <w:pPr>
              <w:pStyle w:val="null3"/>
              <w:spacing w:after="165"/>
            </w:pPr>
            <w:r>
              <w:rPr>
                <w:rFonts w:ascii="宋体" w:hAnsi="宋体" w:cs="宋体" w:eastAsia="宋体"/>
                <w:sz w:val="24"/>
              </w:rPr>
              <w:t>5.1.21.1</w:t>
            </w:r>
            <w:r>
              <w:rPr>
                <w:rFonts w:ascii="calibri" w:hAnsi="calibri" w:cs="calibri" w:eastAsia="calibri"/>
                <w:sz w:val="22"/>
              </w:rPr>
              <w:t xml:space="preserve"> </w:t>
            </w:r>
            <w:r>
              <w:rPr>
                <w:rFonts w:ascii="宋体" w:hAnsi="宋体" w:cs="宋体" w:eastAsia="宋体"/>
                <w:sz w:val="24"/>
              </w:rPr>
              <w:t>可独立调整穿刺针的显示增益</w:t>
            </w:r>
          </w:p>
          <w:p>
            <w:pPr>
              <w:pStyle w:val="null3"/>
              <w:spacing w:after="165"/>
            </w:pPr>
            <w:r>
              <w:rPr>
                <w:rFonts w:ascii="宋体" w:hAnsi="宋体" w:cs="宋体" w:eastAsia="宋体"/>
                <w:sz w:val="24"/>
              </w:rPr>
              <w:t>5.1.21.2</w:t>
            </w:r>
            <w:r>
              <w:rPr>
                <w:rFonts w:ascii="calibri" w:hAnsi="calibri" w:cs="calibri" w:eastAsia="calibri"/>
                <w:sz w:val="22"/>
              </w:rPr>
              <w:t xml:space="preserve"> </w:t>
            </w:r>
            <w:r>
              <w:rPr>
                <w:rFonts w:ascii="宋体" w:hAnsi="宋体" w:cs="宋体" w:eastAsia="宋体"/>
                <w:sz w:val="24"/>
              </w:rPr>
              <w:t>穿刺针</w:t>
            </w:r>
            <w:r>
              <w:rPr>
                <w:rFonts w:ascii="宋体" w:hAnsi="宋体" w:cs="宋体" w:eastAsia="宋体"/>
                <w:sz w:val="24"/>
              </w:rPr>
              <w:t>多角度可调，清晰显示穿刺路径</w:t>
            </w:r>
            <w:r>
              <w:rPr>
                <w:rFonts w:ascii="宋体" w:hAnsi="宋体" w:cs="宋体" w:eastAsia="宋体"/>
                <w:sz w:val="24"/>
              </w:rPr>
              <w:t>。</w:t>
            </w:r>
          </w:p>
          <w:p>
            <w:pPr>
              <w:pStyle w:val="null3"/>
              <w:spacing w:after="165"/>
            </w:pPr>
            <w:r>
              <w:rPr>
                <w:rFonts w:ascii="宋体" w:hAnsi="宋体" w:cs="宋体" w:eastAsia="宋体"/>
                <w:sz w:val="24"/>
              </w:rPr>
              <w:t>5.1.22</w:t>
            </w:r>
            <w:r>
              <w:rPr>
                <w:rFonts w:ascii="calibri" w:hAnsi="calibri" w:cs="calibri" w:eastAsia="calibri"/>
                <w:sz w:val="22"/>
              </w:rPr>
              <w:t xml:space="preserve">  </w:t>
            </w:r>
            <w:r>
              <w:rPr>
                <w:rFonts w:ascii="宋体" w:hAnsi="宋体" w:cs="宋体" w:eastAsia="宋体"/>
                <w:sz w:val="24"/>
              </w:rPr>
              <w:t>具有</w:t>
            </w:r>
            <w:r>
              <w:rPr>
                <w:rFonts w:ascii="宋体" w:hAnsi="宋体" w:cs="宋体" w:eastAsia="宋体"/>
                <w:sz w:val="24"/>
              </w:rPr>
              <w:t>一键优化二维、彩色、多普勒频谱图像</w:t>
            </w:r>
            <w:r>
              <w:rPr>
                <w:rFonts w:ascii="宋体" w:hAnsi="宋体" w:cs="宋体" w:eastAsia="宋体"/>
                <w:sz w:val="24"/>
              </w:rPr>
              <w:t>功能</w:t>
            </w:r>
          </w:p>
          <w:p>
            <w:pPr>
              <w:pStyle w:val="null3"/>
              <w:spacing w:after="165"/>
            </w:pPr>
            <w:r>
              <w:rPr>
                <w:rFonts w:ascii="宋体" w:hAnsi="宋体" w:cs="宋体" w:eastAsia="宋体"/>
                <w:sz w:val="24"/>
              </w:rPr>
              <w:t>5.1.23</w:t>
            </w:r>
            <w:r>
              <w:rPr>
                <w:rFonts w:ascii="calibri" w:hAnsi="calibri" w:cs="calibri" w:eastAsia="calibri"/>
                <w:sz w:val="22"/>
              </w:rPr>
              <w:t xml:space="preserve">  </w:t>
            </w:r>
            <w:r>
              <w:rPr>
                <w:rFonts w:ascii="宋体" w:hAnsi="宋体" w:cs="宋体" w:eastAsia="宋体"/>
                <w:sz w:val="24"/>
              </w:rPr>
              <w:t>心肌组织多普勒及定量分析：能显示组织速度曲线就组织运动的同步性</w:t>
            </w:r>
            <w:r>
              <w:rPr>
                <w:rFonts w:ascii="宋体" w:hAnsi="宋体" w:cs="宋体" w:eastAsia="宋体"/>
                <w:sz w:val="24"/>
              </w:rPr>
              <w:t>/舒张功能/收缩功能等进行多参数研究，并且无需多次取样直接将组织速度曲线、组织位移曲线、组织背散强度曲线相互转换，同屏显示曲线≥8 条</w:t>
            </w:r>
          </w:p>
          <w:p>
            <w:pPr>
              <w:pStyle w:val="null3"/>
              <w:spacing w:after="165"/>
            </w:pPr>
            <w:r>
              <w:rPr>
                <w:rFonts w:ascii="宋体" w:hAnsi="宋体" w:cs="宋体" w:eastAsia="宋体"/>
                <w:sz w:val="24"/>
              </w:rPr>
              <w:t>5.1.24</w:t>
            </w:r>
            <w:r>
              <w:rPr>
                <w:rFonts w:ascii="calibri" w:hAnsi="calibri" w:cs="calibri" w:eastAsia="calibri"/>
                <w:sz w:val="22"/>
              </w:rPr>
              <w:t xml:space="preserve">  </w:t>
            </w:r>
            <w:r>
              <w:rPr>
                <w:rFonts w:ascii="宋体" w:hAnsi="宋体" w:cs="宋体" w:eastAsia="宋体"/>
                <w:sz w:val="24"/>
              </w:rPr>
              <w:t>具有</w:t>
            </w:r>
            <w:r>
              <w:rPr>
                <w:rFonts w:ascii="宋体" w:hAnsi="宋体" w:cs="宋体" w:eastAsia="宋体"/>
                <w:sz w:val="24"/>
              </w:rPr>
              <w:t>智能血流一键扫查技术（包括自动识别血管位置、自动调整彩色取样框位置、角度、血流速度标尺，自动调整频谱取样容积及角度、基线、流速，自动测量得到各种血流参数等）</w:t>
            </w:r>
          </w:p>
          <w:p>
            <w:pPr>
              <w:pStyle w:val="null3"/>
              <w:spacing w:after="165"/>
            </w:pPr>
            <w:r>
              <w:rPr>
                <w:rFonts w:ascii="宋体" w:hAnsi="宋体" w:cs="宋体" w:eastAsia="宋体"/>
                <w:sz w:val="24"/>
              </w:rPr>
              <w:t>5.1.26</w:t>
            </w:r>
            <w:r>
              <w:rPr>
                <w:rFonts w:ascii="calibri" w:hAnsi="calibri" w:cs="calibri" w:eastAsia="calibri"/>
                <w:sz w:val="22"/>
              </w:rPr>
              <w:t xml:space="preserve"> </w:t>
            </w:r>
            <w:r>
              <w:rPr>
                <w:rFonts w:ascii="宋体" w:hAnsi="宋体" w:cs="宋体" w:eastAsia="宋体"/>
                <w:sz w:val="24"/>
              </w:rPr>
              <w:t>造影成像，具备基波造影、谐波造影、</w:t>
            </w:r>
            <w:r>
              <w:rPr>
                <w:rFonts w:ascii="宋体" w:hAnsi="宋体" w:cs="宋体" w:eastAsia="宋体"/>
                <w:sz w:val="24"/>
              </w:rPr>
              <w:t>超微血管造影</w:t>
            </w:r>
            <w:r>
              <w:rPr>
                <w:rFonts w:ascii="宋体" w:hAnsi="宋体" w:cs="宋体" w:eastAsia="宋体"/>
                <w:sz w:val="24"/>
              </w:rPr>
              <w:t>等模式</w:t>
            </w:r>
          </w:p>
          <w:p>
            <w:pPr>
              <w:pStyle w:val="null3"/>
              <w:spacing w:after="165"/>
            </w:pPr>
            <w:r>
              <w:rPr>
                <w:rFonts w:ascii="宋体" w:hAnsi="宋体" w:cs="宋体" w:eastAsia="宋体"/>
                <w:sz w:val="24"/>
              </w:rPr>
              <w:t>5.1.2</w:t>
            </w:r>
            <w:r>
              <w:rPr>
                <w:rFonts w:ascii="宋体" w:hAnsi="宋体" w:cs="宋体" w:eastAsia="宋体"/>
                <w:sz w:val="24"/>
              </w:rPr>
              <w:t>6</w:t>
            </w:r>
            <w:r>
              <w:rPr>
                <w:rFonts w:ascii="宋体" w:hAnsi="宋体" w:cs="宋体" w:eastAsia="宋体"/>
                <w:sz w:val="24"/>
              </w:rPr>
              <w:t>.1</w:t>
            </w:r>
            <w:r>
              <w:rPr>
                <w:rFonts w:ascii="calibri" w:hAnsi="calibri" w:cs="calibri" w:eastAsia="calibri"/>
                <w:sz w:val="22"/>
              </w:rPr>
              <w:t xml:space="preserve"> </w:t>
            </w:r>
            <w:r>
              <w:rPr>
                <w:rFonts w:ascii="宋体" w:hAnsi="宋体" w:cs="宋体" w:eastAsia="宋体"/>
                <w:sz w:val="24"/>
              </w:rPr>
              <w:t>造影功能支持凸阵、线阵、相控阵、微凸阵、</w:t>
            </w:r>
            <w:r>
              <w:rPr>
                <w:rFonts w:ascii="宋体" w:hAnsi="宋体" w:cs="宋体" w:eastAsia="宋体"/>
                <w:sz w:val="24"/>
              </w:rPr>
              <w:t>面阵、</w:t>
            </w:r>
            <w:r>
              <w:rPr>
                <w:rFonts w:ascii="宋体" w:hAnsi="宋体" w:cs="宋体" w:eastAsia="宋体"/>
                <w:sz w:val="24"/>
              </w:rPr>
              <w:t>腔内、容积探头等</w:t>
            </w:r>
          </w:p>
          <w:p>
            <w:pPr>
              <w:pStyle w:val="null3"/>
              <w:spacing w:after="165"/>
            </w:pPr>
            <w:r>
              <w:rPr>
                <w:rFonts w:ascii="宋体" w:hAnsi="宋体" w:cs="宋体" w:eastAsia="宋体"/>
                <w:color w:val="000000"/>
                <w:sz w:val="21"/>
                <w:shd w:fill="FFFFFF" w:val="clear"/>
              </w:rPr>
              <w:t>▲</w:t>
            </w:r>
            <w:r>
              <w:rPr>
                <w:rFonts w:ascii="宋体" w:hAnsi="宋体" w:cs="宋体" w:eastAsia="宋体"/>
                <w:sz w:val="24"/>
              </w:rPr>
              <w:t>5.1.2</w:t>
            </w:r>
            <w:r>
              <w:rPr>
                <w:rFonts w:ascii="宋体" w:hAnsi="宋体" w:cs="宋体" w:eastAsia="宋体"/>
                <w:sz w:val="24"/>
              </w:rPr>
              <w:t>6</w:t>
            </w:r>
            <w:r>
              <w:rPr>
                <w:rFonts w:ascii="宋体" w:hAnsi="宋体" w:cs="宋体" w:eastAsia="宋体"/>
                <w:sz w:val="24"/>
              </w:rPr>
              <w:t>.2</w:t>
            </w:r>
            <w:r>
              <w:rPr>
                <w:rFonts w:ascii="calibri" w:hAnsi="calibri" w:cs="calibri" w:eastAsia="calibri"/>
                <w:sz w:val="22"/>
              </w:rPr>
              <w:t xml:space="preserve"> </w:t>
            </w:r>
            <w:r>
              <w:rPr>
                <w:rFonts w:ascii="宋体" w:hAnsi="宋体" w:cs="宋体" w:eastAsia="宋体"/>
                <w:sz w:val="24"/>
              </w:rPr>
              <w:t>具有系统内置一体化</w:t>
            </w:r>
            <w:r>
              <w:rPr>
                <w:rFonts w:ascii="宋体" w:hAnsi="宋体" w:cs="宋体" w:eastAsia="宋体"/>
                <w:sz w:val="24"/>
              </w:rPr>
              <w:t>TIC时间强度曲线分析软件及后处理功能，可在双幅对照图像上进行TIC时间强度曲线分析，可分析项目包括：均方误差、到达时间、曲线下面积、梯度、最大强度等≥1</w:t>
            </w:r>
            <w:r>
              <w:rPr>
                <w:rFonts w:ascii="宋体" w:hAnsi="宋体" w:cs="宋体" w:eastAsia="宋体"/>
                <w:sz w:val="24"/>
              </w:rPr>
              <w:t>2</w:t>
            </w:r>
            <w:r>
              <w:rPr>
                <w:rFonts w:ascii="宋体" w:hAnsi="宋体" w:cs="宋体" w:eastAsia="宋体"/>
                <w:sz w:val="24"/>
              </w:rPr>
              <w:t>个参数（附图）</w:t>
            </w:r>
          </w:p>
          <w:p>
            <w:pPr>
              <w:pStyle w:val="null3"/>
              <w:spacing w:after="165"/>
            </w:pPr>
            <w:r>
              <w:rPr>
                <w:rFonts w:ascii="宋体" w:hAnsi="宋体" w:cs="宋体" w:eastAsia="宋体"/>
                <w:color w:val="000000"/>
                <w:sz w:val="21"/>
                <w:shd w:fill="FFFFFF" w:val="clear"/>
              </w:rPr>
              <w:t>▲</w:t>
            </w:r>
            <w:r>
              <w:rPr>
                <w:rFonts w:ascii="宋体" w:hAnsi="宋体" w:cs="宋体" w:eastAsia="宋体"/>
                <w:sz w:val="24"/>
              </w:rPr>
              <w:t>5.1.2</w:t>
            </w:r>
            <w:r>
              <w:rPr>
                <w:rFonts w:ascii="宋体" w:hAnsi="宋体" w:cs="宋体" w:eastAsia="宋体"/>
                <w:sz w:val="24"/>
              </w:rPr>
              <w:t>6</w:t>
            </w:r>
            <w:r>
              <w:rPr>
                <w:rFonts w:ascii="宋体" w:hAnsi="宋体" w:cs="宋体" w:eastAsia="宋体"/>
                <w:sz w:val="24"/>
              </w:rPr>
              <w:t>.3</w:t>
            </w:r>
            <w:r>
              <w:rPr>
                <w:rFonts w:ascii="calibri" w:hAnsi="calibri" w:cs="calibri" w:eastAsia="calibri"/>
                <w:sz w:val="22"/>
              </w:rPr>
              <w:t xml:space="preserve"> </w:t>
            </w:r>
            <w:r>
              <w:rPr>
                <w:rFonts w:ascii="宋体" w:hAnsi="宋体" w:cs="宋体" w:eastAsia="宋体"/>
                <w:sz w:val="24"/>
              </w:rPr>
              <w:t>具备彩虹造影技术：</w:t>
            </w:r>
            <w:r>
              <w:rPr>
                <w:rFonts w:ascii="宋体" w:hAnsi="宋体" w:cs="宋体" w:eastAsia="宋体"/>
                <w:sz w:val="24"/>
              </w:rPr>
              <w:t>可</w:t>
            </w:r>
            <w:r>
              <w:rPr>
                <w:rFonts w:ascii="宋体" w:hAnsi="宋体" w:cs="宋体" w:eastAsia="宋体"/>
                <w:sz w:val="24"/>
              </w:rPr>
              <w:t>观察并比较病灶及组织的造影剂灌注特点（附图）。颜色和时间可自行设置；支持原始数据功能</w:t>
            </w:r>
            <w:r>
              <w:rPr>
                <w:rFonts w:ascii="宋体" w:hAnsi="宋体" w:cs="宋体" w:eastAsia="宋体"/>
                <w:sz w:val="24"/>
              </w:rPr>
              <w:t>；</w:t>
            </w:r>
          </w:p>
          <w:p>
            <w:pPr>
              <w:pStyle w:val="null3"/>
              <w:spacing w:after="165"/>
            </w:pPr>
            <w:r>
              <w:rPr>
                <w:rFonts w:ascii="宋体" w:hAnsi="宋体" w:cs="宋体" w:eastAsia="宋体"/>
                <w:sz w:val="24"/>
              </w:rPr>
              <w:t>5.1.2</w:t>
            </w:r>
            <w:r>
              <w:rPr>
                <w:rFonts w:ascii="宋体" w:hAnsi="宋体" w:cs="宋体" w:eastAsia="宋体"/>
                <w:sz w:val="24"/>
              </w:rPr>
              <w:t>6</w:t>
            </w:r>
            <w:r>
              <w:rPr>
                <w:rFonts w:ascii="宋体" w:hAnsi="宋体" w:cs="宋体" w:eastAsia="宋体"/>
                <w:sz w:val="24"/>
              </w:rPr>
              <w:t>.4</w:t>
            </w:r>
            <w:r>
              <w:rPr>
                <w:rFonts w:ascii="calibri" w:hAnsi="calibri" w:cs="calibri" w:eastAsia="calibri"/>
                <w:sz w:val="22"/>
              </w:rPr>
              <w:t xml:space="preserve"> </w:t>
            </w:r>
            <w:r>
              <w:rPr>
                <w:rFonts w:ascii="宋体" w:hAnsi="宋体" w:cs="宋体" w:eastAsia="宋体"/>
                <w:sz w:val="24"/>
              </w:rPr>
              <w:t>造影一次性存储时间</w:t>
            </w:r>
            <w:r>
              <w:rPr>
                <w:rFonts w:ascii="宋体" w:hAnsi="宋体" w:cs="宋体" w:eastAsia="宋体"/>
                <w:sz w:val="24"/>
              </w:rPr>
              <w:t>≥8分钟</w:t>
            </w:r>
          </w:p>
          <w:p>
            <w:pPr>
              <w:pStyle w:val="null3"/>
              <w:spacing w:after="165"/>
            </w:pPr>
            <w:r>
              <w:rPr>
                <w:rFonts w:ascii="宋体" w:hAnsi="宋体" w:cs="宋体" w:eastAsia="宋体"/>
                <w:sz w:val="24"/>
              </w:rPr>
              <w:t>5.1.2</w:t>
            </w:r>
            <w:r>
              <w:rPr>
                <w:rFonts w:ascii="宋体" w:hAnsi="宋体" w:cs="宋体" w:eastAsia="宋体"/>
                <w:sz w:val="24"/>
              </w:rPr>
              <w:t xml:space="preserve">7 </w:t>
            </w:r>
            <w:r>
              <w:rPr>
                <w:rFonts w:ascii="宋体" w:hAnsi="宋体" w:cs="宋体" w:eastAsia="宋体"/>
                <w:sz w:val="24"/>
              </w:rPr>
              <w:t>剪切波弹性成像</w:t>
            </w:r>
          </w:p>
          <w:p>
            <w:pPr>
              <w:pStyle w:val="null3"/>
              <w:spacing w:after="165"/>
            </w:pPr>
            <w:r>
              <w:rPr>
                <w:rFonts w:ascii="宋体" w:hAnsi="宋体" w:cs="宋体" w:eastAsia="宋体"/>
                <w:color w:val="000000"/>
                <w:sz w:val="21"/>
                <w:shd w:fill="FFFFFF" w:val="clear"/>
              </w:rPr>
              <w:t>▲</w:t>
            </w:r>
            <w:r>
              <w:rPr>
                <w:rFonts w:ascii="宋体" w:hAnsi="宋体" w:cs="宋体" w:eastAsia="宋体"/>
                <w:sz w:val="24"/>
              </w:rPr>
              <w:t>5.1.2</w:t>
            </w:r>
            <w:r>
              <w:rPr>
                <w:rFonts w:ascii="宋体" w:hAnsi="宋体" w:cs="宋体" w:eastAsia="宋体"/>
                <w:sz w:val="24"/>
              </w:rPr>
              <w:t>7</w:t>
            </w:r>
            <w:r>
              <w:rPr>
                <w:rFonts w:ascii="宋体" w:hAnsi="宋体" w:cs="宋体" w:eastAsia="宋体"/>
                <w:sz w:val="24"/>
              </w:rPr>
              <w:t>.1实时二维剪切波弹性成像技术，可支持凸阵、线阵、</w:t>
            </w:r>
            <w:r>
              <w:rPr>
                <w:rFonts w:ascii="宋体" w:hAnsi="宋体" w:cs="宋体" w:eastAsia="宋体"/>
                <w:sz w:val="24"/>
              </w:rPr>
              <w:t>面阵、</w:t>
            </w:r>
            <w:r>
              <w:rPr>
                <w:rFonts w:ascii="宋体" w:hAnsi="宋体" w:cs="宋体" w:eastAsia="宋体"/>
                <w:sz w:val="24"/>
              </w:rPr>
              <w:t>腔内探头，具备质控模式</w:t>
            </w:r>
          </w:p>
          <w:p>
            <w:pPr>
              <w:pStyle w:val="null3"/>
              <w:spacing w:after="165"/>
            </w:pPr>
            <w:r>
              <w:rPr>
                <w:rFonts w:ascii="宋体" w:hAnsi="宋体" w:cs="宋体" w:eastAsia="宋体"/>
                <w:sz w:val="24"/>
              </w:rPr>
              <w:t>5.1.2</w:t>
            </w:r>
            <w:r>
              <w:rPr>
                <w:rFonts w:ascii="宋体" w:hAnsi="宋体" w:cs="宋体" w:eastAsia="宋体"/>
                <w:sz w:val="24"/>
              </w:rPr>
              <w:t>7</w:t>
            </w:r>
            <w:r>
              <w:rPr>
                <w:rFonts w:ascii="宋体" w:hAnsi="宋体" w:cs="宋体" w:eastAsia="宋体"/>
                <w:sz w:val="24"/>
              </w:rPr>
              <w:t>.2</w:t>
            </w:r>
            <w:r>
              <w:rPr>
                <w:rFonts w:ascii="calibri" w:hAnsi="calibri" w:cs="calibri" w:eastAsia="calibri"/>
                <w:sz w:val="22"/>
              </w:rPr>
              <w:t xml:space="preserve"> </w:t>
            </w:r>
            <w:r>
              <w:rPr>
                <w:rFonts w:ascii="宋体" w:hAnsi="宋体" w:cs="宋体" w:eastAsia="宋体"/>
                <w:sz w:val="24"/>
              </w:rPr>
              <w:t>屏幕可显示剪切波频率范围</w:t>
            </w:r>
            <w:r>
              <w:rPr>
                <w:rFonts w:ascii="宋体" w:hAnsi="宋体" w:cs="宋体" w:eastAsia="宋体"/>
                <w:sz w:val="24"/>
              </w:rPr>
              <w:t>5.1.2</w:t>
            </w:r>
            <w:r>
              <w:rPr>
                <w:rFonts w:ascii="宋体" w:hAnsi="宋体" w:cs="宋体" w:eastAsia="宋体"/>
                <w:sz w:val="24"/>
              </w:rPr>
              <w:t>7</w:t>
            </w:r>
            <w:r>
              <w:rPr>
                <w:rFonts w:ascii="宋体" w:hAnsi="宋体" w:cs="宋体" w:eastAsia="宋体"/>
                <w:sz w:val="24"/>
              </w:rPr>
              <w:t>.3</w:t>
            </w:r>
            <w:r>
              <w:rPr>
                <w:rFonts w:ascii="calibri" w:hAnsi="calibri" w:cs="calibri" w:eastAsia="calibri"/>
                <w:sz w:val="22"/>
              </w:rPr>
              <w:t xml:space="preserve"> </w:t>
            </w:r>
            <w:r>
              <w:rPr>
                <w:rFonts w:ascii="宋体" w:hAnsi="宋体" w:cs="宋体" w:eastAsia="宋体"/>
                <w:sz w:val="24"/>
              </w:rPr>
              <w:t>定量测量参数，</w:t>
            </w:r>
            <w:r>
              <w:rPr>
                <w:rFonts w:ascii="宋体" w:hAnsi="宋体" w:cs="宋体" w:eastAsia="宋体"/>
                <w:sz w:val="24"/>
              </w:rPr>
              <w:t>提供全面的剪切波定量测量解决方案</w:t>
            </w:r>
          </w:p>
          <w:p>
            <w:pPr>
              <w:pStyle w:val="null3"/>
              <w:spacing w:after="165"/>
            </w:pPr>
            <w:r>
              <w:rPr>
                <w:rFonts w:ascii="宋体" w:hAnsi="宋体" w:cs="宋体" w:eastAsia="宋体"/>
                <w:sz w:val="24"/>
              </w:rPr>
              <w:t>5.2</w:t>
            </w:r>
            <w:r>
              <w:rPr>
                <w:rFonts w:ascii="宋体" w:hAnsi="宋体" w:cs="宋体" w:eastAsia="宋体"/>
                <w:sz w:val="24"/>
              </w:rPr>
              <w:t>测量和分析（</w:t>
            </w:r>
            <w:r>
              <w:rPr>
                <w:rFonts w:ascii="宋体" w:hAnsi="宋体" w:cs="宋体" w:eastAsia="宋体"/>
                <w:sz w:val="24"/>
              </w:rPr>
              <w:t>B型、M型、频谱多普勒、彩色模式）</w:t>
            </w:r>
          </w:p>
          <w:p>
            <w:pPr>
              <w:pStyle w:val="null3"/>
              <w:spacing w:after="165"/>
            </w:pPr>
            <w:r>
              <w:rPr>
                <w:rFonts w:ascii="宋体" w:hAnsi="宋体" w:cs="宋体" w:eastAsia="宋体"/>
                <w:sz w:val="24"/>
              </w:rPr>
              <w:t>5.2.1</w:t>
            </w:r>
            <w:r>
              <w:rPr>
                <w:rFonts w:ascii="宋体" w:hAnsi="宋体" w:cs="宋体" w:eastAsia="宋体"/>
                <w:sz w:val="24"/>
              </w:rPr>
              <w:t>一般测量</w:t>
            </w:r>
          </w:p>
          <w:p>
            <w:pPr>
              <w:pStyle w:val="null3"/>
              <w:spacing w:after="165"/>
            </w:pPr>
            <w:r>
              <w:rPr>
                <w:rFonts w:ascii="宋体" w:hAnsi="宋体" w:cs="宋体" w:eastAsia="宋体"/>
                <w:sz w:val="24"/>
              </w:rPr>
              <w:t>5.2.2</w:t>
            </w:r>
            <w:r>
              <w:rPr>
                <w:rFonts w:ascii="宋体" w:hAnsi="宋体" w:cs="宋体" w:eastAsia="宋体"/>
                <w:sz w:val="24"/>
              </w:rPr>
              <w:t>妇产科测量：具有产科自动测量技术，系统能根据图像识别技术自动测量胎儿的双顶径、股骨长、头围、腹围等重要的胎儿生长发育指标，并且自动测量计算数值</w:t>
            </w:r>
            <w:r>
              <w:rPr>
                <w:rFonts w:ascii="宋体" w:hAnsi="宋体" w:cs="宋体" w:eastAsia="宋体"/>
                <w:sz w:val="24"/>
              </w:rPr>
              <w:t>（</w:t>
            </w:r>
            <w:r>
              <w:rPr>
                <w:rFonts w:ascii="宋体" w:hAnsi="宋体" w:cs="宋体" w:eastAsia="宋体"/>
                <w:sz w:val="24"/>
              </w:rPr>
              <w:t>AI</w:t>
            </w:r>
            <w:r>
              <w:rPr>
                <w:rFonts w:ascii="宋体" w:hAnsi="宋体" w:cs="宋体" w:eastAsia="宋体"/>
                <w:sz w:val="24"/>
              </w:rPr>
              <w:t>）</w:t>
            </w:r>
          </w:p>
          <w:p>
            <w:pPr>
              <w:pStyle w:val="null3"/>
              <w:spacing w:after="165"/>
            </w:pPr>
            <w:r>
              <w:rPr>
                <w:rFonts w:ascii="宋体" w:hAnsi="宋体" w:cs="宋体" w:eastAsia="宋体"/>
                <w:sz w:val="24"/>
              </w:rPr>
              <w:t>5.2.3</w:t>
            </w:r>
            <w:r>
              <w:rPr>
                <w:rFonts w:ascii="宋体" w:hAnsi="宋体" w:cs="宋体" w:eastAsia="宋体"/>
                <w:sz w:val="24"/>
              </w:rPr>
              <w:t>心脏功能测量</w:t>
            </w:r>
          </w:p>
          <w:p>
            <w:pPr>
              <w:pStyle w:val="null3"/>
              <w:spacing w:after="165"/>
            </w:pPr>
            <w:r>
              <w:rPr>
                <w:rFonts w:ascii="宋体" w:hAnsi="宋体" w:cs="宋体" w:eastAsia="宋体"/>
                <w:sz w:val="24"/>
              </w:rPr>
              <w:t>5.2.4</w:t>
            </w:r>
            <w:r>
              <w:rPr>
                <w:rFonts w:ascii="宋体" w:hAnsi="宋体" w:cs="宋体" w:eastAsia="宋体"/>
                <w:sz w:val="24"/>
              </w:rPr>
              <w:t>多普勒血流测量与分析</w:t>
            </w:r>
          </w:p>
          <w:p>
            <w:pPr>
              <w:pStyle w:val="null3"/>
              <w:spacing w:after="165"/>
            </w:pPr>
            <w:r>
              <w:rPr>
                <w:rFonts w:ascii="宋体" w:hAnsi="宋体" w:cs="宋体" w:eastAsia="宋体"/>
                <w:sz w:val="24"/>
              </w:rPr>
              <w:t>5.2.5</w:t>
            </w:r>
            <w:r>
              <w:rPr>
                <w:rFonts w:ascii="宋体" w:hAnsi="宋体" w:cs="宋体" w:eastAsia="宋体"/>
                <w:sz w:val="24"/>
              </w:rPr>
              <w:t>外周血管测量与分析</w:t>
            </w:r>
          </w:p>
          <w:p>
            <w:pPr>
              <w:pStyle w:val="null3"/>
              <w:spacing w:after="165"/>
            </w:pPr>
            <w:r>
              <w:rPr>
                <w:rFonts w:ascii="宋体" w:hAnsi="宋体" w:cs="宋体" w:eastAsia="宋体"/>
                <w:sz w:val="24"/>
              </w:rPr>
              <w:t>5.2.6</w:t>
            </w:r>
            <w:r>
              <w:rPr>
                <w:rFonts w:ascii="宋体" w:hAnsi="宋体" w:cs="宋体" w:eastAsia="宋体"/>
                <w:sz w:val="24"/>
              </w:rPr>
              <w:t>泌尿科测量与分析</w:t>
            </w:r>
          </w:p>
          <w:p>
            <w:pPr>
              <w:pStyle w:val="null3"/>
              <w:spacing w:after="165"/>
            </w:pPr>
            <w:r>
              <w:rPr>
                <w:rFonts w:ascii="宋体" w:hAnsi="宋体" w:cs="宋体" w:eastAsia="宋体"/>
                <w:sz w:val="24"/>
              </w:rPr>
              <w:t>5.2.7</w:t>
            </w:r>
            <w:r>
              <w:rPr>
                <w:rFonts w:ascii="宋体" w:hAnsi="宋体" w:cs="宋体" w:eastAsia="宋体"/>
                <w:sz w:val="24"/>
              </w:rPr>
              <w:t>多普勒频谱自动包络、测量与计算，参数由客户自由选择</w:t>
            </w:r>
          </w:p>
          <w:p>
            <w:pPr>
              <w:pStyle w:val="null3"/>
              <w:spacing w:after="165"/>
            </w:pPr>
            <w:r>
              <w:rPr>
                <w:rFonts w:ascii="宋体" w:hAnsi="宋体" w:cs="宋体" w:eastAsia="宋体"/>
                <w:sz w:val="24"/>
              </w:rPr>
              <w:t>5.3</w:t>
            </w:r>
            <w:r>
              <w:rPr>
                <w:rFonts w:ascii="宋体" w:hAnsi="宋体" w:cs="宋体" w:eastAsia="宋体"/>
                <w:sz w:val="24"/>
              </w:rPr>
              <w:t>输入</w:t>
            </w:r>
            <w:r>
              <w:rPr>
                <w:rFonts w:ascii="宋体" w:hAnsi="宋体" w:cs="宋体" w:eastAsia="宋体"/>
                <w:sz w:val="24"/>
              </w:rPr>
              <w:t>/输出信号：HDMI、USB等</w:t>
            </w:r>
          </w:p>
          <w:p>
            <w:pPr>
              <w:pStyle w:val="null3"/>
              <w:spacing w:after="165"/>
            </w:pPr>
            <w:r>
              <w:rPr>
                <w:rFonts w:ascii="宋体" w:hAnsi="宋体" w:cs="宋体" w:eastAsia="宋体"/>
                <w:sz w:val="24"/>
              </w:rPr>
              <w:t>5.4</w:t>
            </w:r>
            <w:r>
              <w:rPr>
                <w:rFonts w:ascii="宋体" w:hAnsi="宋体" w:cs="宋体" w:eastAsia="宋体"/>
                <w:sz w:val="24"/>
              </w:rPr>
              <w:t>连通性</w:t>
            </w:r>
            <w:r>
              <w:rPr>
                <w:rFonts w:ascii="宋体" w:hAnsi="宋体" w:cs="宋体" w:eastAsia="宋体"/>
                <w:sz w:val="24"/>
              </w:rPr>
              <w:t>：医学数字图像和通信</w:t>
            </w:r>
            <w:r>
              <w:rPr>
                <w:rFonts w:ascii="宋体" w:hAnsi="宋体" w:cs="宋体" w:eastAsia="宋体"/>
                <w:sz w:val="24"/>
              </w:rPr>
              <w:t>DICOM 3.0版接口部件(且可以作为中央服务器远程读取、调入、存储其他彩超图像)，支持压缩和高清DICOM图像传输</w:t>
            </w:r>
          </w:p>
          <w:p>
            <w:pPr>
              <w:pStyle w:val="null3"/>
              <w:spacing w:after="165"/>
            </w:pPr>
            <w:r>
              <w:rPr>
                <w:rFonts w:ascii="宋体" w:hAnsi="宋体" w:cs="宋体" w:eastAsia="宋体"/>
                <w:sz w:val="24"/>
              </w:rPr>
              <w:t>5.5</w:t>
            </w:r>
            <w:r>
              <w:rPr>
                <w:rFonts w:ascii="宋体" w:hAnsi="宋体" w:cs="宋体" w:eastAsia="宋体"/>
                <w:sz w:val="24"/>
              </w:rPr>
              <w:t>超声图像存档与病案管理系统</w:t>
            </w:r>
          </w:p>
          <w:p>
            <w:pPr>
              <w:pStyle w:val="null3"/>
              <w:spacing w:after="165"/>
            </w:pPr>
            <w:r>
              <w:rPr>
                <w:rFonts w:ascii="宋体" w:hAnsi="宋体" w:cs="宋体" w:eastAsia="宋体"/>
                <w:sz w:val="24"/>
              </w:rPr>
              <w:t>5.5.1</w:t>
            </w:r>
            <w:r>
              <w:rPr>
                <w:rFonts w:ascii="宋体" w:hAnsi="宋体" w:cs="宋体" w:eastAsia="宋体"/>
                <w:sz w:val="24"/>
              </w:rPr>
              <w:t>固态硬盘容量</w:t>
            </w:r>
            <w:r>
              <w:rPr>
                <w:rFonts w:ascii="宋体" w:hAnsi="宋体" w:cs="宋体" w:eastAsia="宋体"/>
                <w:sz w:val="24"/>
              </w:rPr>
              <w:t>≥1TB</w:t>
            </w:r>
          </w:p>
          <w:p>
            <w:pPr>
              <w:pStyle w:val="null3"/>
              <w:spacing w:after="165"/>
            </w:pPr>
            <w:r>
              <w:rPr>
                <w:rFonts w:ascii="宋体" w:hAnsi="宋体" w:cs="宋体" w:eastAsia="宋体"/>
                <w:sz w:val="24"/>
              </w:rPr>
              <w:t>5.5.2</w:t>
            </w:r>
            <w:r>
              <w:rPr>
                <w:rFonts w:ascii="宋体" w:hAnsi="宋体" w:cs="宋体" w:eastAsia="宋体"/>
                <w:sz w:val="24"/>
              </w:rPr>
              <w:t>具有</w:t>
            </w:r>
            <w:r>
              <w:rPr>
                <w:rFonts w:ascii="宋体" w:hAnsi="宋体" w:cs="宋体" w:eastAsia="宋体"/>
                <w:sz w:val="24"/>
              </w:rPr>
              <w:t>一体化剪帖板</w:t>
            </w:r>
          </w:p>
          <w:p>
            <w:pPr>
              <w:pStyle w:val="null3"/>
              <w:spacing w:after="165"/>
            </w:pPr>
            <w:r>
              <w:rPr>
                <w:rFonts w:ascii="宋体" w:hAnsi="宋体" w:cs="宋体" w:eastAsia="宋体"/>
                <w:sz w:val="24"/>
              </w:rPr>
              <w:t>5.5.3</w:t>
            </w:r>
            <w:r>
              <w:rPr>
                <w:rFonts w:ascii="宋体" w:hAnsi="宋体" w:cs="宋体" w:eastAsia="宋体"/>
                <w:sz w:val="24"/>
              </w:rPr>
              <w:t>具有</w:t>
            </w:r>
            <w:r>
              <w:rPr>
                <w:rFonts w:ascii="宋体" w:hAnsi="宋体" w:cs="宋体" w:eastAsia="宋体"/>
                <w:sz w:val="24"/>
              </w:rPr>
              <w:t>USB</w:t>
            </w:r>
            <w:r>
              <w:rPr>
                <w:rFonts w:ascii="宋体" w:hAnsi="宋体" w:cs="宋体" w:eastAsia="宋体"/>
                <w:sz w:val="24"/>
              </w:rPr>
              <w:t>一键</w:t>
            </w:r>
            <w:r>
              <w:rPr>
                <w:rFonts w:ascii="宋体" w:hAnsi="宋体" w:cs="宋体" w:eastAsia="宋体"/>
                <w:sz w:val="24"/>
              </w:rPr>
              <w:t>快速存储</w:t>
            </w:r>
            <w:r>
              <w:rPr>
                <w:rFonts w:ascii="宋体" w:hAnsi="宋体" w:cs="宋体" w:eastAsia="宋体"/>
                <w:sz w:val="24"/>
              </w:rPr>
              <w:t>功能</w:t>
            </w:r>
          </w:p>
          <w:p>
            <w:pPr>
              <w:pStyle w:val="null3"/>
              <w:spacing w:after="165"/>
            </w:pPr>
            <w:r>
              <w:rPr>
                <w:rFonts w:ascii="宋体" w:hAnsi="宋体" w:cs="宋体" w:eastAsia="宋体"/>
                <w:sz w:val="24"/>
              </w:rPr>
              <w:t>5.5.4</w:t>
            </w:r>
            <w:r>
              <w:rPr>
                <w:rFonts w:ascii="宋体" w:hAnsi="宋体" w:cs="宋体" w:eastAsia="宋体"/>
                <w:sz w:val="24"/>
              </w:rPr>
              <w:t>动态图像、静态图像以</w:t>
            </w:r>
            <w:r>
              <w:rPr>
                <w:rFonts w:ascii="宋体" w:hAnsi="宋体" w:cs="宋体" w:eastAsia="宋体"/>
                <w:sz w:val="24"/>
              </w:rPr>
              <w:t>JPEG或WMV格式直接存储于可移动媒介</w:t>
            </w:r>
          </w:p>
          <w:p>
            <w:pPr>
              <w:pStyle w:val="null3"/>
              <w:spacing w:after="165"/>
            </w:pPr>
            <w:r>
              <w:rPr>
                <w:rFonts w:ascii="宋体" w:hAnsi="宋体" w:cs="宋体" w:eastAsia="宋体"/>
                <w:sz w:val="24"/>
              </w:rPr>
              <w:t>5.5.5</w:t>
            </w:r>
            <w:r>
              <w:rPr>
                <w:rFonts w:ascii="宋体" w:hAnsi="宋体" w:cs="宋体" w:eastAsia="宋体"/>
                <w:sz w:val="24"/>
              </w:rPr>
              <w:t>具有</w:t>
            </w:r>
            <w:r>
              <w:rPr>
                <w:rFonts w:ascii="宋体" w:hAnsi="宋体" w:cs="宋体" w:eastAsia="宋体"/>
                <w:sz w:val="24"/>
              </w:rPr>
              <w:t>屏幕剪帖板和多画面同屏回放功能，所存图像可同一屏幕比较分析</w:t>
            </w:r>
          </w:p>
          <w:p>
            <w:pPr>
              <w:pStyle w:val="null3"/>
              <w:spacing w:after="165"/>
            </w:pPr>
            <w:r>
              <w:rPr>
                <w:rFonts w:ascii="宋体" w:hAnsi="宋体" w:cs="宋体" w:eastAsia="宋体"/>
                <w:sz w:val="24"/>
              </w:rPr>
              <w:t>六、</w:t>
            </w:r>
            <w:r>
              <w:rPr>
                <w:rFonts w:ascii="宋体" w:hAnsi="宋体" w:cs="宋体" w:eastAsia="宋体"/>
                <w:sz w:val="24"/>
              </w:rPr>
              <w:t>技术参数要求</w:t>
            </w:r>
          </w:p>
          <w:p>
            <w:pPr>
              <w:pStyle w:val="null3"/>
              <w:spacing w:after="165"/>
            </w:pPr>
            <w:r>
              <w:rPr>
                <w:rFonts w:ascii="宋体" w:hAnsi="宋体" w:cs="宋体" w:eastAsia="宋体"/>
                <w:sz w:val="24"/>
              </w:rPr>
              <w:t>6.1</w:t>
            </w:r>
            <w:r>
              <w:rPr>
                <w:rFonts w:ascii="宋体" w:hAnsi="宋体" w:cs="宋体" w:eastAsia="宋体"/>
                <w:sz w:val="24"/>
              </w:rPr>
              <w:t>系统通用参数：</w:t>
            </w:r>
          </w:p>
          <w:p>
            <w:pPr>
              <w:pStyle w:val="null3"/>
              <w:spacing w:after="165"/>
            </w:pPr>
            <w:r>
              <w:rPr>
                <w:rFonts w:ascii="宋体" w:hAnsi="宋体" w:cs="宋体" w:eastAsia="宋体"/>
                <w:sz w:val="24"/>
              </w:rPr>
              <w:t>6.1.1</w:t>
            </w:r>
            <w:r>
              <w:rPr>
                <w:rFonts w:ascii="宋体" w:hAnsi="宋体" w:cs="宋体" w:eastAsia="宋体"/>
                <w:sz w:val="24"/>
              </w:rPr>
              <w:t>≥23英寸高分辨液晶监视器</w:t>
            </w:r>
          </w:p>
          <w:p>
            <w:pPr>
              <w:pStyle w:val="null3"/>
              <w:spacing w:after="165"/>
            </w:pPr>
            <w:r>
              <w:rPr>
                <w:rFonts w:ascii="宋体" w:hAnsi="宋体" w:cs="宋体" w:eastAsia="宋体"/>
                <w:sz w:val="24"/>
              </w:rPr>
              <w:t>6.1.2</w:t>
            </w:r>
            <w:r>
              <w:rPr>
                <w:rFonts w:ascii="宋体" w:hAnsi="宋体" w:cs="宋体" w:eastAsia="宋体"/>
                <w:sz w:val="24"/>
              </w:rPr>
              <w:t>探头接口</w:t>
            </w:r>
            <w:r>
              <w:rPr>
                <w:rFonts w:ascii="宋体" w:hAnsi="宋体" w:cs="宋体" w:eastAsia="宋体"/>
                <w:sz w:val="24"/>
              </w:rPr>
              <w:t>≥4 个可激活的探头接口，均为无针触点式大接口</w:t>
            </w:r>
          </w:p>
          <w:p>
            <w:pPr>
              <w:pStyle w:val="null3"/>
              <w:spacing w:after="165"/>
            </w:pPr>
            <w:r>
              <w:rPr>
                <w:rFonts w:ascii="宋体" w:hAnsi="宋体" w:cs="宋体" w:eastAsia="宋体"/>
                <w:sz w:val="24"/>
              </w:rPr>
              <w:t>6.1.3</w:t>
            </w:r>
            <w:r>
              <w:rPr>
                <w:rFonts w:ascii="宋体" w:hAnsi="宋体" w:cs="宋体" w:eastAsia="宋体"/>
                <w:sz w:val="24"/>
              </w:rPr>
              <w:t>回放重现：</w:t>
            </w:r>
            <w:r>
              <w:rPr>
                <w:rFonts w:ascii="宋体" w:hAnsi="宋体" w:cs="宋体" w:eastAsia="宋体"/>
                <w:sz w:val="24"/>
              </w:rPr>
              <w:t>灰阶图像回放</w:t>
            </w:r>
            <w:r>
              <w:rPr>
                <w:rFonts w:ascii="宋体" w:hAnsi="宋体" w:cs="宋体" w:eastAsia="宋体"/>
                <w:sz w:val="24"/>
              </w:rPr>
              <w:t>≥3000幅、回放时间≥100秒</w:t>
            </w:r>
          </w:p>
          <w:p>
            <w:pPr>
              <w:pStyle w:val="null3"/>
              <w:spacing w:after="165"/>
            </w:pPr>
            <w:r>
              <w:rPr>
                <w:rFonts w:ascii="宋体" w:hAnsi="宋体" w:cs="宋体" w:eastAsia="宋体"/>
                <w:color w:val="000000"/>
                <w:sz w:val="21"/>
                <w:shd w:fill="FFFFFF" w:val="clear"/>
              </w:rPr>
              <w:t>▲</w:t>
            </w:r>
            <w:r>
              <w:rPr>
                <w:rFonts w:ascii="宋体" w:hAnsi="宋体" w:cs="宋体" w:eastAsia="宋体"/>
                <w:sz w:val="24"/>
              </w:rPr>
              <w:t>6.1.4</w:t>
            </w:r>
            <w:r>
              <w:rPr>
                <w:rFonts w:ascii="calibri" w:hAnsi="calibri" w:cs="calibri" w:eastAsia="calibri"/>
                <w:sz w:val="22"/>
              </w:rPr>
              <w:t xml:space="preserve"> </w:t>
            </w:r>
            <w:r>
              <w:rPr>
                <w:rFonts w:ascii="宋体" w:hAnsi="宋体" w:cs="宋体" w:eastAsia="宋体"/>
                <w:sz w:val="24"/>
              </w:rPr>
              <w:t>扫描深度</w:t>
            </w:r>
            <w:r>
              <w:rPr>
                <w:rFonts w:ascii="宋体" w:hAnsi="宋体" w:cs="宋体" w:eastAsia="宋体"/>
                <w:sz w:val="24"/>
              </w:rPr>
              <w:t>≥</w:t>
            </w:r>
            <w:r>
              <w:rPr>
                <w:rFonts w:ascii="宋体" w:hAnsi="宋体" w:cs="宋体" w:eastAsia="宋体"/>
                <w:sz w:val="24"/>
              </w:rPr>
              <w:t>48</w:t>
            </w:r>
            <w:r>
              <w:rPr>
                <w:rFonts w:ascii="宋体" w:hAnsi="宋体" w:cs="宋体" w:eastAsia="宋体"/>
                <w:sz w:val="24"/>
              </w:rPr>
              <w:t>cm（附图）</w:t>
            </w:r>
          </w:p>
          <w:p>
            <w:pPr>
              <w:pStyle w:val="null3"/>
              <w:spacing w:after="165"/>
            </w:pPr>
            <w:r>
              <w:rPr>
                <w:rFonts w:ascii="宋体" w:hAnsi="宋体" w:cs="宋体" w:eastAsia="宋体"/>
                <w:sz w:val="24"/>
              </w:rPr>
              <w:t>6.1.5</w:t>
            </w:r>
            <w:r>
              <w:rPr>
                <w:rFonts w:ascii="宋体" w:hAnsi="宋体" w:cs="宋体" w:eastAsia="宋体"/>
                <w:sz w:val="24"/>
              </w:rPr>
              <w:t>增益调节：</w:t>
            </w:r>
            <w:r>
              <w:rPr>
                <w:rFonts w:ascii="宋体" w:hAnsi="宋体" w:cs="宋体" w:eastAsia="宋体"/>
                <w:sz w:val="24"/>
              </w:rPr>
              <w:t>B/M可独立调节，STC分段≥</w:t>
            </w:r>
            <w:r>
              <w:rPr>
                <w:rFonts w:ascii="宋体" w:hAnsi="宋体" w:cs="宋体" w:eastAsia="宋体"/>
                <w:sz w:val="24"/>
              </w:rPr>
              <w:t>8，在触摸屏中调节</w:t>
            </w:r>
          </w:p>
          <w:p>
            <w:pPr>
              <w:pStyle w:val="null3"/>
              <w:spacing w:after="165"/>
            </w:pPr>
            <w:r>
              <w:rPr>
                <w:rFonts w:ascii="宋体" w:hAnsi="宋体" w:cs="宋体" w:eastAsia="宋体"/>
                <w:sz w:val="24"/>
              </w:rPr>
              <w:t>6.1.6</w:t>
            </w:r>
            <w:r>
              <w:rPr>
                <w:rFonts w:ascii="宋体" w:hAnsi="宋体" w:cs="宋体" w:eastAsia="宋体"/>
                <w:sz w:val="24"/>
              </w:rPr>
              <w:t>主机一体化耦合剂加热装置，温度可调</w:t>
            </w:r>
          </w:p>
          <w:p>
            <w:pPr>
              <w:pStyle w:val="null3"/>
              <w:spacing w:after="165"/>
            </w:pPr>
            <w:r>
              <w:rPr>
                <w:rFonts w:ascii="宋体" w:hAnsi="宋体" w:cs="宋体" w:eastAsia="宋体"/>
                <w:sz w:val="24"/>
              </w:rPr>
              <w:t>6.2</w:t>
            </w:r>
            <w:r>
              <w:rPr>
                <w:rFonts w:ascii="宋体" w:hAnsi="宋体" w:cs="宋体" w:eastAsia="宋体"/>
                <w:sz w:val="24"/>
              </w:rPr>
              <w:t>探头规格</w:t>
            </w:r>
          </w:p>
          <w:p>
            <w:pPr>
              <w:pStyle w:val="null3"/>
              <w:spacing w:after="165"/>
            </w:pPr>
            <w:r>
              <w:rPr>
                <w:rFonts w:ascii="宋体" w:hAnsi="宋体" w:cs="宋体" w:eastAsia="宋体"/>
                <w:sz w:val="24"/>
              </w:rPr>
              <w:t>6.2.1</w:t>
            </w:r>
            <w:r>
              <w:rPr>
                <w:rFonts w:ascii="宋体" w:hAnsi="宋体" w:cs="宋体" w:eastAsia="宋体"/>
                <w:sz w:val="24"/>
              </w:rPr>
              <w:t>频率：无针触点式宽频变频探头，所有探头及所有检查模式要有明确的中心频率显示，实现二维、谐波、彩色、多普勒频率独立可调</w:t>
            </w:r>
          </w:p>
          <w:p>
            <w:pPr>
              <w:pStyle w:val="null3"/>
              <w:spacing w:after="165"/>
            </w:pPr>
            <w:r>
              <w:rPr>
                <w:rFonts w:ascii="宋体" w:hAnsi="宋体" w:cs="宋体" w:eastAsia="宋体"/>
                <w:sz w:val="24"/>
              </w:rPr>
              <w:t>6.2.2</w:t>
            </w:r>
            <w:r>
              <w:rPr>
                <w:rFonts w:ascii="宋体" w:hAnsi="宋体" w:cs="宋体" w:eastAsia="宋体"/>
                <w:sz w:val="24"/>
              </w:rPr>
              <w:t>工作频率范围</w:t>
            </w:r>
            <w:r>
              <w:rPr>
                <w:rFonts w:ascii="宋体" w:hAnsi="宋体" w:cs="宋体" w:eastAsia="宋体"/>
                <w:sz w:val="24"/>
              </w:rPr>
              <w:t>1.5-16MHz</w:t>
            </w:r>
          </w:p>
          <w:p>
            <w:pPr>
              <w:pStyle w:val="null3"/>
              <w:spacing w:after="165"/>
            </w:pPr>
            <w:r>
              <w:rPr>
                <w:rFonts w:ascii="宋体" w:hAnsi="宋体" w:cs="宋体" w:eastAsia="宋体"/>
                <w:sz w:val="24"/>
              </w:rPr>
              <w:t>6.2.3</w:t>
            </w:r>
            <w:r>
              <w:rPr>
                <w:rFonts w:ascii="宋体" w:hAnsi="宋体" w:cs="宋体" w:eastAsia="宋体"/>
                <w:sz w:val="24"/>
              </w:rPr>
              <w:t>具有矩阵或</w:t>
            </w:r>
            <w:r>
              <w:rPr>
                <w:rFonts w:ascii="宋体" w:hAnsi="宋体" w:cs="宋体" w:eastAsia="宋体"/>
                <w:sz w:val="24"/>
              </w:rPr>
              <w:t>面</w:t>
            </w:r>
            <w:r>
              <w:rPr>
                <w:rFonts w:ascii="宋体" w:hAnsi="宋体" w:cs="宋体" w:eastAsia="宋体"/>
                <w:sz w:val="24"/>
              </w:rPr>
              <w:t>阵探头技术</w:t>
            </w:r>
          </w:p>
          <w:p>
            <w:pPr>
              <w:pStyle w:val="null3"/>
              <w:spacing w:after="165"/>
            </w:pPr>
            <w:r>
              <w:rPr>
                <w:rFonts w:ascii="宋体" w:hAnsi="宋体" w:cs="宋体" w:eastAsia="宋体"/>
                <w:sz w:val="24"/>
              </w:rPr>
              <w:t>6.2.4</w:t>
            </w:r>
            <w:r>
              <w:rPr>
                <w:rFonts w:ascii="宋体" w:hAnsi="宋体" w:cs="宋体" w:eastAsia="宋体"/>
                <w:sz w:val="24"/>
              </w:rPr>
              <w:t>探头数量及规格：</w:t>
            </w:r>
            <w:r>
              <w:rPr>
                <w:rFonts w:ascii="宋体" w:hAnsi="宋体" w:cs="宋体" w:eastAsia="宋体"/>
                <w:sz w:val="24"/>
              </w:rPr>
              <w:t>≥</w:t>
            </w:r>
            <w:r>
              <w:rPr>
                <w:rFonts w:ascii="宋体" w:hAnsi="宋体" w:cs="宋体" w:eastAsia="宋体"/>
                <w:sz w:val="24"/>
              </w:rPr>
              <w:t>5</w:t>
            </w:r>
            <w:r>
              <w:rPr>
                <w:rFonts w:ascii="宋体" w:hAnsi="宋体" w:cs="宋体" w:eastAsia="宋体"/>
                <w:sz w:val="24"/>
              </w:rPr>
              <w:t>把</w:t>
            </w:r>
            <w:r>
              <w:rPr>
                <w:rFonts w:ascii="宋体" w:hAnsi="宋体" w:cs="宋体" w:eastAsia="宋体"/>
                <w:sz w:val="24"/>
              </w:rPr>
              <w:t>（</w:t>
            </w:r>
            <w:r>
              <w:rPr>
                <w:rFonts w:ascii="宋体" w:hAnsi="宋体" w:cs="宋体" w:eastAsia="宋体"/>
                <w:sz w:val="24"/>
              </w:rPr>
              <w:t>至少四个激活位）</w:t>
            </w:r>
          </w:p>
          <w:p>
            <w:pPr>
              <w:pStyle w:val="null3"/>
              <w:spacing w:after="165"/>
            </w:pPr>
            <w:r>
              <w:rPr>
                <w:rFonts w:ascii="宋体" w:hAnsi="宋体" w:cs="宋体" w:eastAsia="宋体"/>
                <w:sz w:val="24"/>
              </w:rPr>
              <w:t>6.2.4.1</w:t>
            </w:r>
            <w:r>
              <w:rPr>
                <w:rFonts w:ascii="calibri" w:hAnsi="calibri" w:cs="calibri" w:eastAsia="calibri"/>
                <w:sz w:val="22"/>
              </w:rPr>
              <w:t xml:space="preserve"> </w:t>
            </w:r>
            <w:r>
              <w:rPr>
                <w:rFonts w:ascii="宋体" w:hAnsi="宋体" w:cs="宋体" w:eastAsia="宋体"/>
                <w:sz w:val="24"/>
              </w:rPr>
              <w:t>单晶体腹部凸阵探头</w:t>
            </w:r>
            <w:r>
              <w:rPr>
                <w:rFonts w:ascii="宋体" w:hAnsi="宋体" w:cs="宋体" w:eastAsia="宋体"/>
                <w:sz w:val="24"/>
              </w:rPr>
              <w:t>，可视可调超声频率</w:t>
            </w:r>
            <w:r>
              <w:rPr>
                <w:rFonts w:ascii="宋体" w:hAnsi="宋体" w:cs="宋体" w:eastAsia="宋体"/>
                <w:sz w:val="24"/>
              </w:rPr>
              <w:t>1.5-5.0MHz</w:t>
            </w:r>
          </w:p>
          <w:p>
            <w:pPr>
              <w:pStyle w:val="null3"/>
              <w:spacing w:after="165"/>
            </w:pPr>
            <w:r>
              <w:rPr>
                <w:rFonts w:ascii="宋体" w:hAnsi="宋体" w:cs="宋体" w:eastAsia="宋体"/>
                <w:sz w:val="24"/>
              </w:rPr>
              <w:t>6.2.4.2</w:t>
            </w:r>
            <w:r>
              <w:rPr>
                <w:rFonts w:ascii="calibri" w:hAnsi="calibri" w:cs="calibri" w:eastAsia="calibri"/>
                <w:sz w:val="22"/>
              </w:rPr>
              <w:t xml:space="preserve"> </w:t>
            </w:r>
            <w:r>
              <w:rPr>
                <w:rFonts w:ascii="宋体" w:hAnsi="宋体" w:cs="宋体" w:eastAsia="宋体"/>
                <w:sz w:val="24"/>
              </w:rPr>
              <w:t>小器官线阵探头</w:t>
            </w:r>
            <w:r>
              <w:rPr>
                <w:rFonts w:ascii="宋体" w:hAnsi="宋体" w:cs="宋体" w:eastAsia="宋体"/>
                <w:sz w:val="24"/>
              </w:rPr>
              <w:t>，可视可调超声频率</w:t>
            </w:r>
            <w:r>
              <w:rPr>
                <w:rFonts w:ascii="宋体" w:hAnsi="宋体" w:cs="宋体" w:eastAsia="宋体"/>
                <w:sz w:val="24"/>
              </w:rPr>
              <w:t>2.0-11.0MHz</w:t>
            </w:r>
            <w:r>
              <w:rPr>
                <w:rFonts w:ascii="宋体" w:hAnsi="宋体" w:cs="宋体" w:eastAsia="宋体"/>
                <w:sz w:val="24"/>
              </w:rPr>
              <w:t>。</w:t>
            </w:r>
          </w:p>
          <w:p>
            <w:pPr>
              <w:pStyle w:val="null3"/>
              <w:spacing w:after="165"/>
            </w:pPr>
            <w:r>
              <w:rPr>
                <w:rFonts w:ascii="宋体" w:hAnsi="宋体" w:cs="宋体" w:eastAsia="宋体"/>
                <w:color w:val="000000"/>
                <w:sz w:val="21"/>
                <w:shd w:fill="FFFFFF" w:val="clear"/>
              </w:rPr>
              <w:t>▲</w:t>
            </w:r>
            <w:r>
              <w:rPr>
                <w:rFonts w:ascii="宋体" w:hAnsi="宋体" w:cs="宋体" w:eastAsia="宋体"/>
                <w:sz w:val="24"/>
              </w:rPr>
              <w:t>6.2.4.</w:t>
            </w:r>
            <w:r>
              <w:rPr>
                <w:rFonts w:ascii="宋体" w:hAnsi="宋体" w:cs="宋体" w:eastAsia="宋体"/>
                <w:sz w:val="24"/>
              </w:rPr>
              <w:t>3</w:t>
            </w:r>
            <w:r>
              <w:rPr>
                <w:rFonts w:ascii="宋体" w:hAnsi="宋体" w:cs="宋体" w:eastAsia="宋体"/>
                <w:sz w:val="24"/>
              </w:rPr>
              <w:t>单晶体心脏</w:t>
            </w:r>
            <w:r>
              <w:rPr>
                <w:rFonts w:ascii="宋体" w:hAnsi="宋体" w:cs="宋体" w:eastAsia="宋体"/>
                <w:sz w:val="24"/>
              </w:rPr>
              <w:t>面</w:t>
            </w:r>
            <w:r>
              <w:rPr>
                <w:rFonts w:ascii="宋体" w:hAnsi="宋体" w:cs="宋体" w:eastAsia="宋体"/>
                <w:sz w:val="24"/>
              </w:rPr>
              <w:t>阵探头，可视可调超声频率</w:t>
            </w:r>
            <w:r>
              <w:rPr>
                <w:rFonts w:ascii="宋体" w:hAnsi="宋体" w:cs="宋体" w:eastAsia="宋体"/>
                <w:sz w:val="24"/>
              </w:rPr>
              <w:t>1.5-4.5MHz，扫描角度≥</w:t>
            </w:r>
            <w:r>
              <w:rPr>
                <w:rFonts w:ascii="宋体" w:hAnsi="宋体" w:cs="宋体" w:eastAsia="宋体"/>
                <w:sz w:val="24"/>
              </w:rPr>
              <w:t>110</w:t>
            </w:r>
            <w:r>
              <w:rPr>
                <w:rFonts w:ascii="宋体" w:hAnsi="宋体" w:cs="宋体" w:eastAsia="宋体"/>
                <w:sz w:val="24"/>
              </w:rPr>
              <w:t>°（附图）</w:t>
            </w:r>
          </w:p>
          <w:p>
            <w:pPr>
              <w:pStyle w:val="null3"/>
              <w:spacing w:after="165"/>
            </w:pPr>
            <w:r>
              <w:rPr>
                <w:rFonts w:ascii="宋体" w:hAnsi="宋体" w:cs="宋体" w:eastAsia="宋体"/>
                <w:sz w:val="24"/>
              </w:rPr>
              <w:t>6.2.4.</w:t>
            </w:r>
            <w:r>
              <w:rPr>
                <w:rFonts w:ascii="宋体" w:hAnsi="宋体" w:cs="宋体" w:eastAsia="宋体"/>
                <w:sz w:val="24"/>
              </w:rPr>
              <w:t xml:space="preserve">4 </w:t>
            </w:r>
            <w:r>
              <w:rPr>
                <w:rFonts w:ascii="宋体" w:hAnsi="宋体" w:cs="宋体" w:eastAsia="宋体"/>
                <w:sz w:val="24"/>
              </w:rPr>
              <w:t>腔内容积探头，可视可调超声频率</w:t>
            </w:r>
            <w:r>
              <w:rPr>
                <w:rFonts w:ascii="宋体" w:hAnsi="宋体" w:cs="宋体" w:eastAsia="宋体"/>
                <w:sz w:val="24"/>
              </w:rPr>
              <w:t>3.0-10.0 MHz</w:t>
            </w:r>
          </w:p>
          <w:p>
            <w:pPr>
              <w:pStyle w:val="null3"/>
              <w:spacing w:after="165"/>
            </w:pPr>
            <w:r>
              <w:rPr>
                <w:rFonts w:ascii="宋体" w:hAnsi="宋体" w:cs="宋体" w:eastAsia="宋体"/>
                <w:sz w:val="24"/>
              </w:rPr>
              <w:t>6.2.4.</w:t>
            </w:r>
            <w:r>
              <w:rPr>
                <w:rFonts w:ascii="宋体" w:hAnsi="宋体" w:cs="宋体" w:eastAsia="宋体"/>
                <w:sz w:val="24"/>
              </w:rPr>
              <w:t>5</w:t>
            </w:r>
            <w:r>
              <w:rPr>
                <w:rFonts w:ascii="宋体" w:hAnsi="宋体" w:cs="宋体" w:eastAsia="宋体"/>
                <w:sz w:val="24"/>
              </w:rPr>
              <w:t xml:space="preserve"> </w:t>
            </w:r>
            <w:r>
              <w:rPr>
                <w:rFonts w:ascii="宋体" w:hAnsi="宋体" w:cs="宋体" w:eastAsia="宋体"/>
                <w:sz w:val="24"/>
              </w:rPr>
              <w:t>双平面微凸探头，可视可调超声频率</w:t>
            </w:r>
            <w:r>
              <w:rPr>
                <w:rFonts w:ascii="宋体" w:hAnsi="宋体" w:cs="宋体" w:eastAsia="宋体"/>
                <w:sz w:val="24"/>
              </w:rPr>
              <w:t>3</w:t>
            </w:r>
            <w:r>
              <w:rPr>
                <w:rFonts w:ascii="宋体" w:hAnsi="宋体" w:cs="宋体" w:eastAsia="宋体"/>
                <w:sz w:val="24"/>
              </w:rPr>
              <w:t>.0-1</w:t>
            </w:r>
            <w:r>
              <w:rPr>
                <w:rFonts w:ascii="宋体" w:hAnsi="宋体" w:cs="宋体" w:eastAsia="宋体"/>
                <w:sz w:val="24"/>
              </w:rPr>
              <w:t>2</w:t>
            </w:r>
            <w:r>
              <w:rPr>
                <w:rFonts w:ascii="宋体" w:hAnsi="宋体" w:cs="宋体" w:eastAsia="宋体"/>
                <w:sz w:val="24"/>
              </w:rPr>
              <w:t>.0 MHz</w:t>
            </w:r>
          </w:p>
          <w:p>
            <w:pPr>
              <w:pStyle w:val="null3"/>
              <w:spacing w:after="165"/>
            </w:pPr>
            <w:r>
              <w:rPr>
                <w:rFonts w:ascii="宋体" w:hAnsi="宋体" w:cs="宋体" w:eastAsia="宋体"/>
                <w:sz w:val="24"/>
              </w:rPr>
              <w:t>6.2.5</w:t>
            </w:r>
            <w:r>
              <w:rPr>
                <w:rFonts w:ascii="宋体" w:hAnsi="宋体" w:cs="宋体" w:eastAsia="宋体"/>
                <w:sz w:val="24"/>
              </w:rPr>
              <w:t>帧速率：</w:t>
            </w:r>
          </w:p>
          <w:p>
            <w:pPr>
              <w:pStyle w:val="null3"/>
              <w:spacing w:after="165"/>
            </w:pPr>
            <w:r>
              <w:rPr>
                <w:rFonts w:ascii="宋体" w:hAnsi="宋体" w:cs="宋体" w:eastAsia="宋体"/>
                <w:sz w:val="24"/>
              </w:rPr>
              <w:t>6.2.5.1</w:t>
            </w:r>
            <w:r>
              <w:rPr>
                <w:rFonts w:ascii="calibri" w:hAnsi="calibri" w:cs="calibri" w:eastAsia="calibri"/>
                <w:sz w:val="22"/>
              </w:rPr>
              <w:t xml:space="preserve"> </w:t>
            </w:r>
            <w:r>
              <w:rPr>
                <w:rFonts w:ascii="宋体" w:hAnsi="宋体" w:cs="宋体" w:eastAsia="宋体"/>
                <w:sz w:val="24"/>
              </w:rPr>
              <w:t>凸阵探头，</w:t>
            </w:r>
            <w:r>
              <w:rPr>
                <w:rFonts w:ascii="宋体" w:hAnsi="宋体" w:cs="宋体" w:eastAsia="宋体"/>
                <w:sz w:val="24"/>
              </w:rPr>
              <w:t>18cm深度，全视野，最高线密度下，二维帧频≥55帧/秒</w:t>
            </w:r>
          </w:p>
          <w:p>
            <w:pPr>
              <w:pStyle w:val="null3"/>
              <w:spacing w:after="165"/>
            </w:pPr>
            <w:r>
              <w:rPr>
                <w:rFonts w:ascii="宋体" w:hAnsi="宋体" w:cs="宋体" w:eastAsia="宋体"/>
                <w:sz w:val="24"/>
              </w:rPr>
              <w:t>6.2.5.2</w:t>
            </w:r>
            <w:r>
              <w:rPr>
                <w:rFonts w:ascii="calibri" w:hAnsi="calibri" w:cs="calibri" w:eastAsia="calibri"/>
                <w:sz w:val="22"/>
              </w:rPr>
              <w:t xml:space="preserve"> </w:t>
            </w:r>
            <w:r>
              <w:rPr>
                <w:rFonts w:ascii="宋体" w:hAnsi="宋体" w:cs="宋体" w:eastAsia="宋体"/>
                <w:sz w:val="24"/>
              </w:rPr>
              <w:t>凸阵探头，</w:t>
            </w:r>
            <w:r>
              <w:rPr>
                <w:rFonts w:ascii="宋体" w:hAnsi="宋体" w:cs="宋体" w:eastAsia="宋体"/>
                <w:sz w:val="24"/>
              </w:rPr>
              <w:t>18cm深度，全视野，最高线密度下，彩色帧频≥15/秒</w:t>
            </w:r>
          </w:p>
          <w:p>
            <w:pPr>
              <w:pStyle w:val="null3"/>
              <w:spacing w:after="165"/>
            </w:pPr>
            <w:r>
              <w:rPr>
                <w:rFonts w:ascii="宋体" w:hAnsi="宋体" w:cs="宋体" w:eastAsia="宋体"/>
                <w:sz w:val="24"/>
              </w:rPr>
              <w:t>6.2.5.3</w:t>
            </w:r>
            <w:r>
              <w:rPr>
                <w:rFonts w:ascii="calibri" w:hAnsi="calibri" w:cs="calibri" w:eastAsia="calibri"/>
                <w:sz w:val="22"/>
              </w:rPr>
              <w:t xml:space="preserve"> </w:t>
            </w:r>
            <w:r>
              <w:rPr>
                <w:rFonts w:ascii="宋体" w:hAnsi="宋体" w:cs="宋体" w:eastAsia="宋体"/>
                <w:sz w:val="24"/>
              </w:rPr>
              <w:t>相控阵探头，</w:t>
            </w:r>
            <w:r>
              <w:rPr>
                <w:rFonts w:ascii="宋体" w:hAnsi="宋体" w:cs="宋体" w:eastAsia="宋体"/>
                <w:sz w:val="24"/>
              </w:rPr>
              <w:t>18cm 深度，</w:t>
            </w:r>
            <w:r>
              <w:rPr>
                <w:rFonts w:ascii="宋体" w:hAnsi="宋体" w:cs="宋体" w:eastAsia="宋体"/>
                <w:sz w:val="24"/>
              </w:rPr>
              <w:t>扫描角度</w:t>
            </w:r>
            <w:r>
              <w:rPr>
                <w:rFonts w:ascii="宋体" w:hAnsi="宋体" w:cs="宋体" w:eastAsia="宋体"/>
                <w:sz w:val="24"/>
              </w:rPr>
              <w:t>85°</w:t>
            </w:r>
            <w:r>
              <w:rPr>
                <w:rFonts w:ascii="宋体" w:hAnsi="宋体" w:cs="宋体" w:eastAsia="宋体"/>
                <w:sz w:val="24"/>
              </w:rPr>
              <w:t>，最高线密度下，二维帧频</w:t>
            </w:r>
            <w:r>
              <w:rPr>
                <w:rFonts w:ascii="宋体" w:hAnsi="宋体" w:cs="宋体" w:eastAsia="宋体"/>
                <w:sz w:val="24"/>
              </w:rPr>
              <w:t>≥65/秒</w:t>
            </w:r>
          </w:p>
          <w:p>
            <w:pPr>
              <w:pStyle w:val="null3"/>
              <w:spacing w:after="165"/>
            </w:pPr>
            <w:r>
              <w:rPr>
                <w:rFonts w:ascii="宋体" w:hAnsi="宋体" w:cs="宋体" w:eastAsia="宋体"/>
                <w:sz w:val="24"/>
              </w:rPr>
              <w:t>6.2.5.4</w:t>
            </w:r>
            <w:r>
              <w:rPr>
                <w:rFonts w:ascii="calibri" w:hAnsi="calibri" w:cs="calibri" w:eastAsia="calibri"/>
                <w:sz w:val="22"/>
              </w:rPr>
              <w:t xml:space="preserve"> </w:t>
            </w:r>
            <w:r>
              <w:rPr>
                <w:rFonts w:ascii="宋体" w:hAnsi="宋体" w:cs="宋体" w:eastAsia="宋体"/>
                <w:sz w:val="24"/>
              </w:rPr>
              <w:t>相控阵探头，</w:t>
            </w:r>
            <w:r>
              <w:rPr>
                <w:rFonts w:ascii="宋体" w:hAnsi="宋体" w:cs="宋体" w:eastAsia="宋体"/>
                <w:sz w:val="24"/>
              </w:rPr>
              <w:t>18cm 深度，</w:t>
            </w:r>
            <w:r>
              <w:rPr>
                <w:rFonts w:ascii="宋体" w:hAnsi="宋体" w:cs="宋体" w:eastAsia="宋体"/>
                <w:sz w:val="24"/>
              </w:rPr>
              <w:t>扫描角度</w:t>
            </w:r>
            <w:r>
              <w:rPr>
                <w:rFonts w:ascii="宋体" w:hAnsi="宋体" w:cs="宋体" w:eastAsia="宋体"/>
                <w:sz w:val="24"/>
              </w:rPr>
              <w:t>85°</w:t>
            </w:r>
            <w:r>
              <w:rPr>
                <w:rFonts w:ascii="宋体" w:hAnsi="宋体" w:cs="宋体" w:eastAsia="宋体"/>
                <w:sz w:val="24"/>
              </w:rPr>
              <w:t>，最</w:t>
            </w:r>
            <w:r>
              <w:rPr>
                <w:rFonts w:ascii="宋体" w:hAnsi="宋体" w:cs="宋体" w:eastAsia="宋体"/>
                <w:sz w:val="24"/>
              </w:rPr>
              <w:t>高线密度下，彩色帧频</w:t>
            </w:r>
            <w:r>
              <w:rPr>
                <w:rFonts w:ascii="宋体" w:hAnsi="宋体" w:cs="宋体" w:eastAsia="宋体"/>
                <w:sz w:val="24"/>
              </w:rPr>
              <w:t>≥30/秒</w:t>
            </w:r>
          </w:p>
          <w:p>
            <w:pPr>
              <w:pStyle w:val="null3"/>
              <w:spacing w:after="165"/>
            </w:pPr>
            <w:r>
              <w:rPr>
                <w:rFonts w:ascii="宋体" w:hAnsi="宋体" w:cs="宋体" w:eastAsia="宋体"/>
                <w:sz w:val="24"/>
              </w:rPr>
              <w:t>6.3</w:t>
            </w:r>
            <w:r>
              <w:rPr>
                <w:rFonts w:ascii="宋体" w:hAnsi="宋体" w:cs="宋体" w:eastAsia="宋体"/>
                <w:sz w:val="24"/>
              </w:rPr>
              <w:t>频谱多普勒</w:t>
            </w:r>
          </w:p>
          <w:p>
            <w:pPr>
              <w:pStyle w:val="null3"/>
              <w:spacing w:after="165"/>
            </w:pPr>
            <w:r>
              <w:rPr>
                <w:rFonts w:ascii="宋体" w:hAnsi="宋体" w:cs="宋体" w:eastAsia="宋体"/>
                <w:sz w:val="24"/>
              </w:rPr>
              <w:t>6.3.1</w:t>
            </w:r>
            <w:r>
              <w:rPr>
                <w:rFonts w:ascii="宋体" w:hAnsi="宋体" w:cs="宋体" w:eastAsia="宋体"/>
                <w:sz w:val="24"/>
              </w:rPr>
              <w:t>方式：</w:t>
            </w:r>
            <w:r>
              <w:rPr>
                <w:rFonts w:ascii="宋体" w:hAnsi="宋体" w:cs="宋体" w:eastAsia="宋体"/>
                <w:sz w:val="24"/>
              </w:rPr>
              <w:t>PW，CW，HPRF</w:t>
            </w:r>
            <w:r>
              <w:rPr>
                <w:rFonts w:ascii="宋体" w:hAnsi="宋体" w:cs="宋体" w:eastAsia="宋体"/>
                <w:sz w:val="24"/>
              </w:rPr>
              <w:t>，</w:t>
            </w:r>
            <w:r>
              <w:rPr>
                <w:rFonts w:ascii="宋体" w:hAnsi="宋体" w:cs="宋体" w:eastAsia="宋体"/>
                <w:sz w:val="24"/>
              </w:rPr>
              <w:t>TDI</w:t>
            </w:r>
          </w:p>
          <w:p>
            <w:pPr>
              <w:pStyle w:val="null3"/>
              <w:spacing w:after="165"/>
            </w:pPr>
            <w:r>
              <w:rPr>
                <w:rFonts w:ascii="宋体" w:hAnsi="宋体" w:cs="宋体" w:eastAsia="宋体"/>
                <w:sz w:val="24"/>
              </w:rPr>
              <w:t>6.3.2</w:t>
            </w:r>
            <w:r>
              <w:rPr>
                <w:rFonts w:ascii="宋体" w:hAnsi="宋体" w:cs="宋体" w:eastAsia="宋体"/>
                <w:sz w:val="24"/>
              </w:rPr>
              <w:t>多普勒发射频率可视可调，中心频率明确显示</w:t>
            </w:r>
          </w:p>
          <w:p>
            <w:pPr>
              <w:pStyle w:val="null3"/>
              <w:spacing w:after="165"/>
            </w:pPr>
            <w:r>
              <w:rPr>
                <w:rFonts w:ascii="宋体" w:hAnsi="宋体" w:cs="宋体" w:eastAsia="宋体"/>
                <w:sz w:val="24"/>
              </w:rPr>
              <w:t>6.3.3</w:t>
            </w:r>
            <w:r>
              <w:rPr>
                <w:rFonts w:ascii="宋体" w:hAnsi="宋体" w:cs="宋体" w:eastAsia="宋体"/>
                <w:sz w:val="24"/>
              </w:rPr>
              <w:t>PWD：血流速度≥</w:t>
            </w:r>
            <w:r>
              <w:rPr>
                <w:rFonts w:ascii="宋体" w:hAnsi="宋体" w:cs="宋体" w:eastAsia="宋体"/>
                <w:sz w:val="24"/>
              </w:rPr>
              <w:t>15</w:t>
            </w:r>
            <w:r>
              <w:rPr>
                <w:rFonts w:ascii="宋体" w:hAnsi="宋体" w:cs="宋体" w:eastAsia="宋体"/>
                <w:sz w:val="24"/>
              </w:rPr>
              <w:t>m/s；CWD：血流速度≥20m/s</w:t>
            </w:r>
          </w:p>
          <w:p>
            <w:pPr>
              <w:pStyle w:val="null3"/>
              <w:spacing w:after="165"/>
            </w:pPr>
            <w:r>
              <w:rPr>
                <w:rFonts w:ascii="宋体" w:hAnsi="宋体" w:cs="宋体" w:eastAsia="宋体"/>
                <w:sz w:val="24"/>
              </w:rPr>
              <w:t>6.3.4</w:t>
            </w:r>
            <w:r>
              <w:rPr>
                <w:rFonts w:ascii="宋体" w:hAnsi="宋体" w:cs="宋体" w:eastAsia="宋体"/>
                <w:sz w:val="24"/>
              </w:rPr>
              <w:t>最低测量速度：</w:t>
            </w:r>
            <w:r>
              <w:rPr>
                <w:rFonts w:ascii="宋体" w:hAnsi="宋体" w:cs="宋体" w:eastAsia="宋体"/>
                <w:sz w:val="24"/>
              </w:rPr>
              <w:t>≤1mm/s （非噪声信号）</w:t>
            </w:r>
          </w:p>
          <w:p>
            <w:pPr>
              <w:pStyle w:val="null3"/>
              <w:spacing w:after="165"/>
            </w:pPr>
            <w:r>
              <w:rPr>
                <w:rFonts w:ascii="宋体" w:hAnsi="宋体" w:cs="宋体" w:eastAsia="宋体"/>
                <w:sz w:val="24"/>
              </w:rPr>
              <w:t>6.3.5</w:t>
            </w:r>
            <w:r>
              <w:rPr>
                <w:rFonts w:ascii="宋体" w:hAnsi="宋体" w:cs="宋体" w:eastAsia="宋体"/>
                <w:sz w:val="24"/>
              </w:rPr>
              <w:t>PW取样容积范围：0.1cm-2cm</w:t>
            </w:r>
          </w:p>
          <w:p>
            <w:pPr>
              <w:pStyle w:val="null3"/>
              <w:spacing w:after="165"/>
            </w:pPr>
            <w:r>
              <w:rPr>
                <w:rFonts w:ascii="宋体" w:hAnsi="宋体" w:cs="宋体" w:eastAsia="宋体"/>
                <w:sz w:val="24"/>
              </w:rPr>
              <w:t>6.4</w:t>
            </w:r>
            <w:r>
              <w:rPr>
                <w:rFonts w:ascii="宋体" w:hAnsi="宋体" w:cs="宋体" w:eastAsia="宋体"/>
                <w:sz w:val="24"/>
              </w:rPr>
              <w:t>彩色多普勒</w:t>
            </w:r>
          </w:p>
          <w:p>
            <w:pPr>
              <w:pStyle w:val="null3"/>
              <w:spacing w:after="165"/>
            </w:pPr>
            <w:r>
              <w:rPr>
                <w:rFonts w:ascii="宋体" w:hAnsi="宋体" w:cs="宋体" w:eastAsia="宋体"/>
                <w:sz w:val="24"/>
              </w:rPr>
              <w:t>6.4.1</w:t>
            </w:r>
            <w:r>
              <w:rPr>
                <w:rFonts w:ascii="宋体" w:hAnsi="宋体" w:cs="宋体" w:eastAsia="宋体"/>
                <w:sz w:val="24"/>
              </w:rPr>
              <w:t>显示方式：速度方差显示、能量显示、速度显示、方差显示</w:t>
            </w:r>
          </w:p>
          <w:p>
            <w:pPr>
              <w:pStyle w:val="null3"/>
              <w:spacing w:after="165"/>
            </w:pPr>
            <w:r>
              <w:rPr>
                <w:rFonts w:ascii="宋体" w:hAnsi="宋体" w:cs="宋体" w:eastAsia="宋体"/>
                <w:sz w:val="24"/>
              </w:rPr>
              <w:t>6.4.2</w:t>
            </w:r>
            <w:r>
              <w:rPr>
                <w:rFonts w:ascii="宋体" w:hAnsi="宋体" w:cs="宋体" w:eastAsia="宋体"/>
                <w:sz w:val="24"/>
              </w:rPr>
              <w:t>具有双同步</w:t>
            </w:r>
            <w:r>
              <w:rPr>
                <w:rFonts w:ascii="宋体" w:hAnsi="宋体" w:cs="宋体" w:eastAsia="宋体"/>
                <w:sz w:val="24"/>
              </w:rPr>
              <w:t>/三同步显示（B/D/CFM）</w:t>
            </w:r>
          </w:p>
          <w:p>
            <w:pPr>
              <w:pStyle w:val="null3"/>
              <w:spacing w:after="165"/>
            </w:pPr>
            <w:r>
              <w:rPr>
                <w:rFonts w:ascii="宋体" w:hAnsi="宋体" w:cs="宋体" w:eastAsia="宋体"/>
                <w:sz w:val="24"/>
              </w:rPr>
              <w:t>6.4.3</w:t>
            </w:r>
            <w:r>
              <w:rPr>
                <w:rFonts w:ascii="宋体" w:hAnsi="宋体" w:cs="宋体" w:eastAsia="宋体"/>
                <w:sz w:val="24"/>
              </w:rPr>
              <w:t>多普勒发射频率可视可调，中心频率明确显示</w:t>
            </w:r>
          </w:p>
          <w:p>
            <w:pPr>
              <w:pStyle w:val="null3"/>
              <w:spacing w:after="165"/>
            </w:pPr>
            <w:r>
              <w:rPr>
                <w:rFonts w:ascii="宋体" w:hAnsi="宋体" w:cs="宋体" w:eastAsia="宋体"/>
                <w:sz w:val="24"/>
              </w:rPr>
              <w:t>6.4.4</w:t>
            </w:r>
            <w:r>
              <w:rPr>
                <w:rFonts w:ascii="宋体" w:hAnsi="宋体" w:cs="宋体" w:eastAsia="宋体"/>
                <w:sz w:val="24"/>
              </w:rPr>
              <w:t>显示位置调整：线阵扫描感兴趣的图像范围：</w:t>
            </w:r>
            <w:r>
              <w:rPr>
                <w:rFonts w:ascii="宋体" w:hAnsi="宋体" w:cs="宋体" w:eastAsia="宋体"/>
                <w:sz w:val="24"/>
              </w:rPr>
              <w:t>-20° ~ +20°</w:t>
            </w:r>
          </w:p>
          <w:p>
            <w:pPr>
              <w:pStyle w:val="null3"/>
              <w:spacing w:after="165"/>
            </w:pPr>
            <w:r>
              <w:rPr>
                <w:rFonts w:ascii="宋体" w:hAnsi="宋体" w:cs="宋体" w:eastAsia="宋体"/>
                <w:sz w:val="24"/>
              </w:rPr>
              <w:t>6.4.5</w:t>
            </w:r>
            <w:r>
              <w:rPr>
                <w:rFonts w:ascii="宋体" w:hAnsi="宋体" w:cs="宋体" w:eastAsia="宋体"/>
                <w:sz w:val="24"/>
              </w:rPr>
              <w:t>彩色显示速度：最低平均血流速度</w:t>
            </w:r>
            <w:r>
              <w:rPr>
                <w:rFonts w:ascii="宋体" w:hAnsi="宋体" w:cs="宋体" w:eastAsia="宋体"/>
                <w:sz w:val="24"/>
              </w:rPr>
              <w:t>≤5mm/s（非噪声信号）</w:t>
            </w:r>
          </w:p>
          <w:p>
            <w:pPr>
              <w:pStyle w:val="null3"/>
              <w:spacing w:after="165"/>
            </w:pPr>
            <w:r>
              <w:rPr>
                <w:rFonts w:ascii="宋体" w:hAnsi="宋体" w:cs="宋体" w:eastAsia="宋体"/>
                <w:sz w:val="24"/>
              </w:rPr>
              <w:t>6.4.6</w:t>
            </w:r>
            <w:r>
              <w:rPr>
                <w:rFonts w:ascii="宋体" w:hAnsi="宋体" w:cs="宋体" w:eastAsia="宋体"/>
                <w:sz w:val="24"/>
              </w:rPr>
              <w:t>超声功率输出调节：</w:t>
            </w:r>
            <w:r>
              <w:rPr>
                <w:rFonts w:ascii="宋体" w:hAnsi="宋体" w:cs="宋体" w:eastAsia="宋体"/>
                <w:sz w:val="24"/>
              </w:rPr>
              <w:t>B/M、PWD、Color Doppler输出功率可调</w:t>
            </w:r>
          </w:p>
          <w:p>
            <w:pPr>
              <w:pStyle w:val="null3"/>
              <w:spacing w:after="165"/>
              <w:ind w:right="405"/>
            </w:pPr>
            <w:r>
              <w:rPr>
                <w:rFonts w:ascii="宋体" w:hAnsi="宋体" w:cs="宋体" w:eastAsia="宋体"/>
                <w:sz w:val="24"/>
              </w:rPr>
              <w:t>6.4.7</w:t>
            </w:r>
            <w:r>
              <w:rPr>
                <w:rFonts w:ascii="宋体" w:hAnsi="宋体" w:cs="宋体" w:eastAsia="宋体"/>
                <w:sz w:val="24"/>
              </w:rPr>
              <w:t>其它：配备超声工作站、</w:t>
            </w:r>
            <w:r>
              <w:rPr>
                <w:rFonts w:ascii="宋体" w:hAnsi="宋体" w:cs="宋体" w:eastAsia="宋体"/>
                <w:sz w:val="24"/>
              </w:rPr>
              <w:t>UPS稳压电源一套、配备ECG导联线一付、手持式采图设备一个</w:t>
            </w:r>
          </w:p>
          <w:p>
            <w:pPr>
              <w:pStyle w:val="null3"/>
              <w:spacing w:after="165"/>
              <w:ind w:right="405"/>
            </w:pPr>
            <w:r>
              <w:rPr>
                <w:rFonts w:ascii="宋体" w:hAnsi="宋体" w:cs="宋体" w:eastAsia="宋体"/>
                <w:sz w:val="24"/>
              </w:rPr>
              <w:t>七、</w:t>
            </w:r>
            <w:r>
              <w:rPr>
                <w:rFonts w:ascii="宋体" w:hAnsi="宋体" w:cs="宋体" w:eastAsia="宋体"/>
                <w:sz w:val="24"/>
              </w:rPr>
              <w:t>备件、专用工具、资料及其它</w:t>
            </w:r>
          </w:p>
          <w:p>
            <w:pPr>
              <w:pStyle w:val="null3"/>
              <w:spacing w:after="165"/>
              <w:ind w:right="405"/>
            </w:pPr>
            <w:r>
              <w:rPr>
                <w:rFonts w:ascii="宋体" w:hAnsi="宋体" w:cs="宋体" w:eastAsia="宋体"/>
                <w:sz w:val="24"/>
              </w:rPr>
              <w:t>7.1 为保证设备正常运行，卖方应在中国境内方便的地点设置备件库，存入所有必须的备件。</w:t>
            </w:r>
          </w:p>
          <w:p>
            <w:pPr>
              <w:pStyle w:val="null3"/>
              <w:spacing w:after="165"/>
              <w:ind w:right="405"/>
            </w:pPr>
            <w:r>
              <w:rPr>
                <w:rFonts w:ascii="宋体" w:hAnsi="宋体" w:cs="宋体" w:eastAsia="宋体"/>
                <w:sz w:val="24"/>
              </w:rPr>
              <w:t>7.2 如有专用工具，卖方应向买方提供设备维护的专用工具。</w:t>
            </w:r>
          </w:p>
          <w:p>
            <w:pPr>
              <w:pStyle w:val="null3"/>
              <w:spacing w:after="165"/>
              <w:ind w:right="405"/>
            </w:pPr>
            <w:r>
              <w:rPr>
                <w:rFonts w:ascii="宋体" w:hAnsi="宋体" w:cs="宋体" w:eastAsia="宋体"/>
                <w:sz w:val="24"/>
              </w:rPr>
              <w:t>7.3 卖方须向买方提供操作手册一套。</w:t>
            </w:r>
          </w:p>
          <w:p>
            <w:pPr>
              <w:pStyle w:val="null3"/>
              <w:spacing w:after="165"/>
              <w:ind w:right="405"/>
            </w:pPr>
            <w:r>
              <w:rPr>
                <w:rFonts w:ascii="宋体" w:hAnsi="宋体" w:cs="宋体" w:eastAsia="宋体"/>
                <w:sz w:val="24"/>
              </w:rPr>
              <w:t>7.4 技术服务：在货物到达使用单位后，卖方应在7天内派工程技术人员到达现场，在买方技术人员在场的情况下开箱清点货物，组织安装、调试，并承担因此发生的一切费用。</w:t>
            </w:r>
          </w:p>
          <w:p>
            <w:pPr>
              <w:pStyle w:val="null3"/>
              <w:spacing w:after="165"/>
              <w:ind w:right="405"/>
            </w:pPr>
            <w:r>
              <w:rPr>
                <w:rFonts w:ascii="宋体" w:hAnsi="宋体" w:cs="宋体" w:eastAsia="宋体"/>
                <w:sz w:val="24"/>
              </w:rPr>
              <w:t>7.5 在中国境内有相应的零配件保税库。</w:t>
            </w:r>
          </w:p>
          <w:p>
            <w:pPr>
              <w:pStyle w:val="null3"/>
              <w:spacing w:after="165"/>
              <w:ind w:right="405"/>
            </w:pPr>
            <w:r>
              <w:rPr>
                <w:rFonts w:ascii="宋体" w:hAnsi="宋体" w:cs="宋体" w:eastAsia="宋体"/>
                <w:sz w:val="24"/>
              </w:rPr>
              <w:t>7.6 技术培训要求：卖方应提供现场技术培训，保证使用人员正常操作设备的各种功能。</w:t>
            </w:r>
          </w:p>
          <w:p>
            <w:pPr>
              <w:pStyle w:val="null3"/>
              <w:spacing w:after="165"/>
              <w:ind w:right="405"/>
            </w:pPr>
            <w:r>
              <w:rPr>
                <w:rFonts w:ascii="宋体" w:hAnsi="宋体" w:cs="宋体" w:eastAsia="宋体"/>
                <w:sz w:val="24"/>
              </w:rPr>
              <w:t xml:space="preserve">7.7 </w:t>
            </w:r>
            <w:r>
              <w:rPr>
                <w:rFonts w:ascii="宋体" w:hAnsi="宋体" w:cs="宋体" w:eastAsia="宋体"/>
                <w:sz w:val="24"/>
              </w:rPr>
              <w:t>投标人应对所提供的货物提供</w:t>
            </w:r>
            <w:r>
              <w:rPr>
                <w:rFonts w:ascii="宋体" w:hAnsi="宋体" w:cs="宋体" w:eastAsia="宋体"/>
                <w:sz w:val="24"/>
              </w:rPr>
              <w:t>24</w:t>
            </w:r>
            <w:r>
              <w:rPr>
                <w:rFonts w:ascii="宋体" w:hAnsi="宋体" w:cs="宋体" w:eastAsia="宋体"/>
                <w:sz w:val="24"/>
              </w:rPr>
              <w:t>个月免费维修服务</w:t>
            </w:r>
          </w:p>
          <w:p>
            <w:pPr>
              <w:pStyle w:val="null3"/>
              <w:spacing w:after="165"/>
              <w:ind w:right="405"/>
            </w:pPr>
            <w:r>
              <w:rPr>
                <w:rFonts w:ascii="宋体" w:hAnsi="宋体" w:cs="宋体" w:eastAsia="宋体"/>
                <w:sz w:val="24"/>
              </w:rPr>
              <w:t xml:space="preserve">7.8 </w:t>
            </w:r>
            <w:r>
              <w:rPr>
                <w:rFonts w:ascii="宋体" w:hAnsi="宋体" w:cs="宋体" w:eastAsia="宋体"/>
                <w:sz w:val="24"/>
              </w:rPr>
              <w:t>仪器故障要求</w:t>
            </w:r>
            <w:r>
              <w:rPr>
                <w:rFonts w:ascii="宋体" w:hAnsi="宋体" w:cs="宋体" w:eastAsia="宋体"/>
                <w:sz w:val="24"/>
              </w:rPr>
              <w:t>1</w:t>
            </w:r>
            <w:r>
              <w:rPr>
                <w:rFonts w:ascii="宋体" w:hAnsi="宋体" w:cs="宋体" w:eastAsia="宋体"/>
                <w:sz w:val="24"/>
              </w:rPr>
              <w:t>2</w:t>
            </w:r>
            <w:r>
              <w:rPr>
                <w:rFonts w:ascii="宋体" w:hAnsi="宋体" w:cs="宋体" w:eastAsia="宋体"/>
                <w:sz w:val="24"/>
              </w:rPr>
              <w:t>个小时内到达，</w:t>
            </w:r>
            <w:r>
              <w:rPr>
                <w:rFonts w:ascii="宋体" w:hAnsi="宋体" w:cs="宋体" w:eastAsia="宋体"/>
                <w:sz w:val="24"/>
              </w:rPr>
              <w:t>2</w:t>
            </w:r>
            <w:r>
              <w:rPr>
                <w:rFonts w:ascii="宋体" w:hAnsi="宋体" w:cs="宋体" w:eastAsia="宋体"/>
                <w:sz w:val="24"/>
              </w:rPr>
              <w:t>4</w:t>
            </w:r>
            <w:r>
              <w:rPr>
                <w:rFonts w:ascii="宋体" w:hAnsi="宋体" w:cs="宋体" w:eastAsia="宋体"/>
                <w:sz w:val="24"/>
              </w:rPr>
              <w:t>小时内解决</w:t>
            </w:r>
          </w:p>
        </w:tc>
      </w:tr>
    </w:tbl>
    <w:p>
      <w:pPr>
        <w:pStyle w:val="null3"/>
        <w:outlineLvl w:val="2"/>
      </w:pPr>
      <w:r>
        <w:rPr>
          <w:b/>
          <w:sz w:val="28"/>
        </w:rPr>
        <w:t>3.4商务要求</w:t>
      </w:r>
    </w:p>
    <w:p>
      <w:pPr>
        <w:pStyle w:val="null3"/>
        <w:outlineLvl w:val="3"/>
      </w:pPr>
      <w:r>
        <w:rPr>
          <w:b/>
          <w:sz w:val="24"/>
        </w:rPr>
        <w:t xml:space="preserve"> 3.4.1交货时间</w:t>
      </w:r>
    </w:p>
    <w:p>
      <w:pPr>
        <w:pStyle w:val="null3"/>
      </w:pPr>
      <w:r>
        <w:rPr/>
        <w:t>采购包1：</w:t>
      </w:r>
    </w:p>
    <w:p>
      <w:pPr>
        <w:pStyle w:val="null3"/>
      </w:pPr>
      <w:r>
        <w:rPr/>
        <w:t>20天</w:t>
      </w:r>
    </w:p>
    <w:p>
      <w:pPr>
        <w:pStyle w:val="null3"/>
        <w:outlineLvl w:val="3"/>
      </w:pPr>
      <w:r>
        <w:rPr>
          <w:b/>
          <w:sz w:val="24"/>
        </w:rPr>
        <w:t>3.4.2交货地点</w:t>
      </w:r>
    </w:p>
    <w:p>
      <w:pPr>
        <w:pStyle w:val="null3"/>
      </w:pPr>
      <w:r>
        <w:rPr/>
        <w:t>采购包1：</w:t>
      </w:r>
    </w:p>
    <w:p>
      <w:pPr>
        <w:pStyle w:val="null3"/>
      </w:pPr>
      <w:r>
        <w:rPr/>
        <w:t>陕西省华阴市华山镇</w:t>
      </w:r>
    </w:p>
    <w:p>
      <w:pPr>
        <w:pStyle w:val="null3"/>
        <w:outlineLvl w:val="3"/>
      </w:pPr>
      <w:r>
        <w:rPr>
          <w:b/>
          <w:sz w:val="24"/>
        </w:rPr>
        <w:t>3.4.3支付方式</w:t>
      </w:r>
    </w:p>
    <w:p>
      <w:pPr>
        <w:pStyle w:val="null3"/>
      </w:pPr>
      <w:r>
        <w:rPr/>
        <w:t>采购包1：</w:t>
      </w:r>
    </w:p>
    <w:p>
      <w:pPr>
        <w:pStyle w:val="null3"/>
      </w:pPr>
      <w:r>
        <w:rPr/>
        <w:t>分期付款</w:t>
      </w:r>
    </w:p>
    <w:p>
      <w:pPr>
        <w:pStyle w:val="null3"/>
        <w:outlineLvl w:val="3"/>
      </w:pPr>
      <w:r>
        <w:rPr>
          <w:b/>
          <w:sz w:val="24"/>
        </w:rPr>
        <w:t>3.4.4支付约定</w:t>
      </w:r>
    </w:p>
    <w:p>
      <w:pPr>
        <w:pStyle w:val="null3"/>
      </w:pPr>
      <w:r>
        <w:rPr/>
        <w:t>采购包1：</w:t>
      </w:r>
      <w:r>
        <w:rPr/>
        <w:t xml:space="preserve"> 付款条件说明： </w:t>
      </w:r>
      <w:r>
        <w:rPr/>
        <w:t>交付使用15天后付款</w:t>
      </w:r>
      <w:r>
        <w:rPr/>
        <w:t xml:space="preserve"> ，达到付款条件起 </w:t>
      </w:r>
      <w:r>
        <w:rPr/>
        <w:t>15</w:t>
      </w:r>
      <w:r>
        <w:rPr/>
        <w:t xml:space="preserve"> 日内，支付合同总金额的 </w:t>
      </w:r>
      <w:r>
        <w:rPr/>
        <w:t>95.00</w:t>
      </w:r>
      <w:r>
        <w:rPr/>
        <w:t>%。</w:t>
      </w:r>
    </w:p>
    <w:p>
      <w:pPr>
        <w:pStyle w:val="null3"/>
      </w:pPr>
      <w:r>
        <w:rPr/>
        <w:t>采购包1：</w:t>
      </w:r>
      <w:r>
        <w:rPr/>
        <w:t xml:space="preserve"> 付款条件说明： </w:t>
      </w:r>
      <w:r>
        <w:rPr/>
        <w:t>履约期到后15天</w:t>
      </w:r>
      <w:r>
        <w:rPr/>
        <w:t xml:space="preserve"> ，达到付款条件起 </w:t>
      </w:r>
      <w:r>
        <w:rPr/>
        <w:t>15</w:t>
      </w:r>
      <w:r>
        <w:rPr/>
        <w:t xml:space="preserve"> 日内，支付合同总金额的 </w:t>
      </w:r>
      <w:r>
        <w:rPr/>
        <w:t>5.00</w:t>
      </w:r>
      <w:r>
        <w:rPr/>
        <w:t>%。</w:t>
      </w:r>
    </w:p>
    <w:p>
      <w:pPr>
        <w:pStyle w:val="null3"/>
        <w:outlineLvl w:val="3"/>
      </w:pPr>
      <w:r>
        <w:rPr>
          <w:b/>
          <w:sz w:val="24"/>
        </w:rPr>
        <w:t>3.4.5验收标准和方法</w:t>
      </w:r>
    </w:p>
    <w:p>
      <w:pPr>
        <w:pStyle w:val="null3"/>
      </w:pPr>
      <w:r>
        <w:rPr/>
        <w:t>采购包1：</w:t>
      </w:r>
    </w:p>
    <w:p>
      <w:pPr>
        <w:pStyle w:val="null3"/>
      </w:pPr>
      <w:r>
        <w:rPr/>
        <w:t>验收合格</w:t>
      </w:r>
    </w:p>
    <w:p>
      <w:pPr>
        <w:pStyle w:val="null3"/>
        <w:outlineLvl w:val="3"/>
      </w:pPr>
      <w:r>
        <w:rPr>
          <w:b/>
          <w:sz w:val="24"/>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b/>
          <w:sz w:val="24"/>
        </w:rPr>
        <w:t>3.4.7质量保修范围和保修期</w:t>
      </w:r>
    </w:p>
    <w:p>
      <w:pPr>
        <w:pStyle w:val="null3"/>
      </w:pPr>
      <w:r>
        <w:rPr/>
        <w:t>采购包1：</w:t>
      </w:r>
    </w:p>
    <w:p>
      <w:pPr>
        <w:pStyle w:val="null3"/>
      </w:pPr>
      <w:r>
        <w:rPr/>
        <w:t>一年</w:t>
      </w:r>
    </w:p>
    <w:p>
      <w:pPr>
        <w:pStyle w:val="null3"/>
        <w:outlineLvl w:val="3"/>
      </w:pPr>
      <w:r>
        <w:rPr>
          <w:b/>
          <w:sz w:val="24"/>
        </w:rPr>
        <w:t>3.4.8违约责任与解决争议的方法</w:t>
      </w:r>
    </w:p>
    <w:p>
      <w:pPr>
        <w:pStyle w:val="null3"/>
      </w:pPr>
      <w:r>
        <w:rPr/>
        <w:t>采购包1：</w:t>
      </w:r>
    </w:p>
    <w:p>
      <w:pPr>
        <w:pStyle w:val="null3"/>
      </w:pPr>
      <w:r>
        <w:rPr/>
        <w:t>协商解决，协商不成时交由甲方当地法院解决。</w:t>
      </w:r>
    </w:p>
    <w:p>
      <w:pPr>
        <w:pStyle w:val="null3"/>
        <w:jc w:val="left"/>
        <w:outlineLvl w:val="2"/>
      </w:pPr>
      <w:r>
        <w:rPr>
          <w:b/>
          <w:sz w:val="28"/>
        </w:rPr>
        <w:t>3.5其他要求</w:t>
      </w:r>
    </w:p>
    <w:p>
      <w:pPr>
        <w:pStyle w:val="null3"/>
      </w:pPr>
      <w:r>
        <w:rPr/>
        <w:t>无</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b/>
          <w:sz w:val="28"/>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1.1、具有独立承担民事责任能力的法人、其他组织或自然人，并出具合法有效的营业执照或事业单位法人证书等国家规定的相关证明，自然人参与的提供其身份证明； 1.2、法人代表授权书（原件）； 2、提供2022年以来任一年度经审计完整的财务报告；或财政部门认可的政府采购专业担保机构出具的投标担保函或开标前半年内其基本存款账户开户银行出具的资信证明及其开户许可证（或基本存款账户信息）；（以上三种形式的资料提供任何一种即可）(成立时间至提交投标文件截止时间不足一年的可提供成立后至今的资产负债表和利润表) 3.1、依法缴纳税收的良好记录（提供截止至开标时间12个月内任一月份的缴费凭据或完税证明，依法免税的单位应提供相关证明材料）； 3.2、依法缴纳社会保障资金的良好记录（提供截止至开标时间12个月内任一月份的缴费凭据或社保机构开具的社会保险参保缴费情况证明，依法不需要缴纳社会保障资金的单位应提供相关证明材料）； 4、参加政府采购活动前3年内在经营活动中没有重大违法记录的书面声明（原件）； 5、提供具有履行合同所必需的设备和专业技术能力的承诺函（原件）。 6、供应商信用信息 6.1查询渠道：“信用中国”网站（www.creditchina.gov.vn）、中国政府采购网（www.ccgp.gov.vn）；以现场查询为准。 6.2 截止时点：投标截止时间； 6.3 信用信息查询记录和证据留存的具体方式：网上查询结果打印。 6.4 信用信息的使用规则：凡在截止时点内，列入失信被执行人、重大税收违法案件当事人名单、政府采购严重违法失信行为记录名单的供应商，其投标视为无效投标；联合体投标时，联合体成员存在不良信用记录的，视同联合体存在不良信用记录，其投标视为无效投标。 注： 1、以上资格证明文件投标人必须完全提供，一项不合格即按照无效投标处理。 2、除注明原件外，均为复印件并须加盖投标人公章。</w:t>
            </w:r>
          </w:p>
        </w:tc>
        <w:tc>
          <w:tcPr>
            <w:tcW w:type="dxa" w:w="1661"/>
          </w:tcPr>
          <w:p>
            <w:pPr>
              <w:pStyle w:val="null3"/>
            </w:pPr>
            <w:r>
              <w:rPr/>
              <w:t>法人代表授权书 资格证明文件 投标函 供应商无重大违法记录的书面声明格式 陕西省政府采购供应商拒绝政府采购领域商业贿赂承诺书 投标文件封面 投标人具有履行本合同所必需的设备和专业技术能力的说明及承诺</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2022年以来任一年度经审计完整的财务报告；或财政部门认可的政府采购专业担保机构出具的投标担保函或开标前半年内其基本存款账户开户银行出具的资信证明及其开户许可证（或基本存款账户信息）；（以上三种形式的资料提供任何一种即可）(成立时间至提交投标文件截止时间不足一年的可提供成立后至今的资产负债表和利润表)</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法人代表授权书 资格证明文件 投标函</w:t>
            </w:r>
          </w:p>
        </w:tc>
      </w:tr>
    </w:tbl>
    <w:p>
      <w:pPr>
        <w:pStyle w:val="null3"/>
        <w:outlineLvl w:val="2"/>
      </w:pPr>
      <w:r>
        <w:rPr>
          <w:b/>
          <w:sz w:val="28"/>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供应商须具备投标产品相应的医疗器械销售资格</w:t>
            </w:r>
          </w:p>
        </w:tc>
        <w:tc>
          <w:tcPr>
            <w:tcW w:type="dxa" w:w="3322"/>
          </w:tcPr>
          <w:p>
            <w:pPr>
              <w:pStyle w:val="null3"/>
            </w:pPr>
            <w:r>
              <w:rPr/>
              <w:t>供应商须具备投标产品相应的医疗器械销售资格及投标产品制造商相应的医疗器械生产资格；提供证明材料；</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投标产品为医疗器械的须提供医疗器械备案凭证或注册证</w:t>
            </w:r>
          </w:p>
        </w:tc>
        <w:tc>
          <w:tcPr>
            <w:tcW w:type="dxa" w:w="3322"/>
          </w:tcPr>
          <w:p>
            <w:pPr>
              <w:pStyle w:val="null3"/>
            </w:pPr>
            <w:r>
              <w:rPr/>
              <w:t>投标产品为医疗器械的须提供医疗器械备案凭证或注册证，提供证件复印件</w:t>
            </w:r>
          </w:p>
        </w:tc>
        <w:tc>
          <w:tcPr>
            <w:tcW w:type="dxa" w:w="1661"/>
          </w:tcPr>
          <w:p>
            <w:pPr>
              <w:pStyle w:val="null3"/>
            </w:pPr>
            <w:r>
              <w:rPr/>
              <w:t>资格证明文件 供货一览表</w:t>
            </w:r>
          </w:p>
        </w:tc>
      </w:tr>
    </w:tbl>
    <w:p>
      <w:pPr>
        <w:pStyle w:val="null3"/>
        <w:outlineLvl w:val="2"/>
      </w:pPr>
      <w:r>
        <w:rPr>
          <w:b/>
          <w:sz w:val="28"/>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r>
    </w:p>
    <w:p>
      <w:pPr>
        <w:pStyle w:val="null3"/>
        <w:jc w:val="center"/>
        <w:outlineLvl w:val="1"/>
      </w:pPr>
      <w:r>
        <w:rPr>
          <w:b/>
          <w:sz w:val="36"/>
        </w:rPr>
        <w:t>第五章 评标办法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b/>
          <w:sz w:val="28"/>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5.3 评标方法</w:t>
      </w:r>
    </w:p>
    <w:p>
      <w:pPr>
        <w:pStyle w:val="null3"/>
      </w:pPr>
      <w:r>
        <w:rPr/>
        <w:t>采购包1：综合评分法</w:t>
      </w:r>
    </w:p>
    <w:p>
      <w:pPr>
        <w:pStyle w:val="null3"/>
        <w:outlineLvl w:val="2"/>
      </w:pPr>
      <w:r>
        <w:rPr>
          <w:b/>
          <w:sz w:val="28"/>
        </w:rPr>
        <w:t>5.4评标程序</w:t>
      </w:r>
    </w:p>
    <w:p>
      <w:pPr>
        <w:pStyle w:val="null3"/>
        <w:outlineLvl w:val="3"/>
      </w:pPr>
      <w:r>
        <w:rPr>
          <w:b/>
          <w:sz w:val="24"/>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b/>
          <w:sz w:val="24"/>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符合性、响应性评审</w:t>
            </w:r>
          </w:p>
        </w:tc>
        <w:tc>
          <w:tcPr>
            <w:tcW w:type="dxa" w:w="3322"/>
          </w:tcPr>
          <w:p>
            <w:pPr>
              <w:pStyle w:val="null3"/>
            </w:pPr>
            <w:r>
              <w:rPr/>
              <w:t>1.2符合性检查： 1.2.1投标文件的完整性审查。 1.2.1.1投标文件是否按照招标文件要求的格式编写； 1.2.1.2投标内容是否有重大缺漏项。 1.2.2投标文件的有效性审查。 1.2.2.1投标文件的签署、加盖印章是否合格、有效；提供的各种证明文件、数据、资料是否真实、有效。 1.2.3投标文件的响应性审查。 1.2.3.1投标报价是否超过采购预算； 1.2.3.2投标有效期是否符合招标文件的要求； 1.2.3.3投标文件响应内容是否符合国家法律法规，是否实质性响应了招标文件要求的全部条款、条件和规格要求，并且提供了支持文件，没有重大偏离。1.2.3.4是否按招标文件要求提交了投标保证金。</w:t>
            </w:r>
          </w:p>
        </w:tc>
        <w:tc>
          <w:tcPr>
            <w:tcW w:type="dxa" w:w="1661"/>
          </w:tcPr>
          <w:p>
            <w:pPr>
              <w:pStyle w:val="null3"/>
            </w:pPr>
            <w:r>
              <w:rPr/>
              <w:t>开标一览表 法人代表授权书 投标保证金 资格证明文件 投标函 技术规格响应表 标的清单 投标文件封面 商务条款偏离表 供货一览表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b/>
          <w:sz w:val="24"/>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b/>
          <w:sz w:val="24"/>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b/>
          <w:sz w:val="24"/>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b/>
          <w:sz w:val="24"/>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b/>
          <w:sz w:val="24"/>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b/>
          <w:sz w:val="28"/>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b/>
          <w:sz w:val="28"/>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b/>
          <w:sz w:val="24"/>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b/>
          <w:sz w:val="24"/>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性能指标及功能要求</w:t>
            </w:r>
          </w:p>
        </w:tc>
        <w:tc>
          <w:tcPr>
            <w:tcW w:type="dxa" w:w="2492"/>
          </w:tcPr>
          <w:p>
            <w:pPr>
              <w:pStyle w:val="null3"/>
            </w:pPr>
            <w:r>
              <w:rPr/>
              <w:t>以投标文件技术偏离表为依据：完全满足招标文件技术参数要求，得满分；一般技术参数一项不满足，扣2分；“▲”号项重要参数须提供技术支持文件，一项不满足或未提供技术支持文件，扣4分，扣完为止，不计负分。 （注：本项评标因素根据技术规格响应表进行赋分。）</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技术规格响应表</w:t>
            </w:r>
          </w:p>
          <w:p>
            <w:pPr>
              <w:pStyle w:val="null3"/>
            </w:pPr>
            <w:r>
              <w:rPr/>
              <w:t>商务条款偏离表</w:t>
            </w:r>
          </w:p>
          <w:p>
            <w:pPr>
              <w:pStyle w:val="null3"/>
            </w:pPr>
            <w:r>
              <w:rPr/>
              <w:t>投标方案</w:t>
            </w:r>
          </w:p>
        </w:tc>
      </w:tr>
      <w:tr>
        <w:tc>
          <w:tcPr>
            <w:tcW w:type="dxa" w:w="831"/>
            <w:vMerge/>
          </w:tcPr>
          <w:p/>
        </w:tc>
        <w:tc>
          <w:tcPr>
            <w:tcW w:type="dxa" w:w="1661"/>
          </w:tcPr>
          <w:p>
            <w:pPr>
              <w:pStyle w:val="null3"/>
            </w:pPr>
            <w:r>
              <w:rPr/>
              <w:t>设备选型</w:t>
            </w:r>
          </w:p>
        </w:tc>
        <w:tc>
          <w:tcPr>
            <w:tcW w:type="dxa" w:w="2492"/>
          </w:tcPr>
          <w:p>
            <w:pPr>
              <w:pStyle w:val="null3"/>
            </w:pPr>
            <w:r>
              <w:rPr/>
              <w:t>依据投标文件各品目投标产品所选产品规格型号、技术支持文件（厂家技术说明书、厂家产品彩页、国家权威部门出具的检测报告等），自主赋分： 1、所选产品参数优于招标文件要求，配置清单完整详实，产品配置高，技术支持文件完整详实，可全面反映所选产品技术特点，得[8-10]分； 2、所选产品参数仅满足采购需求，配置清单有缺失，产品配置一般，技术支持文件有缺失，不能全面反映所选产品技术特点，得（4-8）分； 3、所选产品参数仅满足采购需求，配置清单模糊，产品配置较差，技术支持文件有严重缺失，不能全面反映所选产品技术特点，得[0-4]分。 注：[]为包含本数，（）为不包含本数。</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供货一览表</w:t>
            </w:r>
          </w:p>
          <w:p>
            <w:pPr>
              <w:pStyle w:val="null3"/>
            </w:pPr>
            <w:r>
              <w:rPr/>
              <w:t>技术规格响应表</w:t>
            </w:r>
          </w:p>
          <w:p>
            <w:pPr>
              <w:pStyle w:val="null3"/>
            </w:pPr>
            <w:r>
              <w:rPr/>
              <w:t>投标方案</w:t>
            </w:r>
          </w:p>
        </w:tc>
      </w:tr>
      <w:tr>
        <w:tc>
          <w:tcPr>
            <w:tcW w:type="dxa" w:w="831"/>
            <w:vMerge/>
          </w:tcPr>
          <w:p/>
        </w:tc>
        <w:tc>
          <w:tcPr>
            <w:tcW w:type="dxa" w:w="1661"/>
          </w:tcPr>
          <w:p>
            <w:pPr>
              <w:pStyle w:val="null3"/>
            </w:pPr>
            <w:r>
              <w:rPr/>
              <w:t>备品备件</w:t>
            </w:r>
          </w:p>
        </w:tc>
        <w:tc>
          <w:tcPr>
            <w:tcW w:type="dxa" w:w="2492"/>
          </w:tcPr>
          <w:p>
            <w:pPr>
              <w:pStyle w:val="null3"/>
            </w:pPr>
            <w:r>
              <w:rPr/>
              <w:t>依据投标文件所提供的各品目投标产品备品备件（易损件）清单完整程度、报价及相关承诺，自主赋分： 1、清单完整、报价合理、相关承诺完整有效且年限长，得[3-4]分； 2、清单有缺失、报价较高、相关承诺完整有效但年限较短，得[1-3）分； 未提供承诺函或承诺年限≤质量保证期的，本项不得分。 注：[]为包含本数，（）为不包含本数。</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技术规格响应表</w:t>
            </w:r>
          </w:p>
          <w:p>
            <w:pPr>
              <w:pStyle w:val="null3"/>
            </w:pPr>
            <w:r>
              <w:rPr/>
              <w:t>投标方案</w:t>
            </w:r>
          </w:p>
        </w:tc>
      </w:tr>
      <w:tr>
        <w:tc>
          <w:tcPr>
            <w:tcW w:type="dxa" w:w="831"/>
            <w:vMerge/>
          </w:tcPr>
          <w:p/>
        </w:tc>
        <w:tc>
          <w:tcPr>
            <w:tcW w:type="dxa" w:w="1661"/>
          </w:tcPr>
          <w:p>
            <w:pPr>
              <w:pStyle w:val="null3"/>
            </w:pPr>
            <w:r>
              <w:rPr/>
              <w:t>实施方案</w:t>
            </w:r>
          </w:p>
        </w:tc>
        <w:tc>
          <w:tcPr>
            <w:tcW w:type="dxa" w:w="2492"/>
          </w:tcPr>
          <w:p>
            <w:pPr>
              <w:pStyle w:val="null3"/>
            </w:pPr>
            <w:r>
              <w:rPr/>
              <w:t>依据投标文件提供的针对本项目的实施方案（实施团队、进度计划安排、质量保证措施、应急方案等）的详细程度及合理性，自主赋分： 1、方案详实合理、团队人员专业性强、进度安排和应急方案科学高效，得[4-6]分； 2、方案详实、团队人员有相关经验、进度安排和应急方案较合理，得（2-4）分； 3、方案模糊、团队人员缺乏经验、进度安排和应急方案不合理，得[0-2]分。 注：[]为包含本数，（）为不包含本数。</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售后.培训服务</w:t>
            </w:r>
          </w:p>
        </w:tc>
        <w:tc>
          <w:tcPr>
            <w:tcW w:type="dxa" w:w="2492"/>
          </w:tcPr>
          <w:p>
            <w:pPr>
              <w:pStyle w:val="null3"/>
            </w:pPr>
            <w:r>
              <w:rPr/>
              <w:t>依据投标文件所提供的售后服务方案、售后服务机构、售后服务人员、培训方案等，自主赋分： 1、售后服务方案内容完整，售后服务机构架构健全，响应时间短，售后人员名单信息详实、设置合理，专业性强，培训方案完整，得[4-5]分； 2、售后服务方案内容有缺失，售后服务机构架构不健全，响应时间一般，售后人员名单信息详实，专业水平低，培训方案不清晰，得（2-4）分； 3、售后服务方案内容模糊，没有售后服务机构、人员名单信息不全，培训方案有缺失，得[0-2]分。 注：[]为包含本数，（）为不包含本数。</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业绩</w:t>
            </w:r>
          </w:p>
        </w:tc>
        <w:tc>
          <w:tcPr>
            <w:tcW w:type="dxa" w:w="2492"/>
          </w:tcPr>
          <w:p>
            <w:pPr>
              <w:pStyle w:val="null3"/>
            </w:pPr>
            <w:r>
              <w:rPr/>
              <w:t>依据投标文件所提供的投标产品自2021年1月1日以来成功销售业绩，提供证明材料（以合同复印件为准，合同复印件至少含能反映采购内容页、双方签字盖章页等），每提供一份完整的业绩证明材料，得2分，满分10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投标方案</w:t>
            </w:r>
          </w:p>
        </w:tc>
      </w:tr>
      <w:tr>
        <w:tc>
          <w:tcPr>
            <w:tcW w:type="dxa" w:w="831"/>
            <w:vMerge/>
          </w:tcPr>
          <w:p/>
        </w:tc>
        <w:tc>
          <w:tcPr>
            <w:tcW w:type="dxa" w:w="1661"/>
          </w:tcPr>
          <w:p>
            <w:pPr>
              <w:pStyle w:val="null3"/>
            </w:pPr>
            <w:r>
              <w:rPr/>
              <w:t>其他商务条款响应</w:t>
            </w:r>
          </w:p>
        </w:tc>
        <w:tc>
          <w:tcPr>
            <w:tcW w:type="dxa" w:w="2492"/>
          </w:tcPr>
          <w:p>
            <w:pPr>
              <w:pStyle w:val="null3"/>
            </w:pPr>
            <w:r>
              <w:rPr/>
              <w:t>依据投标文件中各品目投标产品交货期、质保期、交货地点、付款条件、付款方式等重要商务条款全部满足招标文件要求，得3分；质保期每增加一年加1分，不满足招标文件要求的，本项不得分。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商务条款偏离表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1.最低评标价为评标基准价，得30分。 2.按（评标基准价/评标价×30）的公式计算价格得分。</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有效报价×（1-10）%;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b/>
          <w:sz w:val="28"/>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b/>
          <w:sz w:val="28"/>
        </w:rPr>
        <w:t>5.8定标</w:t>
      </w:r>
    </w:p>
    <w:p>
      <w:pPr>
        <w:pStyle w:val="null3"/>
        <w:outlineLvl w:val="3"/>
      </w:pPr>
      <w:r>
        <w:rPr>
          <w:b/>
          <w:sz w:val="24"/>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b/>
          <w:sz w:val="24"/>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b/>
          <w:sz w:val="28"/>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详见附件：法人代表授权书</w:t>
      </w:r>
    </w:p>
    <w:p>
      <w:pPr>
        <w:pStyle w:val="null3"/>
        <w:ind w:firstLine="960"/>
      </w:pPr>
      <w:r>
        <w:rPr/>
        <w:t>详见附件：供货一览表</w:t>
      </w:r>
    </w:p>
    <w:p>
      <w:pPr>
        <w:pStyle w:val="null3"/>
        <w:ind w:firstLine="960"/>
      </w:pPr>
      <w:r>
        <w:rPr/>
        <w:t>详见附件：供应商无重大违法记录的书面声明格式</w:t>
      </w:r>
    </w:p>
    <w:p>
      <w:pPr>
        <w:pStyle w:val="null3"/>
        <w:ind w:firstLine="960"/>
      </w:pPr>
      <w:r>
        <w:rPr/>
        <w:t>详见附件：技术规格响应表</w:t>
      </w:r>
    </w:p>
    <w:p>
      <w:pPr>
        <w:pStyle w:val="null3"/>
        <w:ind w:firstLine="960"/>
      </w:pPr>
      <w:r>
        <w:rPr/>
        <w:t>详见附件：陕西省政府采购供应商拒绝政府采购领域商业贿赂承诺书</w:t>
      </w:r>
    </w:p>
    <w:p>
      <w:pPr>
        <w:pStyle w:val="null3"/>
        <w:ind w:firstLine="960"/>
      </w:pPr>
      <w:r>
        <w:rPr/>
        <w:t>详见附件：商务条款偏离表</w:t>
      </w:r>
    </w:p>
    <w:p>
      <w:pPr>
        <w:pStyle w:val="null3"/>
        <w:ind w:firstLine="960"/>
      </w:pPr>
      <w:r>
        <w:rPr/>
        <w:t>详见附件：投标保证金</w:t>
      </w:r>
    </w:p>
    <w:p>
      <w:pPr>
        <w:pStyle w:val="null3"/>
        <w:ind w:firstLine="960"/>
      </w:pPr>
      <w:r>
        <w:rPr/>
        <w:t>详见附件：投标方案</w:t>
      </w:r>
    </w:p>
    <w:p>
      <w:pPr>
        <w:pStyle w:val="null3"/>
        <w:ind w:firstLine="960"/>
      </w:pPr>
      <w:r>
        <w:rPr/>
        <w:t>详见附件：投标人具有履行本合同所必需的设备和专业技术能力的说明及承诺</w:t>
      </w:r>
    </w:p>
    <w:p>
      <w:pPr>
        <w:pStyle w:val="null3"/>
        <w:ind w:firstLine="960"/>
      </w:pPr>
      <w:r>
        <w:rPr/>
        <w:t>详见附件：资格证明文件</w:t>
      </w:r>
    </w:p>
    <w:p>
      <w:pPr>
        <w:pStyle w:val="null3"/>
      </w:pPr>
      <w:r>
        <w:rPr/>
        <w:t xml:space="preserve"> </w:t>
      </w:r>
    </w:p>
    <w:p>
      <w:pPr>
        <w:pStyle w:val="null3"/>
        <w:jc w:val="center"/>
        <w:outlineLvl w:val="1"/>
      </w:pPr>
      <w:r>
        <w:rPr>
          <w:b/>
          <w:sz w:val="36"/>
        </w:rPr>
        <w:t>第七章 拟签订合同文本</w:t>
      </w:r>
    </w:p>
    <w:p>
      <w:pPr>
        <w:pStyle w:val="null3"/>
      </w:pPr>
      <w:r>
        <w:rPr/>
        <w:t>详见附件：合同格式.docx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