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磁共振线圈采购项目</w:t>
      </w:r>
    </w:p>
    <w:p>
      <w:pPr>
        <w:pStyle w:val="null3"/>
        <w:jc w:val="center"/>
        <w:outlineLvl w:val="2"/>
      </w:pPr>
      <w:r>
        <w:rPr>
          <w:b/>
          <w:sz w:val="28"/>
        </w:rPr>
        <w:t>采购项目编号：</w:t>
      </w:r>
      <w:r>
        <w:rPr>
          <w:b/>
          <w:sz w:val="28"/>
        </w:rPr>
        <w:t>HXGJXM2023-ZC-GK1095</w:t>
      </w:r>
      <w:r>
        <w:br/>
      </w:r>
      <w:r>
        <w:br/>
      </w:r>
      <w:r>
        <w:br/>
      </w:r>
    </w:p>
    <w:p>
      <w:pPr>
        <w:pStyle w:val="null3"/>
        <w:jc w:val="center"/>
        <w:outlineLvl w:val="2"/>
      </w:pPr>
      <w:r>
        <w:rPr>
          <w:b/>
          <w:sz w:val="28"/>
        </w:rPr>
        <w:t>西安医学院附属宝鸡医院</w:t>
      </w:r>
    </w:p>
    <w:p>
      <w:pPr>
        <w:pStyle w:val="null3"/>
        <w:jc w:val="center"/>
        <w:outlineLvl w:val="2"/>
      </w:pPr>
      <w:r>
        <w:rPr>
          <w:b/>
          <w:sz w:val="28"/>
        </w:rPr>
        <w:t>华夏国际项目管理有限公司</w:t>
      </w:r>
      <w:r>
        <w:rPr>
          <w:b/>
          <w:sz w:val="28"/>
        </w:rPr>
        <w:t>共同编制</w:t>
      </w:r>
    </w:p>
    <w:p>
      <w:pPr>
        <w:pStyle w:val="null3"/>
        <w:jc w:val="center"/>
        <w:outlineLvl w:val="2"/>
      </w:pPr>
      <w:r>
        <w:rPr>
          <w:b/>
          <w:sz w:val="28"/>
        </w:rPr>
        <w:t>2024年01月12日</w:t>
      </w:r>
    </w:p>
    <w:p>
      <w:pPr>
        <w:pStyle w:val="null3"/>
      </w:pPr>
      <w:r>
        <w:rPr/>
        <w:t xml:space="preserve"> </w:t>
      </w:r>
    </w:p>
    <w:p>
      <w:pPr>
        <w:pStyle w:val="null3"/>
        <w:jc w:val="center"/>
        <w:outlineLvl w:val="1"/>
      </w:pPr>
      <w:r>
        <w:rPr>
          <w:b/>
          <w:sz w:val="36"/>
        </w:rPr>
        <w:t>第一章 投标邀请</w:t>
      </w:r>
    </w:p>
    <w:p>
      <w:pPr>
        <w:pStyle w:val="null3"/>
        <w:ind w:firstLine="480"/>
      </w:pPr>
      <w:r>
        <w:rPr/>
        <w:t>华夏国际项目管理有限公司</w:t>
      </w:r>
      <w:r>
        <w:rPr/>
        <w:t>（以下简称“代理机构”）受</w:t>
      </w:r>
      <w:r>
        <w:rPr/>
        <w:t>西安医学院附属宝鸡医院</w:t>
      </w:r>
      <w:r>
        <w:rPr/>
        <w:t>委托，拟对</w:t>
      </w:r>
      <w:r>
        <w:rPr/>
        <w:t>磁共振线圈采购项目</w:t>
      </w:r>
      <w:r>
        <w:rPr/>
        <w:t>进行国内公开招标，兹邀请符合本次招标要求的供应商参加投标。</w:t>
      </w:r>
    </w:p>
    <w:p>
      <w:pPr>
        <w:pStyle w:val="null3"/>
        <w:outlineLvl w:val="2"/>
      </w:pPr>
      <w:r>
        <w:rPr>
          <w:b/>
          <w:sz w:val="28"/>
        </w:rPr>
        <w:t>一、采购项目编号：</w:t>
      </w:r>
      <w:r>
        <w:rPr>
          <w:b/>
          <w:sz w:val="28"/>
        </w:rPr>
        <w:t>HXGJXM2023-ZC-GK1095</w:t>
      </w:r>
    </w:p>
    <w:p>
      <w:pPr>
        <w:pStyle w:val="null3"/>
        <w:outlineLvl w:val="2"/>
      </w:pPr>
      <w:r>
        <w:rPr>
          <w:b/>
          <w:sz w:val="28"/>
        </w:rPr>
        <w:t>二、采购项目名称：</w:t>
      </w:r>
      <w:r>
        <w:rPr>
          <w:b/>
          <w:sz w:val="28"/>
        </w:rPr>
        <w:t>磁共振线圈采购项目</w:t>
      </w:r>
    </w:p>
    <w:p>
      <w:pPr>
        <w:pStyle w:val="null3"/>
        <w:outlineLvl w:val="2"/>
      </w:pPr>
      <w:r>
        <w:rPr>
          <w:b/>
          <w:sz w:val="28"/>
        </w:rPr>
        <w:t>三、招标项目简介</w:t>
      </w:r>
    </w:p>
    <w:p>
      <w:pPr>
        <w:pStyle w:val="null3"/>
        <w:ind w:firstLine="480"/>
      </w:pPr>
      <w:r>
        <w:rPr/>
        <w:t>磁共振肩线圈、磁共振体线圈及磁共振膝关节线圈采购</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采购包1（磁共振线圈采购项目）：属于专门面向中小企业采购。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1、法定代表人授权书：法定代表人授权书（附法定代表人、被授权人身份证复印件法定代表人直接参加投标，须提供法定代表人身份证明）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以现场查询结果为准）</w:t>
      </w:r>
    </w:p>
    <w:p>
      <w:pPr>
        <w:pStyle w:val="null3"/>
      </w:pPr>
      <w:r>
        <w:rPr/>
        <w:t>3、非联合体：本项目不接受联合体投标</w:t>
      </w:r>
    </w:p>
    <w:p>
      <w:pPr>
        <w:pStyle w:val="null3"/>
      </w:pPr>
      <w:r>
        <w:rPr/>
        <w:t>4、保证金：投标保证金缴纳凭证或担保机构出具的保函。</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西安医学院附属宝鸡医院</w:t>
      </w:r>
    </w:p>
    <w:p>
      <w:pPr>
        <w:pStyle w:val="null3"/>
      </w:pPr>
      <w:r>
        <w:rPr/>
        <w:t xml:space="preserve"> 地址： </w:t>
      </w:r>
      <w:r>
        <w:rPr/>
        <w:t>陕西省宝鸡市渭滨区清姜路4号</w:t>
      </w:r>
    </w:p>
    <w:p>
      <w:pPr>
        <w:pStyle w:val="null3"/>
      </w:pPr>
      <w:r>
        <w:rPr/>
        <w:t xml:space="preserve"> 邮编： </w:t>
      </w:r>
      <w:r>
        <w:rPr/>
        <w:t>/</w:t>
      </w:r>
    </w:p>
    <w:p>
      <w:pPr>
        <w:pStyle w:val="null3"/>
      </w:pPr>
      <w:r>
        <w:rPr/>
        <w:t xml:space="preserve"> 联系人： </w:t>
      </w:r>
      <w:r>
        <w:rPr/>
        <w:t>李老师</w:t>
      </w:r>
    </w:p>
    <w:p>
      <w:pPr>
        <w:pStyle w:val="null3"/>
      </w:pPr>
      <w:r>
        <w:rPr/>
        <w:t xml:space="preserve"> 联系电话： </w:t>
      </w:r>
      <w:r>
        <w:rPr/>
        <w:t>0917-3619990</w:t>
      </w:r>
    </w:p>
    <w:p>
      <w:pPr>
        <w:pStyle w:val="null3"/>
        <w:outlineLvl w:val="2"/>
      </w:pPr>
      <w:r>
        <w:rPr>
          <w:b/>
          <w:sz w:val="28"/>
        </w:rPr>
        <w:t>代理机构：</w:t>
      </w:r>
      <w:r>
        <w:rPr>
          <w:b/>
          <w:sz w:val="28"/>
        </w:rPr>
        <w:t>华夏国际项目管理有限公司</w:t>
      </w:r>
    </w:p>
    <w:p>
      <w:pPr>
        <w:pStyle w:val="null3"/>
      </w:pPr>
      <w:r>
        <w:rPr/>
        <w:t xml:space="preserve"> 地址： </w:t>
      </w:r>
      <w:r>
        <w:rPr/>
        <w:t>西安市高新区科技五路8号数字大厦4楼</w:t>
      </w:r>
    </w:p>
    <w:p>
      <w:pPr>
        <w:pStyle w:val="null3"/>
      </w:pPr>
      <w:r>
        <w:rPr/>
        <w:t xml:space="preserve"> 邮编： </w:t>
      </w:r>
      <w:r>
        <w:rPr/>
        <w:t>/</w:t>
      </w:r>
    </w:p>
    <w:p>
      <w:pPr>
        <w:pStyle w:val="null3"/>
      </w:pPr>
      <w:r>
        <w:rPr/>
        <w:t xml:space="preserve"> 联系人： </w:t>
      </w:r>
      <w:r>
        <w:rPr/>
        <w:t>刘阿丹、张艳萍、康敏茹</w:t>
      </w:r>
    </w:p>
    <w:p>
      <w:pPr>
        <w:pStyle w:val="null3"/>
      </w:pPr>
      <w:r>
        <w:rPr/>
        <w:t xml:space="preserve"> 联系电话： </w:t>
      </w:r>
      <w:r>
        <w:rPr/>
        <w:t>029-88899970/72/73/75-815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缴交渠道：转账、支票、汇票等（需通过实体账户、户名及开户行信息）</w:t>
            </w:r>
          </w:p>
          <w:p>
            <w:pPr>
              <w:pStyle w:val="null3"/>
            </w:pPr>
            <w:r>
              <w:rPr/>
              <w:t>开户名称：华夏国际项目管理有限公司</w:t>
            </w:r>
          </w:p>
          <w:p>
            <w:pPr>
              <w:pStyle w:val="null3"/>
            </w:pPr>
            <w:r>
              <w:rPr/>
              <w:t>开户银行：工行西安城南科技支行</w:t>
            </w:r>
          </w:p>
          <w:p>
            <w:pPr>
              <w:pStyle w:val="null3"/>
            </w:pPr>
            <w:r>
              <w:rPr/>
              <w:t>银行账号：3700024819200130193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36%执行，代理服务费不足5000元按5000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西安医学院附属宝鸡医院</w:t>
      </w:r>
      <w:r>
        <w:rPr/>
        <w:t>和</w:t>
      </w:r>
      <w:r>
        <w:rPr/>
        <w:t>华夏国际项目管理有限公司</w:t>
      </w:r>
      <w:r>
        <w:rPr/>
        <w:t>享有。对招标文件中供应商参加本次政府采购活动应当具备的条件，招标项目技术、服务、商务及其他要求，评标细则及标准由</w:t>
      </w:r>
      <w:r>
        <w:rPr/>
        <w:t>西安医学院附属宝鸡医院</w:t>
      </w:r>
      <w:r>
        <w:rPr/>
        <w:t>负责解释。除上述招标文件内容，其他内容由</w:t>
      </w:r>
      <w:r>
        <w:rPr/>
        <w:t>华夏国际项目管理有限公司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西安医学院附属宝鸡医院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符合招标文件要求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华夏国际项目管理有限公司</w:t>
      </w:r>
      <w:r>
        <w:rPr/>
        <w:t xml:space="preserve"> 负责答复；供应商对除采购需求外的采购文件的询问、质疑由</w:t>
      </w:r>
      <w:r>
        <w:rPr/>
        <w:t>华夏国际项目管理有限公司</w:t>
      </w:r>
      <w:r>
        <w:rPr/>
        <w:t xml:space="preserve"> 负责答复；供应商对采购过程、采购结果的询问、质疑由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联系人：刘阿丹、张艳萍、康敏茹</w:t>
      </w:r>
    </w:p>
    <w:p>
      <w:pPr>
        <w:pStyle w:val="null3"/>
      </w:pPr>
      <w:r>
        <w:rPr/>
        <w:t>联系电话：029-88899970/72/73/75-815</w:t>
      </w:r>
    </w:p>
    <w:p>
      <w:pPr>
        <w:pStyle w:val="null3"/>
      </w:pPr>
      <w:r>
        <w:rPr/>
        <w:t>地址：西安市高新区科技五路8号数字大厦4楼</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磁共振线圈采购</w:t>
      </w:r>
    </w:p>
    <w:p>
      <w:pPr>
        <w:pStyle w:val="null3"/>
        <w:outlineLvl w:val="2"/>
      </w:pPr>
      <w:r>
        <w:rPr>
          <w:b/>
          <w:sz w:val="28"/>
        </w:rPr>
        <w:t>3.2采购内容</w:t>
      </w:r>
    </w:p>
    <w:p>
      <w:pPr>
        <w:pStyle w:val="null3"/>
      </w:pPr>
      <w:r>
        <w:rPr/>
        <w:t>采购包1：</w:t>
      </w:r>
    </w:p>
    <w:p>
      <w:pPr>
        <w:pStyle w:val="null3"/>
      </w:pPr>
      <w:r>
        <w:rPr/>
        <w:t>采购包预算金额（元）: 660,000.00</w:t>
      </w:r>
    </w:p>
    <w:p>
      <w:pPr>
        <w:pStyle w:val="null3"/>
      </w:pPr>
      <w:r>
        <w:rPr/>
        <w:t>采购包最高限价（元）: 660,000.00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磁共振肩线圈</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磁共振体线圈</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磁共振膝关节线圈</w:t>
            </w:r>
          </w:p>
        </w:tc>
        <w:tc>
          <w:tcPr>
            <w:tcW w:type="dxa" w:w="831"/>
          </w:tcPr>
          <w:p>
            <w:pPr>
              <w:pStyle w:val="null3"/>
              <w:jc w:val="right"/>
            </w:pPr>
            <w:r>
              <w:rPr/>
              <w:t>1.00</w:t>
            </w:r>
          </w:p>
        </w:tc>
        <w:tc>
          <w:tcPr>
            <w:tcW w:type="dxa" w:w="831"/>
          </w:tcPr>
          <w:p>
            <w:pPr>
              <w:pStyle w:val="null3"/>
              <w:jc w:val="right"/>
            </w:pPr>
            <w:r>
              <w:rPr/>
              <w:t>220,000.00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标的名称：磁共振肩线圈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sz w:val="24"/>
              </w:rPr>
              <w:t>1、该产品为软硬结合肩关节专用线圈，硬性部分保护线圈电路结构，软质部分可根据病人体型自适应，对肩关节组织进行高质量成像。</w:t>
            </w:r>
          </w:p>
          <w:p>
            <w:pPr>
              <w:pStyle w:val="null3"/>
              <w:jc w:val="both"/>
            </w:pPr>
            <w:r>
              <w:rPr>
                <w:rFonts w:ascii="仿宋" w:hAnsi="仿宋" w:cs="仿宋" w:eastAsia="仿宋"/>
                <w:sz w:val="24"/>
              </w:rPr>
              <w:t>▲</w:t>
            </w:r>
            <w:r>
              <w:rPr>
                <w:rFonts w:ascii="仿宋" w:hAnsi="仿宋" w:cs="仿宋" w:eastAsia="仿宋"/>
                <w:sz w:val="24"/>
              </w:rPr>
              <w:t>2、线圈具备防高压自我保护机制构架，并提供证明材料。</w:t>
            </w:r>
          </w:p>
          <w:p>
            <w:pPr>
              <w:pStyle w:val="null3"/>
              <w:jc w:val="both"/>
            </w:pPr>
            <w:r>
              <w:rPr>
                <w:rFonts w:ascii="仿宋" w:hAnsi="仿宋" w:cs="仿宋" w:eastAsia="仿宋"/>
                <w:sz w:val="24"/>
              </w:rPr>
              <w:t>▲</w:t>
            </w:r>
            <w:r>
              <w:rPr>
                <w:rFonts w:ascii="仿宋" w:hAnsi="仿宋" w:cs="仿宋" w:eastAsia="仿宋"/>
                <w:sz w:val="24"/>
              </w:rPr>
              <w:t>3、线圈采用高集成信号放大器，提供证明材料。</w:t>
            </w:r>
          </w:p>
          <w:p>
            <w:pPr>
              <w:pStyle w:val="null3"/>
              <w:jc w:val="both"/>
            </w:pPr>
            <w:r>
              <w:rPr>
                <w:rFonts w:ascii="仿宋" w:hAnsi="仿宋" w:cs="仿宋" w:eastAsia="仿宋"/>
                <w:sz w:val="24"/>
              </w:rPr>
              <w:t>▲</w:t>
            </w:r>
            <w:r>
              <w:rPr>
                <w:rFonts w:ascii="仿宋" w:hAnsi="仿宋" w:cs="仿宋" w:eastAsia="仿宋"/>
                <w:sz w:val="24"/>
              </w:rPr>
              <w:t>4、线圈具备信号振荡抑制功能，提供证明材料。</w:t>
            </w:r>
          </w:p>
          <w:p>
            <w:pPr>
              <w:pStyle w:val="null3"/>
              <w:jc w:val="both"/>
            </w:pPr>
            <w:r>
              <w:rPr>
                <w:rFonts w:ascii="仿宋" w:hAnsi="仿宋" w:cs="仿宋" w:eastAsia="仿宋"/>
                <w:sz w:val="24"/>
              </w:rPr>
              <w:t>5、线圈性质：相控阵接收线圈。</w:t>
            </w:r>
          </w:p>
          <w:p>
            <w:pPr>
              <w:pStyle w:val="null3"/>
              <w:jc w:val="both"/>
            </w:pPr>
            <w:r>
              <w:rPr>
                <w:rFonts w:ascii="仿宋" w:hAnsi="仿宋" w:cs="仿宋" w:eastAsia="仿宋"/>
                <w:sz w:val="24"/>
              </w:rPr>
              <w:t>6、适用机型：飞利浦1.5T系统。</w:t>
            </w:r>
          </w:p>
          <w:p>
            <w:pPr>
              <w:pStyle w:val="null3"/>
              <w:jc w:val="both"/>
            </w:pPr>
            <w:r>
              <w:rPr>
                <w:rFonts w:ascii="仿宋" w:hAnsi="仿宋" w:cs="仿宋" w:eastAsia="仿宋"/>
                <w:sz w:val="24"/>
              </w:rPr>
              <w:t>7、接收通道数：8。</w:t>
            </w:r>
          </w:p>
          <w:p>
            <w:pPr>
              <w:pStyle w:val="null3"/>
              <w:jc w:val="both"/>
            </w:pPr>
            <w:r>
              <w:rPr>
                <w:rFonts w:ascii="仿宋" w:hAnsi="仿宋" w:cs="仿宋" w:eastAsia="仿宋"/>
                <w:sz w:val="24"/>
              </w:rPr>
              <w:t>▲</w:t>
            </w:r>
            <w:r>
              <w:rPr>
                <w:rFonts w:ascii="仿宋" w:hAnsi="仿宋" w:cs="仿宋" w:eastAsia="仿宋"/>
                <w:sz w:val="24"/>
              </w:rPr>
              <w:t>8、FOV：FH≥200 mm；  LR≥200  (mm) AP方向根据病人体型自适应。</w:t>
            </w:r>
          </w:p>
          <w:p>
            <w:pPr>
              <w:pStyle w:val="null3"/>
              <w:jc w:val="both"/>
            </w:pPr>
            <w:r>
              <w:rPr>
                <w:rFonts w:ascii="仿宋" w:hAnsi="仿宋" w:cs="仿宋" w:eastAsia="仿宋"/>
                <w:sz w:val="24"/>
              </w:rPr>
              <w:t>9、尺寸：线圈尺寸≤300×250×250  (mm)。</w:t>
            </w:r>
          </w:p>
          <w:p>
            <w:pPr>
              <w:pStyle w:val="null3"/>
              <w:jc w:val="both"/>
            </w:pPr>
            <w:r>
              <w:rPr>
                <w:rFonts w:ascii="仿宋" w:hAnsi="仿宋" w:cs="仿宋" w:eastAsia="仿宋"/>
                <w:sz w:val="24"/>
              </w:rPr>
              <w:t>10、重量：≤1.5kg。</w:t>
            </w:r>
          </w:p>
          <w:p>
            <w:pPr>
              <w:pStyle w:val="null3"/>
              <w:jc w:val="both"/>
            </w:pPr>
            <w:r>
              <w:rPr>
                <w:rFonts w:ascii="仿宋" w:hAnsi="仿宋" w:cs="仿宋" w:eastAsia="仿宋"/>
                <w:sz w:val="24"/>
              </w:rPr>
              <w:t>11、连接方式：即插即用。</w:t>
            </w:r>
          </w:p>
          <w:p>
            <w:pPr>
              <w:pStyle w:val="null3"/>
              <w:jc w:val="both"/>
            </w:pPr>
            <w:r>
              <w:rPr>
                <w:rFonts w:ascii="仿宋" w:hAnsi="仿宋" w:cs="仿宋" w:eastAsia="仿宋"/>
                <w:sz w:val="24"/>
              </w:rPr>
              <w:t>12、线圈表面涂层经过生物兼容性检测，并出具生物兼容性测试报告，包括细胞毒性、皮肤致敏性和皮肤刺激测试认证。</w:t>
            </w:r>
          </w:p>
          <w:p>
            <w:pPr>
              <w:pStyle w:val="null3"/>
              <w:jc w:val="both"/>
            </w:pPr>
            <w:r>
              <w:rPr>
                <w:rFonts w:ascii="仿宋" w:hAnsi="仿宋" w:cs="仿宋" w:eastAsia="仿宋"/>
                <w:sz w:val="24"/>
              </w:rPr>
              <w:t>13、直接接触处表面温度不超过41℃，提供证明材料。</w:t>
            </w:r>
          </w:p>
          <w:p>
            <w:pPr>
              <w:pStyle w:val="null3"/>
              <w:jc w:val="both"/>
            </w:pPr>
            <w:r>
              <w:rPr>
                <w:rFonts w:ascii="仿宋" w:hAnsi="仿宋" w:cs="仿宋" w:eastAsia="仿宋"/>
                <w:sz w:val="24"/>
              </w:rPr>
              <w:t>14、并行加速因子：LR≥2  AP≥2  FH≥2。</w:t>
            </w:r>
          </w:p>
          <w:p>
            <w:pPr>
              <w:pStyle w:val="null3"/>
              <w:jc w:val="both"/>
            </w:pPr>
            <w:r>
              <w:rPr>
                <w:rFonts w:ascii="仿宋" w:hAnsi="仿宋" w:cs="仿宋" w:eastAsia="仿宋"/>
                <w:sz w:val="24"/>
              </w:rPr>
              <w:t>15、谐振频率：f=f。±f。*2%。</w:t>
            </w:r>
          </w:p>
          <w:p>
            <w:pPr>
              <w:pStyle w:val="null3"/>
              <w:jc w:val="both"/>
            </w:pPr>
            <w:r>
              <w:rPr>
                <w:rFonts w:ascii="仿宋" w:hAnsi="仿宋" w:cs="仿宋" w:eastAsia="仿宋"/>
                <w:sz w:val="24"/>
              </w:rPr>
              <w:t>16、功能成像兼容性：兼容各类磁共振功能成像。</w:t>
            </w:r>
          </w:p>
          <w:p>
            <w:pPr>
              <w:pStyle w:val="null3"/>
              <w:jc w:val="both"/>
            </w:pPr>
            <w:r>
              <w:rPr>
                <w:rFonts w:ascii="仿宋" w:hAnsi="仿宋" w:cs="仿宋" w:eastAsia="仿宋"/>
                <w:sz w:val="24"/>
              </w:rPr>
              <w:t>17、厂家资质：具备ISO13485 医疗器械质量管理体系认证。</w:t>
            </w:r>
          </w:p>
          <w:p>
            <w:pPr>
              <w:pStyle w:val="null3"/>
              <w:jc w:val="both"/>
            </w:pPr>
            <w:r>
              <w:rPr>
                <w:rFonts w:ascii="仿宋" w:hAnsi="仿宋" w:cs="仿宋" w:eastAsia="仿宋"/>
                <w:sz w:val="24"/>
              </w:rPr>
              <w:t>18、售后技术支持保障：具备全职技术支持团队，工程师技术人员相关经验大于3年，并提供相关证明。</w:t>
            </w:r>
          </w:p>
          <w:p>
            <w:pPr>
              <w:pStyle w:val="null3"/>
              <w:jc w:val="both"/>
            </w:pPr>
            <w:r>
              <w:rPr>
                <w:rFonts w:ascii="仿宋" w:hAnsi="仿宋" w:cs="仿宋" w:eastAsia="仿宋"/>
                <w:sz w:val="24"/>
              </w:rPr>
              <w:t>19、质保≥2年。</w:t>
            </w:r>
          </w:p>
        </w:tc>
      </w:tr>
    </w:tbl>
    <w:p>
      <w:pPr>
        <w:pStyle w:val="null3"/>
      </w:pPr>
      <w:r>
        <w:rPr/>
        <w:t>标的名称：磁共振体线圈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sz w:val="24"/>
              </w:rPr>
              <w:t>1、该产品为体部线圈，降低射频功耗，能对体腹部组织进行高质量成像。</w:t>
            </w:r>
          </w:p>
          <w:p>
            <w:pPr>
              <w:pStyle w:val="null3"/>
              <w:jc w:val="both"/>
            </w:pPr>
            <w:r>
              <w:rPr>
                <w:rFonts w:ascii="仿宋" w:hAnsi="仿宋" w:cs="仿宋" w:eastAsia="仿宋"/>
                <w:sz w:val="24"/>
              </w:rPr>
              <w:t>▲</w:t>
            </w:r>
            <w:r>
              <w:rPr>
                <w:rFonts w:ascii="仿宋" w:hAnsi="仿宋" w:cs="仿宋" w:eastAsia="仿宋"/>
                <w:sz w:val="24"/>
              </w:rPr>
              <w:t>2、线圈具备防高压自我保护机制构架，并提供证明材料。</w:t>
            </w:r>
          </w:p>
          <w:p>
            <w:pPr>
              <w:pStyle w:val="null3"/>
              <w:jc w:val="both"/>
            </w:pPr>
            <w:r>
              <w:rPr>
                <w:rFonts w:ascii="仿宋" w:hAnsi="仿宋" w:cs="仿宋" w:eastAsia="仿宋"/>
                <w:sz w:val="24"/>
              </w:rPr>
              <w:t>▲</w:t>
            </w:r>
            <w:r>
              <w:rPr>
                <w:rFonts w:ascii="仿宋" w:hAnsi="仿宋" w:cs="仿宋" w:eastAsia="仿宋"/>
                <w:sz w:val="24"/>
              </w:rPr>
              <w:t>3、线圈采用高集成信号放大器，提供证明材料。</w:t>
            </w:r>
          </w:p>
          <w:p>
            <w:pPr>
              <w:pStyle w:val="null3"/>
              <w:jc w:val="both"/>
            </w:pPr>
            <w:r>
              <w:rPr>
                <w:rFonts w:ascii="仿宋" w:hAnsi="仿宋" w:cs="仿宋" w:eastAsia="仿宋"/>
                <w:sz w:val="24"/>
              </w:rPr>
              <w:t>▲</w:t>
            </w:r>
            <w:r>
              <w:rPr>
                <w:rFonts w:ascii="仿宋" w:hAnsi="仿宋" w:cs="仿宋" w:eastAsia="仿宋"/>
                <w:sz w:val="24"/>
              </w:rPr>
              <w:t>4、线圈具备信号振荡抑制功能，提供证明材料。</w:t>
            </w:r>
          </w:p>
          <w:p>
            <w:pPr>
              <w:pStyle w:val="null3"/>
              <w:jc w:val="both"/>
            </w:pPr>
            <w:r>
              <w:rPr>
                <w:rFonts w:ascii="仿宋" w:hAnsi="仿宋" w:cs="仿宋" w:eastAsia="仿宋"/>
                <w:sz w:val="24"/>
              </w:rPr>
              <w:t>5、线圈性质：相控阵接收线圈。</w:t>
            </w:r>
          </w:p>
          <w:p>
            <w:pPr>
              <w:pStyle w:val="null3"/>
              <w:jc w:val="both"/>
            </w:pPr>
            <w:r>
              <w:rPr>
                <w:rFonts w:ascii="仿宋" w:hAnsi="仿宋" w:cs="仿宋" w:eastAsia="仿宋"/>
                <w:sz w:val="24"/>
              </w:rPr>
              <w:t>6、适用机型：飞利浦1.5T系统。</w:t>
            </w:r>
          </w:p>
          <w:p>
            <w:pPr>
              <w:pStyle w:val="null3"/>
              <w:jc w:val="both"/>
            </w:pPr>
            <w:r>
              <w:rPr>
                <w:rFonts w:ascii="仿宋" w:hAnsi="仿宋" w:cs="仿宋" w:eastAsia="仿宋"/>
                <w:sz w:val="24"/>
              </w:rPr>
              <w:t>7、接收通道数：8。</w:t>
            </w:r>
          </w:p>
          <w:p>
            <w:pPr>
              <w:pStyle w:val="null3"/>
              <w:jc w:val="both"/>
            </w:pPr>
            <w:r>
              <w:rPr>
                <w:rFonts w:ascii="仿宋" w:hAnsi="仿宋" w:cs="仿宋" w:eastAsia="仿宋"/>
                <w:sz w:val="24"/>
              </w:rPr>
              <w:t>▲</w:t>
            </w:r>
            <w:r>
              <w:rPr>
                <w:rFonts w:ascii="仿宋" w:hAnsi="仿宋" w:cs="仿宋" w:eastAsia="仿宋"/>
                <w:sz w:val="24"/>
              </w:rPr>
              <w:t>8、FOV：FH≥430  LR≥500  (mm)。</w:t>
            </w:r>
          </w:p>
          <w:p>
            <w:pPr>
              <w:pStyle w:val="null3"/>
              <w:jc w:val="both"/>
            </w:pPr>
            <w:r>
              <w:rPr>
                <w:rFonts w:ascii="仿宋" w:hAnsi="仿宋" w:cs="仿宋" w:eastAsia="仿宋"/>
                <w:sz w:val="24"/>
              </w:rPr>
              <w:t>9、尺寸：线圈尺寸≤500×600 (mm)。</w:t>
            </w:r>
          </w:p>
          <w:p>
            <w:pPr>
              <w:pStyle w:val="null3"/>
              <w:jc w:val="both"/>
            </w:pPr>
            <w:r>
              <w:rPr>
                <w:rFonts w:ascii="仿宋" w:hAnsi="仿宋" w:cs="仿宋" w:eastAsia="仿宋"/>
                <w:sz w:val="24"/>
              </w:rPr>
              <w:t>10、重量：≤5kg。</w:t>
            </w:r>
          </w:p>
          <w:p>
            <w:pPr>
              <w:pStyle w:val="null3"/>
              <w:jc w:val="both"/>
            </w:pPr>
            <w:r>
              <w:rPr>
                <w:rFonts w:ascii="仿宋" w:hAnsi="仿宋" w:cs="仿宋" w:eastAsia="仿宋"/>
                <w:sz w:val="24"/>
              </w:rPr>
              <w:t>11、连接方式：即插即用。</w:t>
            </w:r>
          </w:p>
          <w:p>
            <w:pPr>
              <w:pStyle w:val="null3"/>
              <w:jc w:val="both"/>
            </w:pPr>
            <w:r>
              <w:rPr>
                <w:rFonts w:ascii="仿宋" w:hAnsi="仿宋" w:cs="仿宋" w:eastAsia="仿宋"/>
                <w:sz w:val="24"/>
              </w:rPr>
              <w:t>12、线圈表面涂层经过生物兼容性检测，并出具生物兼容性测试报告，包括细胞毒性、皮肤致敏性和皮肤刺激测试认证。</w:t>
            </w:r>
          </w:p>
          <w:p>
            <w:pPr>
              <w:pStyle w:val="null3"/>
              <w:jc w:val="both"/>
            </w:pPr>
            <w:r>
              <w:rPr>
                <w:rFonts w:ascii="仿宋" w:hAnsi="仿宋" w:cs="仿宋" w:eastAsia="仿宋"/>
                <w:sz w:val="24"/>
              </w:rPr>
              <w:t>13、直接接触处表面温度不超过41℃，提供证明材料。</w:t>
            </w:r>
          </w:p>
          <w:p>
            <w:pPr>
              <w:pStyle w:val="null3"/>
              <w:jc w:val="both"/>
            </w:pPr>
            <w:r>
              <w:rPr>
                <w:rFonts w:ascii="仿宋" w:hAnsi="仿宋" w:cs="仿宋" w:eastAsia="仿宋"/>
                <w:sz w:val="24"/>
              </w:rPr>
              <w:t>14、并行加速因子：LR≥2  AP≥2  FH≥2。</w:t>
            </w:r>
          </w:p>
          <w:p>
            <w:pPr>
              <w:pStyle w:val="null3"/>
              <w:jc w:val="both"/>
            </w:pPr>
            <w:r>
              <w:rPr>
                <w:rFonts w:ascii="仿宋" w:hAnsi="仿宋" w:cs="仿宋" w:eastAsia="仿宋"/>
                <w:sz w:val="24"/>
              </w:rPr>
              <w:t>15、谐振频率：f=f。±f。*2%。</w:t>
            </w:r>
          </w:p>
          <w:p>
            <w:pPr>
              <w:pStyle w:val="null3"/>
              <w:jc w:val="both"/>
            </w:pPr>
            <w:r>
              <w:rPr>
                <w:rFonts w:ascii="仿宋" w:hAnsi="仿宋" w:cs="仿宋" w:eastAsia="仿宋"/>
                <w:sz w:val="24"/>
              </w:rPr>
              <w:t>16、功能成像兼容性：兼容各类磁共振功能成像。</w:t>
            </w:r>
          </w:p>
          <w:p>
            <w:pPr>
              <w:pStyle w:val="null3"/>
              <w:jc w:val="both"/>
            </w:pPr>
            <w:r>
              <w:rPr>
                <w:rFonts w:ascii="仿宋" w:hAnsi="仿宋" w:cs="仿宋" w:eastAsia="仿宋"/>
                <w:sz w:val="24"/>
              </w:rPr>
              <w:t>17、</w:t>
            </w:r>
            <w:r>
              <w:rPr>
                <w:rFonts w:ascii="仿宋" w:hAnsi="仿宋" w:cs="仿宋" w:eastAsia="仿宋"/>
                <w:sz w:val="24"/>
              </w:rPr>
              <w:t>厂家资质:具备ISO13485 医疗器械质量管理体系认证。</w:t>
            </w:r>
          </w:p>
          <w:p>
            <w:pPr>
              <w:pStyle w:val="null3"/>
              <w:jc w:val="both"/>
            </w:pPr>
            <w:r>
              <w:rPr>
                <w:rFonts w:ascii="仿宋" w:hAnsi="仿宋" w:cs="仿宋" w:eastAsia="仿宋"/>
                <w:sz w:val="24"/>
              </w:rPr>
              <w:t>18、售后技术支持保障：具备全职技术支持团队，工程师技术人员相关经验大于3年，并提供相关证明；提供免费技术服务咨询。</w:t>
            </w:r>
          </w:p>
          <w:p>
            <w:pPr>
              <w:pStyle w:val="null3"/>
              <w:jc w:val="both"/>
            </w:pPr>
            <w:r>
              <w:rPr>
                <w:rFonts w:ascii="仿宋" w:hAnsi="仿宋" w:cs="仿宋" w:eastAsia="仿宋"/>
                <w:sz w:val="24"/>
              </w:rPr>
              <w:t>19、配备5把椅子。</w:t>
            </w:r>
          </w:p>
          <w:p>
            <w:pPr>
              <w:pStyle w:val="null3"/>
              <w:jc w:val="both"/>
            </w:pPr>
            <w:r>
              <w:rPr>
                <w:rFonts w:ascii="仿宋" w:hAnsi="仿宋" w:cs="仿宋" w:eastAsia="仿宋"/>
                <w:sz w:val="24"/>
              </w:rPr>
              <w:t>20、质保≥2年。</w:t>
            </w:r>
          </w:p>
        </w:tc>
      </w:tr>
    </w:tbl>
    <w:p>
      <w:pPr>
        <w:pStyle w:val="null3"/>
      </w:pPr>
      <w:r>
        <w:rPr/>
        <w:t>标的名称：磁共振膝关节线圈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仿宋" w:hAnsi="仿宋" w:cs="仿宋" w:eastAsia="仿宋"/>
                <w:sz w:val="24"/>
              </w:rPr>
              <w:t>1、该产品为膝关节线圈，降低射频功耗，能对膝关节组织进行高质量成像。</w:t>
            </w:r>
          </w:p>
          <w:p>
            <w:pPr>
              <w:pStyle w:val="null3"/>
              <w:jc w:val="both"/>
            </w:pPr>
            <w:r>
              <w:rPr>
                <w:rFonts w:ascii="仿宋" w:hAnsi="仿宋" w:cs="仿宋" w:eastAsia="仿宋"/>
                <w:sz w:val="24"/>
              </w:rPr>
              <w:t>▲</w:t>
            </w:r>
            <w:r>
              <w:rPr>
                <w:rFonts w:ascii="仿宋" w:hAnsi="仿宋" w:cs="仿宋" w:eastAsia="仿宋"/>
                <w:sz w:val="24"/>
              </w:rPr>
              <w:t>2、线圈具备防高压自我保护机制构架，并提供证明材料。</w:t>
            </w:r>
          </w:p>
          <w:p>
            <w:pPr>
              <w:pStyle w:val="null3"/>
              <w:jc w:val="both"/>
            </w:pPr>
            <w:r>
              <w:rPr>
                <w:rFonts w:ascii="仿宋" w:hAnsi="仿宋" w:cs="仿宋" w:eastAsia="仿宋"/>
                <w:sz w:val="24"/>
              </w:rPr>
              <w:t>▲</w:t>
            </w:r>
            <w:r>
              <w:rPr>
                <w:rFonts w:ascii="仿宋" w:hAnsi="仿宋" w:cs="仿宋" w:eastAsia="仿宋"/>
                <w:sz w:val="24"/>
              </w:rPr>
              <w:t>3、线圈采用高集成信号放大器，提供证明材料。</w:t>
            </w:r>
          </w:p>
          <w:p>
            <w:pPr>
              <w:pStyle w:val="null3"/>
              <w:jc w:val="both"/>
            </w:pPr>
            <w:r>
              <w:rPr>
                <w:rFonts w:ascii="仿宋" w:hAnsi="仿宋" w:cs="仿宋" w:eastAsia="仿宋"/>
                <w:sz w:val="24"/>
              </w:rPr>
              <w:t>▲</w:t>
            </w:r>
            <w:r>
              <w:rPr>
                <w:rFonts w:ascii="仿宋" w:hAnsi="仿宋" w:cs="仿宋" w:eastAsia="仿宋"/>
                <w:sz w:val="24"/>
              </w:rPr>
              <w:t>4、线圈具备信号振荡抑制功能，提供证明材料。</w:t>
            </w:r>
          </w:p>
          <w:p>
            <w:pPr>
              <w:pStyle w:val="null3"/>
              <w:jc w:val="both"/>
            </w:pPr>
            <w:r>
              <w:rPr>
                <w:rFonts w:ascii="仿宋" w:hAnsi="仿宋" w:cs="仿宋" w:eastAsia="仿宋"/>
                <w:sz w:val="24"/>
              </w:rPr>
              <w:t>5、线圈性质：相控阵接收线圈。</w:t>
            </w:r>
          </w:p>
          <w:p>
            <w:pPr>
              <w:pStyle w:val="null3"/>
              <w:jc w:val="both"/>
            </w:pPr>
            <w:r>
              <w:rPr>
                <w:rFonts w:ascii="仿宋" w:hAnsi="仿宋" w:cs="仿宋" w:eastAsia="仿宋"/>
                <w:sz w:val="24"/>
              </w:rPr>
              <w:t>6、适用机型：飞利浦1.5T系统。</w:t>
            </w:r>
          </w:p>
          <w:p>
            <w:pPr>
              <w:pStyle w:val="null3"/>
              <w:jc w:val="both"/>
            </w:pPr>
            <w:r>
              <w:rPr>
                <w:rFonts w:ascii="仿宋" w:hAnsi="仿宋" w:cs="仿宋" w:eastAsia="仿宋"/>
                <w:sz w:val="24"/>
              </w:rPr>
              <w:t>7、接收通道数：8。</w:t>
            </w:r>
          </w:p>
          <w:p>
            <w:pPr>
              <w:pStyle w:val="null3"/>
              <w:jc w:val="both"/>
            </w:pPr>
            <w:r>
              <w:rPr>
                <w:rFonts w:ascii="仿宋" w:hAnsi="仿宋" w:cs="仿宋" w:eastAsia="仿宋"/>
                <w:sz w:val="24"/>
              </w:rPr>
              <w:t>▲</w:t>
            </w:r>
            <w:r>
              <w:rPr>
                <w:rFonts w:ascii="仿宋" w:hAnsi="仿宋" w:cs="仿宋" w:eastAsia="仿宋"/>
                <w:sz w:val="24"/>
              </w:rPr>
              <w:t>8、FOV：FH≥200  AP≥160  LR≥160  (mm)。</w:t>
            </w:r>
          </w:p>
          <w:p>
            <w:pPr>
              <w:pStyle w:val="null3"/>
              <w:jc w:val="both"/>
            </w:pPr>
            <w:r>
              <w:rPr>
                <w:rFonts w:ascii="仿宋" w:hAnsi="仿宋" w:cs="仿宋" w:eastAsia="仿宋"/>
                <w:sz w:val="24"/>
              </w:rPr>
              <w:t>9、尺寸：线圈尺寸≤400×450×350 (mm)。</w:t>
            </w:r>
          </w:p>
          <w:p>
            <w:pPr>
              <w:pStyle w:val="null3"/>
              <w:jc w:val="both"/>
            </w:pPr>
            <w:r>
              <w:rPr>
                <w:rFonts w:ascii="仿宋" w:hAnsi="仿宋" w:cs="仿宋" w:eastAsia="仿宋"/>
                <w:sz w:val="24"/>
              </w:rPr>
              <w:t>10、重量：≤5kg。</w:t>
            </w:r>
          </w:p>
          <w:p>
            <w:pPr>
              <w:pStyle w:val="null3"/>
              <w:jc w:val="both"/>
            </w:pPr>
            <w:r>
              <w:rPr>
                <w:rFonts w:ascii="仿宋" w:hAnsi="仿宋" w:cs="仿宋" w:eastAsia="仿宋"/>
                <w:sz w:val="24"/>
              </w:rPr>
              <w:t>11、连接方式：即插即用。</w:t>
            </w:r>
          </w:p>
          <w:p>
            <w:pPr>
              <w:pStyle w:val="null3"/>
              <w:jc w:val="both"/>
            </w:pPr>
            <w:r>
              <w:rPr>
                <w:rFonts w:ascii="仿宋" w:hAnsi="仿宋" w:cs="仿宋" w:eastAsia="仿宋"/>
                <w:sz w:val="24"/>
              </w:rPr>
              <w:t>12、线圈表面涂层经过生物兼容性检测，并出具生物兼容性测试报告，包括细胞毒性、皮肤致敏性和皮肤刺激测试认证。</w:t>
            </w:r>
          </w:p>
          <w:p>
            <w:pPr>
              <w:pStyle w:val="null3"/>
              <w:jc w:val="both"/>
            </w:pPr>
            <w:r>
              <w:rPr>
                <w:rFonts w:ascii="仿宋" w:hAnsi="仿宋" w:cs="仿宋" w:eastAsia="仿宋"/>
                <w:sz w:val="24"/>
              </w:rPr>
              <w:t>13、直接接触处表面温度不超过41℃，提供证明材料。</w:t>
            </w:r>
          </w:p>
          <w:p>
            <w:pPr>
              <w:pStyle w:val="null3"/>
              <w:jc w:val="both"/>
            </w:pPr>
            <w:r>
              <w:rPr>
                <w:rFonts w:ascii="仿宋" w:hAnsi="仿宋" w:cs="仿宋" w:eastAsia="仿宋"/>
                <w:sz w:val="24"/>
              </w:rPr>
              <w:t>14、并行加速因子：LR≥2  AP≥2  FH≥2。</w:t>
            </w:r>
          </w:p>
          <w:p>
            <w:pPr>
              <w:pStyle w:val="null3"/>
              <w:jc w:val="both"/>
            </w:pPr>
            <w:r>
              <w:rPr>
                <w:rFonts w:ascii="仿宋" w:hAnsi="仿宋" w:cs="仿宋" w:eastAsia="仿宋"/>
                <w:sz w:val="24"/>
              </w:rPr>
              <w:t>15、谐振频率：f=f。±f。*2%。</w:t>
            </w:r>
          </w:p>
          <w:p>
            <w:pPr>
              <w:pStyle w:val="null3"/>
              <w:jc w:val="both"/>
            </w:pPr>
            <w:r>
              <w:rPr>
                <w:rFonts w:ascii="仿宋" w:hAnsi="仿宋" w:cs="仿宋" w:eastAsia="仿宋"/>
                <w:sz w:val="24"/>
              </w:rPr>
              <w:t>16、功能成像兼容性：兼容各类磁共振功能成像。</w:t>
            </w:r>
          </w:p>
          <w:p>
            <w:pPr>
              <w:pStyle w:val="null3"/>
              <w:jc w:val="both"/>
            </w:pPr>
            <w:r>
              <w:rPr>
                <w:rFonts w:ascii="仿宋" w:hAnsi="仿宋" w:cs="仿宋" w:eastAsia="仿宋"/>
                <w:sz w:val="24"/>
              </w:rPr>
              <w:t>17、</w:t>
            </w:r>
            <w:r>
              <w:rPr>
                <w:rFonts w:ascii="仿宋" w:hAnsi="仿宋" w:cs="仿宋" w:eastAsia="仿宋"/>
                <w:sz w:val="24"/>
              </w:rPr>
              <w:t>厂家资质：具备ISO13485 医疗器械质量管理体系认证。</w:t>
            </w:r>
          </w:p>
          <w:p>
            <w:pPr>
              <w:pStyle w:val="null3"/>
              <w:jc w:val="both"/>
            </w:pPr>
            <w:r>
              <w:rPr>
                <w:rFonts w:ascii="仿宋" w:hAnsi="仿宋" w:cs="仿宋" w:eastAsia="仿宋"/>
                <w:sz w:val="24"/>
              </w:rPr>
              <w:t>18、售后技术支持保障：具备全职技术支持团队，工程师技术人员相关经验大于3年，并提供相关证明；提供免费技术服务咨询。</w:t>
            </w:r>
          </w:p>
          <w:p>
            <w:pPr>
              <w:pStyle w:val="null3"/>
              <w:jc w:val="both"/>
            </w:pPr>
            <w:r>
              <w:rPr>
                <w:rFonts w:ascii="仿宋" w:hAnsi="仿宋" w:cs="仿宋" w:eastAsia="仿宋"/>
                <w:sz w:val="24"/>
              </w:rPr>
              <w:t>19、配备线圈柜1个，可容纳6个线圈。并对现有柔性线圈，腹部线圈，头颈联合线圈进行检查维修处理。</w:t>
            </w:r>
          </w:p>
          <w:p>
            <w:pPr>
              <w:pStyle w:val="null3"/>
              <w:jc w:val="both"/>
            </w:pPr>
            <w:r>
              <w:rPr>
                <w:rFonts w:ascii="仿宋" w:hAnsi="仿宋" w:cs="仿宋" w:eastAsia="仿宋"/>
                <w:sz w:val="24"/>
              </w:rPr>
              <w:t>20、质保：≥2年。</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交货期：合同签订后30个日历日内</w:t>
      </w:r>
    </w:p>
    <w:p>
      <w:pPr>
        <w:pStyle w:val="null3"/>
        <w:outlineLvl w:val="3"/>
      </w:pPr>
      <w:r>
        <w:rPr>
          <w:b/>
          <w:sz w:val="24"/>
        </w:rPr>
        <w:t>3.4.2交货地点</w:t>
      </w:r>
    </w:p>
    <w:p>
      <w:pPr>
        <w:pStyle w:val="null3"/>
      </w:pPr>
      <w:r>
        <w:rPr/>
        <w:t>采购包1：</w:t>
      </w:r>
    </w:p>
    <w:p>
      <w:pPr>
        <w:pStyle w:val="null3"/>
      </w:pPr>
      <w:r>
        <w:rPr/>
        <w:t>采购人指定点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设备到货验收合格后</w:t>
      </w:r>
      <w:r>
        <w:rPr/>
        <w:t xml:space="preserve"> ，达到付款条件起 </w:t>
      </w:r>
      <w:r>
        <w:rPr/>
        <w:t>90</w:t>
      </w:r>
      <w:r>
        <w:rPr/>
        <w:t xml:space="preserve"> 日内，支付合同总金额的 </w:t>
      </w:r>
      <w:r>
        <w:rPr/>
        <w:t>50.00</w:t>
      </w:r>
      <w:r>
        <w:rPr/>
        <w:t>%。</w:t>
      </w:r>
    </w:p>
    <w:p>
      <w:pPr>
        <w:pStyle w:val="null3"/>
      </w:pPr>
      <w:r>
        <w:rPr/>
        <w:t>采购包1：</w:t>
      </w:r>
      <w:r>
        <w:rPr/>
        <w:t xml:space="preserve"> 付款条件说明： </w:t>
      </w:r>
      <w:r>
        <w:rPr/>
        <w:t>设备使用无质量问题，六个月后</w:t>
      </w:r>
      <w:r>
        <w:rPr/>
        <w:t xml:space="preserve"> ，达到付款条件起 </w:t>
      </w:r>
      <w:r>
        <w:rPr/>
        <w:t>90</w:t>
      </w:r>
      <w:r>
        <w:rPr/>
        <w:t xml:space="preserve"> 日内，支付合同总金额的 </w:t>
      </w:r>
      <w:r>
        <w:rPr/>
        <w:t>40.00</w:t>
      </w:r>
      <w:r>
        <w:rPr/>
        <w:t>%。</w:t>
      </w:r>
    </w:p>
    <w:p>
      <w:pPr>
        <w:pStyle w:val="null3"/>
      </w:pPr>
      <w:r>
        <w:rPr/>
        <w:t>采购包1：</w:t>
      </w:r>
      <w:r>
        <w:rPr/>
        <w:t xml:space="preserve"> 付款条件说明： </w:t>
      </w:r>
      <w:r>
        <w:rPr/>
        <w:t>两年后</w:t>
      </w:r>
      <w:r>
        <w:rPr/>
        <w:t xml:space="preserve"> ，达到付款条件起 </w:t>
      </w:r>
      <w:r>
        <w:rPr/>
        <w:t>90</w:t>
      </w:r>
      <w:r>
        <w:rPr/>
        <w:t xml:space="preserve"> 日内，支付合同总金额的 </w:t>
      </w:r>
      <w:r>
        <w:rPr/>
        <w:t>10.00</w:t>
      </w:r>
      <w:r>
        <w:rPr/>
        <w:t>%。</w:t>
      </w:r>
    </w:p>
    <w:p>
      <w:pPr>
        <w:pStyle w:val="null3"/>
        <w:outlineLvl w:val="3"/>
      </w:pPr>
      <w:r>
        <w:rPr>
          <w:b/>
          <w:sz w:val="24"/>
        </w:rPr>
        <w:t>3.4.5验收标准和方法</w:t>
      </w:r>
    </w:p>
    <w:p>
      <w:pPr>
        <w:pStyle w:val="null3"/>
      </w:pPr>
      <w:r>
        <w:rPr/>
        <w:t>采购包1：</w:t>
      </w:r>
    </w:p>
    <w:p>
      <w:pPr>
        <w:pStyle w:val="null3"/>
      </w:pPr>
      <w:r>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 所验产品的指标、性能参数最终验收达不到招标文件要求和投标文件承诺的，或在使用中发现采购人不能容忍的缺陷等，将视为产品验收不合格，供应商应在采购人要求的时间内无条件免费更换或退货。</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供应商提供的产品及材料必须保证质量可靠，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 2、供应商应保证所有产品的完好无损包括配套设施，如有缺漏、损坏，由供应商负责调换、补齐或赔偿。 3、采购人使用产品过程中因产品质量、产品缺陷及安装质量等造成人身伤亡、财产损失的，由供应商负责解决并承担全部责任。 4、供应商应提供可承担维修职能的公司、全资分公司或办事处，并驻守多名维护技术人员，并提供地点、联系人（常驻工程师）及联系电话（服务热线），随时解答各种疑问（需提供相关证明材料）。 5、服务方式:现场服务，质保期内维修费用含在合同总价中（中标价格），提供终身维修（护）。在质量保证期内发生重大故障，维修工程师抵达现场时间≤8小时。产品实行“三包”，并承担由此产生的包装、运输等的一切费用。 6、质保期内:对用户的维护维修要求保证在2小时内做出维修响应。接到用户维修要求后，售后服务技术人员8小时内到达现场，但不可抗力因素（自然及环境因素）除外。在系统投入运行后，持续保证现场技术服务，在系统发生事故时，将积极采取一切积极手段和必要措施进行恢复，并向用户及时提供书面的事故原因分析和处理措施报告。系统需要加载新的应用或新的扩展时，应提供必要的技术帮助。整个系统在性能和功能上具有兼容性，应保证对整个系统负责，而不是对子系统或单独的设备。 质保期外：设备仪器发生故障，乙方维修工程师要在2小时内给予答复，24小时内到达用户所在地进行维修，仅收取基本材料费。用户需要对系统进行扩展或增加时，应以最优惠的价格提供。 7、对于存在质量问题或者短少的产品，供应商应在接到采购人的通知2个日历日内负责修复，调换、重新制作或补齐。 8、在最终验收后的质量保证期内，供应商应对设计、工艺或材料等的缺陷而产生的故障负责（负责解决并承担全部费用）。质保期满后如出现此类问题亦应负责。 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10、对于未按约定提供质保服务的供应商或违约的供应商，采购人将拒绝其参加采购人单位的政府采购项目。且采购人有权委托第三方进行维修，所产生的费用由供应商承担。</w:t>
      </w:r>
    </w:p>
    <w:p>
      <w:pPr>
        <w:pStyle w:val="null3"/>
        <w:outlineLvl w:val="3"/>
      </w:pPr>
      <w:r>
        <w:rPr>
          <w:b/>
          <w:sz w:val="24"/>
        </w:rPr>
        <w:t>3.4.8违约责任与解决争议的方法</w:t>
      </w:r>
    </w:p>
    <w:p>
      <w:pPr>
        <w:pStyle w:val="null3"/>
      </w:pPr>
      <w:r>
        <w:rPr/>
        <w:t>采购包1：</w:t>
      </w:r>
    </w:p>
    <w:p>
      <w:pPr>
        <w:pStyle w:val="null3"/>
      </w:pPr>
      <w:r>
        <w:rPr/>
        <w:t xml:space="preserve"> 合同执行中发生争议的，当事人双方应协商解决。协商达不成一致时，可向当地行政仲裁机关申请仲裁或者向人民法院提请诉讼。</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供应商需在项目电子化交易系统中按要求填写《投标函》完成承诺并进行电子签章并提供以下证明材料。（1）提供合格有效的法人或者其他组织的营业执照等证明文件，自然人的身份证明； 供应商是法人或其他组织的应提供营业执照等证明文件，供应商是自然人的应提供有效的自然人身份证明。 （2）提供2022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 （3）提供具有履行合同所必需的设备和专业技术能力的承诺； （4）提供投标截止日前一年内已缴纳的至少一个月的纳税证明或完税证明，依法免税的单位应提供相关证明材料 （5）提供投标截止日前一年内已缴存的至少一个月的社会保障资金缴存单据或社保机构开具的社会保险参保缴费情况证明，依法不需要缴纳社会保障资金的单位应提供相关证明材料；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资格证明文件 其他资料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供应商未被“信用中国”网站（www.creditchina.gov.cn）列入失信被执行人和重大税收违法失信主体，未被中国政府采购网（www.ccgp.gov.cn）列入政府采购严重违法失信行为记录名单（以现场查询结果为准）</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非联合体</w:t>
            </w:r>
          </w:p>
        </w:tc>
        <w:tc>
          <w:tcPr>
            <w:tcW w:type="dxa" w:w="3322"/>
          </w:tcPr>
          <w:p>
            <w:pPr>
              <w:pStyle w:val="null3"/>
            </w:pPr>
            <w:r>
              <w:rPr/>
              <w:t>本项目不接受联合体投标</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保证金</w:t>
            </w:r>
          </w:p>
        </w:tc>
        <w:tc>
          <w:tcPr>
            <w:tcW w:type="dxa" w:w="3322"/>
          </w:tcPr>
          <w:p>
            <w:pPr>
              <w:pStyle w:val="null3"/>
            </w:pPr>
            <w:r>
              <w:rPr/>
              <w:t>投标保证金缴纳凭证或担保机构出具的保函。</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投标文件的签署盖章</w:t>
            </w:r>
          </w:p>
        </w:tc>
        <w:tc>
          <w:tcPr>
            <w:tcW w:type="dxa" w:w="3322"/>
          </w:tcPr>
          <w:p>
            <w:pPr>
              <w:pStyle w:val="null3"/>
            </w:pPr>
            <w:r>
              <w:rPr/>
              <w:t>法定代表人或被授权人的签字齐全并加盖公章</w:t>
            </w:r>
          </w:p>
        </w:tc>
        <w:tc>
          <w:tcPr>
            <w:tcW w:type="dxa" w:w="1661"/>
          </w:tcPr>
          <w:p>
            <w:pPr>
              <w:pStyle w:val="null3"/>
            </w:pPr>
            <w:r>
              <w:rPr/>
              <w:t>开标一览表 投标方案说明书 其他资料 投标函 中小企业声明函 残疾人福利性单位声明函 标的清单 投标文件封面 供应商承诺书 商务条款偏离表 投标报价表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c>
          <w:tcPr>
            <w:tcW w:type="dxa" w:w="1661"/>
          </w:tcPr>
          <w:p>
            <w:pPr>
              <w:pStyle w:val="null3"/>
            </w:pPr>
            <w:r>
              <w:rPr/>
              <w:t>开标一览表 标的清单 投标报价表</w:t>
            </w:r>
          </w:p>
        </w:tc>
      </w:tr>
      <w:tr>
        <w:tc>
          <w:tcPr>
            <w:tcW w:type="dxa" w:w="831"/>
          </w:tcPr>
          <w:p>
            <w:pPr>
              <w:pStyle w:val="null3"/>
            </w:pPr>
            <w:r>
              <w:rPr/>
              <w:t>3</w:t>
            </w:r>
          </w:p>
        </w:tc>
        <w:tc>
          <w:tcPr>
            <w:tcW w:type="dxa" w:w="2492"/>
          </w:tcPr>
          <w:p>
            <w:pPr>
              <w:pStyle w:val="null3"/>
            </w:pPr>
            <w:r>
              <w:rPr/>
              <w:t>投标文件格式</w:t>
            </w:r>
          </w:p>
        </w:tc>
        <w:tc>
          <w:tcPr>
            <w:tcW w:type="dxa" w:w="3322"/>
          </w:tcPr>
          <w:p>
            <w:pPr>
              <w:pStyle w:val="null3"/>
            </w:pPr>
            <w:r>
              <w:rPr/>
              <w:t>应符合“投标文件格式”要求</w:t>
            </w:r>
          </w:p>
        </w:tc>
        <w:tc>
          <w:tcPr>
            <w:tcW w:type="dxa" w:w="1661"/>
          </w:tcPr>
          <w:p>
            <w:pPr>
              <w:pStyle w:val="null3"/>
            </w:pPr>
            <w:r>
              <w:rPr/>
              <w:t>开标一览表 投标方案说明书 其他资料 投标函 中小企业声明函 残疾人福利性单位声明函 标的清单 投标文件封面 供应商承诺书 商务条款偏离表 投标报价表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按招标文件要求报价，不得提交选择性报价，且报价不超过采购预算金额或最高限价。</w:t>
            </w:r>
          </w:p>
        </w:tc>
        <w:tc>
          <w:tcPr>
            <w:tcW w:type="dxa" w:w="1661"/>
          </w:tcPr>
          <w:p>
            <w:pPr>
              <w:pStyle w:val="null3"/>
            </w:pPr>
            <w:r>
              <w:rPr/>
              <w:t>开标一览表 投标函 标的清单 投标报价表</w:t>
            </w:r>
          </w:p>
        </w:tc>
      </w:tr>
      <w:tr>
        <w:tc>
          <w:tcPr>
            <w:tcW w:type="dxa" w:w="831"/>
          </w:tcPr>
          <w:p>
            <w:pPr>
              <w:pStyle w:val="null3"/>
            </w:pPr>
            <w:r>
              <w:rPr/>
              <w:t>5</w:t>
            </w:r>
          </w:p>
        </w:tc>
        <w:tc>
          <w:tcPr>
            <w:tcW w:type="dxa" w:w="2492"/>
          </w:tcPr>
          <w:p>
            <w:pPr>
              <w:pStyle w:val="null3"/>
            </w:pPr>
            <w:r>
              <w:rPr/>
              <w:t>对招标文件响应程度</w:t>
            </w:r>
          </w:p>
        </w:tc>
        <w:tc>
          <w:tcPr>
            <w:tcW w:type="dxa" w:w="3322"/>
          </w:tcPr>
          <w:p>
            <w:pPr>
              <w:pStyle w:val="null3"/>
            </w:pPr>
            <w:r>
              <w:rPr/>
              <w:t>要求实质性条款全部响应，不能有采购人不能接受的附加条件</w:t>
            </w:r>
          </w:p>
        </w:tc>
        <w:tc>
          <w:tcPr>
            <w:tcW w:type="dxa" w:w="1661"/>
          </w:tcPr>
          <w:p>
            <w:pPr>
              <w:pStyle w:val="null3"/>
            </w:pPr>
            <w:r>
              <w:rPr/>
              <w:t>开标一览表 投标方案说明书 其他资料 投标函 中小企业声明函 残疾人福利性单位声明函 标的清单 投标文件封面 供应商承诺书 商务条款偏离表 投标报价表 监狱企业的证明文件</w:t>
            </w:r>
          </w:p>
        </w:tc>
      </w:tr>
      <w:tr>
        <w:tc>
          <w:tcPr>
            <w:tcW w:type="dxa" w:w="831"/>
          </w:tcPr>
          <w:p>
            <w:pPr>
              <w:pStyle w:val="null3"/>
            </w:pPr>
            <w:r>
              <w:rPr/>
              <w:t>6</w:t>
            </w:r>
          </w:p>
        </w:tc>
        <w:tc>
          <w:tcPr>
            <w:tcW w:type="dxa" w:w="2492"/>
          </w:tcPr>
          <w:p>
            <w:pPr>
              <w:pStyle w:val="null3"/>
            </w:pPr>
            <w:r>
              <w:rPr/>
              <w:t>交货期、质保期</w:t>
            </w:r>
          </w:p>
        </w:tc>
        <w:tc>
          <w:tcPr>
            <w:tcW w:type="dxa" w:w="3322"/>
          </w:tcPr>
          <w:p>
            <w:pPr>
              <w:pStyle w:val="null3"/>
            </w:pPr>
            <w:r>
              <w:rPr/>
              <w:t>应满足招标文件中要求的交货期、质保期</w:t>
            </w:r>
          </w:p>
        </w:tc>
        <w:tc>
          <w:tcPr>
            <w:tcW w:type="dxa" w:w="1661"/>
          </w:tcPr>
          <w:p>
            <w:pPr>
              <w:pStyle w:val="null3"/>
            </w:pPr>
            <w:r>
              <w:rPr/>
              <w:t>开标一览表 投标方案说明书 其他资料 投标函 中小企业声明函 残疾人福利性单位声明函 标的清单 投标文件封面 供应商承诺书 商务条款偏离表 投标报价表 监狱企业的证明文件</w:t>
            </w:r>
          </w:p>
        </w:tc>
      </w:tr>
      <w:tr>
        <w:tc>
          <w:tcPr>
            <w:tcW w:type="dxa" w:w="831"/>
          </w:tcPr>
          <w:p>
            <w:pPr>
              <w:pStyle w:val="null3"/>
            </w:pPr>
            <w:r>
              <w:rPr/>
              <w:t>7</w:t>
            </w:r>
          </w:p>
        </w:tc>
        <w:tc>
          <w:tcPr>
            <w:tcW w:type="dxa" w:w="2492"/>
          </w:tcPr>
          <w:p>
            <w:pPr>
              <w:pStyle w:val="null3"/>
            </w:pPr>
            <w:r>
              <w:rPr/>
              <w:t>投标有效期</w:t>
            </w:r>
          </w:p>
        </w:tc>
        <w:tc>
          <w:tcPr>
            <w:tcW w:type="dxa" w:w="3322"/>
          </w:tcPr>
          <w:p>
            <w:pPr>
              <w:pStyle w:val="null3"/>
            </w:pPr>
            <w:r>
              <w:rPr/>
              <w:t>应满足招标文件中的规定</w:t>
            </w:r>
          </w:p>
        </w:tc>
        <w:tc>
          <w:tcPr>
            <w:tcW w:type="dxa" w:w="1661"/>
          </w:tcPr>
          <w:p>
            <w:pPr>
              <w:pStyle w:val="null3"/>
            </w:pPr>
            <w:r>
              <w:rPr/>
              <w:t>开标一览表 投标方案说明书 其他资料 投标函 中小企业声明函 残疾人福利性单位声明函 标的清单 投标文件封面 供应商承诺书 商务条款偏离表 投标报价表 监狱企业的证明文件</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不存在法律、法规和招标文件规定的其他无效投标情形</w:t>
            </w:r>
          </w:p>
        </w:tc>
        <w:tc>
          <w:tcPr>
            <w:tcW w:type="dxa" w:w="1661"/>
          </w:tcPr>
          <w:p>
            <w:pPr>
              <w:pStyle w:val="null3"/>
            </w:pPr>
            <w:r>
              <w:rPr/>
              <w:t>开标一览表 投标方案说明书 其他资料 投标函 中小企业声明函 残疾人福利性单位声明函 标的清单 投标文件封面 供应商承诺书 商务条款偏离表 投标报价表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1、投标设备（产品）技术参数、规格型号、性能等技术说明资料，产品彩页（如有）、所投产品检测报告表述清楚明确、充分，满足招标文件要求得25分； 2、低于招标文件技术参数，一般参数每负偏离1项扣1分，▲项参数每负偏离1项扣3分，扣完为止。</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vMerge/>
          </w:tcPr>
          <w:p/>
        </w:tc>
        <w:tc>
          <w:tcPr>
            <w:tcW w:type="dxa" w:w="1661"/>
          </w:tcPr>
          <w:p>
            <w:pPr>
              <w:pStyle w:val="null3"/>
            </w:pPr>
            <w:r>
              <w:rPr/>
              <w:t>供货渠道</w:t>
            </w:r>
          </w:p>
        </w:tc>
        <w:tc>
          <w:tcPr>
            <w:tcW w:type="dxa" w:w="2492"/>
          </w:tcPr>
          <w:p>
            <w:pPr>
              <w:pStyle w:val="null3"/>
            </w:pPr>
            <w:r>
              <w:rPr/>
              <w:t>供应商提供的产品供应渠道（产品来源渠道合法的证明文件：包括但不限于销售协议、代理协议、原厂授权等）、关键零部件及备品备件等配备情况，质量标准符合行业和国家相关规定。 1、产品供应渠道合法，关键零部件及备品备件配备完整，证明文件齐全详细，得6分； 2、产品供应渠道合法，关键零部件及备品备件配备较完整，证明文件较齐全详细，得4分； 3、产品供应渠道合法，关键零部件及备品备件配备不完整，证明文件粗略不齐全，得2分； 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vMerge/>
          </w:tcPr>
          <w:p/>
        </w:tc>
        <w:tc>
          <w:tcPr>
            <w:tcW w:type="dxa" w:w="1661"/>
          </w:tcPr>
          <w:p>
            <w:pPr>
              <w:pStyle w:val="null3"/>
            </w:pPr>
            <w:r>
              <w:rPr/>
              <w:t>实施方案</w:t>
            </w:r>
          </w:p>
        </w:tc>
        <w:tc>
          <w:tcPr>
            <w:tcW w:type="dxa" w:w="2492"/>
          </w:tcPr>
          <w:p>
            <w:pPr>
              <w:pStyle w:val="null3"/>
            </w:pPr>
            <w:r>
              <w:rPr/>
              <w:t>根据供应商提供的项目实施方案，包括项目实施规划、组织协调方案、供货进度计划、安装调试方案、质量保障及处理措施等，根据实施方案响应情况，完整且符合实际要求得10分，以上分项每缺少一项内容扣2分。有某一项不完整或不符合实际要求或不满足实施要求或套用其他项目内容的每项扣1分，扣完为止。</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vMerge/>
          </w:tcPr>
          <w:p/>
        </w:tc>
        <w:tc>
          <w:tcPr>
            <w:tcW w:type="dxa" w:w="1661"/>
          </w:tcPr>
          <w:p>
            <w:pPr>
              <w:pStyle w:val="null3"/>
            </w:pPr>
            <w:r>
              <w:rPr/>
              <w:t>退换货方案及承诺</w:t>
            </w:r>
          </w:p>
        </w:tc>
        <w:tc>
          <w:tcPr>
            <w:tcW w:type="dxa" w:w="2492"/>
          </w:tcPr>
          <w:p>
            <w:pPr>
              <w:pStyle w:val="null3"/>
            </w:pPr>
            <w:r>
              <w:rPr/>
              <w:t>针对特殊应急情况、产品质量问题退货、换货方案、退换承诺，4项内容进行评审，每项计1分，最高4分；未提供的，得0分。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vMerge/>
          </w:tcPr>
          <w:p/>
        </w:tc>
        <w:tc>
          <w:tcPr>
            <w:tcW w:type="dxa" w:w="1661"/>
          </w:tcPr>
          <w:p>
            <w:pPr>
              <w:pStyle w:val="null3"/>
            </w:pPr>
            <w:r>
              <w:rPr/>
              <w:t>技术力量配备</w:t>
            </w:r>
          </w:p>
        </w:tc>
        <w:tc>
          <w:tcPr>
            <w:tcW w:type="dxa" w:w="2492"/>
          </w:tcPr>
          <w:p>
            <w:pPr>
              <w:pStyle w:val="null3"/>
            </w:pPr>
            <w:r>
              <w:rPr/>
              <w:t>投标人有完善的管理体系，针对本项目拟投入人员（工作人员情况，配备人员的类似项目实施经验）进行赋分。 1、分工合理、责任明确，能确保项目顺利实施得6分； 2、分工较合理、责任较明确，能相对确保项目顺利实施得4分； 3、分工不合理、责任不明确，不能确保项目顺利实施得2分。 4、未提供的，得0分。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vMerge/>
          </w:tcPr>
          <w:p/>
        </w:tc>
        <w:tc>
          <w:tcPr>
            <w:tcW w:type="dxa" w:w="1661"/>
          </w:tcPr>
          <w:p>
            <w:pPr>
              <w:pStyle w:val="null3"/>
            </w:pPr>
            <w:r>
              <w:rPr/>
              <w:t>售后服务</w:t>
            </w:r>
          </w:p>
        </w:tc>
        <w:tc>
          <w:tcPr>
            <w:tcW w:type="dxa" w:w="2492"/>
          </w:tcPr>
          <w:p>
            <w:pPr>
              <w:pStyle w:val="null3"/>
            </w:pPr>
            <w:r>
              <w:rPr/>
              <w:t>提供完善的售后服务方案，内容包含产品质量问题退换货方案、售后服务流程、服务响应时间、售后人员安排、售后服务承诺。根据售后服务方案响应情况，完整且符合实际要求得5分，以上5个分项每缺少一项内容扣1分，有某一项不完整或不符合实际要求或不满足售后服务要求或套用其他项目内容的扣0.5分，扣完为止。</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vMerge/>
          </w:tcPr>
          <w:p/>
        </w:tc>
        <w:tc>
          <w:tcPr>
            <w:tcW w:type="dxa" w:w="1661"/>
          </w:tcPr>
          <w:p>
            <w:pPr>
              <w:pStyle w:val="null3"/>
            </w:pPr>
            <w:r>
              <w:rPr/>
              <w:t>培训</w:t>
            </w:r>
          </w:p>
        </w:tc>
        <w:tc>
          <w:tcPr>
            <w:tcW w:type="dxa" w:w="2492"/>
          </w:tcPr>
          <w:p>
            <w:pPr>
              <w:pStyle w:val="null3"/>
            </w:pPr>
            <w:r>
              <w:rPr/>
              <w:t>提供培训方案，内容包含培训计划、培训时间、培训内容、培训方式等，至少能够保障最终验收时使用人员熟练操作、维护和正常使用。根据培训方案响应情况，完整且符合实际要求的4分，以上分项每缺少一项内容扣1分，有某一项不完整或不符合实际要求或不满足培训要求或套用其他项目内容的扣0.5分，扣完为止。</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vMerge/>
          </w:tcPr>
          <w:p/>
        </w:tc>
        <w:tc>
          <w:tcPr>
            <w:tcW w:type="dxa" w:w="1661"/>
          </w:tcPr>
          <w:p>
            <w:pPr>
              <w:pStyle w:val="null3"/>
            </w:pPr>
            <w:r>
              <w:rPr/>
              <w:t>业绩</w:t>
            </w:r>
          </w:p>
        </w:tc>
        <w:tc>
          <w:tcPr>
            <w:tcW w:type="dxa" w:w="2492"/>
          </w:tcPr>
          <w:p>
            <w:pPr>
              <w:pStyle w:val="null3"/>
            </w:pPr>
            <w:r>
              <w:rPr/>
              <w:t>提供所投产品近3年的业绩，每提供1份得2分，最高得10分； 业绩证明（以合同为准，须在投标文件中附合同的扫描件加盖单位公章，原件备查）弄虚作假者，取消其中标资格。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开标一览表</w:t>
            </w:r>
          </w:p>
          <w:p>
            <w:pPr>
              <w:pStyle w:val="null3"/>
            </w:pPr>
            <w:r>
              <w:rPr/>
              <w:t>标的清单</w:t>
            </w:r>
          </w:p>
          <w:p>
            <w:pPr>
              <w:pStyle w:val="null3"/>
            </w:pPr>
            <w:r>
              <w:rPr/>
              <w:t>投标报价表</w:t>
            </w:r>
          </w:p>
          <w:p>
            <w:pPr>
              <w:pStyle w:val="null3"/>
            </w:pPr>
            <w:r>
              <w:rPr/>
              <w:t>投标方案说明书</w:t>
            </w:r>
          </w:p>
          <w:p>
            <w:pPr>
              <w:pStyle w:val="null3"/>
            </w:pPr>
            <w:r>
              <w:rPr/>
              <w:t>商务条款偏离表</w:t>
            </w:r>
          </w:p>
          <w:p>
            <w:pPr>
              <w:pStyle w:val="null3"/>
            </w:pPr>
            <w:r>
              <w:rPr/>
              <w:t>供应商承诺书</w:t>
            </w:r>
          </w:p>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1、经初审合格的投标文件，通过符合性审查的投标报价为有效投标价。 2、有效最低报价为基准价得30分。 3、按（有效最低报价/有效投标报价）×30的公式计算报价得分。 4、投标报价不完整的，不进入评标基准价的计算，本项得0分。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详见附件：投标报价表</w:t>
      </w:r>
    </w:p>
    <w:p>
      <w:pPr>
        <w:pStyle w:val="null3"/>
        <w:ind w:firstLine="960"/>
      </w:pPr>
      <w:r>
        <w:rPr/>
        <w:t>详见附件：投标方案说明书</w:t>
      </w:r>
    </w:p>
    <w:p>
      <w:pPr>
        <w:pStyle w:val="null3"/>
        <w:ind w:firstLine="960"/>
      </w:pPr>
      <w:r>
        <w:rPr/>
        <w:t>详见附件：商务条款偏离表</w:t>
      </w:r>
    </w:p>
    <w:p>
      <w:pPr>
        <w:pStyle w:val="null3"/>
        <w:ind w:firstLine="960"/>
      </w:pPr>
      <w:r>
        <w:rPr/>
        <w:t>详见附件：供应商承诺书</w:t>
      </w:r>
    </w:p>
    <w:p>
      <w:pPr>
        <w:pStyle w:val="null3"/>
        <w:ind w:firstLine="960"/>
      </w:pPr>
      <w:r>
        <w:rPr/>
        <w:t>详见附件：其他资料</w:t>
      </w:r>
    </w:p>
    <w:p>
      <w:pPr>
        <w:pStyle w:val="null3"/>
        <w:ind w:firstLine="960"/>
      </w:pPr>
      <w:r>
        <w:rPr/>
        <w:t>详见附件：资格证明文件</w:t>
      </w:r>
    </w:p>
    <w:p>
      <w:pPr>
        <w:pStyle w:val="null3"/>
      </w:pPr>
      <w:r>
        <w:rPr/>
        <w:t xml:space="preserve"> </w:t>
      </w:r>
    </w:p>
    <w:p>
      <w:pPr>
        <w:pStyle w:val="null3"/>
        <w:jc w:val="center"/>
        <w:outlineLvl w:val="1"/>
      </w:pPr>
      <w:r>
        <w:rPr>
          <w:b/>
          <w:sz w:val="36"/>
        </w:rPr>
        <w:t>第七章 拟签订合同文本</w:t>
      </w:r>
    </w:p>
    <w:p>
      <w:pPr>
        <w:pStyle w:val="null3"/>
      </w:pPr>
      <w:r>
        <w:rPr/>
        <w:t>详见附件：磁共振线圈采购项目合同.docx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