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版本号：241010001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办公区域网络改造（二期）采购项目</w:t>
      </w:r>
    </w:p>
    <w:p>
      <w:pPr>
        <w:pStyle w:val="null3"/>
        <w:jc w:val="center"/>
        <w:outlineLvl w:val="2"/>
      </w:pPr>
      <w:r>
        <w:rPr>
          <w:sz w:val="28"/>
          <w:b/>
        </w:rPr>
        <w:t>采购项目编号：</w:t>
      </w:r>
      <w:r>
        <w:rPr>
          <w:sz w:val="28"/>
          <w:b/>
        </w:rPr>
        <w:t>ZMZB2024XKD-351</w:t>
      </w:r>
      <w:r>
        <w:br/>
      </w:r>
      <w:r>
        <w:br/>
      </w:r>
      <w:r>
        <w:br/>
      </w:r>
    </w:p>
    <w:p>
      <w:pPr>
        <w:pStyle w:val="null3"/>
        <w:jc w:val="center"/>
        <w:outlineLvl w:val="2"/>
      </w:pPr>
      <w:r>
        <w:rPr>
          <w:sz w:val="28"/>
          <w:b/>
        </w:rPr>
        <w:t>西安科技大学</w:t>
      </w:r>
    </w:p>
    <w:p>
      <w:pPr>
        <w:pStyle w:val="null3"/>
        <w:jc w:val="center"/>
        <w:outlineLvl w:val="2"/>
      </w:pPr>
      <w:r>
        <w:rPr>
          <w:sz w:val="28"/>
          <w:b/>
        </w:rPr>
        <w:t>陕西卓佲项目管理有限公司</w:t>
      </w:r>
      <w:r>
        <w:rPr>
          <w:sz w:val="28"/>
          <w:b/>
        </w:rPr>
        <w:t>共同编制</w:t>
      </w:r>
    </w:p>
    <w:p>
      <w:pPr>
        <w:pStyle w:val="null3"/>
        <w:jc w:val="center"/>
        <w:outlineLvl w:val="2"/>
      </w:pPr>
      <w:r>
        <w:rPr>
          <w:sz w:val="28"/>
          <w:b/>
        </w:rPr>
        <w:t>2024年10月10日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陕西卓佲项目管理有限公司</w:t>
      </w:r>
      <w:r>
        <w:rPr/>
        <w:t>（以下简称“代理机构”）受</w:t>
      </w:r>
      <w:r>
        <w:rPr/>
        <w:t>西安科技大学</w:t>
      </w:r>
      <w:r>
        <w:rPr/>
        <w:t>委托，拟对</w:t>
      </w:r>
      <w:r>
        <w:rPr/>
        <w:t>办公区域网络改造（二期）采购项目</w:t>
      </w:r>
      <w:r>
        <w:rPr/>
        <w:t>进行国内公开招标，兹邀请符合本次招标要求的供应商参加投标。</w:t>
      </w:r>
    </w:p>
    <w:p>
      <w:pPr>
        <w:pStyle w:val="null3"/>
        <w:outlineLvl w:val="2"/>
      </w:pPr>
      <w:r>
        <w:rPr>
          <w:sz w:val="28"/>
          <w:b/>
        </w:rPr>
        <w:t>一、采购项目编号：</w:t>
      </w:r>
      <w:r>
        <w:rPr>
          <w:sz w:val="28"/>
          <w:b/>
        </w:rPr>
        <w:t>ZMZB2024XKD-351</w:t>
      </w:r>
    </w:p>
    <w:p>
      <w:pPr>
        <w:pStyle w:val="null3"/>
        <w:outlineLvl w:val="2"/>
      </w:pPr>
      <w:r>
        <w:rPr>
          <w:sz w:val="28"/>
          <w:b/>
        </w:rPr>
        <w:t>二、采购项目名称：</w:t>
      </w:r>
      <w:r>
        <w:rPr>
          <w:sz w:val="28"/>
          <w:b/>
        </w:rPr>
        <w:t>办公区域网络改造（二期）采购项目</w:t>
      </w:r>
    </w:p>
    <w:p>
      <w:pPr>
        <w:pStyle w:val="null3"/>
        <w:outlineLvl w:val="2"/>
      </w:pPr>
      <w:r>
        <w:rPr>
          <w:sz w:val="28"/>
          <w:b/>
        </w:rPr>
        <w:t>三、招标项目简介</w:t>
      </w:r>
    </w:p>
    <w:p>
      <w:pPr>
        <w:pStyle w:val="null3"/>
        <w:ind w:firstLine="480"/>
      </w:pPr>
      <w:r>
        <w:rPr/>
        <w:t>办公区域网络改造（二期）采购项目。</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1、具有独立承担民事责任能力的法人、其他组织或自然人：提供合法有效的统一社会信用代码营业执照（事业单位提供事业单位法人证书，自然人应提供身份证）</w:t>
      </w:r>
    </w:p>
    <w:p>
      <w:pPr>
        <w:pStyle w:val="null3"/>
      </w:pPr>
      <w:r>
        <w:rPr/>
        <w:t>2、财务状况证明：供应商提供2022年度或2023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t>3、税收缴纳证明：提供2023年6月（含6月）以后任意一个月的依法缴纳税收的相关凭据（时间以税款所属日期为准），凭据应有税务机关或代收机关的公章或业务专用章。依法免税或无须缴纳税收的供应商，应提供相应证明文件</w:t>
      </w:r>
    </w:p>
    <w:p>
      <w:pPr>
        <w:pStyle w:val="null3"/>
      </w:pPr>
      <w:r>
        <w:rPr/>
        <w:t>4、社会保障资金缴纳证明：提供2023年6月（含6月）以后任意一个月的社会保障资金缴存单据或社保机构开具的社会保险参保缴费情况证明。依法不需要缴纳社会保障资金的供应商应提供相关文件证明</w:t>
      </w:r>
    </w:p>
    <w:p>
      <w:pPr>
        <w:pStyle w:val="null3"/>
      </w:pPr>
      <w:r>
        <w:rPr/>
        <w:t>5、具有履行合同所必需的设备和专业技术能力的书面声明：具有履行合同所必需的设备和专业技术能力的书面声明</w:t>
      </w:r>
    </w:p>
    <w:p>
      <w:pPr>
        <w:pStyle w:val="null3"/>
      </w:pPr>
      <w:r>
        <w:rPr/>
        <w:t>6、法定代表人授权书：法定代表人授权书：非法定代表人参加投标的，须提供法定代表人委托授权书和被授权人提交响应文件截止时间前近两年任意一个月的社会保障资金（养老保险或医疗保险）的缴纳证明（须带二维码）及被授权人身份证，法定代表人参加投标时，只需提供法定代表人身份证；</w:t>
      </w:r>
    </w:p>
    <w:p>
      <w:pPr>
        <w:pStyle w:val="null3"/>
      </w:pPr>
      <w:r>
        <w:rPr/>
        <w:t>7、参加政府采购活动前3年内在经营活动中没有重大违法记录的书面声明：参加政府采购活动前3年内在经营活动中没有重大违法记录的书面声明</w:t>
      </w:r>
    </w:p>
    <w:p>
      <w:pPr>
        <w:pStyle w:val="null3"/>
      </w:pPr>
      <w:r>
        <w:rPr/>
        <w:t>8、本项目不接受联合体投标：非联合体投标声明</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西安科技大学</w:t>
      </w:r>
    </w:p>
    <w:p>
      <w:pPr>
        <w:pStyle w:val="null3"/>
      </w:pPr>
      <w:r>
        <w:rPr/>
        <w:t xml:space="preserve"> 地址： </w:t>
      </w:r>
      <w:r>
        <w:rPr/>
        <w:t>西安市雁塔路58号</w:t>
      </w:r>
    </w:p>
    <w:p>
      <w:pPr>
        <w:pStyle w:val="null3"/>
      </w:pPr>
      <w:r>
        <w:rPr/>
        <w:t xml:space="preserve"> 邮编： </w:t>
      </w:r>
      <w:r>
        <w:rPr/>
        <w:t>/</w:t>
      </w:r>
    </w:p>
    <w:p>
      <w:pPr>
        <w:pStyle w:val="null3"/>
      </w:pPr>
      <w:r>
        <w:rPr/>
        <w:t xml:space="preserve"> 联系人： </w:t>
      </w:r>
      <w:r>
        <w:rPr/>
        <w:t>王老师</w:t>
      </w:r>
    </w:p>
    <w:p>
      <w:pPr>
        <w:pStyle w:val="null3"/>
      </w:pPr>
      <w:r>
        <w:rPr/>
        <w:t xml:space="preserve"> 联系电话： </w:t>
      </w:r>
      <w:r>
        <w:rPr/>
        <w:t>029-83858191</w:t>
      </w:r>
    </w:p>
    <w:p>
      <w:pPr>
        <w:pStyle w:val="null3"/>
        <w:outlineLvl w:val="2"/>
      </w:pPr>
      <w:r>
        <w:rPr>
          <w:sz w:val="28"/>
          <w:b/>
        </w:rPr>
        <w:t>代理机构：</w:t>
      </w:r>
      <w:r>
        <w:rPr>
          <w:sz w:val="28"/>
          <w:b/>
        </w:rPr>
        <w:t>陕西卓佲项目管理有限公司</w:t>
      </w:r>
    </w:p>
    <w:p>
      <w:pPr>
        <w:pStyle w:val="null3"/>
      </w:pPr>
      <w:r>
        <w:rPr/>
        <w:t xml:space="preserve"> 地址： </w:t>
      </w:r>
      <w:r>
        <w:rPr/>
        <w:t>西安市雁塔区科技路 30号合力紫郡B座21层</w:t>
      </w:r>
    </w:p>
    <w:p>
      <w:pPr>
        <w:pStyle w:val="null3"/>
      </w:pPr>
      <w:r>
        <w:rPr/>
        <w:t xml:space="preserve"> 邮编： </w:t>
      </w:r>
      <w:r>
        <w:rPr/>
        <w:t>710065</w:t>
      </w:r>
    </w:p>
    <w:p>
      <w:pPr>
        <w:pStyle w:val="null3"/>
      </w:pPr>
      <w:r>
        <w:rPr/>
        <w:t xml:space="preserve"> 联系人： </w:t>
      </w:r>
      <w:r>
        <w:rPr/>
        <w:t>魏萌 黄乐 马魏臣</w:t>
      </w:r>
    </w:p>
    <w:p>
      <w:pPr>
        <w:pStyle w:val="null3"/>
      </w:pPr>
      <w:r>
        <w:rPr/>
        <w:t xml:space="preserve"> 联系电话： </w:t>
      </w:r>
      <w:r>
        <w:rPr/>
        <w:t>177 7896 6063</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采购包1：1,750,000.00元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采购包1保证金金额：35,000.00元</w:t>
            </w:r>
          </w:p>
          <w:p>
            <w:pPr>
              <w:pStyle w:val="null3"/>
            </w:pPr>
            <w:r>
              <w:rPr/>
              <w:t>缴交渠道：转账、支票、汇票等（需通过实体账户、户名及开户行信息）,电子保函</w:t>
            </w:r>
          </w:p>
          <w:p>
            <w:pPr>
              <w:pStyle w:val="null3"/>
            </w:pPr>
            <w:r>
              <w:rPr/>
              <w:t>开户名称：陕西卓佲项目管理有限公司</w:t>
            </w:r>
          </w:p>
          <w:p>
            <w:pPr>
              <w:pStyle w:val="null3"/>
            </w:pPr>
            <w:r>
              <w:rPr/>
              <w:t>开户银行：中国光大银行西安太白路支行</w:t>
            </w:r>
          </w:p>
          <w:p>
            <w:pPr>
              <w:pStyle w:val="null3"/>
            </w:pPr>
            <w:r>
              <w:rPr/>
              <w:t>银行账号：78590188000191476</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说明：签订合同前向学校缴纳5%的履约保证金，国内产品安装调试经学校验收合格后一次性支付全款，同时缴纳的5%履约保证金无质量问题一次性无息退还。</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代理服务费收费标准：50万元（含）以上的项目中标服务费参照国家发展和改革委员会《招标代理服务收费暂行办法》（计价格[2002]1980 号）文件规定标准的0.775折计取。 供应商将招标代理服务费计入响应报价但不单独列明，中标（成交）单位在领取中标通知书前，须向采购代理机构一次性支付招标代理服务费；代理服务费以转账、电汇或现金等形式交纳。</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西安科技大学</w:t>
      </w:r>
      <w:r>
        <w:rPr/>
        <w:t>和</w:t>
      </w:r>
      <w:r>
        <w:rPr/>
        <w:t>陕西卓佲项目管理有限公司</w:t>
      </w:r>
      <w:r>
        <w:rPr/>
        <w:t>享有。对招标文件中供应商参加本次政府采购活动应当具备的条件，招标项目技术、服务、商务及其他要求，评标细则及标准由</w:t>
      </w:r>
      <w:r>
        <w:rPr/>
        <w:t>西安科技大学</w:t>
      </w:r>
      <w:r>
        <w:rPr/>
        <w:t>负责解释。除上述招标文件内容，其他内容由</w:t>
      </w:r>
      <w:r>
        <w:rPr/>
        <w:t>陕西卓佲项目管理有限公司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西安科技大学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陕西卓佲项目管理有限公司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根据招标文件要求、投标文件及合同约定执行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陕西卓佲项目管理有限公司</w:t>
      </w:r>
      <w:r>
        <w:rPr/>
        <w:t xml:space="preserve"> 负责答复；供应商对除采购需求外的采购文件的询问、质疑由</w:t>
      </w:r>
      <w:r>
        <w:rPr/>
        <w:t>陕西卓佲项目管理有限公司</w:t>
      </w:r>
      <w:r>
        <w:rPr/>
        <w:t xml:space="preserve"> 负责答复；供应商对采购过程、采购结果的询问、质疑由 </w:t>
      </w:r>
      <w:r>
        <w:rPr/>
        <w:t>陕西卓佲项目管理有限公司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联系人：黄乐</w:t>
      </w:r>
    </w:p>
    <w:p>
      <w:pPr>
        <w:pStyle w:val="null3"/>
      </w:pPr>
      <w:r>
        <w:rPr/>
        <w:t>联系电话：029-81875979</w:t>
      </w:r>
    </w:p>
    <w:p>
      <w:pPr>
        <w:pStyle w:val="null3"/>
      </w:pPr>
      <w:r>
        <w:rPr/>
        <w:t>地址：西安市雁塔区科技路 30号合力紫郡B座21层</w:t>
      </w:r>
    </w:p>
    <w:p>
      <w:pPr>
        <w:pStyle w:val="null3"/>
      </w:pPr>
      <w:r>
        <w:rPr/>
        <w:t>邮编：710065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办公区域网络改造（二期）采购项目</w:t>
      </w:r>
    </w:p>
    <w:p>
      <w:pPr>
        <w:pStyle w:val="null3"/>
        <w:outlineLvl w:val="2"/>
      </w:pPr>
      <w:r>
        <w:rPr>
          <w:sz w:val="28"/>
          <w:b/>
        </w:rPr>
        <w:t>3.2采购内容</w:t>
      </w:r>
    </w:p>
    <w:p>
      <w:pPr>
        <w:pStyle w:val="null3"/>
      </w:pPr>
      <w:r>
        <w:rPr/>
        <w:t>采购包1：</w:t>
      </w:r>
    </w:p>
    <w:p>
      <w:pPr>
        <w:pStyle w:val="null3"/>
      </w:pPr>
      <w:r>
        <w:rPr/>
        <w:t>采购包预算金额（元）: 1,750,000.00</w:t>
      </w:r>
    </w:p>
    <w:p>
      <w:pPr>
        <w:pStyle w:val="null3"/>
      </w:pPr>
      <w:r>
        <w:rPr/>
        <w:t>采购包最高限价（元）: 1,750,000.00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办公区域网络改造相关设备</w:t>
            </w:r>
          </w:p>
        </w:tc>
        <w:tc>
          <w:tcPr>
            <w:tcW w:type="dxa" w:w="831"/>
          </w:tcPr>
          <w:p>
            <w:pPr>
              <w:pStyle w:val="null3"/>
              <w:jc w:val="right"/>
            </w:pPr>
            <w:r>
              <w:rPr/>
              <w:t>1.00</w:t>
            </w:r>
          </w:p>
        </w:tc>
        <w:tc>
          <w:tcPr>
            <w:tcW w:type="dxa" w:w="831"/>
          </w:tcPr>
          <w:p>
            <w:pPr>
              <w:pStyle w:val="null3"/>
              <w:jc w:val="right"/>
            </w:pPr>
            <w:r>
              <w:rPr/>
              <w:t>1,750,000.00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标的名称：办公区域网络改造相关设备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8"/>
              <w:gridCol w:w="225"/>
              <w:gridCol w:w="261"/>
              <w:gridCol w:w="1507"/>
              <w:gridCol w:w="138"/>
              <w:gridCol w:w="246"/>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序号</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名称</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技术参数</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配置要求</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售后服务（年）</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数量</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机房绿色能源存储系统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绿色能源发电系统（单晶硅）：</w:t>
                  </w:r>
                </w:p>
                <w:p>
                  <w:pPr>
                    <w:pStyle w:val="null3"/>
                    <w:numPr>
                      <w:ilvl w:val="0"/>
                      <w:numId w:val="1"/>
                    </w:numPr>
                    <w:jc w:val="both"/>
                  </w:pPr>
                  <w:r>
                    <w:rPr>
                      <w:rFonts w:ascii="宋体" w:hAnsi="宋体" w:cs="宋体" w:eastAsia="宋体"/>
                      <w:sz w:val="20"/>
                      <w:color w:val="000000"/>
                    </w:rPr>
                    <w:t>装机容量</w:t>
                  </w:r>
                  <w:r>
                    <w:rPr>
                      <w:rFonts w:ascii="宋体" w:hAnsi="宋体" w:cs="宋体" w:eastAsia="宋体"/>
                      <w:sz w:val="20"/>
                      <w:color w:val="000000"/>
                    </w:rPr>
                    <w:t>≥20KWP</w:t>
                  </w:r>
                </w:p>
                <w:p>
                  <w:pPr>
                    <w:pStyle w:val="null3"/>
                    <w:numPr>
                      <w:ilvl w:val="0"/>
                      <w:numId w:val="1"/>
                    </w:numPr>
                    <w:jc w:val="both"/>
                  </w:pPr>
                  <w:r>
                    <w:rPr>
                      <w:rFonts w:ascii="宋体" w:hAnsi="宋体" w:cs="宋体" w:eastAsia="宋体"/>
                      <w:sz w:val="20"/>
                      <w:color w:val="000000"/>
                    </w:rPr>
                    <w:t>光伏板</w:t>
                  </w:r>
                  <w:r>
                    <w:rPr>
                      <w:rFonts w:ascii="宋体" w:hAnsi="宋体" w:cs="宋体" w:eastAsia="宋体"/>
                      <w:sz w:val="20"/>
                      <w:color w:val="000000"/>
                    </w:rPr>
                    <w:t>≥50块，单块面积≥2m</w:t>
                  </w:r>
                  <w:r>
                    <w:rPr>
                      <w:rFonts w:ascii="宋体" w:hAnsi="宋体" w:cs="宋体" w:eastAsia="宋体"/>
                      <w:sz w:val="20"/>
                      <w:color w:val="000000"/>
                      <w:vertAlign w:val="superscript"/>
                    </w:rPr>
                    <w:t>2</w:t>
                  </w:r>
                </w:p>
                <w:p>
                  <w:pPr>
                    <w:pStyle w:val="null3"/>
                    <w:numPr>
                      <w:ilvl w:val="0"/>
                      <w:numId w:val="1"/>
                    </w:numPr>
                    <w:jc w:val="both"/>
                  </w:pPr>
                  <w:r>
                    <w:rPr>
                      <w:rFonts w:ascii="宋体" w:hAnsi="宋体" w:cs="宋体" w:eastAsia="宋体"/>
                      <w:sz w:val="20"/>
                      <w:color w:val="000000"/>
                    </w:rPr>
                    <w:t>单块发电功率</w:t>
                  </w:r>
                  <w:r>
                    <w:rPr>
                      <w:rFonts w:ascii="宋体" w:hAnsi="宋体" w:cs="宋体" w:eastAsia="宋体"/>
                      <w:sz w:val="20"/>
                      <w:color w:val="000000"/>
                    </w:rPr>
                    <w:t>≥550W</w:t>
                  </w:r>
                </w:p>
                <w:p>
                  <w:pPr>
                    <w:pStyle w:val="null3"/>
                    <w:numPr>
                      <w:ilvl w:val="0"/>
                      <w:numId w:val="1"/>
                    </w:numPr>
                    <w:jc w:val="both"/>
                  </w:pPr>
                  <w:r>
                    <w:rPr>
                      <w:rFonts w:ascii="宋体" w:hAnsi="宋体" w:cs="宋体" w:eastAsia="宋体"/>
                      <w:sz w:val="20"/>
                      <w:color w:val="000000"/>
                    </w:rPr>
                    <w:t>全钢底座支架，</w:t>
                  </w:r>
                </w:p>
                <w:p>
                  <w:pPr>
                    <w:pStyle w:val="null3"/>
                    <w:numPr>
                      <w:ilvl w:val="0"/>
                      <w:numId w:val="1"/>
                    </w:numPr>
                    <w:jc w:val="both"/>
                  </w:pPr>
                  <w:r>
                    <w:rPr>
                      <w:rFonts w:ascii="宋体" w:hAnsi="宋体" w:cs="宋体" w:eastAsia="宋体"/>
                      <w:sz w:val="20"/>
                      <w:color w:val="000000"/>
                    </w:rPr>
                    <w:t>▲智能逆变器：≥3路MPPT输入，最大输入电流≥40A；可独立或并联接入电池；适应SCR＜1.2的弱电环境；负载智能可控，智能启停；市电与储能系统的电力切换时间≤1微妙</w:t>
                  </w:r>
                </w:p>
                <w:p>
                  <w:pPr>
                    <w:pStyle w:val="null3"/>
                    <w:numPr>
                      <w:ilvl w:val="0"/>
                      <w:numId w:val="1"/>
                    </w:numPr>
                    <w:jc w:val="both"/>
                  </w:pPr>
                  <w:r>
                    <w:rPr>
                      <w:rFonts w:ascii="宋体" w:hAnsi="宋体" w:cs="宋体" w:eastAsia="宋体"/>
                      <w:sz w:val="20"/>
                      <w:color w:val="000000"/>
                    </w:rPr>
                    <w:t>光伏智能化软件，能够直观展示光伏发电情况；</w:t>
                  </w:r>
                </w:p>
                <w:p>
                  <w:pPr>
                    <w:pStyle w:val="null3"/>
                    <w:jc w:val="both"/>
                  </w:pPr>
                  <w:r>
                    <w:rPr>
                      <w:rFonts w:ascii="宋体" w:hAnsi="宋体" w:cs="宋体" w:eastAsia="宋体"/>
                      <w:sz w:val="20"/>
                      <w:color w:val="000000"/>
                    </w:rPr>
                    <w:t>能源存储系统：</w:t>
                  </w:r>
                </w:p>
                <w:p>
                  <w:pPr>
                    <w:pStyle w:val="null3"/>
                    <w:numPr>
                      <w:ilvl w:val="0"/>
                      <w:numId w:val="1"/>
                    </w:numPr>
                    <w:jc w:val="both"/>
                  </w:pPr>
                  <w:r>
                    <w:rPr>
                      <w:rFonts w:ascii="宋体" w:hAnsi="宋体" w:cs="宋体" w:eastAsia="宋体"/>
                      <w:sz w:val="20"/>
                      <w:color w:val="000000"/>
                    </w:rPr>
                    <w:t>储能系统容量</w:t>
                  </w:r>
                  <w:r>
                    <w:rPr>
                      <w:rFonts w:ascii="宋体" w:hAnsi="宋体" w:cs="宋体" w:eastAsia="宋体"/>
                      <w:sz w:val="20"/>
                      <w:color w:val="000000"/>
                    </w:rPr>
                    <w:t>≥100度</w:t>
                  </w:r>
                </w:p>
                <w:p>
                  <w:pPr>
                    <w:pStyle w:val="null3"/>
                    <w:numPr>
                      <w:ilvl w:val="0"/>
                      <w:numId w:val="1"/>
                    </w:numPr>
                    <w:jc w:val="both"/>
                  </w:pPr>
                  <w:r>
                    <w:rPr>
                      <w:rFonts w:ascii="宋体" w:hAnsi="宋体" w:cs="宋体" w:eastAsia="宋体"/>
                      <w:sz w:val="20"/>
                      <w:color w:val="000000"/>
                    </w:rPr>
                    <w:t>能够接入学校现有的机房电源系统</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汇聚交换机</w:t>
                  </w:r>
                </w:p>
                <w:p>
                  <w:pPr>
                    <w:pStyle w:val="null3"/>
                    <w:jc w:val="center"/>
                  </w:pPr>
                  <w:r>
                    <w:rPr>
                      <w:rFonts w:ascii="宋体" w:hAnsi="宋体" w:cs="宋体" w:eastAsia="宋体"/>
                      <w:sz w:val="20"/>
                      <w:color w:val="000000"/>
                    </w:rPr>
                    <w:t>（</w:t>
                  </w:r>
                  <w:r>
                    <w:rPr>
                      <w:rFonts w:ascii="宋体" w:hAnsi="宋体" w:cs="宋体" w:eastAsia="宋体"/>
                      <w:sz w:val="20"/>
                      <w:b/>
                      <w:color w:val="000000"/>
                    </w:rPr>
                    <w:t>核心产品）</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9"/>
                      <w:color w:val="000000"/>
                    </w:rPr>
                    <w:t>1</w:t>
                  </w:r>
                  <w:r>
                    <w:rPr>
                      <w:rFonts w:ascii="宋体" w:hAnsi="宋体" w:cs="宋体" w:eastAsia="宋体"/>
                      <w:sz w:val="19"/>
                      <w:color w:val="000000"/>
                    </w:rPr>
                    <w:t>.交换容量≥750Gbps，包转发率≥220Mpps。（若存在多个参数，以最小值为准）。</w:t>
                  </w:r>
                  <w:r>
                    <w:br/>
                  </w:r>
                  <w:r>
                    <w:rPr>
                      <w:rFonts w:ascii="宋体" w:hAnsi="宋体" w:cs="宋体" w:eastAsia="宋体"/>
                      <w:sz w:val="19"/>
                      <w:color w:val="000000"/>
                    </w:rPr>
                    <w:t>2.支持≥28个10/100/1000Base-T 自适应以太网端口，≥4个1/10GE SFP</w:t>
                  </w:r>
                  <w:r>
                    <w:rPr>
                      <w:rFonts w:ascii="宋体" w:hAnsi="宋体" w:cs="宋体" w:eastAsia="宋体"/>
                      <w:sz w:val="32"/>
                      <w:b/>
                      <w:color w:val="000000"/>
                      <w:vertAlign w:val="superscript"/>
                    </w:rPr>
                    <w:t>+</w:t>
                  </w:r>
                  <w:r>
                    <w:rPr>
                      <w:rFonts w:ascii="宋体" w:hAnsi="宋体" w:cs="宋体" w:eastAsia="宋体"/>
                      <w:sz w:val="19"/>
                      <w:color w:val="000000"/>
                    </w:rPr>
                    <w:t>接口</w:t>
                  </w:r>
                  <w:r>
                    <w:rPr>
                      <w:rFonts w:ascii="宋体" w:hAnsi="宋体" w:cs="宋体" w:eastAsia="宋体"/>
                      <w:sz w:val="19"/>
                      <w:color w:val="000000"/>
                    </w:rPr>
                    <w:t>≥2个40GE QSFP</w:t>
                  </w:r>
                  <w:r>
                    <w:rPr>
                      <w:rFonts w:ascii="宋体" w:hAnsi="宋体" w:cs="宋体" w:eastAsia="宋体"/>
                      <w:sz w:val="32"/>
                      <w:b/>
                      <w:color w:val="000000"/>
                      <w:vertAlign w:val="superscript"/>
                    </w:rPr>
                    <w:t>+</w:t>
                  </w:r>
                  <w:r>
                    <w:rPr>
                      <w:rFonts w:ascii="宋体" w:hAnsi="宋体" w:cs="宋体" w:eastAsia="宋体"/>
                      <w:sz w:val="19"/>
                      <w:color w:val="000000"/>
                    </w:rPr>
                    <w:t>口；配置</w:t>
                  </w:r>
                  <w:r>
                    <w:rPr>
                      <w:rFonts w:ascii="宋体" w:hAnsi="宋体" w:cs="宋体" w:eastAsia="宋体"/>
                      <w:sz w:val="19"/>
                      <w:color w:val="000000"/>
                    </w:rPr>
                    <w:t>≥2 个与交换机同品牌万兆单模10km 光模块，支持光模块数字诊断功能，可查询光模块工作状态。</w:t>
                  </w:r>
                  <w:r>
                    <w:br/>
                  </w:r>
                  <w:r>
                    <w:rPr>
                      <w:rFonts w:ascii="宋体" w:hAnsi="宋体" w:cs="宋体" w:eastAsia="宋体"/>
                      <w:sz w:val="19"/>
                      <w:color w:val="000000"/>
                    </w:rPr>
                    <w:t>3.</w:t>
                  </w:r>
                  <w:r>
                    <w:rPr>
                      <w:rFonts w:ascii="宋体" w:hAnsi="宋体" w:cs="宋体" w:eastAsia="宋体"/>
                      <w:sz w:val="19"/>
                      <w:color w:val="000000"/>
                    </w:rPr>
                    <w:t>支持</w:t>
                  </w:r>
                  <w:r>
                    <w:rPr>
                      <w:rFonts w:ascii="宋体" w:hAnsi="宋体" w:cs="宋体" w:eastAsia="宋体"/>
                      <w:sz w:val="19"/>
                      <w:color w:val="000000"/>
                    </w:rPr>
                    <w:t>IPv4/IPv6静态路由、RIPV1/V2、RIPng、OSPF、BGP、ISIS、OSPFv3、BGP4</w:t>
                  </w:r>
                  <w:r>
                    <w:rPr>
                      <w:rFonts w:ascii="宋体" w:hAnsi="宋体" w:cs="宋体" w:eastAsia="宋体"/>
                      <w:sz w:val="32"/>
                      <w:b/>
                      <w:color w:val="000000"/>
                      <w:vertAlign w:val="superscript"/>
                    </w:rPr>
                    <w:t>+</w:t>
                  </w:r>
                  <w:r>
                    <w:br/>
                  </w:r>
                  <w:r>
                    <w:rPr>
                      <w:rFonts w:ascii="宋体" w:hAnsi="宋体" w:cs="宋体" w:eastAsia="宋体"/>
                      <w:sz w:val="19"/>
                      <w:color w:val="000000"/>
                    </w:rPr>
                    <w:t>4.支持组播 VLAN，支持 IGMP Snooping，MLD Snooping v1/v2，支持PIM Snooping。</w:t>
                  </w:r>
                  <w:r>
                    <w:br/>
                  </w:r>
                  <w:r>
                    <w:rPr>
                      <w:rFonts w:ascii="宋体" w:hAnsi="宋体" w:cs="宋体" w:eastAsia="宋体"/>
                      <w:sz w:val="19"/>
                      <w:color w:val="000000"/>
                    </w:rPr>
                    <w:t>5.</w:t>
                  </w:r>
                  <w:r>
                    <w:rPr>
                      <w:rFonts w:ascii="宋体" w:hAnsi="宋体" w:cs="宋体" w:eastAsia="宋体"/>
                      <w:sz w:val="19"/>
                      <w:color w:val="000000"/>
                    </w:rPr>
                    <w:t xml:space="preserve"> </w:t>
                  </w:r>
                  <w:r>
                    <w:rPr>
                      <w:rFonts w:ascii="宋体" w:hAnsi="宋体" w:cs="宋体" w:eastAsia="宋体"/>
                      <w:sz w:val="19"/>
                      <w:color w:val="000000"/>
                    </w:rPr>
                    <w:t>支持</w:t>
                  </w:r>
                  <w:r>
                    <w:rPr>
                      <w:rFonts w:ascii="宋体" w:hAnsi="宋体" w:cs="宋体" w:eastAsia="宋体"/>
                      <w:sz w:val="19"/>
                      <w:color w:val="000000"/>
                    </w:rPr>
                    <w:t>SNMPV1/V2/V3、RMON、SSHV2，支持OAM</w:t>
                  </w:r>
                  <w:r>
                    <w:rPr>
                      <w:rFonts w:ascii="宋体" w:hAnsi="宋体" w:cs="宋体" w:eastAsia="宋体"/>
                      <w:sz w:val="19"/>
                      <w:color w:val="000000"/>
                    </w:rPr>
                    <w:t>（</w:t>
                  </w:r>
                  <w:r>
                    <w:rPr>
                      <w:rFonts w:ascii="宋体" w:hAnsi="宋体" w:cs="宋体" w:eastAsia="宋体"/>
                      <w:sz w:val="19"/>
                      <w:color w:val="000000"/>
                    </w:rPr>
                    <w:t>802.1AG，802.3AH</w:t>
                  </w:r>
                  <w:r>
                    <w:rPr>
                      <w:rFonts w:ascii="宋体" w:hAnsi="宋体" w:cs="宋体" w:eastAsia="宋体"/>
                      <w:sz w:val="19"/>
                      <w:color w:val="000000"/>
                    </w:rPr>
                    <w:t>）</w:t>
                  </w:r>
                  <w:r>
                    <w:rPr>
                      <w:rFonts w:ascii="宋体" w:hAnsi="宋体" w:cs="宋体" w:eastAsia="宋体"/>
                      <w:sz w:val="19"/>
                      <w:color w:val="000000"/>
                    </w:rPr>
                    <w:t>以太网运行、维护和管理标准。</w:t>
                  </w:r>
                  <w:r>
                    <w:br/>
                  </w:r>
                  <w:r>
                    <w:rPr>
                      <w:rFonts w:ascii="宋体" w:hAnsi="宋体" w:cs="宋体" w:eastAsia="宋体"/>
                      <w:sz w:val="19"/>
                      <w:color w:val="000000"/>
                    </w:rPr>
                    <w:t>6.支持 802.1X 认证，支持基于端口的认证和基于 MAC 的认证。</w:t>
                  </w:r>
                  <w:r>
                    <w:br/>
                  </w:r>
                  <w:r>
                    <w:rPr>
                      <w:rFonts w:ascii="宋体" w:hAnsi="宋体" w:cs="宋体" w:eastAsia="宋体"/>
                      <w:sz w:val="19"/>
                      <w:color w:val="000000"/>
                    </w:rPr>
                    <w:t>7.配置冗余电源和冗余风扇。</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1</w:t>
                  </w:r>
                </w:p>
              </w:tc>
            </w:tr>
            <w:tr>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3</w:t>
                  </w:r>
                </w:p>
              </w:tc>
              <w:tc>
                <w:tcPr>
                  <w:tcW w:type="dxa" w:w="2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云平台资源扩容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云平台服务器</w:t>
                  </w:r>
                </w:p>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外形：标准机架式服务器；</w:t>
                  </w:r>
                </w:p>
                <w:p>
                  <w:pPr>
                    <w:pStyle w:val="null3"/>
                    <w:jc w:val="both"/>
                  </w:pPr>
                  <w:r>
                    <w:rPr>
                      <w:rFonts w:ascii="宋体" w:hAnsi="宋体" w:cs="宋体" w:eastAsia="宋体"/>
                      <w:sz w:val="20"/>
                      <w:color w:val="000000"/>
                    </w:rPr>
                    <w:t>处理器：配置</w:t>
                  </w:r>
                  <w:r>
                    <w:rPr>
                      <w:rFonts w:ascii="宋体" w:hAnsi="宋体" w:cs="宋体" w:eastAsia="宋体"/>
                      <w:sz w:val="20"/>
                      <w:color w:val="000000"/>
                    </w:rPr>
                    <w:t>≥2颗CPU_Intel_6530_Xeon_2.1GHz_32C_160M_270W；</w:t>
                  </w:r>
                </w:p>
                <w:p>
                  <w:pPr>
                    <w:pStyle w:val="null3"/>
                    <w:jc w:val="both"/>
                  </w:pPr>
                  <w:r>
                    <w:rPr>
                      <w:rFonts w:ascii="宋体" w:hAnsi="宋体" w:cs="宋体" w:eastAsia="宋体"/>
                      <w:sz w:val="20"/>
                      <w:color w:val="000000"/>
                    </w:rPr>
                    <w:t>内存：配置</w:t>
                  </w:r>
                  <w:r>
                    <w:rPr>
                      <w:rFonts w:ascii="宋体" w:hAnsi="宋体" w:cs="宋体" w:eastAsia="宋体"/>
                      <w:sz w:val="20"/>
                      <w:color w:val="000000"/>
                    </w:rPr>
                    <w:t>≥512GB DDR5-4800MHz_ECC-RDIMM内存，板载内存插槽32个；</w:t>
                  </w:r>
                </w:p>
                <w:p>
                  <w:pPr>
                    <w:pStyle w:val="null3"/>
                    <w:jc w:val="both"/>
                  </w:pPr>
                  <w:r>
                    <w:rPr>
                      <w:rFonts w:ascii="宋体" w:hAnsi="宋体" w:cs="宋体" w:eastAsia="宋体"/>
                      <w:sz w:val="20"/>
                      <w:color w:val="000000"/>
                    </w:rPr>
                    <w:t>硬盘：系统盘配置</w:t>
                  </w:r>
                  <w:r>
                    <w:rPr>
                      <w:rFonts w:ascii="宋体" w:hAnsi="宋体" w:cs="宋体" w:eastAsia="宋体"/>
                      <w:sz w:val="20"/>
                      <w:color w:val="000000"/>
                    </w:rPr>
                    <w:t>≥2块480GB  SATA SSD；</w:t>
                  </w:r>
                </w:p>
                <w:p>
                  <w:pPr>
                    <w:pStyle w:val="null3"/>
                    <w:jc w:val="both"/>
                  </w:pPr>
                  <w:r>
                    <w:rPr>
                      <w:rFonts w:ascii="宋体" w:hAnsi="宋体" w:cs="宋体" w:eastAsia="宋体"/>
                      <w:sz w:val="20"/>
                      <w:color w:val="000000"/>
                    </w:rPr>
                    <w:t>RAID：配置独立8通道高性能SAS RAID卡，支持RAID0/1/5/6/10/50等；</w:t>
                  </w:r>
                </w:p>
                <w:p>
                  <w:pPr>
                    <w:pStyle w:val="null3"/>
                    <w:jc w:val="both"/>
                  </w:pPr>
                  <w:r>
                    <w:rPr>
                      <w:rFonts w:ascii="宋体" w:hAnsi="宋体" w:cs="宋体" w:eastAsia="宋体"/>
                      <w:sz w:val="20"/>
                      <w:color w:val="000000"/>
                    </w:rPr>
                    <w:t>网络：</w:t>
                  </w:r>
                  <w:r>
                    <w:rPr>
                      <w:rFonts w:ascii="宋体" w:hAnsi="宋体" w:cs="宋体" w:eastAsia="宋体"/>
                      <w:sz w:val="20"/>
                      <w:color w:val="000000"/>
                    </w:rPr>
                    <w:t>≥4个高性能千兆网口，≥2个双口10G接口，1个独立管理千兆网口；</w:t>
                  </w:r>
                </w:p>
                <w:p>
                  <w:pPr>
                    <w:pStyle w:val="null3"/>
                    <w:jc w:val="both"/>
                  </w:pPr>
                  <w:r>
                    <w:rPr>
                      <w:rFonts w:ascii="宋体" w:hAnsi="宋体" w:cs="宋体" w:eastAsia="宋体"/>
                      <w:sz w:val="20"/>
                      <w:color w:val="000000"/>
                    </w:rPr>
                    <w:t>管理芯片：集成系统管理芯片，提供远程管理、远程诊断功能以及</w:t>
                  </w:r>
                  <w:r>
                    <w:rPr>
                      <w:rFonts w:ascii="宋体" w:hAnsi="宋体" w:cs="宋体" w:eastAsia="宋体"/>
                      <w:sz w:val="20"/>
                      <w:color w:val="000000"/>
                    </w:rPr>
                    <w:t>KVM OVER IP功能，支持IPMI2.0；</w:t>
                  </w:r>
                </w:p>
                <w:p>
                  <w:pPr>
                    <w:pStyle w:val="null3"/>
                    <w:jc w:val="both"/>
                  </w:pPr>
                  <w:r>
                    <w:rPr>
                      <w:rFonts w:ascii="宋体" w:hAnsi="宋体" w:cs="宋体" w:eastAsia="宋体"/>
                      <w:sz w:val="20"/>
                      <w:color w:val="000000"/>
                    </w:rPr>
                    <w:t>电源及其他：</w:t>
                  </w:r>
                  <w:r>
                    <w:rPr>
                      <w:rFonts w:ascii="宋体" w:hAnsi="宋体" w:cs="宋体" w:eastAsia="宋体"/>
                      <w:sz w:val="20"/>
                      <w:color w:val="000000"/>
                    </w:rPr>
                    <w:t>1+1冗余电源，机架安装导轨及电源线；</w:t>
                  </w:r>
                </w:p>
                <w:p>
                  <w:pPr>
                    <w:pStyle w:val="null3"/>
                    <w:jc w:val="both"/>
                  </w:pPr>
                  <w:r>
                    <w:rPr>
                      <w:rFonts w:ascii="宋体" w:hAnsi="宋体" w:cs="宋体" w:eastAsia="宋体"/>
                      <w:sz w:val="20"/>
                      <w:color w:val="000000"/>
                    </w:rPr>
                    <w:t>服务：</w:t>
                  </w:r>
                  <w:r>
                    <w:rPr>
                      <w:rFonts w:ascii="宋体" w:hAnsi="宋体" w:cs="宋体" w:eastAsia="宋体"/>
                      <w:sz w:val="20"/>
                      <w:color w:val="000000"/>
                    </w:rPr>
                    <w:t>5年原厂质保（上门服务），提供设备厂商工程师上门服务承诺书；</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3</w:t>
                  </w:r>
                </w:p>
              </w:tc>
            </w:tr>
            <w:tr>
              <w:tc>
                <w:tcPr>
                  <w:tcW w:type="dxa" w:w="158"/>
                  <w:vMerge/>
                  <w:tcBorders>
                    <w:top w:val="none" w:color="000000" w:sz="4"/>
                    <w:left w:val="single" w:color="000000" w:sz="4"/>
                    <w:bottom w:val="single" w:color="000000" w:sz="4"/>
                    <w:right w:val="single" w:color="000000" w:sz="4"/>
                  </w:tcBorders>
                </w:tcPr>
                <w:p/>
              </w:tc>
              <w:tc>
                <w:tcPr>
                  <w:tcW w:type="dxa" w:w="225"/>
                  <w:vMerge/>
                  <w:tcBorders>
                    <w:top w:val="none" w:color="000000" w:sz="4"/>
                    <w:left w:val="none" w:color="000000" w:sz="4"/>
                    <w:bottom w:val="single" w:color="000000" w:sz="4"/>
                    <w:right w:val="single" w:color="000000" w:sz="4"/>
                  </w:tcBorders>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云平台扩容服务</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现有云平台原厂扩容实施服务及优化升级</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3</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1</w:t>
                  </w:r>
                </w:p>
              </w:tc>
            </w:tr>
            <w:tr>
              <w:tc>
                <w:tcPr>
                  <w:tcW w:type="dxa" w:w="158"/>
                  <w:vMerge/>
                  <w:tcBorders>
                    <w:top w:val="none" w:color="000000" w:sz="4"/>
                    <w:left w:val="single" w:color="000000" w:sz="4"/>
                    <w:bottom w:val="single" w:color="000000" w:sz="4"/>
                    <w:right w:val="single" w:color="000000" w:sz="4"/>
                  </w:tcBorders>
                </w:tcPr>
                <w:p/>
              </w:tc>
              <w:tc>
                <w:tcPr>
                  <w:tcW w:type="dxa" w:w="225"/>
                  <w:vMerge/>
                  <w:tcBorders>
                    <w:top w:val="none" w:color="000000" w:sz="4"/>
                    <w:left w:val="none" w:color="000000" w:sz="4"/>
                    <w:bottom w:val="single" w:color="000000" w:sz="4"/>
                    <w:right w:val="single" w:color="000000" w:sz="4"/>
                  </w:tcBorders>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现有云平台软件原厂维保服务</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3</w:t>
                  </w:r>
                  <w:r>
                    <w:rPr>
                      <w:rFonts w:ascii="宋体" w:hAnsi="宋体" w:cs="宋体" w:eastAsia="宋体"/>
                      <w:sz w:val="20"/>
                      <w:color w:val="000000"/>
                    </w:rPr>
                    <w:t>年的云平台软件原厂维保服务，包括但不限于</w:t>
                  </w:r>
                  <w:r>
                    <w:rPr>
                      <w:rFonts w:ascii="宋体" w:hAnsi="宋体" w:cs="宋体" w:eastAsia="宋体"/>
                      <w:sz w:val="20"/>
                      <w:color w:val="000000"/>
                    </w:rPr>
                    <w:t>5*8小时的电话+mail支持，云平台大、小版本license免费升级等，重要时期的现场7*24小时服务。2次/年的原厂巡检。</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3</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POE交换机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b/>
                    </w:rPr>
                    <w:t xml:space="preserve">     </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color w:val="000000"/>
                    </w:rPr>
                    <w:t>1.性能：交换容量≥330Gbps，包转发≥100Mpps（以官网最低值为准）</w:t>
                  </w:r>
                  <w:r>
                    <w:br/>
                  </w:r>
                  <w:r>
                    <w:rPr>
                      <w:rFonts w:ascii="宋体" w:hAnsi="宋体" w:cs="宋体" w:eastAsia="宋体"/>
                      <w:sz w:val="19"/>
                      <w:color w:val="000000"/>
                    </w:rPr>
                    <w:t>2.▲端口：提供≥24 个GE 端口（支持POE/POE+），≥4 个万兆SFP</w:t>
                  </w:r>
                  <w:r>
                    <w:rPr>
                      <w:rFonts w:ascii="宋体" w:hAnsi="宋体" w:cs="宋体" w:eastAsia="宋体"/>
                      <w:sz w:val="32"/>
                      <w:b/>
                      <w:color w:val="000000"/>
                      <w:vertAlign w:val="superscript"/>
                    </w:rPr>
                    <w:t>+</w:t>
                  </w:r>
                  <w:r>
                    <w:rPr>
                      <w:rFonts w:ascii="宋体" w:hAnsi="宋体" w:cs="宋体" w:eastAsia="宋体"/>
                      <w:sz w:val="19"/>
                      <w:color w:val="000000"/>
                    </w:rPr>
                    <w:t>接</w:t>
                  </w:r>
                  <w:r>
                    <w:rPr>
                      <w:rFonts w:ascii="宋体" w:hAnsi="宋体" w:cs="宋体" w:eastAsia="宋体"/>
                      <w:sz w:val="19"/>
                      <w:color w:val="000000"/>
                    </w:rPr>
                    <w:t>口；配置</w:t>
                  </w:r>
                  <w:r>
                    <w:rPr>
                      <w:rFonts w:ascii="宋体" w:hAnsi="宋体" w:cs="宋体" w:eastAsia="宋体"/>
                      <w:sz w:val="19"/>
                      <w:color w:val="000000"/>
                    </w:rPr>
                    <w:t>≥2 个与交换机同品牌万兆多模光模块，支持光模块数字诊断功能，可查询光模块工作状态</w:t>
                  </w:r>
                </w:p>
                <w:p>
                  <w:pPr>
                    <w:pStyle w:val="null3"/>
                  </w:pPr>
                  <w:r>
                    <w:rPr>
                      <w:rFonts w:ascii="宋体" w:hAnsi="宋体" w:cs="宋体" w:eastAsia="宋体"/>
                      <w:sz w:val="20"/>
                      <w:color w:val="000000"/>
                    </w:rPr>
                    <w:t>3.CPU保护：实现CPU保护功能，能限制非法报文对CPU的攻击。4.VLAN特性：支持基于端口的VLAN，支持基于协议的VLAN，支持基于MAC的VLAN，最大VLAN数为4096。</w:t>
                  </w:r>
                  <w:r>
                    <w:br/>
                  </w:r>
                  <w:r>
                    <w:rPr>
                      <w:rFonts w:ascii="宋体" w:hAnsi="宋体" w:cs="宋体" w:eastAsia="宋体"/>
                      <w:sz w:val="20"/>
                      <w:color w:val="000000"/>
                    </w:rPr>
                    <w:t>5.路由协议：支持IPv4/IPv6静态路由、RIP V1/V2、RIPng、OSPF、OSPFv3。</w:t>
                  </w:r>
                  <w:r>
                    <w:br/>
                  </w:r>
                  <w:r>
                    <w:rPr>
                      <w:rFonts w:ascii="宋体" w:hAnsi="宋体" w:cs="宋体" w:eastAsia="宋体"/>
                      <w:sz w:val="20"/>
                      <w:color w:val="000000"/>
                    </w:rPr>
                    <w:t>6.管理特性：支持SNMP V1/V2/V3、RMON、SSHV2，支持OAM（802.1AG， 802.3AH）以太网运行、维护和管理标准。</w:t>
                  </w:r>
                  <w:r>
                    <w:br/>
                  </w:r>
                  <w:r>
                    <w:rPr>
                      <w:rFonts w:ascii="宋体" w:hAnsi="宋体" w:cs="宋体" w:eastAsia="宋体"/>
                      <w:sz w:val="20"/>
                      <w:color w:val="000000"/>
                    </w:rPr>
                    <w:t>7.设备防雷：采用内置端口防雷技术，业务端口防雷能力≥10KV。</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接入交换机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color w:val="000000"/>
                    </w:rPr>
                    <w:t>1、▲交换容量≥670Gbps，包转发率≥170Mpps；</w:t>
                  </w:r>
                </w:p>
                <w:p>
                  <w:pPr>
                    <w:pStyle w:val="null3"/>
                  </w:pPr>
                  <w:r>
                    <w:rPr>
                      <w:rFonts w:ascii="宋体" w:hAnsi="宋体" w:cs="宋体" w:eastAsia="宋体"/>
                      <w:sz w:val="19"/>
                      <w:color w:val="000000"/>
                    </w:rPr>
                    <w:t>2、固化千兆电口≥24个，万兆SFP</w:t>
                  </w:r>
                  <w:r>
                    <w:rPr>
                      <w:rFonts w:ascii="宋体" w:hAnsi="宋体" w:cs="宋体" w:eastAsia="宋体"/>
                      <w:sz w:val="32"/>
                      <w:b/>
                      <w:color w:val="000000"/>
                      <w:vertAlign w:val="superscript"/>
                    </w:rPr>
                    <w:t>+</w:t>
                  </w:r>
                  <w:r>
                    <w:rPr>
                      <w:rFonts w:ascii="宋体" w:hAnsi="宋体" w:cs="宋体" w:eastAsia="宋体"/>
                      <w:sz w:val="19"/>
                      <w:color w:val="000000"/>
                    </w:rPr>
                    <w:t>端口</w:t>
                  </w:r>
                  <w:r>
                    <w:rPr>
                      <w:rFonts w:ascii="宋体" w:hAnsi="宋体" w:cs="宋体" w:eastAsia="宋体"/>
                      <w:sz w:val="19"/>
                      <w:color w:val="000000"/>
                    </w:rPr>
                    <w:t>≥4个；</w:t>
                  </w:r>
                </w:p>
                <w:p>
                  <w:pPr>
                    <w:pStyle w:val="null3"/>
                  </w:pPr>
                  <w:r>
                    <w:rPr>
                      <w:rFonts w:ascii="宋体" w:hAnsi="宋体" w:cs="宋体" w:eastAsia="宋体"/>
                      <w:sz w:val="19"/>
                      <w:color w:val="000000"/>
                    </w:rPr>
                    <w:t>3、支持4K个VLAN，MAC地址表容量≥16K；</w:t>
                  </w:r>
                </w:p>
                <w:p>
                  <w:pPr>
                    <w:pStyle w:val="null3"/>
                  </w:pPr>
                  <w:r>
                    <w:rPr>
                      <w:rFonts w:ascii="宋体" w:hAnsi="宋体" w:cs="宋体" w:eastAsia="宋体"/>
                      <w:sz w:val="19"/>
                      <w:color w:val="000000"/>
                    </w:rPr>
                    <w:t>4、支持IPv4和IPv6的静态路由、RIP/RIPng、OSPFv2/OSPFv3等三层路由协议</w:t>
                  </w:r>
                </w:p>
                <w:p>
                  <w:pPr>
                    <w:pStyle w:val="null3"/>
                  </w:pPr>
                  <w:r>
                    <w:rPr>
                      <w:rFonts w:ascii="宋体" w:hAnsi="宋体" w:cs="宋体" w:eastAsia="宋体"/>
                      <w:sz w:val="19"/>
                      <w:color w:val="000000"/>
                    </w:rPr>
                    <w:t>5、支持虚拟化功能，可将多台物理设备虚拟化为一台逻辑设备统一管理，链路故障的收敛时间≤30ms；提供佐证材料（</w:t>
                  </w:r>
                  <w:r>
                    <w:rPr>
                      <w:rFonts w:ascii="宋体" w:hAnsi="宋体" w:cs="宋体" w:eastAsia="宋体"/>
                      <w:sz w:val="19"/>
                      <w:color w:val="000000"/>
                    </w:rPr>
                    <w:t>证明</w:t>
                  </w:r>
                  <w:r>
                    <w:rPr>
                      <w:rFonts w:ascii="宋体" w:hAnsi="宋体" w:cs="宋体" w:eastAsia="宋体"/>
                      <w:sz w:val="19"/>
                      <w:color w:val="000000"/>
                    </w:rPr>
                    <w:t>材料</w:t>
                  </w:r>
                  <w:r>
                    <w:rPr>
                      <w:rFonts w:ascii="宋体" w:hAnsi="宋体" w:cs="宋体" w:eastAsia="宋体"/>
                      <w:sz w:val="19"/>
                      <w:color w:val="000000"/>
                    </w:rPr>
                    <w:t>包括但不限于</w:t>
                  </w:r>
                  <w:r>
                    <w:rPr>
                      <w:rFonts w:ascii="宋体" w:hAnsi="宋体" w:cs="宋体" w:eastAsia="宋体"/>
                      <w:sz w:val="19"/>
                      <w:color w:val="000000"/>
                    </w:rPr>
                    <w:t>：产品彩页、检测报告、官网截图等）；</w:t>
                  </w:r>
                </w:p>
                <w:p>
                  <w:pPr>
                    <w:pStyle w:val="null3"/>
                  </w:pPr>
                  <w:r>
                    <w:rPr>
                      <w:rFonts w:ascii="宋体" w:hAnsi="宋体" w:cs="宋体" w:eastAsia="宋体"/>
                      <w:sz w:val="19"/>
                      <w:color w:val="000000"/>
                    </w:rPr>
                    <w:t>6、▲支持网络保护机制，能够限制用户向网络中发送数据包的速率，对有攻击行为的用户进行隔离，保证设备和整网的安全稳定运行；提供佐证材料（</w:t>
                  </w:r>
                  <w:r>
                    <w:rPr>
                      <w:rFonts w:ascii="宋体" w:hAnsi="宋体" w:cs="宋体" w:eastAsia="宋体"/>
                      <w:sz w:val="19"/>
                      <w:color w:val="000000"/>
                    </w:rPr>
                    <w:t>证明</w:t>
                  </w:r>
                  <w:r>
                    <w:rPr>
                      <w:rFonts w:ascii="宋体" w:hAnsi="宋体" w:cs="宋体" w:eastAsia="宋体"/>
                      <w:sz w:val="19"/>
                      <w:color w:val="000000"/>
                    </w:rPr>
                    <w:t>材料</w:t>
                  </w:r>
                  <w:r>
                    <w:rPr>
                      <w:rFonts w:ascii="宋体" w:hAnsi="宋体" w:cs="宋体" w:eastAsia="宋体"/>
                      <w:sz w:val="19"/>
                      <w:color w:val="000000"/>
                    </w:rPr>
                    <w:t>包括但不限于</w:t>
                  </w:r>
                  <w:r>
                    <w:rPr>
                      <w:rFonts w:ascii="宋体" w:hAnsi="宋体" w:cs="宋体" w:eastAsia="宋体"/>
                      <w:sz w:val="19"/>
                      <w:color w:val="000000"/>
                    </w:rPr>
                    <w:t>：产品彩页、检测报告、官网截图等）</w:t>
                  </w:r>
                </w:p>
                <w:p>
                  <w:pPr>
                    <w:pStyle w:val="null3"/>
                  </w:pPr>
                  <w:r>
                    <w:rPr>
                      <w:rFonts w:ascii="宋体" w:hAnsi="宋体" w:cs="宋体" w:eastAsia="宋体"/>
                      <w:sz w:val="19"/>
                      <w:color w:val="000000"/>
                    </w:rPr>
                    <w:t>7. ▲配置云管理功能及授权，支持一键设备发现，并在线生成交付验收报告；支持一键全网巡检操作，随时随地掌握网络健康状况，并自动生成巡检报告；支持短信认证、微信认证、web认证，支持认证页面自定义；支持一键升级、定时升级网络中的网络设备；提供佐证材料（佐证材料不限于：经厂家确认的产品彩页、检测报告、官网截图等证明材料）加盖供应商公章；</w:t>
                  </w:r>
                </w:p>
                <w:p>
                  <w:pPr>
                    <w:pStyle w:val="null3"/>
                  </w:pPr>
                  <w:r>
                    <w:rPr>
                      <w:rFonts w:ascii="宋体" w:hAnsi="宋体" w:cs="宋体" w:eastAsia="宋体"/>
                      <w:sz w:val="19"/>
                      <w:color w:val="000000"/>
                    </w:rPr>
                    <w:t>8、支持SNMP、SSH、NTP、sflow，支持Telemetry技术；提供佐证材料（佐证材料不限于：经厂家确认的产品彩页、检测报告、官网截图等证明材料）加盖供应商公章。</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b/>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2</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光接入交换机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1、性能：整机交换容量≥2.4Tbps，包转发≥600Mpps。</w:t>
                  </w:r>
                </w:p>
                <w:p>
                  <w:pPr>
                    <w:pStyle w:val="null3"/>
                    <w:jc w:val="both"/>
                  </w:pPr>
                  <w:r>
                    <w:rPr>
                      <w:rFonts w:ascii="宋体" w:hAnsi="宋体" w:cs="宋体" w:eastAsia="宋体"/>
                      <w:sz w:val="20"/>
                      <w:color w:val="000000"/>
                    </w:rPr>
                    <w:t>▲2、端口：提供≥24个光电合一的1G/2.5G接口（支持PoE，单端口最大90W输出功率），≥6个10/25GE 光接口。</w:t>
                  </w:r>
                </w:p>
                <w:p>
                  <w:pPr>
                    <w:pStyle w:val="null3"/>
                    <w:jc w:val="both"/>
                  </w:pPr>
                  <w:r>
                    <w:rPr>
                      <w:rFonts w:ascii="宋体" w:hAnsi="宋体" w:cs="宋体" w:eastAsia="宋体"/>
                      <w:sz w:val="20"/>
                      <w:color w:val="000000"/>
                    </w:rPr>
                    <w:t>3、设备的MAC表项≥300K，ARP表项≥60K，ND表项≥80K，要求提供相关公开证明材料，包含但不限于彩页、网站截图及第三方测试报告。</w:t>
                  </w:r>
                </w:p>
                <w:p>
                  <w:pPr>
                    <w:pStyle w:val="null3"/>
                    <w:jc w:val="both"/>
                  </w:pPr>
                  <w:r>
                    <w:rPr>
                      <w:rFonts w:ascii="宋体" w:hAnsi="宋体" w:cs="宋体" w:eastAsia="宋体"/>
                      <w:sz w:val="20"/>
                      <w:color w:val="000000"/>
                    </w:rPr>
                    <w:t>5、支持VxLAN二层网关和三层网关，支持EVPN。</w:t>
                  </w:r>
                </w:p>
                <w:p>
                  <w:pPr>
                    <w:pStyle w:val="null3"/>
                    <w:jc w:val="both"/>
                  </w:pPr>
                  <w:r>
                    <w:rPr>
                      <w:rFonts w:ascii="宋体" w:hAnsi="宋体" w:cs="宋体" w:eastAsia="宋体"/>
                      <w:sz w:val="20"/>
                      <w:color w:val="000000"/>
                    </w:rPr>
                    <w:t>6、支持IPv4/IPv6静态路由、RIP V1/V2、RIPng、OSPF、BGP、ISIS、OSPFv3、BGP4</w:t>
                  </w:r>
                  <w:r>
                    <w:rPr>
                      <w:rFonts w:ascii="宋体" w:hAnsi="宋体" w:cs="宋体" w:eastAsia="宋体"/>
                      <w:sz w:val="32"/>
                      <w:b/>
                      <w:color w:val="000000"/>
                      <w:vertAlign w:val="superscript"/>
                    </w:rPr>
                    <w:t>+</w:t>
                  </w:r>
                </w:p>
                <w:p>
                  <w:pPr>
                    <w:pStyle w:val="null3"/>
                    <w:jc w:val="both"/>
                  </w:pPr>
                  <w:r>
                    <w:rPr>
                      <w:rFonts w:ascii="宋体" w:hAnsi="宋体" w:cs="宋体" w:eastAsia="宋体"/>
                      <w:sz w:val="20"/>
                      <w:color w:val="000000"/>
                    </w:rPr>
                    <w:t>▲7、支持硬件BFD，可快速检测、监控网络中链路或者IP路由的转发连通状况，提供相关证明材料（包括但不限于彩页、网站截图、第三方测试报告等）</w:t>
                  </w:r>
                </w:p>
                <w:p>
                  <w:pPr>
                    <w:pStyle w:val="null3"/>
                    <w:jc w:val="both"/>
                  </w:pPr>
                  <w:r>
                    <w:rPr>
                      <w:rFonts w:ascii="宋体" w:hAnsi="宋体" w:cs="宋体" w:eastAsia="宋体"/>
                      <w:sz w:val="20"/>
                      <w:color w:val="000000"/>
                    </w:rPr>
                    <w:t>8、支持安全加密，实现MAC层安全加密。</w:t>
                  </w:r>
                </w:p>
                <w:p>
                  <w:pPr>
                    <w:pStyle w:val="null3"/>
                    <w:jc w:val="both"/>
                  </w:pPr>
                  <w:r>
                    <w:rPr>
                      <w:rFonts w:ascii="宋体" w:hAnsi="宋体" w:cs="宋体" w:eastAsia="宋体"/>
                      <w:sz w:val="20"/>
                      <w:color w:val="000000"/>
                    </w:rPr>
                    <w:t>9、支持SNMPV1/V2/V3、RMON、SSHV2，支持以太网运行、维护和管理标准。</w:t>
                  </w:r>
                </w:p>
                <w:p>
                  <w:pPr>
                    <w:pStyle w:val="null3"/>
                    <w:jc w:val="both"/>
                  </w:pPr>
                  <w:r>
                    <w:rPr>
                      <w:rFonts w:ascii="宋体" w:hAnsi="宋体" w:cs="宋体" w:eastAsia="宋体"/>
                      <w:sz w:val="20"/>
                      <w:color w:val="000000"/>
                    </w:rPr>
                    <w:t>10、支持运维平台实现网络质量回溯，故障排查，风险预警，架构优化等功能。</w:t>
                  </w:r>
                </w:p>
                <w:p>
                  <w:pPr>
                    <w:pStyle w:val="null3"/>
                    <w:jc w:val="both"/>
                  </w:pPr>
                  <w:r>
                    <w:rPr>
                      <w:rFonts w:ascii="宋体" w:hAnsi="宋体" w:cs="宋体" w:eastAsia="宋体"/>
                      <w:sz w:val="20"/>
                      <w:color w:val="000000"/>
                    </w:rPr>
                    <w:t>11、不小于4个与交换机兼容的万兆单模光纤模块，</w:t>
                  </w:r>
                </w:p>
                <w:p>
                  <w:pPr>
                    <w:pStyle w:val="null3"/>
                    <w:jc w:val="both"/>
                  </w:pPr>
                  <w:r>
                    <w:rPr>
                      <w:rFonts w:ascii="宋体" w:hAnsi="宋体" w:cs="宋体" w:eastAsia="宋体"/>
                      <w:sz w:val="20"/>
                      <w:color w:val="000000"/>
                    </w:rPr>
                    <w:t>12、冗余风扇</w:t>
                  </w:r>
                </w:p>
                <w:p>
                  <w:pPr>
                    <w:pStyle w:val="null3"/>
                    <w:jc w:val="both"/>
                  </w:pPr>
                  <w:r>
                    <w:rPr>
                      <w:rFonts w:ascii="宋体" w:hAnsi="宋体" w:cs="宋体" w:eastAsia="宋体"/>
                      <w:sz w:val="20"/>
                      <w:color w:val="000000"/>
                    </w:rPr>
                    <w:t>13、不小于1200W的POE输出功率电源。</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b/>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7</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光缆</w:t>
                  </w:r>
                </w:p>
                <w:p>
                  <w:pPr>
                    <w:pStyle w:val="null3"/>
                    <w:jc w:val="center"/>
                  </w:pPr>
                  <w:r>
                    <w:rPr>
                      <w:rFonts w:ascii="宋体" w:hAnsi="宋体" w:cs="宋体" w:eastAsia="宋体"/>
                      <w:sz w:val="20"/>
                      <w:color w:val="000000"/>
                    </w:rPr>
                    <w:t>（含辅材、施工）</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1.性能达到最新标准ANSI/TIA 568.3-D的要求。</w:t>
                  </w:r>
                </w:p>
                <w:p>
                  <w:pPr>
                    <w:pStyle w:val="null3"/>
                    <w:jc w:val="both"/>
                  </w:pPr>
                  <w:r>
                    <w:rPr>
                      <w:rFonts w:ascii="宋体" w:hAnsi="宋体" w:cs="宋体" w:eastAsia="宋体"/>
                      <w:sz w:val="20"/>
                      <w:color w:val="000000"/>
                    </w:rPr>
                    <w:t>2.室外12芯单模光缆，中心束管式结构。长度30000米</w:t>
                  </w:r>
                </w:p>
                <w:p>
                  <w:pPr>
                    <w:pStyle w:val="null3"/>
                    <w:jc w:val="both"/>
                  </w:pPr>
                  <w:r>
                    <w:rPr>
                      <w:rFonts w:ascii="宋体" w:hAnsi="宋体" w:cs="宋体" w:eastAsia="宋体"/>
                      <w:sz w:val="20"/>
                      <w:color w:val="000000"/>
                    </w:rPr>
                    <w:t>3.光缆采用低损耗、抗弯曲单模9/125μm</w:t>
                  </w:r>
                </w:p>
                <w:p>
                  <w:pPr>
                    <w:pStyle w:val="null3"/>
                    <w:jc w:val="both"/>
                  </w:pPr>
                  <w:r>
                    <w:rPr>
                      <w:rFonts w:ascii="宋体" w:hAnsi="宋体" w:cs="宋体" w:eastAsia="宋体"/>
                      <w:sz w:val="20"/>
                      <w:color w:val="000000"/>
                    </w:rPr>
                    <w:t>4.衰减：1310nm波长衰减≤0.4Db/km，1550nm波长衰减≤0.22dB/km。</w:t>
                  </w:r>
                </w:p>
                <w:p>
                  <w:pPr>
                    <w:pStyle w:val="null3"/>
                    <w:jc w:val="both"/>
                  </w:pPr>
                  <w:r>
                    <w:rPr>
                      <w:rFonts w:ascii="宋体" w:hAnsi="宋体" w:cs="宋体" w:eastAsia="宋体"/>
                      <w:sz w:val="20"/>
                      <w:color w:val="000000"/>
                    </w:rPr>
                    <w:t>5.中心加强件：高强度磷化钢丝。</w:t>
                  </w:r>
                </w:p>
                <w:p>
                  <w:pPr>
                    <w:pStyle w:val="null3"/>
                    <w:jc w:val="both"/>
                  </w:pPr>
                  <w:r>
                    <w:rPr>
                      <w:rFonts w:ascii="宋体" w:hAnsi="宋体" w:cs="宋体" w:eastAsia="宋体"/>
                      <w:sz w:val="20"/>
                      <w:color w:val="000000"/>
                    </w:rPr>
                    <w:t>6.铠装：双面涂塑钢带。</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b/>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30000米</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室外</w:t>
                  </w:r>
                  <w:r>
                    <w:rPr>
                      <w:rFonts w:ascii="宋体" w:hAnsi="宋体" w:cs="宋体" w:eastAsia="宋体"/>
                      <w:sz w:val="20"/>
                      <w:color w:val="000000"/>
                    </w:rPr>
                    <w:t>AP</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1、支持 WiFi 6，4x4:4MIMO，2.4G 接入带宽≥500M（HE40），5 GHz 接入带宽不少于4.8Gbps（HE160）。</w:t>
                  </w:r>
                </w:p>
                <w:p>
                  <w:pPr>
                    <w:pStyle w:val="null3"/>
                    <w:jc w:val="both"/>
                  </w:pPr>
                  <w:r>
                    <w:rPr>
                      <w:rFonts w:ascii="宋体" w:hAnsi="宋体" w:cs="宋体" w:eastAsia="宋体"/>
                      <w:sz w:val="20"/>
                      <w:color w:val="000000"/>
                    </w:rPr>
                    <w:t>2、不小于1个 1G/2.5G以太网接口</w:t>
                  </w:r>
                </w:p>
                <w:p>
                  <w:pPr>
                    <w:pStyle w:val="null3"/>
                    <w:jc w:val="both"/>
                  </w:pPr>
                  <w:r>
                    <w:rPr>
                      <w:rFonts w:ascii="宋体" w:hAnsi="宋体" w:cs="宋体" w:eastAsia="宋体"/>
                      <w:sz w:val="20"/>
                      <w:color w:val="000000"/>
                    </w:rPr>
                    <w:t>不小于</w:t>
                  </w:r>
                  <w:r>
                    <w:rPr>
                      <w:rFonts w:ascii="宋体" w:hAnsi="宋体" w:cs="宋体" w:eastAsia="宋体"/>
                      <w:sz w:val="20"/>
                      <w:color w:val="000000"/>
                    </w:rPr>
                    <w:t>1 个 100/1000BASE-T 以太网接口</w:t>
                  </w:r>
                </w:p>
                <w:p>
                  <w:pPr>
                    <w:pStyle w:val="null3"/>
                    <w:jc w:val="both"/>
                  </w:pPr>
                  <w:r>
                    <w:rPr>
                      <w:rFonts w:ascii="宋体" w:hAnsi="宋体" w:cs="宋体" w:eastAsia="宋体"/>
                      <w:sz w:val="20"/>
                      <w:color w:val="000000"/>
                    </w:rPr>
                    <w:t>▲3、AP 能够注册到校内现网的公共区域无线控制器（安移通7240XM）集群，满足统一认证和管理，无线用户在校园内无缝漫游。如不能匹配，需要单独配置吞吐不少于120G  的无线控制器，并匹配相应无线授权，（提供相应的证明文件）</w:t>
                  </w:r>
                </w:p>
                <w:p>
                  <w:pPr>
                    <w:pStyle w:val="null3"/>
                    <w:jc w:val="both"/>
                  </w:pPr>
                  <w:r>
                    <w:rPr>
                      <w:rFonts w:ascii="宋体" w:hAnsi="宋体" w:cs="宋体" w:eastAsia="宋体"/>
                      <w:sz w:val="20"/>
                      <w:color w:val="000000"/>
                    </w:rPr>
                    <w:t>4、可以实时探测电磁波信号，针对无线环境中的电磁干扰做出分析和报告，并自动进行规避。</w:t>
                  </w:r>
                </w:p>
                <w:p>
                  <w:pPr>
                    <w:pStyle w:val="null3"/>
                    <w:jc w:val="both"/>
                  </w:pPr>
                  <w:r>
                    <w:rPr>
                      <w:rFonts w:ascii="宋体" w:hAnsi="宋体" w:cs="宋体" w:eastAsia="宋体"/>
                      <w:sz w:val="20"/>
                      <w:color w:val="000000"/>
                    </w:rPr>
                    <w:t>5、支持自动实时射频频谱分析，通过无线控制器的管理界面，实时查看 FFT 图、占空比图、信道占用等。</w:t>
                  </w:r>
                </w:p>
                <w:p>
                  <w:pPr>
                    <w:pStyle w:val="null3"/>
                    <w:jc w:val="both"/>
                  </w:pPr>
                  <w:r>
                    <w:rPr>
                      <w:rFonts w:ascii="宋体" w:hAnsi="宋体" w:cs="宋体" w:eastAsia="宋体"/>
                      <w:sz w:val="20"/>
                      <w:color w:val="000000"/>
                    </w:rPr>
                    <w:t>6、每个 AP 的多个 SSID 可以分别跟不同的无线控制器组建虚拟专网。</w:t>
                  </w:r>
                </w:p>
                <w:p>
                  <w:pPr>
                    <w:pStyle w:val="null3"/>
                    <w:jc w:val="both"/>
                  </w:pPr>
                  <w:r>
                    <w:rPr>
                      <w:rFonts w:ascii="宋体" w:hAnsi="宋体" w:cs="宋体" w:eastAsia="宋体"/>
                      <w:sz w:val="20"/>
                      <w:color w:val="000000"/>
                    </w:rPr>
                    <w:t>7、支持自动识别终端类型（例如Window 、 iPad，iPhone， Android），并针对不同设备做相应的安全控制策略。</w:t>
                  </w:r>
                </w:p>
                <w:p>
                  <w:pPr>
                    <w:pStyle w:val="null3"/>
                    <w:jc w:val="both"/>
                  </w:pPr>
                  <w:r>
                    <w:rPr>
                      <w:rFonts w:ascii="宋体" w:hAnsi="宋体" w:cs="宋体" w:eastAsia="宋体"/>
                      <w:sz w:val="20"/>
                      <w:color w:val="000000"/>
                    </w:rPr>
                    <w:t>8、可以识别出常用的应用类型，如微信、QQ、流媒体、购物、游戏、WEB、IP 地址和端口，管理人 员可以根据不同应用限制带宽或访问策略。</w:t>
                  </w:r>
                </w:p>
                <w:p>
                  <w:pPr>
                    <w:pStyle w:val="null3"/>
                    <w:jc w:val="both"/>
                  </w:pPr>
                  <w:r>
                    <w:rPr>
                      <w:rFonts w:ascii="宋体" w:hAnsi="宋体" w:cs="宋体" w:eastAsia="宋体"/>
                      <w:sz w:val="20"/>
                      <w:color w:val="000000"/>
                    </w:rPr>
                    <w:t>9、支持用户之间的隔离；支持 ARP攻击防御。 支持强制 DHCP 获取IP 地址的用户才能正常上网。 支持基于 IP、域名、端口的安全控制。</w:t>
                  </w:r>
                </w:p>
                <w:p>
                  <w:pPr>
                    <w:pStyle w:val="null3"/>
                    <w:jc w:val="both"/>
                  </w:pPr>
                  <w:r>
                    <w:rPr>
                      <w:rFonts w:ascii="宋体" w:hAnsi="宋体" w:cs="宋体" w:eastAsia="宋体"/>
                      <w:sz w:val="20"/>
                      <w:color w:val="000000"/>
                    </w:rPr>
                    <w:t>10、集成 BLE 射频模块、 Zigbee 射频模块，能够连接物联网设备（提供证明材料，证明材料包括投标产品的官方网站截图和链接。）</w:t>
                  </w:r>
                </w:p>
                <w:p>
                  <w:pPr>
                    <w:pStyle w:val="null3"/>
                    <w:jc w:val="both"/>
                  </w:pPr>
                  <w:r>
                    <w:rPr>
                      <w:rFonts w:ascii="宋体" w:hAnsi="宋体" w:cs="宋体" w:eastAsia="宋体"/>
                      <w:sz w:val="20"/>
                      <w:color w:val="000000"/>
                    </w:rPr>
                    <w:t>11、符合电磁环境标准，避免对人员和设备造成伤害和影响。</w:t>
                  </w:r>
                </w:p>
                <w:p>
                  <w:pPr>
                    <w:pStyle w:val="null3"/>
                    <w:jc w:val="both"/>
                  </w:pPr>
                  <w:r>
                    <w:rPr>
                      <w:rFonts w:ascii="宋体" w:hAnsi="宋体" w:cs="宋体" w:eastAsia="宋体"/>
                      <w:sz w:val="20"/>
                      <w:color w:val="000000"/>
                    </w:rPr>
                    <w:t>12、支持VPN隧道，AP可以通过互联网与无线控制器建立IPSec VPN 隧道。</w:t>
                  </w:r>
                </w:p>
                <w:p>
                  <w:pPr>
                    <w:pStyle w:val="null3"/>
                    <w:jc w:val="both"/>
                  </w:pPr>
                  <w:r>
                    <w:rPr>
                      <w:rFonts w:ascii="宋体" w:hAnsi="宋体" w:cs="宋体" w:eastAsia="宋体"/>
                      <w:sz w:val="20"/>
                      <w:color w:val="000000"/>
                    </w:rPr>
                    <w:t>13、支持通过云平台管理。</w:t>
                  </w:r>
                </w:p>
                <w:p>
                  <w:pPr>
                    <w:pStyle w:val="null3"/>
                    <w:jc w:val="both"/>
                  </w:pPr>
                  <w:r>
                    <w:rPr>
                      <w:rFonts w:ascii="宋体" w:hAnsi="宋体" w:cs="宋体" w:eastAsia="宋体"/>
                      <w:sz w:val="20"/>
                      <w:color w:val="000000"/>
                    </w:rPr>
                    <w:t>14、防水防尘标准不低于IP65标准。</w:t>
                  </w:r>
                </w:p>
                <w:p>
                  <w:pPr>
                    <w:pStyle w:val="null3"/>
                    <w:jc w:val="both"/>
                  </w:pPr>
                  <w:r>
                    <w:rPr>
                      <w:rFonts w:ascii="宋体" w:hAnsi="宋体" w:cs="宋体" w:eastAsia="宋体"/>
                      <w:sz w:val="20"/>
                      <w:color w:val="000000"/>
                    </w:rPr>
                    <w:t>15、支持 POE 和本地电源适配器供电。</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10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9</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精密空调</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总冷量</w:t>
                  </w:r>
                  <w:r>
                    <w:rPr>
                      <w:rFonts w:ascii="宋体" w:hAnsi="宋体" w:cs="宋体" w:eastAsia="宋体"/>
                      <w:sz w:val="20"/>
                      <w:color w:val="000000"/>
                    </w:rPr>
                    <w:t>≥20KW，显冷量≥18KW（工况回风：24℃，相对湿度50%）</w:t>
                  </w:r>
                </w:p>
                <w:p>
                  <w:pPr>
                    <w:pStyle w:val="null3"/>
                    <w:jc w:val="both"/>
                  </w:pPr>
                  <w:r>
                    <w:rPr>
                      <w:rFonts w:ascii="宋体" w:hAnsi="宋体" w:cs="宋体" w:eastAsia="宋体"/>
                      <w:sz w:val="20"/>
                      <w:color w:val="000000"/>
                    </w:rPr>
                    <w:t>室内空气循环方式：上送风下回风</w:t>
                  </w:r>
                </w:p>
                <w:p>
                  <w:pPr>
                    <w:pStyle w:val="null3"/>
                    <w:jc w:val="both"/>
                  </w:pPr>
                  <w:r>
                    <w:rPr>
                      <w:rFonts w:ascii="宋体" w:hAnsi="宋体" w:cs="宋体" w:eastAsia="宋体"/>
                      <w:sz w:val="20"/>
                      <w:color w:val="000000"/>
                    </w:rPr>
                    <w:t>风量：不小于</w:t>
                  </w:r>
                  <w:r>
                    <w:rPr>
                      <w:rFonts w:ascii="宋体" w:hAnsi="宋体" w:cs="宋体" w:eastAsia="宋体"/>
                      <w:sz w:val="20"/>
                      <w:color w:val="000000"/>
                    </w:rPr>
                    <w:t>5500m³/h</w:t>
                  </w:r>
                </w:p>
                <w:p>
                  <w:pPr>
                    <w:pStyle w:val="null3"/>
                    <w:jc w:val="both"/>
                  </w:pPr>
                  <w:r>
                    <w:rPr>
                      <w:rFonts w:ascii="宋体" w:hAnsi="宋体" w:cs="宋体" w:eastAsia="宋体"/>
                      <w:sz w:val="20"/>
                      <w:color w:val="000000"/>
                    </w:rPr>
                    <w:t>工作温度：室外温度</w:t>
                  </w:r>
                  <w:r>
                    <w:rPr>
                      <w:rFonts w:ascii="宋体" w:hAnsi="宋体" w:cs="宋体" w:eastAsia="宋体"/>
                      <w:sz w:val="20"/>
                      <w:color w:val="000000"/>
                    </w:rPr>
                    <w:t>-35℃～45℃内保证正常制冷。</w:t>
                  </w:r>
                </w:p>
                <w:p>
                  <w:pPr>
                    <w:pStyle w:val="null3"/>
                    <w:jc w:val="both"/>
                  </w:pPr>
                  <w:r>
                    <w:rPr>
                      <w:rFonts w:ascii="宋体" w:hAnsi="宋体" w:cs="宋体" w:eastAsia="宋体"/>
                      <w:sz w:val="20"/>
                      <w:color w:val="000000"/>
                    </w:rPr>
                    <w:t>整机连续运行设计寿命不小于</w:t>
                  </w:r>
                  <w:r>
                    <w:rPr>
                      <w:rFonts w:ascii="宋体" w:hAnsi="宋体" w:cs="宋体" w:eastAsia="宋体"/>
                      <w:sz w:val="20"/>
                      <w:color w:val="000000"/>
                    </w:rPr>
                    <w:t>10年。</w:t>
                  </w:r>
                </w:p>
                <w:p>
                  <w:pPr>
                    <w:pStyle w:val="null3"/>
                    <w:jc w:val="both"/>
                  </w:pPr>
                  <w:r>
                    <w:rPr>
                      <w:rFonts w:ascii="宋体" w:hAnsi="宋体" w:cs="宋体" w:eastAsia="宋体"/>
                      <w:sz w:val="20"/>
                      <w:color w:val="000000"/>
                    </w:rPr>
                    <w:t>空调机组的室内风机系统应采用</w:t>
                  </w:r>
                  <w:r>
                    <w:rPr>
                      <w:rFonts w:ascii="宋体" w:hAnsi="宋体" w:cs="宋体" w:eastAsia="宋体"/>
                      <w:sz w:val="20"/>
                      <w:color w:val="000000"/>
                    </w:rPr>
                    <w:t>EC风机，不接受皮带驱动方式风机。</w:t>
                  </w:r>
                </w:p>
                <w:p>
                  <w:pPr>
                    <w:pStyle w:val="null3"/>
                    <w:jc w:val="both"/>
                  </w:pPr>
                  <w:r>
                    <w:rPr>
                      <w:rFonts w:ascii="宋体" w:hAnsi="宋体" w:cs="宋体" w:eastAsia="宋体"/>
                      <w:sz w:val="20"/>
                      <w:color w:val="000000"/>
                    </w:rPr>
                    <w:t>空气过滤器：应采用</w:t>
                  </w:r>
                  <w:r>
                    <w:rPr>
                      <w:rFonts w:ascii="宋体" w:hAnsi="宋体" w:cs="宋体" w:eastAsia="宋体"/>
                      <w:sz w:val="20"/>
                      <w:color w:val="000000"/>
                    </w:rPr>
                    <w:t>G4等级板式空气过滤器。应采用有效提高过滤器迎风面积，易于抽出维护。</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人脸识别面板</w:t>
                  </w:r>
                </w:p>
                <w:p>
                  <w:pPr>
                    <w:pStyle w:val="null3"/>
                    <w:jc w:val="center"/>
                  </w:pPr>
                  <w:r>
                    <w:rPr>
                      <w:rFonts w:ascii="宋体" w:hAnsi="宋体" w:cs="宋体" w:eastAsia="宋体"/>
                      <w:sz w:val="20"/>
                      <w:color w:val="000000"/>
                    </w:rPr>
                    <w:t>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1．</w:t>
                  </w:r>
                  <w:r>
                    <w:rPr>
                      <w:rFonts w:ascii="宋体" w:hAnsi="宋体" w:cs="宋体" w:eastAsia="宋体"/>
                      <w:sz w:val="20"/>
                      <w:color w:val="000000"/>
                    </w:rPr>
                    <w:t>支持人脸识别、戴口罩识别，</w:t>
                  </w:r>
                  <w:r>
                    <w:rPr>
                      <w:rFonts w:ascii="宋体" w:hAnsi="宋体" w:cs="宋体" w:eastAsia="宋体"/>
                      <w:sz w:val="20"/>
                      <w:color w:val="000000"/>
                    </w:rPr>
                    <w:t>面部识别距离</w:t>
                  </w:r>
                  <w:r>
                    <w:rPr>
                      <w:rFonts w:ascii="宋体" w:hAnsi="宋体" w:cs="宋体" w:eastAsia="宋体"/>
                      <w:sz w:val="20"/>
                      <w:color w:val="000000"/>
                    </w:rPr>
                    <w:t>0.3—1.5m</w:t>
                  </w:r>
                </w:p>
                <w:p>
                  <w:pPr>
                    <w:pStyle w:val="null3"/>
                    <w:jc w:val="both"/>
                  </w:pPr>
                  <w:r>
                    <w:rPr>
                      <w:rFonts w:ascii="宋体" w:hAnsi="宋体" w:cs="宋体" w:eastAsia="宋体"/>
                      <w:sz w:val="20"/>
                      <w:color w:val="000000"/>
                    </w:rPr>
                    <w:t>2.</w:t>
                  </w:r>
                  <w:r>
                    <w:rPr>
                      <w:rFonts w:ascii="宋体" w:hAnsi="宋体" w:cs="宋体" w:eastAsia="宋体"/>
                      <w:sz w:val="20"/>
                      <w:color w:val="000000"/>
                    </w:rPr>
                    <w:t>具有不小于</w:t>
                  </w:r>
                  <w:r>
                    <w:rPr>
                      <w:rFonts w:ascii="宋体" w:hAnsi="宋体" w:cs="宋体" w:eastAsia="宋体"/>
                      <w:sz w:val="20"/>
                      <w:color w:val="000000"/>
                    </w:rPr>
                    <w:t>5英寸的</w:t>
                  </w:r>
                  <w:r>
                    <w:rPr>
                      <w:rFonts w:ascii="宋体" w:hAnsi="宋体" w:cs="宋体" w:eastAsia="宋体"/>
                      <w:sz w:val="20"/>
                      <w:color w:val="000000"/>
                    </w:rPr>
                    <w:t>全视角高清显示屏</w:t>
                  </w:r>
                  <w:r>
                    <w:rPr>
                      <w:rFonts w:ascii="宋体" w:hAnsi="宋体" w:cs="宋体" w:eastAsia="宋体"/>
                      <w:sz w:val="20"/>
                      <w:color w:val="000000"/>
                    </w:rPr>
                    <w:t>，分辨率不小于</w:t>
                  </w:r>
                  <w:r>
                    <w:rPr>
                      <w:rFonts w:ascii="宋体" w:hAnsi="宋体" w:cs="宋体" w:eastAsia="宋体"/>
                      <w:sz w:val="20"/>
                      <w:color w:val="000000"/>
                    </w:rPr>
                    <w:t>600*1024；</w:t>
                  </w:r>
                </w:p>
                <w:p>
                  <w:pPr>
                    <w:pStyle w:val="null3"/>
                    <w:jc w:val="both"/>
                  </w:pPr>
                  <w:r>
                    <w:rPr>
                      <w:rFonts w:ascii="宋体" w:hAnsi="宋体" w:cs="宋体" w:eastAsia="宋体"/>
                      <w:sz w:val="20"/>
                      <w:color w:val="000000"/>
                    </w:rPr>
                    <w:t>3.</w:t>
                  </w:r>
                  <w:r>
                    <w:rPr>
                      <w:rFonts w:ascii="宋体" w:hAnsi="宋体" w:cs="宋体" w:eastAsia="宋体"/>
                      <w:sz w:val="20"/>
                      <w:color w:val="000000"/>
                    </w:rPr>
                    <w:t xml:space="preserve"> </w:t>
                  </w:r>
                  <w:r>
                    <w:rPr>
                      <w:rFonts w:ascii="宋体" w:hAnsi="宋体" w:cs="宋体" w:eastAsia="宋体"/>
                      <w:sz w:val="20"/>
                      <w:color w:val="000000"/>
                    </w:rPr>
                    <w:t>▲</w:t>
                  </w:r>
                  <w:r>
                    <w:rPr>
                      <w:rFonts w:ascii="宋体" w:hAnsi="宋体" w:cs="宋体" w:eastAsia="宋体"/>
                      <w:sz w:val="20"/>
                      <w:color w:val="000000"/>
                    </w:rPr>
                    <w:t>人脸识别时间＜</w:t>
                  </w:r>
                  <w:r>
                    <w:rPr>
                      <w:rFonts w:ascii="宋体" w:hAnsi="宋体" w:cs="宋体" w:eastAsia="宋体"/>
                      <w:sz w:val="20"/>
                      <w:color w:val="000000"/>
                    </w:rPr>
                    <w:t>0.5s</w:t>
                  </w:r>
                </w:p>
                <w:p>
                  <w:pPr>
                    <w:pStyle w:val="null3"/>
                    <w:jc w:val="both"/>
                  </w:pPr>
                  <w:r>
                    <w:rPr>
                      <w:rFonts w:ascii="宋体" w:hAnsi="宋体" w:cs="宋体" w:eastAsia="宋体"/>
                      <w:sz w:val="20"/>
                      <w:color w:val="000000"/>
                    </w:rPr>
                    <w:t>4. 支持人脸识别、戴口罩识别；静态人脸识别通过率&gt;99%；</w:t>
                  </w:r>
                </w:p>
                <w:p>
                  <w:pPr>
                    <w:pStyle w:val="null3"/>
                    <w:jc w:val="both"/>
                  </w:pPr>
                  <w:r>
                    <w:rPr>
                      <w:rFonts w:ascii="宋体" w:hAnsi="宋体" w:cs="宋体" w:eastAsia="宋体"/>
                      <w:sz w:val="20"/>
                      <w:color w:val="000000"/>
                    </w:rPr>
                    <w:t>5.配置双目摄像头、红外和可见光摄像头，摄像头像素≥200万；</w:t>
                  </w:r>
                </w:p>
                <w:p>
                  <w:pPr>
                    <w:pStyle w:val="null3"/>
                    <w:jc w:val="both"/>
                  </w:pPr>
                  <w:r>
                    <w:rPr>
                      <w:rFonts w:ascii="宋体" w:hAnsi="宋体" w:cs="宋体" w:eastAsia="宋体"/>
                      <w:sz w:val="20"/>
                      <w:color w:val="000000"/>
                    </w:rPr>
                    <w:t>6.内置国产CPU</w:t>
                  </w:r>
                </w:p>
                <w:p>
                  <w:pPr>
                    <w:pStyle w:val="null3"/>
                    <w:jc w:val="both"/>
                  </w:pPr>
                  <w:r>
                    <w:rPr>
                      <w:rFonts w:ascii="宋体" w:hAnsi="宋体" w:cs="宋体" w:eastAsia="宋体"/>
                      <w:sz w:val="20"/>
                      <w:color w:val="000000"/>
                    </w:rPr>
                    <w:t>7.LINUX操作系统。</w:t>
                  </w:r>
                </w:p>
                <w:p>
                  <w:pPr>
                    <w:pStyle w:val="null3"/>
                    <w:jc w:val="both"/>
                  </w:pPr>
                  <w:r>
                    <w:rPr>
                      <w:rFonts w:ascii="宋体" w:hAnsi="宋体" w:cs="宋体" w:eastAsia="宋体"/>
                      <w:sz w:val="20"/>
                      <w:color w:val="000000"/>
                    </w:rPr>
                    <w:t>8.MTBF&gt;50000h</w:t>
                  </w:r>
                </w:p>
                <w:p>
                  <w:pPr>
                    <w:pStyle w:val="null3"/>
                    <w:jc w:val="both"/>
                  </w:pPr>
                  <w:r>
                    <w:rPr>
                      <w:rFonts w:ascii="宋体" w:hAnsi="宋体" w:cs="宋体" w:eastAsia="宋体"/>
                      <w:sz w:val="20"/>
                      <w:color w:val="000000"/>
                    </w:rPr>
                    <w:t>9.支持≥10000的人脸比对库及≥80000条识别记录，指纹识别容量≥3000枚</w:t>
                  </w:r>
                </w:p>
                <w:p>
                  <w:pPr>
                    <w:pStyle w:val="null3"/>
                    <w:jc w:val="both"/>
                  </w:pPr>
                  <w:r>
                    <w:rPr>
                      <w:rFonts w:ascii="宋体" w:hAnsi="宋体" w:cs="宋体" w:eastAsia="宋体"/>
                      <w:sz w:val="20"/>
                      <w:color w:val="000000"/>
                    </w:rPr>
                    <w:t>10.</w:t>
                  </w:r>
                  <w:r>
                    <w:rPr>
                      <w:rFonts w:ascii="宋体" w:hAnsi="宋体" w:cs="宋体" w:eastAsia="宋体"/>
                      <w:sz w:val="20"/>
                      <w:color w:val="000000"/>
                    </w:rPr>
                    <w:t>每人录入指纹数</w:t>
                  </w:r>
                  <w:r>
                    <w:rPr>
                      <w:rFonts w:ascii="宋体" w:hAnsi="宋体" w:cs="宋体" w:eastAsia="宋体"/>
                      <w:sz w:val="20"/>
                      <w:color w:val="000000"/>
                    </w:rPr>
                    <w:t>≥</w:t>
                  </w:r>
                  <w:r>
                    <w:rPr>
                      <w:rFonts w:ascii="宋体" w:hAnsi="宋体" w:cs="宋体" w:eastAsia="宋体"/>
                      <w:sz w:val="20"/>
                      <w:color w:val="000000"/>
                    </w:rPr>
                    <w:t>2个</w:t>
                  </w:r>
                </w:p>
                <w:p>
                  <w:pPr>
                    <w:pStyle w:val="null3"/>
                    <w:jc w:val="both"/>
                  </w:pPr>
                  <w:r>
                    <w:rPr>
                      <w:rFonts w:ascii="宋体" w:hAnsi="宋体" w:cs="宋体" w:eastAsia="宋体"/>
                      <w:sz w:val="20"/>
                      <w:color w:val="000000"/>
                    </w:rPr>
                    <w:t>11.工作温度： -20℃—+60℃正常工作</w:t>
                  </w:r>
                </w:p>
                <w:p>
                  <w:pPr>
                    <w:pStyle w:val="null3"/>
                    <w:jc w:val="both"/>
                  </w:pPr>
                  <w:r>
                    <w:rPr>
                      <w:rFonts w:ascii="宋体" w:hAnsi="宋体" w:cs="宋体" w:eastAsia="宋体"/>
                      <w:sz w:val="20"/>
                      <w:color w:val="000000"/>
                    </w:rPr>
                    <w:t>12.支持13.56MHz频段的Mifare、DESFire、CPU等类型卡识别，支持125KHz频段的ID卡识别</w:t>
                  </w:r>
                </w:p>
                <w:p>
                  <w:pPr>
                    <w:pStyle w:val="null3"/>
                    <w:jc w:val="both"/>
                  </w:pPr>
                  <w:r>
                    <w:rPr>
                      <w:rFonts w:ascii="宋体" w:hAnsi="宋体" w:cs="宋体" w:eastAsia="宋体"/>
                      <w:sz w:val="20"/>
                      <w:color w:val="000000"/>
                    </w:rPr>
                    <w:t>13.</w:t>
                  </w:r>
                  <w:r>
                    <w:rPr>
                      <w:rFonts w:ascii="宋体" w:hAnsi="宋体" w:cs="宋体" w:eastAsia="宋体"/>
                      <w:sz w:val="20"/>
                      <w:color w:val="000000"/>
                    </w:rPr>
                    <w:t>支持</w:t>
                  </w:r>
                  <w:r>
                    <w:rPr>
                      <w:rFonts w:ascii="宋体" w:hAnsi="宋体" w:cs="宋体" w:eastAsia="宋体"/>
                      <w:sz w:val="20"/>
                      <w:color w:val="000000"/>
                    </w:rPr>
                    <w:t>Windows/Linux等多种平台下的TCP/IP、UDP、RTSP、HTTP、DNS、DHCP、MQTT等协议</w:t>
                  </w:r>
                </w:p>
                <w:p>
                  <w:pPr>
                    <w:pStyle w:val="null3"/>
                    <w:jc w:val="both"/>
                  </w:pPr>
                  <w:r>
                    <w:rPr>
                      <w:rFonts w:ascii="宋体" w:hAnsi="宋体" w:cs="宋体" w:eastAsia="宋体"/>
                      <w:sz w:val="20"/>
                      <w:color w:val="000000"/>
                    </w:rPr>
                    <w:t>14.支持防拆报警，联动声光报警</w:t>
                  </w:r>
                </w:p>
                <w:p>
                  <w:pPr>
                    <w:pStyle w:val="null3"/>
                    <w:jc w:val="both"/>
                  </w:pPr>
                  <w:r>
                    <w:rPr>
                      <w:rFonts w:ascii="宋体" w:hAnsi="宋体" w:cs="宋体" w:eastAsia="宋体"/>
                      <w:sz w:val="20"/>
                      <w:color w:val="000000"/>
                    </w:rPr>
                    <w:t>15.可进行前端触摸屏参数配置，可在设备端进行人员注册、设备配置、信息查询等操作</w:t>
                  </w:r>
                </w:p>
                <w:p>
                  <w:pPr>
                    <w:pStyle w:val="null3"/>
                    <w:jc w:val="both"/>
                  </w:pPr>
                  <w:r>
                    <w:rPr>
                      <w:rFonts w:ascii="宋体" w:hAnsi="宋体" w:cs="宋体" w:eastAsia="宋体"/>
                      <w:sz w:val="20"/>
                      <w:color w:val="000000"/>
                    </w:rPr>
                    <w:t>16.丰富的硬件接口至少包括：I/0、WG26、WG34、RJ45、门磁、门铃、开门、报警、RS485等</w:t>
                  </w:r>
                  <w:r>
                    <w:rPr>
                      <w:rFonts w:ascii="&quot;times new roman&quot;" w:hAnsi="&quot;times new roman&quot;" w:cs="&quot;times new roman&quot;" w:eastAsia="&quot;times new roman&quot;"/>
                      <w:sz w:val="21"/>
                    </w:rPr>
                    <w:t xml:space="preserve"> </w:t>
                  </w:r>
                </w:p>
                <w:p>
                  <w:pPr>
                    <w:pStyle w:val="null3"/>
                    <w:jc w:val="both"/>
                  </w:pPr>
                  <w:r>
                    <w:rPr>
                      <w:rFonts w:ascii="宋体" w:hAnsi="宋体" w:cs="宋体" w:eastAsia="宋体"/>
                      <w:sz w:val="20"/>
                      <w:color w:val="000000"/>
                    </w:rPr>
                    <w:t>17.支持麦克输入和音频输出，喇叭输出音频，支持web端配置服务器实现视频对讲</w:t>
                  </w:r>
                </w:p>
                <w:p>
                  <w:pPr>
                    <w:pStyle w:val="null3"/>
                    <w:jc w:val="both"/>
                  </w:pPr>
                  <w:r>
                    <w:rPr>
                      <w:rFonts w:ascii="宋体" w:hAnsi="宋体" w:cs="宋体" w:eastAsia="宋体"/>
                      <w:sz w:val="20"/>
                      <w:color w:val="000000"/>
                    </w:rPr>
                    <w:t>18.</w:t>
                  </w:r>
                  <w:r>
                    <w:rPr>
                      <w:rFonts w:ascii="宋体" w:hAnsi="宋体" w:cs="宋体" w:eastAsia="宋体"/>
                      <w:sz w:val="20"/>
                      <w:color w:val="000000"/>
                    </w:rPr>
                    <w:t>面板仅存储人像特征值，不允许存储人像信息；</w:t>
                  </w:r>
                </w:p>
                <w:p>
                  <w:pPr>
                    <w:pStyle w:val="null3"/>
                    <w:jc w:val="both"/>
                  </w:pPr>
                  <w:r>
                    <w:rPr>
                      <w:rFonts w:ascii="宋体" w:hAnsi="宋体" w:cs="宋体" w:eastAsia="宋体"/>
                      <w:sz w:val="20"/>
                      <w:color w:val="000000"/>
                    </w:rPr>
                    <w:t>19.</w:t>
                  </w:r>
                  <w:r>
                    <w:rPr>
                      <w:rFonts w:ascii="宋体" w:hAnsi="宋体" w:cs="宋体" w:eastAsia="宋体"/>
                      <w:sz w:val="20"/>
                      <w:color w:val="000000"/>
                    </w:rPr>
                    <w:t>▲支持活体检测，判断影像中的人像是活体而非其他非真人影像。</w:t>
                  </w:r>
                </w:p>
                <w:p>
                  <w:pPr>
                    <w:pStyle w:val="null3"/>
                    <w:jc w:val="both"/>
                  </w:pPr>
                  <w:r>
                    <w:rPr>
                      <w:rFonts w:ascii="宋体" w:hAnsi="宋体" w:cs="宋体" w:eastAsia="宋体"/>
                      <w:sz w:val="20"/>
                      <w:color w:val="000000"/>
                    </w:rPr>
                    <w:t>20.支持第三方平台接入管理</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10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人脸识别面板</w:t>
                  </w:r>
                  <w:r>
                    <w:rPr>
                      <w:rFonts w:ascii="宋体" w:hAnsi="宋体" w:cs="宋体" w:eastAsia="宋体"/>
                      <w:sz w:val="20"/>
                      <w:color w:val="000000"/>
                    </w:rPr>
                    <w:t>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1</w:t>
                  </w:r>
                  <w:r>
                    <w:rPr>
                      <w:rFonts w:ascii="宋体" w:hAnsi="宋体" w:cs="宋体" w:eastAsia="宋体"/>
                      <w:sz w:val="20"/>
                      <w:color w:val="000000"/>
                    </w:rPr>
                    <w:t>.</w:t>
                  </w:r>
                  <w:r>
                    <w:rPr>
                      <w:rFonts w:ascii="宋体" w:hAnsi="宋体" w:cs="宋体" w:eastAsia="宋体"/>
                      <w:sz w:val="20"/>
                      <w:color w:val="000000"/>
                    </w:rPr>
                    <w:t>支持人脸识别、戴口罩识别，</w:t>
                  </w:r>
                  <w:r>
                    <w:rPr>
                      <w:rFonts w:ascii="宋体" w:hAnsi="宋体" w:cs="宋体" w:eastAsia="宋体"/>
                      <w:sz w:val="20"/>
                      <w:color w:val="000000"/>
                    </w:rPr>
                    <w:t>面部识别距离</w:t>
                  </w:r>
                  <w:r>
                    <w:rPr>
                      <w:rFonts w:ascii="宋体" w:hAnsi="宋体" w:cs="宋体" w:eastAsia="宋体"/>
                      <w:sz w:val="20"/>
                      <w:color w:val="000000"/>
                    </w:rPr>
                    <w:t>0.3—1.5m</w:t>
                  </w:r>
                </w:p>
                <w:p>
                  <w:pPr>
                    <w:pStyle w:val="null3"/>
                    <w:jc w:val="both"/>
                  </w:pPr>
                  <w:r>
                    <w:rPr>
                      <w:rFonts w:ascii="宋体" w:hAnsi="宋体" w:cs="宋体" w:eastAsia="宋体"/>
                      <w:sz w:val="20"/>
                      <w:color w:val="000000"/>
                    </w:rPr>
                    <w:t>2.具有不小于8英寸的</w:t>
                  </w:r>
                  <w:r>
                    <w:rPr>
                      <w:rFonts w:ascii="宋体" w:hAnsi="宋体" w:cs="宋体" w:eastAsia="宋体"/>
                      <w:sz w:val="20"/>
                      <w:color w:val="000000"/>
                    </w:rPr>
                    <w:t>全视角高清显示屏</w:t>
                  </w:r>
                  <w:r>
                    <w:rPr>
                      <w:rFonts w:ascii="宋体" w:hAnsi="宋体" w:cs="宋体" w:eastAsia="宋体"/>
                      <w:sz w:val="20"/>
                      <w:color w:val="000000"/>
                    </w:rPr>
                    <w:t>，分辨率不小于</w:t>
                  </w:r>
                  <w:r>
                    <w:rPr>
                      <w:rFonts w:ascii="宋体" w:hAnsi="宋体" w:cs="宋体" w:eastAsia="宋体"/>
                      <w:sz w:val="20"/>
                      <w:color w:val="000000"/>
                    </w:rPr>
                    <w:t>600*1024；</w:t>
                  </w:r>
                </w:p>
                <w:p>
                  <w:pPr>
                    <w:pStyle w:val="null3"/>
                    <w:jc w:val="both"/>
                  </w:pPr>
                  <w:r>
                    <w:rPr>
                      <w:rFonts w:ascii="宋体" w:hAnsi="宋体" w:cs="宋体" w:eastAsia="宋体"/>
                      <w:sz w:val="20"/>
                      <w:color w:val="000000"/>
                    </w:rPr>
                    <w:t>3.</w:t>
                  </w:r>
                  <w:r>
                    <w:rPr>
                      <w:rFonts w:ascii="宋体" w:hAnsi="宋体" w:cs="宋体" w:eastAsia="宋体"/>
                      <w:sz w:val="20"/>
                      <w:color w:val="000000"/>
                    </w:rPr>
                    <w:t>▲</w:t>
                  </w:r>
                  <w:r>
                    <w:rPr>
                      <w:rFonts w:ascii="宋体" w:hAnsi="宋体" w:cs="宋体" w:eastAsia="宋体"/>
                      <w:sz w:val="20"/>
                      <w:color w:val="000000"/>
                    </w:rPr>
                    <w:t>人脸识别时间＜</w:t>
                  </w:r>
                  <w:r>
                    <w:rPr>
                      <w:rFonts w:ascii="宋体" w:hAnsi="宋体" w:cs="宋体" w:eastAsia="宋体"/>
                      <w:sz w:val="20"/>
                      <w:color w:val="000000"/>
                    </w:rPr>
                    <w:t>0.5s</w:t>
                  </w:r>
                </w:p>
                <w:p>
                  <w:pPr>
                    <w:pStyle w:val="null3"/>
                    <w:jc w:val="both"/>
                  </w:pPr>
                  <w:r>
                    <w:rPr>
                      <w:rFonts w:ascii="宋体" w:hAnsi="宋体" w:cs="宋体" w:eastAsia="宋体"/>
                      <w:sz w:val="20"/>
                      <w:color w:val="000000"/>
                    </w:rPr>
                    <w:t>4.支持人脸识别、戴口罩识别；静态人脸识别通过率&gt;99%；</w:t>
                  </w:r>
                </w:p>
                <w:p>
                  <w:pPr>
                    <w:pStyle w:val="null3"/>
                    <w:jc w:val="both"/>
                  </w:pPr>
                  <w:r>
                    <w:rPr>
                      <w:rFonts w:ascii="宋体" w:hAnsi="宋体" w:cs="宋体" w:eastAsia="宋体"/>
                      <w:sz w:val="20"/>
                      <w:color w:val="000000"/>
                    </w:rPr>
                    <w:t>5.配置双目摄像头、红外和可见光摄像头，摄像头像素≥200万；</w:t>
                  </w:r>
                </w:p>
                <w:p>
                  <w:pPr>
                    <w:pStyle w:val="null3"/>
                    <w:jc w:val="both"/>
                  </w:pPr>
                  <w:r>
                    <w:rPr>
                      <w:rFonts w:ascii="宋体" w:hAnsi="宋体" w:cs="宋体" w:eastAsia="宋体"/>
                      <w:sz w:val="20"/>
                      <w:color w:val="000000"/>
                    </w:rPr>
                    <w:t>6.内置国产CPU</w:t>
                  </w:r>
                </w:p>
                <w:p>
                  <w:pPr>
                    <w:pStyle w:val="null3"/>
                    <w:jc w:val="both"/>
                  </w:pPr>
                  <w:r>
                    <w:rPr>
                      <w:rFonts w:ascii="宋体" w:hAnsi="宋体" w:cs="宋体" w:eastAsia="宋体"/>
                      <w:sz w:val="20"/>
                      <w:color w:val="000000"/>
                    </w:rPr>
                    <w:t>7.采用LINUX操作系统，系统稳定</w:t>
                  </w:r>
                </w:p>
                <w:p>
                  <w:pPr>
                    <w:pStyle w:val="null3"/>
                    <w:jc w:val="both"/>
                  </w:pPr>
                  <w:r>
                    <w:rPr>
                      <w:rFonts w:ascii="宋体" w:hAnsi="宋体" w:cs="宋体" w:eastAsia="宋体"/>
                      <w:sz w:val="20"/>
                      <w:color w:val="000000"/>
                    </w:rPr>
                    <w:t>8. MTBF&gt;50000h</w:t>
                  </w:r>
                </w:p>
                <w:p>
                  <w:pPr>
                    <w:pStyle w:val="null3"/>
                    <w:jc w:val="both"/>
                  </w:pPr>
                  <w:r>
                    <w:rPr>
                      <w:rFonts w:ascii="宋体" w:hAnsi="宋体" w:cs="宋体" w:eastAsia="宋体"/>
                      <w:sz w:val="20"/>
                      <w:color w:val="000000"/>
                    </w:rPr>
                    <w:t>9.最高支持≥100000的人脸比对库及≥60000条识别记录</w:t>
                  </w:r>
                </w:p>
                <w:p>
                  <w:pPr>
                    <w:pStyle w:val="null3"/>
                    <w:jc w:val="both"/>
                  </w:pPr>
                  <w:r>
                    <w:rPr>
                      <w:rFonts w:ascii="宋体" w:hAnsi="宋体" w:cs="宋体" w:eastAsia="宋体"/>
                      <w:sz w:val="20"/>
                      <w:color w:val="000000"/>
                    </w:rPr>
                    <w:t>10.支持Windows/Linux等多种平台下的TCP/IP、UDP、RTSP、HTTP、DNS、DHCP、MQTT等协议</w:t>
                  </w:r>
                </w:p>
                <w:p>
                  <w:pPr>
                    <w:pStyle w:val="null3"/>
                    <w:jc w:val="both"/>
                  </w:pPr>
                  <w:r>
                    <w:rPr>
                      <w:rFonts w:ascii="宋体" w:hAnsi="宋体" w:cs="宋体" w:eastAsia="宋体"/>
                      <w:sz w:val="20"/>
                      <w:color w:val="000000"/>
                    </w:rPr>
                    <w:t>11.防护等级不低于IP64；</w:t>
                  </w:r>
                </w:p>
                <w:p>
                  <w:pPr>
                    <w:pStyle w:val="null3"/>
                    <w:jc w:val="both"/>
                  </w:pPr>
                  <w:r>
                    <w:rPr>
                      <w:rFonts w:ascii="宋体" w:hAnsi="宋体" w:cs="宋体" w:eastAsia="宋体"/>
                      <w:sz w:val="20"/>
                      <w:color w:val="000000"/>
                    </w:rPr>
                    <w:t>12.支持前端触摸屏人员注册、设备配置、信息查询</w:t>
                  </w:r>
                </w:p>
                <w:p>
                  <w:pPr>
                    <w:pStyle w:val="null3"/>
                    <w:jc w:val="both"/>
                  </w:pPr>
                  <w:r>
                    <w:rPr>
                      <w:rFonts w:ascii="宋体" w:hAnsi="宋体" w:cs="宋体" w:eastAsia="宋体"/>
                      <w:sz w:val="20"/>
                      <w:color w:val="000000"/>
                    </w:rPr>
                    <w:t>13.丰富的硬件接口（I/0、WG26、WG34、RJ45、门磁、门铃、开门、报警、RS485）</w:t>
                  </w:r>
                  <w:r>
                    <w:rPr>
                      <w:rFonts w:ascii="&quot;times new roman&quot;" w:hAnsi="&quot;times new roman&quot;" w:cs="&quot;times new roman&quot;" w:eastAsia="&quot;times new roman&quot;"/>
                      <w:sz w:val="21"/>
                    </w:rPr>
                    <w:t xml:space="preserve"> </w:t>
                  </w:r>
                </w:p>
                <w:p>
                  <w:pPr>
                    <w:pStyle w:val="null3"/>
                    <w:jc w:val="both"/>
                  </w:pPr>
                  <w:r>
                    <w:rPr>
                      <w:rFonts w:ascii="宋体" w:hAnsi="宋体" w:cs="宋体" w:eastAsia="宋体"/>
                      <w:sz w:val="20"/>
                      <w:color w:val="000000"/>
                    </w:rPr>
                    <w:t>14.</w:t>
                  </w:r>
                  <w:r>
                    <w:rPr>
                      <w:rFonts w:ascii="宋体" w:hAnsi="宋体" w:cs="宋体" w:eastAsia="宋体"/>
                      <w:sz w:val="20"/>
                      <w:color w:val="000000"/>
                    </w:rPr>
                    <w:t>面板仅存储人像特征值，不允许存储人像信息；</w:t>
                  </w:r>
                </w:p>
                <w:p>
                  <w:pPr>
                    <w:pStyle w:val="null3"/>
                    <w:jc w:val="both"/>
                  </w:pPr>
                  <w:r>
                    <w:rPr>
                      <w:rFonts w:ascii="宋体" w:hAnsi="宋体" w:cs="宋体" w:eastAsia="宋体"/>
                      <w:sz w:val="20"/>
                      <w:color w:val="000000"/>
                    </w:rPr>
                    <w:t>15.</w:t>
                  </w:r>
                  <w:r>
                    <w:rPr>
                      <w:rFonts w:ascii="宋体" w:hAnsi="宋体" w:cs="宋体" w:eastAsia="宋体"/>
                      <w:sz w:val="20"/>
                      <w:color w:val="000000"/>
                    </w:rPr>
                    <w:t xml:space="preserve"> </w:t>
                  </w:r>
                  <w:r>
                    <w:rPr>
                      <w:rFonts w:ascii="宋体" w:hAnsi="宋体" w:cs="宋体" w:eastAsia="宋体"/>
                      <w:sz w:val="20"/>
                      <w:color w:val="000000"/>
                    </w:rPr>
                    <w:t>▲支持活体检测，判断影像中的人像是活体而非其他非真人影像，有效防止恶意攻击，包括屏幕视频、打印照片、面具等攻击；</w:t>
                  </w:r>
                </w:p>
                <w:p>
                  <w:pPr>
                    <w:pStyle w:val="null3"/>
                    <w:jc w:val="both"/>
                  </w:pPr>
                  <w:r>
                    <w:rPr>
                      <w:rFonts w:ascii="宋体" w:hAnsi="宋体" w:cs="宋体" w:eastAsia="宋体"/>
                      <w:sz w:val="20"/>
                      <w:color w:val="000000"/>
                    </w:rPr>
                    <w:t>16.支持第三方平台接入管理</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20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磁吸门禁套件（双门）</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1.壳体材质：铝合金</w:t>
                  </w:r>
                </w:p>
                <w:p>
                  <w:pPr>
                    <w:pStyle w:val="null3"/>
                    <w:jc w:val="both"/>
                  </w:pPr>
                  <w:r>
                    <w:rPr>
                      <w:rFonts w:ascii="宋体" w:hAnsi="宋体" w:cs="宋体" w:eastAsia="宋体"/>
                      <w:sz w:val="20"/>
                      <w:color w:val="000000"/>
                    </w:rPr>
                    <w:t>2.吸块材质：铁镀锌</w:t>
                  </w:r>
                </w:p>
                <w:p>
                  <w:pPr>
                    <w:pStyle w:val="null3"/>
                    <w:jc w:val="both"/>
                  </w:pPr>
                  <w:r>
                    <w:rPr>
                      <w:rFonts w:ascii="宋体" w:hAnsi="宋体" w:cs="宋体" w:eastAsia="宋体"/>
                      <w:sz w:val="20"/>
                      <w:color w:val="000000"/>
                    </w:rPr>
                    <w:t>3.工作电压：DC 12V</w:t>
                  </w:r>
                </w:p>
                <w:p>
                  <w:pPr>
                    <w:pStyle w:val="null3"/>
                    <w:jc w:val="both"/>
                  </w:pPr>
                  <w:r>
                    <w:rPr>
                      <w:rFonts w:ascii="宋体" w:hAnsi="宋体" w:cs="宋体" w:eastAsia="宋体"/>
                      <w:sz w:val="20"/>
                      <w:color w:val="000000"/>
                    </w:rPr>
                    <w:t>4.工作电流：880mA士10%</w:t>
                  </w:r>
                </w:p>
                <w:p>
                  <w:pPr>
                    <w:pStyle w:val="null3"/>
                    <w:jc w:val="both"/>
                  </w:pPr>
                  <w:r>
                    <w:rPr>
                      <w:rFonts w:ascii="宋体" w:hAnsi="宋体" w:cs="宋体" w:eastAsia="宋体"/>
                      <w:sz w:val="20"/>
                      <w:color w:val="000000"/>
                    </w:rPr>
                    <w:t>5.锁体尺寸：≈500*48*27mm</w:t>
                  </w:r>
                </w:p>
                <w:p>
                  <w:pPr>
                    <w:pStyle w:val="null3"/>
                    <w:jc w:val="both"/>
                  </w:pPr>
                  <w:r>
                    <w:rPr>
                      <w:rFonts w:ascii="宋体" w:hAnsi="宋体" w:cs="宋体" w:eastAsia="宋体"/>
                      <w:sz w:val="20"/>
                      <w:color w:val="000000"/>
                    </w:rPr>
                    <w:t>6.短板尺寸：≈180*38*11.5mm*2块</w:t>
                  </w:r>
                </w:p>
                <w:p>
                  <w:pPr>
                    <w:pStyle w:val="null3"/>
                    <w:jc w:val="both"/>
                  </w:pPr>
                  <w:r>
                    <w:rPr>
                      <w:rFonts w:ascii="宋体" w:hAnsi="宋体" w:cs="宋体" w:eastAsia="宋体"/>
                      <w:sz w:val="20"/>
                      <w:color w:val="000000"/>
                    </w:rPr>
                    <w:t>7.安装孔距：472mm</w:t>
                  </w:r>
                </w:p>
                <w:p>
                  <w:pPr>
                    <w:pStyle w:val="null3"/>
                    <w:jc w:val="both"/>
                  </w:pPr>
                  <w:r>
                    <w:rPr>
                      <w:rFonts w:ascii="宋体" w:hAnsi="宋体" w:cs="宋体" w:eastAsia="宋体"/>
                      <w:sz w:val="20"/>
                      <w:color w:val="000000"/>
                    </w:rPr>
                    <w:t>8.环境温度：-20℃～+55℃</w:t>
                  </w:r>
                </w:p>
                <w:p>
                  <w:pPr>
                    <w:pStyle w:val="null3"/>
                    <w:jc w:val="both"/>
                  </w:pPr>
                  <w:r>
                    <w:rPr>
                      <w:rFonts w:ascii="宋体" w:hAnsi="宋体" w:cs="宋体" w:eastAsia="宋体"/>
                      <w:sz w:val="20"/>
                      <w:color w:val="000000"/>
                    </w:rPr>
                    <w:t>9.开关角度：90度、180度</w:t>
                  </w:r>
                </w:p>
                <w:p>
                  <w:pPr>
                    <w:pStyle w:val="null3"/>
                    <w:jc w:val="both"/>
                  </w:pPr>
                  <w:r>
                    <w:rPr>
                      <w:rFonts w:ascii="宋体" w:hAnsi="宋体" w:cs="宋体" w:eastAsia="宋体"/>
                      <w:sz w:val="20"/>
                      <w:color w:val="000000"/>
                    </w:rPr>
                    <w:t>10.使用次数：</w:t>
                  </w:r>
                  <w:r>
                    <w:rPr>
                      <w:rFonts w:ascii="宋体" w:hAnsi="宋体" w:cs="宋体" w:eastAsia="宋体"/>
                      <w:sz w:val="20"/>
                      <w:color w:val="000000"/>
                    </w:rPr>
                    <w:t>≥</w:t>
                  </w:r>
                  <w:r>
                    <w:rPr>
                      <w:rFonts w:ascii="宋体" w:hAnsi="宋体" w:cs="宋体" w:eastAsia="宋体"/>
                      <w:sz w:val="20"/>
                      <w:color w:val="000000"/>
                    </w:rPr>
                    <w:t>50万次</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10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磁吸门禁套件（单门）</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1.壳体材质：铝合金</w:t>
                  </w:r>
                </w:p>
                <w:p>
                  <w:pPr>
                    <w:pStyle w:val="null3"/>
                    <w:jc w:val="both"/>
                  </w:pPr>
                  <w:r>
                    <w:rPr>
                      <w:rFonts w:ascii="宋体" w:hAnsi="宋体" w:cs="宋体" w:eastAsia="宋体"/>
                      <w:sz w:val="20"/>
                      <w:color w:val="000000"/>
                    </w:rPr>
                    <w:t>2.吸块材质：铁镀锌</w:t>
                  </w:r>
                </w:p>
                <w:p>
                  <w:pPr>
                    <w:pStyle w:val="null3"/>
                    <w:jc w:val="both"/>
                  </w:pPr>
                  <w:r>
                    <w:rPr>
                      <w:rFonts w:ascii="宋体" w:hAnsi="宋体" w:cs="宋体" w:eastAsia="宋体"/>
                      <w:sz w:val="20"/>
                      <w:color w:val="000000"/>
                    </w:rPr>
                    <w:t>3.工作电压：DC 12V</w:t>
                  </w:r>
                </w:p>
                <w:p>
                  <w:pPr>
                    <w:pStyle w:val="null3"/>
                    <w:jc w:val="both"/>
                  </w:pPr>
                  <w:r>
                    <w:rPr>
                      <w:rFonts w:ascii="宋体" w:hAnsi="宋体" w:cs="宋体" w:eastAsia="宋体"/>
                      <w:sz w:val="20"/>
                      <w:color w:val="000000"/>
                    </w:rPr>
                    <w:t>4.工作电流：400mA±10%</w:t>
                  </w:r>
                </w:p>
                <w:p>
                  <w:pPr>
                    <w:pStyle w:val="null3"/>
                    <w:jc w:val="both"/>
                  </w:pPr>
                  <w:r>
                    <w:rPr>
                      <w:rFonts w:ascii="宋体" w:hAnsi="宋体" w:cs="宋体" w:eastAsia="宋体"/>
                      <w:sz w:val="20"/>
                      <w:color w:val="000000"/>
                    </w:rPr>
                    <w:t>5.锁体尺寸：≈250*47*27mm</w:t>
                  </w:r>
                </w:p>
                <w:p>
                  <w:pPr>
                    <w:pStyle w:val="null3"/>
                    <w:jc w:val="both"/>
                  </w:pPr>
                  <w:r>
                    <w:rPr>
                      <w:rFonts w:ascii="宋体" w:hAnsi="宋体" w:cs="宋体" w:eastAsia="宋体"/>
                      <w:sz w:val="20"/>
                      <w:color w:val="000000"/>
                    </w:rPr>
                    <w:t>6.短板尺寸：≈180*38*11.5mm</w:t>
                  </w:r>
                </w:p>
                <w:p>
                  <w:pPr>
                    <w:pStyle w:val="null3"/>
                    <w:jc w:val="both"/>
                  </w:pPr>
                  <w:r>
                    <w:rPr>
                      <w:rFonts w:ascii="宋体" w:hAnsi="宋体" w:cs="宋体" w:eastAsia="宋体"/>
                      <w:sz w:val="20"/>
                      <w:color w:val="000000"/>
                    </w:rPr>
                    <w:t>7.安装孔距：≈222mm</w:t>
                  </w:r>
                </w:p>
                <w:p>
                  <w:pPr>
                    <w:pStyle w:val="null3"/>
                    <w:jc w:val="both"/>
                  </w:pPr>
                  <w:r>
                    <w:rPr>
                      <w:rFonts w:ascii="宋体" w:hAnsi="宋体" w:cs="宋体" w:eastAsia="宋体"/>
                      <w:sz w:val="20"/>
                      <w:color w:val="000000"/>
                    </w:rPr>
                    <w:t>8.环境温度：-20℃～+55℃</w:t>
                  </w:r>
                </w:p>
                <w:p>
                  <w:pPr>
                    <w:pStyle w:val="null3"/>
                    <w:jc w:val="both"/>
                  </w:pPr>
                  <w:r>
                    <w:rPr>
                      <w:rFonts w:ascii="宋体" w:hAnsi="宋体" w:cs="宋体" w:eastAsia="宋体"/>
                      <w:sz w:val="20"/>
                      <w:color w:val="000000"/>
                    </w:rPr>
                    <w:t>9.开关角度：90度、180度</w:t>
                  </w:r>
                </w:p>
                <w:p>
                  <w:pPr>
                    <w:pStyle w:val="null3"/>
                    <w:jc w:val="both"/>
                  </w:pPr>
                  <w:r>
                    <w:rPr>
                      <w:rFonts w:ascii="宋体" w:hAnsi="宋体" w:cs="宋体" w:eastAsia="宋体"/>
                      <w:sz w:val="20"/>
                      <w:color w:val="000000"/>
                    </w:rPr>
                    <w:t>10.使用次数：</w:t>
                  </w:r>
                  <w:r>
                    <w:rPr>
                      <w:rFonts w:ascii="宋体" w:hAnsi="宋体" w:cs="宋体" w:eastAsia="宋体"/>
                      <w:sz w:val="20"/>
                      <w:color w:val="000000"/>
                    </w:rPr>
                    <w:t>≥</w:t>
                  </w:r>
                  <w:r>
                    <w:rPr>
                      <w:rFonts w:ascii="宋体" w:hAnsi="宋体" w:cs="宋体" w:eastAsia="宋体"/>
                      <w:sz w:val="20"/>
                      <w:color w:val="000000"/>
                    </w:rPr>
                    <w:t>50万次</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10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网络运维服务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1.</w:t>
                  </w:r>
                  <w:r>
                    <w:rPr>
                      <w:rFonts w:ascii="宋体" w:hAnsi="宋体" w:cs="宋体" w:eastAsia="宋体"/>
                      <w:sz w:val="20"/>
                      <w:color w:val="000000"/>
                    </w:rPr>
                    <w:t>1人5*8网络及安全运维服务</w:t>
                  </w:r>
                </w:p>
                <w:p>
                  <w:pPr>
                    <w:pStyle w:val="null3"/>
                    <w:jc w:val="both"/>
                  </w:pPr>
                  <w:r>
                    <w:rPr>
                      <w:rFonts w:ascii="宋体" w:hAnsi="宋体" w:cs="宋体" w:eastAsia="宋体"/>
                      <w:sz w:val="20"/>
                    </w:rPr>
                    <w:t>2.</w:t>
                  </w:r>
                  <w:r>
                    <w:rPr>
                      <w:rFonts w:ascii="宋体" w:hAnsi="宋体" w:cs="宋体" w:eastAsia="宋体"/>
                      <w:sz w:val="20"/>
                      <w:color w:val="000000"/>
                    </w:rPr>
                    <w:t>重保、迎新离校、攻防演练、学校重大活动等期间运维时间为</w:t>
                  </w:r>
                  <w:r>
                    <w:rPr>
                      <w:rFonts w:ascii="宋体" w:hAnsi="宋体" w:cs="宋体" w:eastAsia="宋体"/>
                      <w:sz w:val="20"/>
                      <w:color w:val="000000"/>
                    </w:rPr>
                    <w:t>7*24小时</w:t>
                  </w:r>
                </w:p>
                <w:p>
                  <w:pPr>
                    <w:pStyle w:val="null3"/>
                    <w:jc w:val="both"/>
                  </w:pPr>
                  <w:r>
                    <w:rPr>
                      <w:rFonts w:ascii="宋体" w:hAnsi="宋体" w:cs="宋体" w:eastAsia="宋体"/>
                      <w:sz w:val="20"/>
                    </w:rPr>
                    <w:t>3.</w:t>
                  </w:r>
                  <w:r>
                    <w:rPr>
                      <w:rFonts w:ascii="宋体" w:hAnsi="宋体" w:cs="宋体" w:eastAsia="宋体"/>
                      <w:sz w:val="20"/>
                      <w:color w:val="000000"/>
                    </w:rPr>
                    <w:t>本科学历，拥有主流厂商数通或信息安全领域的中级证书，具有丰富的网络运维经验。</w:t>
                  </w:r>
                </w:p>
                <w:p>
                  <w:pPr>
                    <w:pStyle w:val="null3"/>
                    <w:jc w:val="both"/>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3</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1</w:t>
                  </w:r>
                </w:p>
              </w:tc>
            </w:tr>
          </w:tbl>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0"/>
                <w:color w:val="000000"/>
              </w:rPr>
              <w:t>其他要求：</w:t>
            </w:r>
          </w:p>
          <w:p>
            <w:pPr>
              <w:pStyle w:val="null3"/>
              <w:jc w:val="both"/>
            </w:pPr>
            <w:r>
              <w:rPr>
                <w:rFonts w:ascii="宋体" w:hAnsi="宋体" w:cs="宋体" w:eastAsia="宋体"/>
                <w:sz w:val="20"/>
                <w:color w:val="000000"/>
              </w:rPr>
              <w:t>1.★交货期：自中标公告发布之日起20个日历日内完成所有的安装、调试。达到试运行要求。</w:t>
            </w:r>
          </w:p>
          <w:p>
            <w:pPr>
              <w:pStyle w:val="null3"/>
              <w:jc w:val="left"/>
            </w:pPr>
            <w:r>
              <w:rPr>
                <w:rFonts w:ascii="宋体" w:hAnsi="宋体" w:cs="宋体" w:eastAsia="宋体"/>
                <w:sz w:val="20"/>
                <w:color w:val="000000"/>
              </w:rPr>
              <w:t>2.产品包装、附件等要求全新且为交货当年生产</w:t>
            </w:r>
            <w:r>
              <w:rPr>
                <w:rFonts w:ascii="宋体" w:hAnsi="宋体" w:cs="宋体" w:eastAsia="宋体"/>
                <w:sz w:val="20"/>
                <w:color w:val="000000"/>
              </w:rPr>
              <w:t>。</w:t>
            </w:r>
          </w:p>
          <w:p>
            <w:pPr>
              <w:pStyle w:val="null3"/>
              <w:jc w:val="both"/>
            </w:pPr>
            <w:r>
              <w:rPr>
                <w:rFonts w:ascii="宋体" w:hAnsi="宋体" w:cs="宋体" w:eastAsia="宋体"/>
                <w:sz w:val="20"/>
                <w:color w:val="000000"/>
              </w:rPr>
              <w:t>3.★所有产品出具设备生产厂商售后服务承诺函并加盖公章。</w:t>
            </w:r>
          </w:p>
          <w:p>
            <w:pPr>
              <w:pStyle w:val="null3"/>
              <w:jc w:val="both"/>
            </w:pPr>
            <w:r>
              <w:rPr>
                <w:rFonts w:ascii="宋体" w:hAnsi="宋体" w:cs="宋体" w:eastAsia="宋体"/>
                <w:sz w:val="20"/>
                <w:color w:val="000000"/>
              </w:rPr>
              <w:t>4.★本地化服务：合同期内，投标人安排至少两名本地工程师提供技术支持和服务 。</w:t>
            </w:r>
          </w:p>
          <w:p>
            <w:pPr>
              <w:pStyle w:val="null3"/>
              <w:jc w:val="both"/>
            </w:pPr>
            <w:r>
              <w:rPr>
                <w:rFonts w:ascii="宋体" w:hAnsi="宋体" w:cs="宋体" w:eastAsia="宋体"/>
                <w:sz w:val="20"/>
                <w:color w:val="000000"/>
              </w:rPr>
              <w:t>5.★网络运维服务费用在满足甲方要求的情况下分三年支付</w:t>
            </w:r>
          </w:p>
          <w:p>
            <w:pPr>
              <w:pStyle w:val="null3"/>
              <w:jc w:val="both"/>
            </w:pPr>
            <w:r>
              <w:rPr>
                <w:rFonts w:ascii="宋体" w:hAnsi="宋体" w:cs="宋体" w:eastAsia="宋体"/>
                <w:sz w:val="20"/>
                <w:color w:val="000000"/>
              </w:rPr>
              <w:t>6</w:t>
            </w:r>
            <w:r>
              <w:rPr>
                <w:rFonts w:ascii="宋体" w:hAnsi="宋体" w:cs="宋体" w:eastAsia="宋体"/>
                <w:sz w:val="20"/>
                <w:color w:val="000000"/>
              </w:rPr>
              <w:t>.</w:t>
            </w:r>
            <w:r>
              <w:rPr>
                <w:rFonts w:ascii="宋体" w:hAnsi="宋体" w:cs="宋体" w:eastAsia="宋体"/>
                <w:sz w:val="20"/>
                <w:color w:val="000000"/>
              </w:rPr>
              <w:t>现有校园网的电源系统采用三级电源保障：</w:t>
            </w:r>
            <w:r>
              <w:rPr>
                <w:rFonts w:ascii="宋体" w:hAnsi="宋体" w:cs="宋体" w:eastAsia="宋体"/>
                <w:sz w:val="20"/>
                <w:color w:val="000000"/>
              </w:rPr>
              <w:t>1、UPS电源，2，长延时电池，3双路市电。保证校园网络的正常运行。</w:t>
            </w:r>
          </w:p>
          <w:p>
            <w:pPr>
              <w:pStyle w:val="null3"/>
              <w:jc w:val="both"/>
            </w:pPr>
            <w:r>
              <w:rPr>
                <w:rFonts w:ascii="宋体" w:hAnsi="宋体" w:cs="宋体" w:eastAsia="宋体"/>
                <w:sz w:val="20"/>
                <w:color w:val="000000"/>
              </w:rPr>
              <w:t>集成要求：</w:t>
            </w:r>
          </w:p>
          <w:p>
            <w:pPr>
              <w:pStyle w:val="null3"/>
              <w:ind w:firstLine="384"/>
              <w:jc w:val="both"/>
            </w:pPr>
            <w:r>
              <w:rPr>
                <w:rFonts w:ascii="宋体" w:hAnsi="宋体" w:cs="宋体" w:eastAsia="宋体"/>
                <w:sz w:val="20"/>
                <w:color w:val="000000"/>
              </w:rPr>
              <w:t>本项目需达到交钥匙，投标人最终需提供给采购方一套完成项目建设目标、满足全部功能需求。项目实施包括但不限于采购标的物的安装、调试、优化以及为保证正常使用需要的综合布线、线路改造等工作。投标人应该按照采购文件要求，根据现场实际情况设计方案并进行实施，并自行增补项目执行所需的所有材料及配套设施（包含但不限于安装支架、线缆、管材、配件、辅材辅料等）。以上费用均包含在投标人投标报价中，价格一次性包死，采购人不再额外支付任何费用。</w:t>
            </w:r>
          </w:p>
          <w:p>
            <w:pPr>
              <w:pStyle w:val="null3"/>
              <w:ind w:firstLine="354"/>
              <w:jc w:val="both"/>
            </w:pPr>
            <w:r>
              <w:rPr>
                <w:rFonts w:ascii="宋体" w:hAnsi="宋体" w:cs="宋体" w:eastAsia="宋体"/>
                <w:sz w:val="20"/>
                <w:color w:val="000000"/>
              </w:rPr>
              <w:t>投标人需要根据项目目标要求对交换机、服务器等进行安装点位规划，并完成相应综合布线和设备安装。投标人中标后需细化完善设计安装图纸，经采购人签字确认后方可实施，具体安装要求如下：</w:t>
            </w:r>
          </w:p>
          <w:p>
            <w:pPr>
              <w:pStyle w:val="null3"/>
              <w:ind w:firstLine="354"/>
              <w:jc w:val="both"/>
            </w:pPr>
            <w:r>
              <w:rPr>
                <w:rFonts w:ascii="宋体" w:hAnsi="宋体" w:cs="宋体" w:eastAsia="宋体"/>
                <w:sz w:val="20"/>
                <w:color w:val="000000"/>
              </w:rPr>
              <w:t>1）项目内所有设备的安装，具体位置根据实际情况现场确定；安装前必须根据安装位置统一命名编号，并贴于设备指定位置。</w:t>
            </w:r>
          </w:p>
          <w:p>
            <w:pPr>
              <w:pStyle w:val="null3"/>
              <w:ind w:firstLine="354"/>
              <w:jc w:val="both"/>
            </w:pPr>
            <w:r>
              <w:rPr>
                <w:rFonts w:ascii="宋体" w:hAnsi="宋体" w:cs="宋体" w:eastAsia="宋体"/>
                <w:sz w:val="20"/>
                <w:color w:val="000000"/>
              </w:rPr>
              <w:t>2）网络综合布线采用有线无线一体化，从AP至各弱电机房引一根光电混合缆接入光交换机，并在线材两端做永久标识。</w:t>
            </w:r>
          </w:p>
          <w:p>
            <w:pPr>
              <w:pStyle w:val="null3"/>
              <w:ind w:firstLine="354"/>
              <w:jc w:val="both"/>
            </w:pPr>
            <w:r>
              <w:rPr>
                <w:rFonts w:ascii="宋体" w:hAnsi="宋体" w:cs="宋体" w:eastAsia="宋体"/>
                <w:sz w:val="20"/>
                <w:color w:val="000000"/>
              </w:rPr>
              <w:t>3）所有光交换机与汇聚交换机使用光纤万兆互联，若实施区域内部需光缆互联且无光缆资源，需重新敷设单模光缆。</w:t>
            </w:r>
          </w:p>
          <w:p>
            <w:pPr>
              <w:pStyle w:val="null3"/>
              <w:ind w:firstLine="354"/>
              <w:jc w:val="both"/>
            </w:pPr>
            <w:r>
              <w:rPr>
                <w:rFonts w:ascii="宋体" w:hAnsi="宋体" w:cs="宋体" w:eastAsia="宋体"/>
                <w:sz w:val="20"/>
                <w:color w:val="000000"/>
              </w:rPr>
              <w:t>4）所有线缆均放置于线槽、线管、桥架内，不得外露，并为维修预留一定长度；所需敷设的墙面线槽采用优质PVC材料，地面线槽采用金属线槽，桥架线管采用经防腐、防锈处理的金属管、桥架等材料，且防鼠咬，线槽线管要求固定。</w:t>
            </w:r>
          </w:p>
          <w:p>
            <w:pPr>
              <w:pStyle w:val="null3"/>
              <w:ind w:firstLine="354"/>
              <w:jc w:val="both"/>
            </w:pPr>
            <w:r>
              <w:rPr>
                <w:rFonts w:ascii="宋体" w:hAnsi="宋体" w:cs="宋体" w:eastAsia="宋体"/>
                <w:sz w:val="20"/>
                <w:color w:val="000000"/>
              </w:rPr>
              <w:t>5）布线要求衡平竖直，整齐有序，不得出现扭绞、打圈、接头等现象，线缆在暗管和桥架内不得敷设过紧，不得出现外皮损伤、纠结等现象。</w:t>
            </w:r>
          </w:p>
          <w:p>
            <w:pPr>
              <w:pStyle w:val="null3"/>
              <w:ind w:firstLine="354"/>
              <w:jc w:val="both"/>
            </w:pPr>
            <w:r>
              <w:rPr>
                <w:rFonts w:ascii="宋体" w:hAnsi="宋体" w:cs="宋体" w:eastAsia="宋体"/>
                <w:sz w:val="20"/>
                <w:color w:val="000000"/>
              </w:rPr>
              <w:t>6）综合布线实施时间要求：所有涉及到各楼宇，包括办公室内安装，必须在有学校办公人员在场的情况下进行，不得自行进入房间，在未经学校办公人员允许的情况下进行安装。</w:t>
            </w:r>
          </w:p>
          <w:p>
            <w:pPr>
              <w:pStyle w:val="null3"/>
              <w:ind w:firstLine="354"/>
              <w:jc w:val="both"/>
            </w:pPr>
            <w:r>
              <w:rPr>
                <w:rFonts w:ascii="宋体" w:hAnsi="宋体" w:cs="宋体" w:eastAsia="宋体"/>
                <w:sz w:val="20"/>
                <w:color w:val="000000"/>
              </w:rPr>
              <w:t>7）本次购置3台云平台服务器融入原平台纳管。</w:t>
            </w:r>
          </w:p>
          <w:p>
            <w:pPr>
              <w:pStyle w:val="null3"/>
              <w:jc w:val="both"/>
            </w:pPr>
            <w:r>
              <w:rPr>
                <w:rFonts w:ascii="宋体" w:hAnsi="宋体" w:cs="宋体" w:eastAsia="宋体"/>
                <w:sz w:val="24"/>
                <w:b/>
              </w:rPr>
              <w:t>注：</w:t>
            </w:r>
            <w:r>
              <w:rPr>
                <w:rFonts w:ascii="宋体" w:hAnsi="宋体" w:cs="宋体" w:eastAsia="宋体"/>
                <w:sz w:val="24"/>
                <w:b/>
                <w:color w:val="000000"/>
              </w:rPr>
              <w:t>★</w:t>
            </w:r>
            <w:r>
              <w:rPr>
                <w:rFonts w:ascii="宋体" w:hAnsi="宋体" w:cs="宋体" w:eastAsia="宋体"/>
                <w:sz w:val="24"/>
                <w:b/>
                <w:color w:val="000000"/>
              </w:rPr>
              <w:t>不可负偏离，否则按废标处理。</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自中标公告发布之日起20个日历日内完成所有的安装、调试。达到试运行要求。</w:t>
      </w:r>
    </w:p>
    <w:p>
      <w:pPr>
        <w:pStyle w:val="null3"/>
        <w:outlineLvl w:val="3"/>
      </w:pPr>
      <w:r>
        <w:rPr>
          <w:sz w:val="24"/>
          <w:b/>
        </w:rPr>
        <w:t>3.4.2交货地点</w:t>
      </w:r>
    </w:p>
    <w:p>
      <w:pPr>
        <w:pStyle w:val="null3"/>
      </w:pPr>
      <w:r>
        <w:rPr/>
        <w:t>采购包1：</w:t>
      </w:r>
    </w:p>
    <w:p>
      <w:pPr>
        <w:pStyle w:val="null3"/>
      </w:pPr>
      <w:r>
        <w:rPr/>
        <w:t>西安科技大学临潼区骊山校园</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项目验收合格后，满足采购方正常使用需求的付合同总价款的85%</w:t>
      </w:r>
      <w:r>
        <w:rPr/>
        <w:t xml:space="preserve"> ，达到付款条件起 </w:t>
      </w:r>
      <w:r>
        <w:rPr/>
        <w:t>30</w:t>
      </w:r>
      <w:r>
        <w:rPr/>
        <w:t xml:space="preserve"> 日内，支付合同总金额的 </w:t>
      </w:r>
      <w:r>
        <w:rPr/>
        <w:t>85.00</w:t>
      </w:r>
      <w:r>
        <w:rPr/>
        <w:t>%。</w:t>
      </w:r>
    </w:p>
    <w:p>
      <w:pPr>
        <w:pStyle w:val="null3"/>
      </w:pPr>
      <w:r>
        <w:rPr/>
        <w:t>采购包1：</w:t>
      </w:r>
      <w:r>
        <w:rPr/>
        <w:t xml:space="preserve"> 付款条件说明： </w:t>
      </w:r>
      <w:r>
        <w:rPr/>
        <w:t>合同总价15%的付款方式在下列按顺序选择其一进行支付2.1根据考核标准年度得分达到90分以上的（含90分），每年支付合同总价款的5%（三年内付清）;2.2根据考核标准年度得分达到85—90分以上的（含85分），每年支付合同总价款的4%（三年内付清）;2.3根据考核标准年度得分达到80-85分以上的（含80分），每年支付合同总价款的3%（三年内付清）;2.4根据考核标准年度得分达不到80分以上的，不再支付剩余合同总价款</w:t>
      </w:r>
      <w:r>
        <w:rPr/>
        <w:t xml:space="preserve"> ，达到付款条件起 </w:t>
      </w:r>
      <w:r>
        <w:rPr/>
        <w:t>30</w:t>
      </w:r>
      <w:r>
        <w:rPr/>
        <w:t xml:space="preserve"> 日内，支付合同总金额的 </w:t>
      </w:r>
      <w:r>
        <w:rPr/>
        <w:t>15.00</w:t>
      </w:r>
      <w:r>
        <w:rPr/>
        <w:t>%。</w:t>
      </w:r>
    </w:p>
    <w:p>
      <w:pPr>
        <w:pStyle w:val="null3"/>
        <w:outlineLvl w:val="3"/>
      </w:pPr>
      <w:r>
        <w:rPr>
          <w:sz w:val="24"/>
          <w:b/>
        </w:rPr>
        <w:t>3.4.5验收标准和方法</w:t>
      </w:r>
    </w:p>
    <w:p>
      <w:pPr>
        <w:pStyle w:val="null3"/>
      </w:pPr>
      <w:r>
        <w:rPr/>
        <w:t>采购包1：</w:t>
      </w:r>
    </w:p>
    <w:p>
      <w:pPr>
        <w:pStyle w:val="null3"/>
      </w:pPr>
      <w:r>
        <w:rPr/>
        <w:t>按照招标文件、投标文件及合同约定执行。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质保期：验收完成之日起5年。</w:t>
      </w:r>
    </w:p>
    <w:p>
      <w:pPr>
        <w:pStyle w:val="null3"/>
        <w:outlineLvl w:val="3"/>
      </w:pPr>
      <w:r>
        <w:rPr>
          <w:sz w:val="24"/>
          <w:b/>
        </w:rPr>
        <w:t>3.4.8违约责任与解决争议的方法</w:t>
      </w:r>
    </w:p>
    <w:p>
      <w:pPr>
        <w:pStyle w:val="null3"/>
      </w:pPr>
      <w:r>
        <w:rPr/>
        <w:t>采购包1：</w:t>
      </w:r>
    </w:p>
    <w:p>
      <w:pPr>
        <w:pStyle w:val="null3"/>
      </w:pPr>
      <w:r>
        <w:rPr/>
        <w:t>根据招标文件要求、投标文件及合同约定执行</w:t>
      </w:r>
    </w:p>
    <w:p>
      <w:pPr>
        <w:pStyle w:val="null3"/>
        <w:jc w:val="left"/>
        <w:outlineLvl w:val="2"/>
      </w:pPr>
      <w:r>
        <w:rPr>
          <w:sz w:val="28"/>
          <w:b/>
        </w:rPr>
        <w:t>3.5其他要求</w:t>
      </w:r>
    </w:p>
    <w:p>
      <w:pPr>
        <w:pStyle w:val="null3"/>
      </w:pPr>
      <w:r>
        <w:rPr/>
        <w:t>一、售后服务响应时间（质保期内）：即时响应（包括电话响应）；电话响应无法解决 2 小时内到达现场。修复时间 4 小时内解决；如在 4小时内无法修复，则提供部件冗余服务或采取应急措施，提供相同产品或不低于故障产品规格档次的备用产品供采购人使用，以确保货物的正常使用。 不能按时将货物送达交货地点，不能按时完成设备的安装调试，每延迟一天收取千分之五的滞纳金。 二、付款条件说明： 1.项目验收合格后，满足采购方正常使用需求的付合同总价款的85%； 2.合同总价15%的付款方式在下列按顺序选择其一进行支付： 2.1根据考核标准年度得分达到90分以上的（含90分），每年支付合同总价款的5（三年内付清） 2.2根据考核标准年度得分达到85—90分以上的（含85分），每年支付合同总价款的4%（三年内付清） 2.3根据考核标准年度得分达到80-85分以上的（含80分），每年支付合同总价款的3%（三年内付清） 2.4根据考核标准年度得分达不到80分以上的，不再支付剩余合同总价款。 3.考核标准： 1.系统可用性： - 月/年平均无故障运行时间：以小时为单位，精确到具体的数值，如990小时。 - 计划内停机时间是否符合规定：将规定的时长与实际停机时长进行详细对比，包括每一次计划内停机的具体时长和原因。 - 重大故障发生次数：对不同级别故障进行分类，并明确每种级别故障的具体发生次数。 2.响应时间： - 首次响应客户问题的时间：以分钟为单位，记录从接到问题到首次做出回应的具体时间，如15分钟内。 - 到达现场的时间（如需要）：根据问题的紧急程度，细分不同类型问题的到场时间要求，如紧急问题30分钟内到达，一般问题2小时内到达。 3.解决问题效率： - 问题解决的平均时间：按不同问题类型分别列出平均解决时间，如硬件故障平均解决时间为2小时，软件故障平均解决时间为1.5小时。 - 是否一次性解决问题的比例：详细统计不同问题类型的一次性解决比例，如硬件问题一次性解决的比例为80%，软件问题一次性解决的比例为70%。 4.安全管理： - 安全漏洞发现和修复的及时性：规定发现漏洞后的具体响应时间和修复时间，如发现漏洞后24小时内进行修复。 - 安全策略执行情况：检查各项安全策略的执行是否严格、到位，包括访问控制策略、数据加密策略等。 5.性能优化： - 网络性能指标（如带宽、延迟等）的改善情况：对比优化前后各项性能指标的具体数据，如优化前带宽为 100Mbps，优化后为 200Mbps。 - 优化方案的合理性和有效性：评估所采用的优化方案是否科学、有效，通过实际效果进行判断，如网络延迟降低了50%。 6.文档管理： - 文档的完整性和准确性：检查文档内容是否涵盖所有关键信息，数据是否准确无误，包括系统配置文档、故障处理记录等。 - 文档更新的及时性：明确规定各类文档更新的时间周期和实际更新情况，如每季度更新一次系统配置文档。 7.服务态度： - 客户满意度调查结果：通过具体的满意度评分来衡量，如90分以上为优秀。 - 是否与客户保持良好沟通：考察沟通的频率、质量和效果，包括是否及时回复客户问题、是否耐心解答客户疑问等。 8.培训与提升： - 参加培训的次数和质量：详细记录参加培训的课程内容、培训效果等，如参加了网络安全培训，掌握了新的安全技术。 - 获得相关认证的情况：列出运维人员获得的各类认证及其数量。 9.资源管理： - 资源利用率是否合理：分析各项资源的利用情况是否在合理范围内，如服务器 CPU 利用率在 30%-70%之间为合理。 - 成本控制情况：对比实际成本与预算成本的差异，如实际成本比预算成本降低了5%。</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提供合法有效的统一社会信用代码营业执照（事业单位提供事业单位法人证书，自然人应提供身份证）</w:t>
            </w:r>
          </w:p>
        </w:tc>
        <w:tc>
          <w:tcPr>
            <w:tcW w:type="dxa" w:w="1661"/>
          </w:tcPr>
          <w:p>
            <w:pPr>
              <w:pStyle w:val="null3"/>
            </w:pPr>
            <w:r>
              <w:rPr/>
              <w:t>供应商资格要求</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2022年度或2023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t>供应商资格要求</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提供2023年6月（含6月）以后任意一个月的依法缴纳税收的相关凭据（时间以税款所属日期为准），凭据应有税务机关或代收机关的公章或业务专用章。依法免税或无须缴纳税收的供应商，应提供相应证明文件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供应商资格要求</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提供2023年6月（含6月）以后任意一个月的社会保障资金缴存单据或社保机构开具的社会保险参保缴费情况证明。依法不需要缴纳社会保障资金的供应商应提供相关文件证明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t>供应商资格要求</w:t>
            </w:r>
          </w:p>
        </w:tc>
      </w:tr>
      <w:tr>
        <w:tc>
          <w:tcPr>
            <w:tcW w:type="dxa" w:w="831"/>
          </w:tcPr>
          <w:p>
            <w:pPr>
              <w:pStyle w:val="null3"/>
            </w:pPr>
            <w:r>
              <w:rPr/>
              <w:t>5</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供应商资格要求</w:t>
            </w:r>
          </w:p>
        </w:tc>
      </w:tr>
      <w:tr>
        <w:tc>
          <w:tcPr>
            <w:tcW w:type="dxa" w:w="831"/>
          </w:tcPr>
          <w:p>
            <w:pPr>
              <w:pStyle w:val="null3"/>
            </w:pPr>
            <w:r>
              <w:rPr/>
              <w:t>6</w:t>
            </w:r>
          </w:p>
        </w:tc>
        <w:tc>
          <w:tcPr>
            <w:tcW w:type="dxa" w:w="2492"/>
          </w:tcPr>
          <w:p>
            <w:pPr>
              <w:pStyle w:val="null3"/>
            </w:pPr>
            <w:r>
              <w:rPr/>
              <w:t>法定代表人授权书</w:t>
            </w:r>
          </w:p>
        </w:tc>
        <w:tc>
          <w:tcPr>
            <w:tcW w:type="dxa" w:w="3322"/>
          </w:tcPr>
          <w:p>
            <w:pPr>
              <w:pStyle w:val="null3"/>
            </w:pPr>
            <w:r>
              <w:rPr/>
              <w:t>法定代表人授权书：非法定代表人参加投标的，须提供法定代表人委托授权书和被授权人提交响应文件截止时间前近两年任意一个月的社会保障资金（养老保险或医疗保险）的缴纳证明（须带二维码）及被授权人身份证，法定代表人参加投标时，只需提供法定代表人身份证；</w:t>
            </w:r>
          </w:p>
        </w:tc>
        <w:tc>
          <w:tcPr>
            <w:tcW w:type="dxa" w:w="1661"/>
          </w:tcPr>
          <w:p>
            <w:pPr>
              <w:pStyle w:val="null3"/>
            </w:pPr>
            <w:r>
              <w:rPr/>
              <w:t>供应商资格要求</w:t>
            </w:r>
          </w:p>
        </w:tc>
      </w:tr>
      <w:tr>
        <w:tc>
          <w:tcPr>
            <w:tcW w:type="dxa" w:w="831"/>
          </w:tcPr>
          <w:p>
            <w:pPr>
              <w:pStyle w:val="null3"/>
            </w:pPr>
            <w:r>
              <w:rPr/>
              <w:t>7</w:t>
            </w:r>
          </w:p>
        </w:tc>
        <w:tc>
          <w:tcPr>
            <w:tcW w:type="dxa" w:w="2492"/>
          </w:tcPr>
          <w:p>
            <w:pPr>
              <w:pStyle w:val="null3"/>
            </w:pPr>
            <w:r>
              <w:rPr/>
              <w:t>参加政府采购活动前3年内在经营活动中没有重大违法记录的书面声明</w:t>
            </w:r>
          </w:p>
        </w:tc>
        <w:tc>
          <w:tcPr>
            <w:tcW w:type="dxa" w:w="3322"/>
          </w:tcPr>
          <w:p>
            <w:pPr>
              <w:pStyle w:val="null3"/>
            </w:pPr>
            <w:r>
              <w:rPr/>
              <w:t>参加政府采购活动前3年内在经营活动中没有重大违法记录的书面声明</w:t>
            </w:r>
          </w:p>
        </w:tc>
        <w:tc>
          <w:tcPr>
            <w:tcW w:type="dxa" w:w="1661"/>
          </w:tcPr>
          <w:p>
            <w:pPr>
              <w:pStyle w:val="null3"/>
            </w:pPr>
            <w:r>
              <w:rPr/>
              <w:t>供应商资格要求</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非联合体投标声明</w:t>
            </w:r>
          </w:p>
        </w:tc>
        <w:tc>
          <w:tcPr>
            <w:tcW w:type="dxa" w:w="1661"/>
          </w:tcPr>
          <w:p>
            <w:pPr>
              <w:pStyle w:val="null3"/>
            </w:pPr>
            <w:r>
              <w:rPr/>
              <w:t>供应商资格要求</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落实政府采购政策需满足的资格要求</w:t>
            </w:r>
          </w:p>
        </w:tc>
        <w:tc>
          <w:tcPr>
            <w:tcW w:type="dxa" w:w="3322"/>
          </w:tcPr>
          <w:p>
            <w:pPr>
              <w:pStyle w:val="null3"/>
            </w:pPr>
            <w:r>
              <w:rPr/>
              <w:t>（1）《政府采购促进中小企业发展管理办法》（财库〔2020〕46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 投标文件封面</w:t>
            </w:r>
          </w:p>
        </w:tc>
      </w:tr>
      <w:tr>
        <w:tc>
          <w:tcPr>
            <w:tcW w:type="dxa" w:w="831"/>
          </w:tcPr>
          <w:p>
            <w:pPr>
              <w:pStyle w:val="null3"/>
            </w:pPr>
            <w:r>
              <w:rPr/>
              <w:t>2</w:t>
            </w:r>
          </w:p>
        </w:tc>
        <w:tc>
          <w:tcPr>
            <w:tcW w:type="dxa" w:w="2492"/>
          </w:tcPr>
          <w:p>
            <w:pPr>
              <w:pStyle w:val="null3"/>
            </w:pPr>
            <w:r>
              <w:rPr/>
              <w:t>投标报价</w:t>
            </w:r>
          </w:p>
        </w:tc>
        <w:tc>
          <w:tcPr>
            <w:tcW w:type="dxa" w:w="3322"/>
          </w:tcPr>
          <w:p>
            <w:pPr>
              <w:pStyle w:val="null3"/>
            </w:pPr>
            <w:r>
              <w:rPr/>
              <w:t>投标报价超过采购预算或者最高限价 不合格 投标报价未超过采购预算或者最高限价 合格</w:t>
            </w:r>
          </w:p>
        </w:tc>
        <w:tc>
          <w:tcPr>
            <w:tcW w:type="dxa" w:w="1661"/>
          </w:tcPr>
          <w:p>
            <w:pPr>
              <w:pStyle w:val="null3"/>
            </w:pPr>
            <w:r>
              <w:rPr/>
              <w:t>开标一览表 分项报价表 标的清单</w:t>
            </w:r>
          </w:p>
        </w:tc>
      </w:tr>
      <w:tr>
        <w:tc>
          <w:tcPr>
            <w:tcW w:type="dxa" w:w="831"/>
          </w:tcPr>
          <w:p>
            <w:pPr>
              <w:pStyle w:val="null3"/>
            </w:pPr>
            <w:r>
              <w:rPr/>
              <w:t>3</w:t>
            </w:r>
          </w:p>
        </w:tc>
        <w:tc>
          <w:tcPr>
            <w:tcW w:type="dxa" w:w="2492"/>
          </w:tcPr>
          <w:p>
            <w:pPr>
              <w:pStyle w:val="null3"/>
            </w:pPr>
            <w:r>
              <w:rPr/>
              <w:t>投标文件的交货期、质保期</w:t>
            </w:r>
          </w:p>
        </w:tc>
        <w:tc>
          <w:tcPr>
            <w:tcW w:type="dxa" w:w="3322"/>
          </w:tcPr>
          <w:p>
            <w:pPr>
              <w:pStyle w:val="null3"/>
            </w:pPr>
            <w:r>
              <w:rPr/>
              <w:t>投标文件的交货期、质保期不满足招标文件要求 不合格 投标文件的交货期、质保期满足招标文件要求 合格</w:t>
            </w:r>
          </w:p>
        </w:tc>
        <w:tc>
          <w:tcPr>
            <w:tcW w:type="dxa" w:w="1661"/>
          </w:tcPr>
          <w:p>
            <w:pPr>
              <w:pStyle w:val="null3"/>
            </w:pPr>
            <w:r>
              <w:rPr/>
              <w:t>商务应答表</w:t>
            </w:r>
          </w:p>
        </w:tc>
      </w:tr>
      <w:tr>
        <w:tc>
          <w:tcPr>
            <w:tcW w:type="dxa" w:w="831"/>
          </w:tcPr>
          <w:p>
            <w:pPr>
              <w:pStyle w:val="null3"/>
            </w:pPr>
            <w:r>
              <w:rPr/>
              <w:t>4</w:t>
            </w:r>
          </w:p>
        </w:tc>
        <w:tc>
          <w:tcPr>
            <w:tcW w:type="dxa" w:w="2492"/>
          </w:tcPr>
          <w:p>
            <w:pPr>
              <w:pStyle w:val="null3"/>
            </w:pPr>
            <w:r>
              <w:rPr/>
              <w:t>投标文件的签署、盖章</w:t>
            </w:r>
          </w:p>
        </w:tc>
        <w:tc>
          <w:tcPr>
            <w:tcW w:type="dxa" w:w="3322"/>
          </w:tcPr>
          <w:p>
            <w:pPr>
              <w:pStyle w:val="null3"/>
            </w:pPr>
            <w:r>
              <w:rPr/>
              <w:t>投标文件的签署、盖章不符合招标文件要求 不合格 投标文件的数量、签署、盖章符合招标文件要求 合格</w:t>
            </w:r>
          </w:p>
        </w:tc>
        <w:tc>
          <w:tcPr>
            <w:tcW w:type="dxa" w:w="1661"/>
          </w:tcPr>
          <w:p>
            <w:pPr>
              <w:pStyle w:val="null3"/>
            </w:pPr>
            <w:r>
              <w:rPr/>
              <w:t>开标一览表 产品技术参数表 分项报价表 投标函 商务应答表 供应商资格要求 标的清单</w:t>
            </w:r>
          </w:p>
        </w:tc>
      </w:tr>
      <w:tr>
        <w:tc>
          <w:tcPr>
            <w:tcW w:type="dxa" w:w="831"/>
          </w:tcPr>
          <w:p>
            <w:pPr>
              <w:pStyle w:val="null3"/>
            </w:pPr>
            <w:r>
              <w:rPr/>
              <w:t>5</w:t>
            </w:r>
          </w:p>
        </w:tc>
        <w:tc>
          <w:tcPr>
            <w:tcW w:type="dxa" w:w="2492"/>
          </w:tcPr>
          <w:p>
            <w:pPr>
              <w:pStyle w:val="null3"/>
            </w:pPr>
            <w:r>
              <w:rPr/>
              <w:t>投标文件有效期</w:t>
            </w:r>
          </w:p>
        </w:tc>
        <w:tc>
          <w:tcPr>
            <w:tcW w:type="dxa" w:w="3322"/>
          </w:tcPr>
          <w:p>
            <w:pPr>
              <w:pStyle w:val="null3"/>
            </w:pPr>
            <w:r>
              <w:rPr/>
              <w:t>投标文件无投标有效期或有效期达不到招标文件要求的 不合格，投标文件有效期达到招标文件要求的 合格</w:t>
            </w:r>
          </w:p>
        </w:tc>
        <w:tc>
          <w:tcPr>
            <w:tcW w:type="dxa" w:w="1661"/>
          </w:tcPr>
          <w:p>
            <w:pPr>
              <w:pStyle w:val="null3"/>
            </w:pPr>
            <w:r>
              <w:rPr/>
              <w:t>投标函</w:t>
            </w:r>
          </w:p>
        </w:tc>
      </w:tr>
      <w:tr>
        <w:tc>
          <w:tcPr>
            <w:tcW w:type="dxa" w:w="831"/>
          </w:tcPr>
          <w:p>
            <w:pPr>
              <w:pStyle w:val="null3"/>
            </w:pPr>
            <w:r>
              <w:rPr/>
              <w:t>6</w:t>
            </w:r>
          </w:p>
        </w:tc>
        <w:tc>
          <w:tcPr>
            <w:tcW w:type="dxa" w:w="2492"/>
          </w:tcPr>
          <w:p>
            <w:pPr>
              <w:pStyle w:val="null3"/>
            </w:pPr>
            <w:r>
              <w:rPr/>
              <w:t>标的数量</w:t>
            </w:r>
          </w:p>
        </w:tc>
        <w:tc>
          <w:tcPr>
            <w:tcW w:type="dxa" w:w="3322"/>
          </w:tcPr>
          <w:p>
            <w:pPr>
              <w:pStyle w:val="null3"/>
            </w:pPr>
            <w:r>
              <w:rPr/>
              <w:t>投标文件货物标的出现漏项或货物数量与要求不符的 不合格 投标文件货物标的出现漏项或货物数量与要求符合的 合格</w:t>
            </w:r>
          </w:p>
        </w:tc>
        <w:tc>
          <w:tcPr>
            <w:tcW w:type="dxa" w:w="1661"/>
          </w:tcPr>
          <w:p>
            <w:pPr>
              <w:pStyle w:val="null3"/>
            </w:pPr>
            <w:r>
              <w:rPr/>
              <w:t>开标一览表 分项报价表 标的清单</w:t>
            </w:r>
          </w:p>
        </w:tc>
      </w:tr>
      <w:tr>
        <w:tc>
          <w:tcPr>
            <w:tcW w:type="dxa" w:w="831"/>
          </w:tcPr>
          <w:p>
            <w:pPr>
              <w:pStyle w:val="null3"/>
            </w:pPr>
            <w:r>
              <w:rPr/>
              <w:t>7</w:t>
            </w:r>
          </w:p>
        </w:tc>
        <w:tc>
          <w:tcPr>
            <w:tcW w:type="dxa" w:w="2492"/>
          </w:tcPr>
          <w:p>
            <w:pPr>
              <w:pStyle w:val="null3"/>
            </w:pPr>
            <w:r>
              <w:rPr/>
              <w:t>附加条件</w:t>
            </w:r>
          </w:p>
        </w:tc>
        <w:tc>
          <w:tcPr>
            <w:tcW w:type="dxa" w:w="3322"/>
          </w:tcPr>
          <w:p>
            <w:pPr>
              <w:pStyle w:val="null3"/>
            </w:pPr>
            <w:r>
              <w:rPr/>
              <w:t>投标文件含有采购人不能接受的附加条件的 不合格 投标文件没有采购人不能接受的附加条件的 合格</w:t>
            </w:r>
          </w:p>
        </w:tc>
        <w:tc>
          <w:tcPr>
            <w:tcW w:type="dxa" w:w="1661"/>
          </w:tcPr>
          <w:p>
            <w:pPr>
              <w:pStyle w:val="null3"/>
            </w:pPr>
            <w:r>
              <w:rPr/>
              <w:t>产品技术参数表 商务应答表 供应商认为有必要说明的其他问题</w:t>
            </w:r>
          </w:p>
        </w:tc>
      </w:tr>
      <w:tr>
        <w:tc>
          <w:tcPr>
            <w:tcW w:type="dxa" w:w="831"/>
          </w:tcPr>
          <w:p>
            <w:pPr>
              <w:pStyle w:val="null3"/>
            </w:pPr>
            <w:r>
              <w:rPr/>
              <w:t>8</w:t>
            </w:r>
          </w:p>
        </w:tc>
        <w:tc>
          <w:tcPr>
            <w:tcW w:type="dxa" w:w="2492"/>
          </w:tcPr>
          <w:p>
            <w:pPr>
              <w:pStyle w:val="null3"/>
            </w:pPr>
            <w:r>
              <w:rPr/>
              <w:t>法律法规</w:t>
            </w:r>
          </w:p>
        </w:tc>
        <w:tc>
          <w:tcPr>
            <w:tcW w:type="dxa" w:w="3322"/>
          </w:tcPr>
          <w:p>
            <w:pPr>
              <w:pStyle w:val="null3"/>
            </w:pPr>
            <w:r>
              <w:rPr/>
              <w:t>法律法规和招标文件规定的其他无效情形，不存在法律法规和招标文件规定的其他无效情形 合格，存在法律法规和招标文件规定的其他无效情形 不合格</w:t>
            </w:r>
          </w:p>
        </w:tc>
        <w:tc>
          <w:tcPr>
            <w:tcW w:type="dxa" w:w="1661"/>
          </w:tcPr>
          <w:p>
            <w:pPr>
              <w:pStyle w:val="null3"/>
            </w:pPr>
            <w:r>
              <w:rPr/>
              <w:t>产品技术参数表 商务应答表 供应商认为有必要说明的其他问题</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根据供应商提供所投产品的技术偏离表及相应的证明材料（包括但不限于测试报告、功能截图等证明材料），经评审专家审定得分。 完全符合、响应招标文件要求，没有负偏离计25分，▲参数每负偏离一项扣2分，非▲参数每负偏离一项扣1分，扣完为止。</w:t>
            </w:r>
          </w:p>
        </w:tc>
        <w:tc>
          <w:tcPr>
            <w:tcW w:type="dxa" w:w="831"/>
          </w:tcPr>
          <w:p>
            <w:pPr>
              <w:pStyle w:val="null3"/>
              <w:jc w:val="right"/>
            </w:pPr>
            <w:r>
              <w:rPr/>
              <w:t>25.0000</w:t>
            </w:r>
          </w:p>
        </w:tc>
        <w:tc>
          <w:tcPr>
            <w:tcW w:type="dxa" w:w="831"/>
          </w:tcPr>
          <w:p>
            <w:pPr>
              <w:pStyle w:val="null3"/>
            </w:pPr>
            <w:r>
              <w:rPr/>
              <w:t>客观</w:t>
            </w:r>
          </w:p>
        </w:tc>
        <w:tc>
          <w:tcPr>
            <w:tcW w:type="dxa" w:w="1661"/>
          </w:tcPr>
          <w:p>
            <w:pPr>
              <w:pStyle w:val="null3"/>
            </w:pPr>
            <w:r>
              <w:rPr/>
              <w:t>产品技术参数表</w:t>
            </w:r>
          </w:p>
        </w:tc>
      </w:tr>
      <w:tr>
        <w:tc>
          <w:tcPr>
            <w:tcW w:type="dxa" w:w="831"/>
            <w:vMerge/>
          </w:tcPr>
          <w:p/>
        </w:tc>
        <w:tc>
          <w:tcPr>
            <w:tcW w:type="dxa" w:w="1661"/>
          </w:tcPr>
          <w:p>
            <w:pPr>
              <w:pStyle w:val="null3"/>
            </w:pPr>
            <w:r>
              <w:rPr/>
              <w:t>实施方案</w:t>
            </w:r>
          </w:p>
        </w:tc>
        <w:tc>
          <w:tcPr>
            <w:tcW w:type="dxa" w:w="2492"/>
          </w:tcPr>
          <w:p>
            <w:pPr>
              <w:pStyle w:val="null3"/>
            </w:pPr>
            <w:r>
              <w:rPr/>
              <w:t>针对本项目有具体实施方案，内容包含： ①项目总体实施方案；②项目团队方案；③项目实施时间安排方案；④系统安装调试方案；⑤项目验收方案；⑥合理化建议。每项最高计3分，每项未提供不得分，最高计18分。</w:t>
            </w:r>
          </w:p>
        </w:tc>
        <w:tc>
          <w:tcPr>
            <w:tcW w:type="dxa" w:w="831"/>
          </w:tcPr>
          <w:p>
            <w:pPr>
              <w:pStyle w:val="null3"/>
              <w:jc w:val="right"/>
            </w:pPr>
            <w:r>
              <w:rPr/>
              <w:t>18.0000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述标</w:t>
            </w:r>
          </w:p>
        </w:tc>
        <w:tc>
          <w:tcPr>
            <w:tcW w:type="dxa" w:w="2492"/>
          </w:tcPr>
          <w:p>
            <w:pPr>
              <w:pStyle w:val="null3"/>
            </w:pPr>
            <w:r>
              <w:rPr/>
              <w:t>对此次项目中的机房绿色能源存储系统进行现场阐述，时间不超过10分钟，阐述内容如下： （1）对整体方案做总结阐述； （2）介绍方案如何实现绿色环保的目的； （3）介绍设计的绿色能源存储系统如何与学校现有校园网电源系统对接； （4）介绍机房绿色能源存储系统的安装设计、辅材规划、安装工艺等。 每项最高计3分，最高共计12分。 述标时间：2024年10月31日09:30 述标地点：西安市雁塔区科技路 30号合力紫郡B座21层</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供应商认为有必要说明的其他问题</w:t>
            </w:r>
          </w:p>
        </w:tc>
      </w:tr>
      <w:tr>
        <w:tc>
          <w:tcPr>
            <w:tcW w:type="dxa" w:w="831"/>
            <w:vMerge/>
          </w:tcPr>
          <w:p/>
        </w:tc>
        <w:tc>
          <w:tcPr>
            <w:tcW w:type="dxa" w:w="1661"/>
          </w:tcPr>
          <w:p>
            <w:pPr>
              <w:pStyle w:val="null3"/>
            </w:pPr>
            <w:r>
              <w:rPr/>
              <w:t>质量保证</w:t>
            </w:r>
          </w:p>
        </w:tc>
        <w:tc>
          <w:tcPr>
            <w:tcW w:type="dxa" w:w="2492"/>
          </w:tcPr>
          <w:p>
            <w:pPr>
              <w:pStyle w:val="null3"/>
            </w:pPr>
            <w:r>
              <w:rPr/>
              <w:t>根据所提供核心产品合法来源渠道的证明文件（包括但不限于销售协议、代理协议、原厂授权等，供应商若为所投产品制造商无须提供具有合法来源渠道证明）计分，每提供一个计1分，最高计3分，不提供不得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质量保证</w:t>
            </w:r>
          </w:p>
        </w:tc>
      </w:tr>
      <w:tr>
        <w:tc>
          <w:tcPr>
            <w:tcW w:type="dxa" w:w="831"/>
            <w:vMerge/>
          </w:tcPr>
          <w:p/>
        </w:tc>
        <w:tc>
          <w:tcPr>
            <w:tcW w:type="dxa" w:w="1661"/>
          </w:tcPr>
          <w:p>
            <w:pPr>
              <w:pStyle w:val="null3"/>
            </w:pPr>
            <w:r>
              <w:rPr/>
              <w:t>售后服务</w:t>
            </w:r>
          </w:p>
        </w:tc>
        <w:tc>
          <w:tcPr>
            <w:tcW w:type="dxa" w:w="2492"/>
          </w:tcPr>
          <w:p>
            <w:pPr>
              <w:pStyle w:val="null3"/>
            </w:pPr>
            <w:r>
              <w:rPr/>
              <w:t>针对本项目有具体的售后服务方案，内容包含：①拟投入售后服务人员配置情况；②日常维护保养；③项目交付用户后出现故障响应时间及措施；④备品备件、耗材更换的服务承诺 。每项最高计2分，未提供不得分，最高计8分。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售后服务</w:t>
            </w:r>
          </w:p>
        </w:tc>
      </w:tr>
      <w:tr>
        <w:tc>
          <w:tcPr>
            <w:tcW w:type="dxa" w:w="831"/>
            <w:vMerge/>
          </w:tcPr>
          <w:p/>
        </w:tc>
        <w:tc>
          <w:tcPr>
            <w:tcW w:type="dxa" w:w="1661"/>
          </w:tcPr>
          <w:p>
            <w:pPr>
              <w:pStyle w:val="null3"/>
            </w:pPr>
            <w:r>
              <w:rPr/>
              <w:t>培训方案</w:t>
            </w:r>
          </w:p>
        </w:tc>
        <w:tc>
          <w:tcPr>
            <w:tcW w:type="dxa" w:w="2492"/>
          </w:tcPr>
          <w:p>
            <w:pPr>
              <w:pStyle w:val="null3"/>
            </w:pPr>
            <w:r>
              <w:rPr/>
              <w:t>针对本项目有具体的培训方案，内容包含： ①培训时间、培训人数、培训人员、培训方式，②培训内容应包括所提供产品的原理和技术性能、操作维护方法、安装调试、排除故障等各个方面。 每项最高计1分，每项未提供不得分，最高计2分。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培训方案</w:t>
            </w:r>
          </w:p>
        </w:tc>
      </w:tr>
      <w:tr>
        <w:tc>
          <w:tcPr>
            <w:tcW w:type="dxa" w:w="831"/>
            <w:vMerge/>
          </w:tcPr>
          <w:p/>
        </w:tc>
        <w:tc>
          <w:tcPr>
            <w:tcW w:type="dxa" w:w="1661"/>
          </w:tcPr>
          <w:p>
            <w:pPr>
              <w:pStyle w:val="null3"/>
            </w:pPr>
            <w:r>
              <w:rPr/>
              <w:t>增值服务</w:t>
            </w:r>
          </w:p>
        </w:tc>
        <w:tc>
          <w:tcPr>
            <w:tcW w:type="dxa" w:w="2492"/>
          </w:tcPr>
          <w:p>
            <w:pPr>
              <w:pStyle w:val="null3"/>
            </w:pPr>
            <w:r>
              <w:rPr/>
              <w:t>每提供1条增值服务最高得1分，本项最高计2分，未提供不得分。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增值服务</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分项报价表</w:t>
            </w:r>
          </w:p>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分项报价表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详见附件：分项报价表</w:t>
      </w:r>
    </w:p>
    <w:p>
      <w:pPr>
        <w:pStyle w:val="null3"/>
        <w:ind w:firstLine="960"/>
      </w:pPr>
      <w:r>
        <w:rPr/>
        <w:t>详见附件：供应商资格要求</w:t>
      </w:r>
    </w:p>
    <w:p>
      <w:pPr>
        <w:pStyle w:val="null3"/>
        <w:ind w:firstLine="960"/>
      </w:pPr>
      <w:r>
        <w:rPr/>
        <w:t>详见附件：实施方案</w:t>
      </w:r>
    </w:p>
    <w:p>
      <w:pPr>
        <w:pStyle w:val="null3"/>
        <w:ind w:firstLine="960"/>
      </w:pPr>
      <w:r>
        <w:rPr/>
        <w:t>详见附件：质量保证</w:t>
      </w:r>
    </w:p>
    <w:p>
      <w:pPr>
        <w:pStyle w:val="null3"/>
        <w:ind w:firstLine="960"/>
      </w:pPr>
      <w:r>
        <w:rPr/>
        <w:t>详见附件：培训方案</w:t>
      </w:r>
    </w:p>
    <w:p>
      <w:pPr>
        <w:pStyle w:val="null3"/>
        <w:ind w:firstLine="960"/>
      </w:pPr>
      <w:r>
        <w:rPr/>
        <w:t>详见附件：售后服务</w:t>
      </w:r>
    </w:p>
    <w:p>
      <w:pPr>
        <w:pStyle w:val="null3"/>
        <w:ind w:firstLine="960"/>
      </w:pPr>
      <w:r>
        <w:rPr/>
        <w:t>详见附件：增值服务</w:t>
      </w:r>
    </w:p>
    <w:p>
      <w:pPr>
        <w:pStyle w:val="null3"/>
        <w:ind w:firstLine="960"/>
      </w:pPr>
      <w:r>
        <w:rPr/>
        <w:t>详见附件：供应商认为有必要说明的其他问题</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详见附件：政府采购货物买卖合同.docx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