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24B2B">
      <w:pPr>
        <w:spacing w:line="600" w:lineRule="auto"/>
        <w:jc w:val="center"/>
        <w:rPr>
          <w:rFonts w:hint="eastAsia" w:ascii="黑体" w:hAnsi="黑体" w:eastAsia="黑体" w:cs="黑体"/>
          <w:color w:val="000000"/>
          <w:kern w:val="0"/>
          <w:sz w:val="44"/>
          <w:szCs w:val="44"/>
          <w:lang w:eastAsia="zh-CN"/>
        </w:rPr>
      </w:pPr>
    </w:p>
    <w:p w14:paraId="71AF7F59">
      <w:pPr>
        <w:spacing w:line="600" w:lineRule="auto"/>
        <w:jc w:val="center"/>
        <w:rPr>
          <w:rFonts w:hint="eastAsia" w:ascii="华文中宋" w:hAnsi="华文中宋" w:eastAsia="华文中宋"/>
          <w:color w:val="000000"/>
          <w:kern w:val="0"/>
          <w:sz w:val="44"/>
          <w:szCs w:val="44"/>
          <w:lang w:eastAsia="zh-CN"/>
        </w:rPr>
      </w:pPr>
      <w:r>
        <w:rPr>
          <w:rFonts w:hint="eastAsia" w:ascii="黑体" w:hAnsi="黑体" w:eastAsia="黑体" w:cs="黑体"/>
          <w:color w:val="000000"/>
          <w:kern w:val="0"/>
          <w:sz w:val="44"/>
          <w:szCs w:val="44"/>
          <w:lang w:eastAsia="zh-CN"/>
        </w:rPr>
        <w:t>渭南师范学院校园消防设施采购及维修维护项目</w:t>
      </w:r>
    </w:p>
    <w:p w14:paraId="674A03C4">
      <w:pPr>
        <w:spacing w:line="640" w:lineRule="exact"/>
        <w:jc w:val="center"/>
        <w:rPr>
          <w:rFonts w:ascii="华文中宋" w:hAnsi="华文中宋" w:eastAsia="华文中宋"/>
          <w:color w:val="000000"/>
          <w:kern w:val="0"/>
          <w:sz w:val="44"/>
          <w:szCs w:val="44"/>
        </w:rPr>
      </w:pPr>
    </w:p>
    <w:p w14:paraId="08BCB6FB">
      <w:pPr>
        <w:spacing w:before="156" w:beforeLines="50"/>
        <w:jc w:val="center"/>
        <w:rPr>
          <w:rFonts w:ascii="华文中宋" w:hAnsi="华文中宋" w:eastAsia="华文中宋"/>
          <w:color w:val="000000"/>
          <w:kern w:val="0"/>
          <w:sz w:val="44"/>
          <w:szCs w:val="44"/>
        </w:rPr>
      </w:pPr>
      <w:r>
        <w:rPr>
          <w:rFonts w:hint="eastAsia" w:ascii="黑体" w:hAnsi="黑体" w:eastAsia="黑体" w:cs="黑体"/>
          <w:color w:val="000000"/>
          <w:kern w:val="0"/>
          <w:sz w:val="44"/>
          <w:szCs w:val="44"/>
        </w:rPr>
        <w:t>采 购 合 同</w:t>
      </w:r>
    </w:p>
    <w:p w14:paraId="5650CE47">
      <w:pPr>
        <w:rPr>
          <w:rFonts w:ascii="华文中宋" w:hAnsi="华文中宋" w:eastAsia="华文中宋"/>
          <w:color w:val="000000"/>
          <w:kern w:val="0"/>
          <w:sz w:val="36"/>
          <w:szCs w:val="36"/>
        </w:rPr>
      </w:pPr>
    </w:p>
    <w:p w14:paraId="1B33054F"/>
    <w:p w14:paraId="08D50568"/>
    <w:p w14:paraId="5144E52C">
      <w:pPr>
        <w:spacing w:before="156" w:beforeLines="50" w:line="560" w:lineRule="exact"/>
        <w:ind w:firstLine="2409" w:firstLineChars="800"/>
        <w:rPr>
          <w:rFonts w:hint="eastAsia" w:ascii="宋体" w:hAnsi="宋体" w:eastAsia="宋体"/>
          <w:b/>
          <w:color w:val="000000"/>
          <w:sz w:val="30"/>
          <w:szCs w:val="30"/>
          <w:lang w:eastAsia="zh-CN"/>
        </w:rPr>
      </w:pPr>
      <w:r>
        <w:rPr>
          <w:rFonts w:hint="eastAsia" w:ascii="宋体" w:hAnsi="宋体"/>
          <w:b/>
          <w:color w:val="000000"/>
          <w:kern w:val="0"/>
          <w:sz w:val="30"/>
          <w:szCs w:val="30"/>
        </w:rPr>
        <w:t>项目编号：</w:t>
      </w:r>
      <w:r>
        <w:rPr>
          <w:rFonts w:hint="eastAsia" w:ascii="宋体" w:hAnsi="宋体"/>
          <w:bCs/>
          <w:color w:val="000000"/>
          <w:kern w:val="0"/>
          <w:sz w:val="30"/>
          <w:szCs w:val="30"/>
          <w:lang w:eastAsia="zh-CN"/>
        </w:rPr>
        <w:t>SXYZ2024ZB-WNSF-050</w:t>
      </w:r>
    </w:p>
    <w:p w14:paraId="480C8AD0">
      <w:pPr>
        <w:spacing w:line="560" w:lineRule="exact"/>
        <w:ind w:firstLine="2409" w:firstLineChars="800"/>
        <w:rPr>
          <w:rFonts w:ascii="宋体" w:hAnsi="宋体"/>
          <w:b/>
          <w:color w:val="000000"/>
          <w:kern w:val="0"/>
          <w:sz w:val="30"/>
          <w:szCs w:val="30"/>
        </w:rPr>
      </w:pPr>
      <w:r>
        <w:rPr>
          <w:rFonts w:hint="eastAsia" w:ascii="宋体" w:hAnsi="宋体"/>
          <w:b/>
          <w:color w:val="000000"/>
          <w:kern w:val="0"/>
          <w:sz w:val="30"/>
          <w:szCs w:val="30"/>
        </w:rPr>
        <w:t>合同编号：</w:t>
      </w:r>
      <w:r>
        <w:rPr>
          <w:rFonts w:hint="eastAsia" w:ascii="宋体" w:hAnsi="宋体"/>
          <w:b/>
          <w:color w:val="000000"/>
          <w:kern w:val="0"/>
          <w:sz w:val="30"/>
          <w:szCs w:val="30"/>
          <w:u w:val="single"/>
        </w:rPr>
        <w:t xml:space="preserve">                   </w:t>
      </w:r>
    </w:p>
    <w:p w14:paraId="2C916EEA">
      <w:pPr>
        <w:spacing w:line="560" w:lineRule="exact"/>
        <w:ind w:firstLine="2409" w:firstLineChars="800"/>
        <w:rPr>
          <w:rFonts w:ascii="宋体" w:hAnsi="宋体"/>
          <w:bCs/>
          <w:color w:val="000000"/>
          <w:kern w:val="0"/>
          <w:sz w:val="30"/>
          <w:szCs w:val="30"/>
        </w:rPr>
      </w:pPr>
      <w:r>
        <w:rPr>
          <w:rFonts w:hint="eastAsia" w:ascii="宋体" w:hAnsi="宋体"/>
          <w:b/>
          <w:color w:val="000000"/>
          <w:kern w:val="0"/>
          <w:sz w:val="30"/>
          <w:szCs w:val="30"/>
        </w:rPr>
        <w:t>甲    方：</w:t>
      </w:r>
      <w:r>
        <w:rPr>
          <w:rFonts w:hint="eastAsia" w:ascii="宋体" w:hAnsi="宋体"/>
          <w:bCs/>
          <w:color w:val="000000"/>
          <w:kern w:val="0"/>
          <w:sz w:val="30"/>
          <w:szCs w:val="30"/>
        </w:rPr>
        <w:t>渭南师范学院</w:t>
      </w:r>
    </w:p>
    <w:p w14:paraId="2771B11B">
      <w:pPr>
        <w:spacing w:line="560" w:lineRule="exact"/>
        <w:ind w:firstLine="2409" w:firstLineChars="800"/>
        <w:rPr>
          <w:rFonts w:ascii="宋体" w:hAnsi="宋体"/>
          <w:bCs/>
          <w:color w:val="000000"/>
          <w:kern w:val="0"/>
          <w:sz w:val="30"/>
          <w:szCs w:val="30"/>
        </w:rPr>
      </w:pPr>
      <w:r>
        <w:rPr>
          <w:rFonts w:hint="eastAsia" w:ascii="宋体" w:hAnsi="宋体"/>
          <w:b/>
          <w:color w:val="000000"/>
          <w:kern w:val="0"/>
          <w:sz w:val="30"/>
          <w:szCs w:val="30"/>
        </w:rPr>
        <w:t>乙    方：</w:t>
      </w:r>
      <w:r>
        <w:rPr>
          <w:rFonts w:hint="eastAsia" w:ascii="宋体" w:hAnsi="宋体"/>
          <w:b/>
          <w:color w:val="000000"/>
          <w:kern w:val="0"/>
          <w:sz w:val="30"/>
          <w:szCs w:val="30"/>
          <w:u w:val="single"/>
        </w:rPr>
        <w:t xml:space="preserve">                   </w:t>
      </w:r>
    </w:p>
    <w:p w14:paraId="5D8688C6">
      <w:pPr>
        <w:spacing w:line="560" w:lineRule="exact"/>
        <w:ind w:firstLine="2409" w:firstLineChars="800"/>
        <w:rPr>
          <w:rFonts w:ascii="华文中宋" w:hAnsi="华文中宋" w:eastAsia="华文中宋"/>
          <w:color w:val="000000"/>
          <w:kern w:val="0"/>
          <w:sz w:val="32"/>
          <w:szCs w:val="32"/>
        </w:rPr>
      </w:pPr>
      <w:r>
        <w:rPr>
          <w:rFonts w:hint="eastAsia" w:ascii="宋体" w:hAnsi="宋体"/>
          <w:b/>
          <w:color w:val="000000"/>
          <w:kern w:val="0"/>
          <w:sz w:val="30"/>
          <w:szCs w:val="30"/>
        </w:rPr>
        <w:t>鉴 证 方：</w:t>
      </w:r>
      <w:r>
        <w:rPr>
          <w:rFonts w:hint="eastAsia" w:ascii="宋体" w:hAnsi="宋体"/>
          <w:color w:val="000000"/>
          <w:kern w:val="0"/>
          <w:sz w:val="30"/>
          <w:szCs w:val="30"/>
        </w:rPr>
        <w:t>陕西宇正招标有限公司</w:t>
      </w:r>
    </w:p>
    <w:p w14:paraId="10711AA5">
      <w:pPr>
        <w:spacing w:line="560" w:lineRule="exact"/>
        <w:jc w:val="center"/>
        <w:rPr>
          <w:rFonts w:ascii="楷体_GB2312" w:hAnsi="华文中宋" w:eastAsia="楷体_GB2312"/>
          <w:color w:val="000000"/>
          <w:kern w:val="0"/>
          <w:sz w:val="32"/>
          <w:szCs w:val="32"/>
        </w:rPr>
      </w:pPr>
    </w:p>
    <w:p w14:paraId="198AE2E3"/>
    <w:p w14:paraId="3B51A7F8"/>
    <w:p w14:paraId="54DA6B55">
      <w:pPr>
        <w:pStyle w:val="3"/>
      </w:pPr>
    </w:p>
    <w:p w14:paraId="67D1BD7B"/>
    <w:p w14:paraId="6BB4CBF6">
      <w:pPr>
        <w:spacing w:line="408" w:lineRule="auto"/>
        <w:jc w:val="center"/>
        <w:rPr>
          <w:rFonts w:asciiTheme="majorEastAsia" w:hAnsiTheme="majorEastAsia" w:eastAsiaTheme="majorEastAsia" w:cstheme="majorEastAsia"/>
          <w:b/>
          <w:bCs/>
          <w:color w:val="000000"/>
          <w:kern w:val="0"/>
          <w:sz w:val="30"/>
          <w:szCs w:val="30"/>
        </w:rPr>
      </w:pPr>
      <w:r>
        <w:rPr>
          <w:rFonts w:hint="eastAsia" w:ascii="楷体_GB2312" w:hAnsi="华文中宋" w:eastAsia="楷体_GB2312"/>
          <w:kern w:val="0"/>
          <w:sz w:val="32"/>
          <w:szCs w:val="32"/>
        </w:rPr>
        <w:t>二Ｏ二</w:t>
      </w:r>
      <w:r>
        <w:rPr>
          <w:rFonts w:hint="eastAsia" w:ascii="楷体_GB2312" w:hAnsi="华文中宋" w:eastAsia="楷体_GB2312"/>
          <w:kern w:val="0"/>
          <w:sz w:val="32"/>
          <w:szCs w:val="32"/>
          <w:lang w:val="en-US" w:eastAsia="zh-CN"/>
        </w:rPr>
        <w:t>四</w:t>
      </w:r>
      <w:r>
        <w:rPr>
          <w:rFonts w:hint="eastAsia" w:ascii="楷体_GB2312" w:hAnsi="楷体_GB2312" w:eastAsia="楷体_GB2312" w:cs="楷体_GB2312"/>
          <w:kern w:val="0"/>
          <w:sz w:val="32"/>
          <w:szCs w:val="32"/>
        </w:rPr>
        <w:t>年</w:t>
      </w:r>
      <w:r>
        <w:rPr>
          <w:rFonts w:hint="eastAsia" w:ascii="楷体_GB2312" w:hAnsi="楷体_GB2312" w:eastAsia="楷体_GB2312" w:cs="楷体_GB2312"/>
          <w:kern w:val="0"/>
          <w:sz w:val="32"/>
          <w:szCs w:val="32"/>
          <w:lang w:val="en-US" w:eastAsia="zh-CN"/>
        </w:rPr>
        <w:t>十</w:t>
      </w:r>
      <w:bookmarkStart w:id="0" w:name="_GoBack"/>
      <w:bookmarkEnd w:id="0"/>
      <w:r>
        <w:rPr>
          <w:rFonts w:hint="eastAsia" w:ascii="楷体_GB2312" w:hAnsi="楷体_GB2312" w:eastAsia="楷体_GB2312" w:cs="楷体_GB2312"/>
          <w:kern w:val="0"/>
          <w:sz w:val="32"/>
          <w:szCs w:val="32"/>
        </w:rPr>
        <w:t>月</w:t>
      </w:r>
    </w:p>
    <w:p w14:paraId="5E409C18">
      <w:pPr>
        <w:rPr>
          <w:rFonts w:ascii="宋体" w:hAnsi="宋体"/>
          <w:b/>
          <w:bCs/>
          <w:sz w:val="32"/>
          <w:szCs w:val="32"/>
        </w:rPr>
      </w:pPr>
      <w:r>
        <w:rPr>
          <w:rFonts w:hint="eastAsia" w:ascii="宋体" w:hAnsi="宋体"/>
          <w:b/>
          <w:bCs/>
          <w:sz w:val="32"/>
          <w:szCs w:val="32"/>
        </w:rPr>
        <w:br w:type="page"/>
      </w:r>
    </w:p>
    <w:p w14:paraId="05F036BD">
      <w:pPr>
        <w:topLinePunct/>
        <w:spacing w:line="480" w:lineRule="auto"/>
        <w:jc w:val="center"/>
        <w:rPr>
          <w:rFonts w:hint="eastAsia" w:ascii="宋体" w:hAnsi="宋体" w:eastAsia="宋体"/>
          <w:b/>
          <w:bCs/>
          <w:sz w:val="28"/>
          <w:szCs w:val="28"/>
          <w:lang w:eastAsia="zh-CN"/>
        </w:rPr>
      </w:pPr>
      <w:r>
        <w:rPr>
          <w:rFonts w:hint="eastAsia" w:ascii="宋体" w:hAnsi="宋体"/>
          <w:b/>
          <w:bCs/>
          <w:sz w:val="28"/>
          <w:szCs w:val="28"/>
          <w:lang w:eastAsia="zh-CN"/>
        </w:rPr>
        <w:t>渭南师范学院校园消防设施采购及维修维护项目</w:t>
      </w:r>
    </w:p>
    <w:p w14:paraId="57FB1FD6">
      <w:pPr>
        <w:topLinePunct/>
        <w:spacing w:line="480" w:lineRule="auto"/>
        <w:jc w:val="center"/>
        <w:rPr>
          <w:rFonts w:ascii="宋体" w:hAnsi="宋体" w:cs="宋体"/>
          <w:color w:val="000000"/>
          <w:kern w:val="0"/>
          <w:sz w:val="22"/>
          <w:szCs w:val="21"/>
          <w:u w:val="single"/>
        </w:rPr>
      </w:pPr>
      <w:r>
        <w:rPr>
          <w:rFonts w:hint="eastAsia" w:ascii="宋体" w:hAnsi="宋体"/>
          <w:b/>
          <w:bCs/>
          <w:sz w:val="28"/>
          <w:szCs w:val="28"/>
        </w:rPr>
        <w:t>采购合同</w:t>
      </w:r>
    </w:p>
    <w:p w14:paraId="72CE368D">
      <w:pPr>
        <w:autoSpaceDE w:val="0"/>
        <w:autoSpaceDN w:val="0"/>
        <w:spacing w:line="540" w:lineRule="exact"/>
        <w:ind w:firstLine="480" w:firstLineChars="200"/>
        <w:rPr>
          <w:rFonts w:ascii="宋体" w:hAnsi="宋体" w:cs="宋体"/>
          <w:b/>
          <w:color w:val="000000"/>
          <w:kern w:val="0"/>
        </w:rPr>
      </w:pPr>
      <w:r>
        <w:rPr>
          <w:rFonts w:hint="eastAsia" w:ascii="宋体" w:hAnsi="宋体" w:cs="宋体"/>
          <w:color w:val="000000"/>
          <w:kern w:val="0"/>
          <w:u w:val="single"/>
        </w:rPr>
        <w:t>“</w:t>
      </w:r>
      <w:r>
        <w:rPr>
          <w:rFonts w:hint="eastAsia"/>
          <w:u w:val="single"/>
          <w:lang w:eastAsia="zh-CN"/>
        </w:rPr>
        <w:t>渭南师范学院校园消防设施采购及维修维护项目</w:t>
      </w:r>
      <w:r>
        <w:rPr>
          <w:rFonts w:hint="eastAsia" w:ascii="宋体" w:hAnsi="宋体" w:cs="宋体"/>
          <w:color w:val="000000"/>
          <w:kern w:val="0"/>
          <w:u w:val="single"/>
        </w:rPr>
        <w:t>”</w:t>
      </w:r>
      <w:r>
        <w:rPr>
          <w:rFonts w:hint="eastAsia" w:ascii="宋体" w:hAnsi="宋体" w:cs="宋体"/>
          <w:color w:val="000000"/>
          <w:kern w:val="0"/>
        </w:rPr>
        <w:t>(项目编号：</w:t>
      </w:r>
      <w:r>
        <w:rPr>
          <w:rFonts w:hint="eastAsia" w:ascii="宋体" w:hAnsi="宋体" w:cs="宋体"/>
          <w:color w:val="000000"/>
          <w:kern w:val="0"/>
          <w:lang w:eastAsia="zh-CN"/>
        </w:rPr>
        <w:t>SXYZ2024ZB-WNSF-050</w:t>
      </w:r>
      <w:r>
        <w:rPr>
          <w:rFonts w:hint="eastAsia" w:ascii="宋体" w:hAnsi="宋体" w:cs="宋体"/>
          <w:color w:val="000000"/>
          <w:kern w:val="0"/>
        </w:rPr>
        <w:t>)，由陕西宇正招标有限公司组织公开招标采购。经评标</w:t>
      </w:r>
      <w:r>
        <w:rPr>
          <w:rFonts w:hint="eastAsia" w:ascii="宋体" w:hAnsi="宋体" w:cs="宋体"/>
          <w:color w:val="000000"/>
          <w:kern w:val="0"/>
          <w:lang w:val="en-US" w:eastAsia="zh-CN"/>
        </w:rPr>
        <w:t>委员会</w:t>
      </w:r>
      <w:r>
        <w:rPr>
          <w:rFonts w:hint="eastAsia" w:ascii="宋体" w:hAnsi="宋体" w:cs="宋体"/>
          <w:color w:val="000000"/>
          <w:kern w:val="0"/>
        </w:rPr>
        <w:t>评审推荐，</w:t>
      </w:r>
      <w:r>
        <w:rPr>
          <w:rFonts w:hint="eastAsia" w:ascii="宋体" w:hAnsi="宋体" w:cs="宋体"/>
          <w:color w:val="000000"/>
          <w:kern w:val="0"/>
          <w:u w:val="single"/>
        </w:rPr>
        <w:t xml:space="preserve"> </w:t>
      </w:r>
      <w:r>
        <w:rPr>
          <w:rFonts w:hint="eastAsia" w:ascii="宋体" w:hAnsi="宋体" w:cs="宋体"/>
          <w:bCs/>
          <w:color w:val="000000"/>
          <w:kern w:val="0"/>
          <w:u w:val="single"/>
        </w:rPr>
        <w:t xml:space="preserve">渭南师范学院 </w:t>
      </w:r>
      <w:r>
        <w:rPr>
          <w:rFonts w:hint="eastAsia" w:ascii="宋体" w:hAnsi="宋体" w:cs="宋体"/>
          <w:color w:val="000000"/>
          <w:kern w:val="0"/>
        </w:rPr>
        <w:t>(以下简称“甲方”)确认</w:t>
      </w:r>
      <w:r>
        <w:rPr>
          <w:rFonts w:hint="eastAsia" w:ascii="宋体" w:hAnsi="宋体" w:cs="宋体"/>
          <w:color w:val="000000"/>
          <w:kern w:val="0"/>
          <w:u w:val="single"/>
        </w:rPr>
        <w:t xml:space="preserve">           </w:t>
      </w:r>
      <w:r>
        <w:rPr>
          <w:rFonts w:hint="eastAsia" w:ascii="宋体" w:hAnsi="宋体" w:cs="宋体"/>
          <w:color w:val="000000"/>
          <w:kern w:val="0"/>
        </w:rPr>
        <w:t xml:space="preserve"> （以下简称“乙方”）为本项目中标单位。</w:t>
      </w:r>
    </w:p>
    <w:p w14:paraId="0CA5D686">
      <w:pPr>
        <w:spacing w:line="480" w:lineRule="exact"/>
        <w:ind w:right="240" w:rightChars="100" w:firstLine="464" w:firstLineChars="200"/>
        <w:rPr>
          <w:rFonts w:ascii="宋体" w:hAnsi="宋体" w:cs="宋体"/>
          <w:color w:val="000000"/>
          <w:spacing w:val="-4"/>
          <w:kern w:val="0"/>
        </w:rPr>
      </w:pPr>
      <w:r>
        <w:rPr>
          <w:rFonts w:hint="eastAsia" w:ascii="宋体" w:hAnsi="宋体" w:cs="宋体"/>
          <w:color w:val="000000"/>
          <w:spacing w:val="-4"/>
          <w:kern w:val="0"/>
        </w:rPr>
        <w:t>依据《中华人民共和国合同法》和《中华人民共和国政府采购法》，经双方协商，于</w:t>
      </w:r>
      <w:r>
        <w:rPr>
          <w:rFonts w:hint="eastAsia" w:ascii="宋体" w:hAnsi="宋体" w:cs="宋体"/>
          <w:color w:val="000000"/>
          <w:spacing w:val="-4"/>
          <w:kern w:val="0"/>
          <w:u w:val="single"/>
        </w:rPr>
        <w:t xml:space="preserve">     </w:t>
      </w:r>
      <w:r>
        <w:rPr>
          <w:rFonts w:hint="eastAsia" w:ascii="宋体" w:hAnsi="宋体" w:cs="宋体"/>
          <w:b/>
          <w:color w:val="000000"/>
          <w:spacing w:val="-4"/>
          <w:kern w:val="0"/>
          <w:u w:val="single"/>
        </w:rPr>
        <w:t xml:space="preserve"> </w:t>
      </w:r>
      <w:r>
        <w:rPr>
          <w:rFonts w:hint="eastAsia" w:ascii="宋体" w:hAnsi="宋体" w:cs="宋体"/>
          <w:color w:val="000000"/>
          <w:spacing w:val="-4"/>
          <w:kern w:val="0"/>
        </w:rPr>
        <w:t>年</w:t>
      </w:r>
      <w:r>
        <w:rPr>
          <w:rFonts w:hint="eastAsia" w:ascii="宋体" w:hAnsi="宋体" w:cs="宋体"/>
          <w:color w:val="000000"/>
          <w:spacing w:val="-4"/>
          <w:kern w:val="0"/>
          <w:u w:val="single"/>
        </w:rPr>
        <w:t xml:space="preserve">     </w:t>
      </w:r>
      <w:r>
        <w:rPr>
          <w:rFonts w:hint="eastAsia" w:ascii="宋体" w:hAnsi="宋体" w:cs="宋体"/>
          <w:color w:val="000000"/>
          <w:spacing w:val="-4"/>
          <w:kern w:val="0"/>
        </w:rPr>
        <w:t>月</w:t>
      </w:r>
      <w:r>
        <w:rPr>
          <w:rFonts w:hint="eastAsia" w:ascii="宋体" w:hAnsi="宋体" w:cs="宋体"/>
          <w:b/>
          <w:color w:val="000000"/>
          <w:spacing w:val="-4"/>
          <w:kern w:val="0"/>
          <w:u w:val="single"/>
        </w:rPr>
        <w:t xml:space="preserve">     </w:t>
      </w:r>
      <w:r>
        <w:rPr>
          <w:rFonts w:hint="eastAsia" w:ascii="宋体" w:hAnsi="宋体" w:cs="宋体"/>
          <w:color w:val="000000"/>
          <w:spacing w:val="-4"/>
          <w:kern w:val="0"/>
        </w:rPr>
        <w:t>日按下述条款和条件签署本合同。</w:t>
      </w:r>
    </w:p>
    <w:p w14:paraId="6155A4EC">
      <w:pPr>
        <w:autoSpaceDE w:val="0"/>
        <w:autoSpaceDN w:val="0"/>
        <w:spacing w:line="540" w:lineRule="exact"/>
        <w:ind w:firstLine="480" w:firstLineChars="200"/>
        <w:rPr>
          <w:rFonts w:ascii="宋体" w:hAnsi="宋体" w:cs="宋体"/>
          <w:color w:val="000000"/>
          <w:kern w:val="0"/>
        </w:rPr>
      </w:pPr>
      <w:r>
        <w:rPr>
          <w:rFonts w:hint="eastAsia" w:ascii="宋体" w:hAnsi="宋体" w:cs="宋体"/>
          <w:color w:val="000000"/>
          <w:kern w:val="0"/>
        </w:rPr>
        <w:t>甲方通过公开招标采购方式，接受了乙方以总金额</w:t>
      </w:r>
      <w:r>
        <w:rPr>
          <w:rFonts w:hint="eastAsia" w:ascii="宋体" w:hAnsi="宋体" w:cs="宋体"/>
          <w:color w:val="000000"/>
          <w:kern w:val="0"/>
          <w:u w:val="single"/>
        </w:rPr>
        <w:t xml:space="preserve">                       </w:t>
      </w:r>
      <w:r>
        <w:rPr>
          <w:rFonts w:hint="eastAsia" w:ascii="宋体" w:hAnsi="宋体" w:cs="宋体"/>
          <w:color w:val="000000"/>
          <w:kern w:val="0"/>
        </w:rPr>
        <w:t>元整</w:t>
      </w:r>
    </w:p>
    <w:p w14:paraId="0107FD7E">
      <w:pPr>
        <w:autoSpaceDE w:val="0"/>
        <w:autoSpaceDN w:val="0"/>
        <w:spacing w:line="540" w:lineRule="exact"/>
        <w:ind w:firstLine="480" w:firstLineChars="200"/>
        <w:rPr>
          <w:rFonts w:ascii="宋体" w:hAnsi="宋体" w:cs="宋体"/>
          <w:color w:val="000000"/>
          <w:kern w:val="0"/>
        </w:rPr>
      </w:pPr>
      <w:r>
        <w:rPr>
          <w:rFonts w:hint="eastAsia" w:ascii="宋体" w:hAnsi="宋体" w:cs="宋体"/>
          <w:color w:val="000000"/>
          <w:kern w:val="0"/>
        </w:rPr>
        <w:t>（¥</w:t>
      </w:r>
      <w:r>
        <w:rPr>
          <w:rFonts w:hint="eastAsia" w:ascii="宋体" w:hAnsi="宋体" w:cs="宋体"/>
          <w:color w:val="000000"/>
          <w:kern w:val="0"/>
          <w:u w:val="single"/>
        </w:rPr>
        <w:t xml:space="preserve">：          </w:t>
      </w:r>
      <w:r>
        <w:rPr>
          <w:rFonts w:hint="eastAsia" w:ascii="宋体" w:hAnsi="宋体" w:cs="宋体"/>
          <w:color w:val="000000"/>
          <w:kern w:val="0"/>
        </w:rPr>
        <w:t>元 ）(以下简称“合同价”)提供合同条款附件所述的服务。</w:t>
      </w:r>
    </w:p>
    <w:p w14:paraId="4322C5CE">
      <w:pPr>
        <w:autoSpaceDE w:val="0"/>
        <w:autoSpaceDN w:val="0"/>
        <w:spacing w:line="540" w:lineRule="exact"/>
        <w:ind w:firstLine="480" w:firstLineChars="200"/>
        <w:rPr>
          <w:rFonts w:ascii="宋体" w:hAnsi="宋体" w:cs="宋体"/>
          <w:color w:val="000000"/>
          <w:kern w:val="0"/>
        </w:rPr>
      </w:pPr>
      <w:r>
        <w:rPr>
          <w:rFonts w:hint="eastAsia" w:ascii="宋体" w:hAnsi="宋体" w:cs="宋体"/>
          <w:color w:val="000000"/>
          <w:kern w:val="0"/>
        </w:rPr>
        <w:t>本合同一式</w:t>
      </w:r>
      <w:r>
        <w:rPr>
          <w:rFonts w:hint="eastAsia" w:ascii="宋体" w:hAnsi="宋体" w:cs="宋体"/>
          <w:color w:val="000000"/>
          <w:kern w:val="0"/>
          <w:u w:val="single"/>
        </w:rPr>
        <w:t xml:space="preserve">    </w:t>
      </w:r>
      <w:r>
        <w:rPr>
          <w:rFonts w:hint="eastAsia" w:ascii="宋体" w:hAnsi="宋体" w:cs="宋体"/>
          <w:color w:val="000000"/>
          <w:kern w:val="0"/>
        </w:rPr>
        <w:t>份，其中，甲方</w:t>
      </w:r>
      <w:r>
        <w:rPr>
          <w:rFonts w:hint="eastAsia" w:ascii="宋体" w:hAnsi="宋体" w:cs="宋体"/>
          <w:color w:val="000000"/>
          <w:kern w:val="0"/>
          <w:u w:val="single"/>
        </w:rPr>
        <w:t xml:space="preserve">    </w:t>
      </w:r>
      <w:r>
        <w:rPr>
          <w:rFonts w:hint="eastAsia" w:ascii="宋体" w:hAnsi="宋体" w:cs="宋体"/>
          <w:color w:val="000000"/>
          <w:kern w:val="0"/>
        </w:rPr>
        <w:t>份，乙方</w:t>
      </w:r>
      <w:r>
        <w:rPr>
          <w:rFonts w:hint="eastAsia" w:ascii="宋体" w:hAnsi="宋体" w:cs="宋体"/>
          <w:color w:val="000000"/>
          <w:kern w:val="0"/>
          <w:u w:val="single"/>
        </w:rPr>
        <w:t xml:space="preserve">    </w:t>
      </w:r>
      <w:r>
        <w:rPr>
          <w:rFonts w:hint="eastAsia" w:ascii="宋体" w:hAnsi="宋体" w:cs="宋体"/>
          <w:color w:val="000000"/>
          <w:kern w:val="0"/>
        </w:rPr>
        <w:t>份，鉴证方</w:t>
      </w:r>
      <w:r>
        <w:rPr>
          <w:rFonts w:hint="eastAsia" w:ascii="宋体" w:hAnsi="宋体" w:cs="宋体"/>
          <w:color w:val="000000"/>
          <w:kern w:val="0"/>
          <w:u w:val="single"/>
        </w:rPr>
        <w:t xml:space="preserve">    </w:t>
      </w:r>
      <w:r>
        <w:rPr>
          <w:rFonts w:hint="eastAsia" w:ascii="宋体" w:hAnsi="宋体" w:cs="宋体"/>
          <w:color w:val="000000"/>
          <w:kern w:val="0"/>
        </w:rPr>
        <w:t>份，监督管理部门</w:t>
      </w:r>
      <w:r>
        <w:rPr>
          <w:rFonts w:hint="eastAsia" w:ascii="宋体" w:hAnsi="宋体" w:cs="宋体"/>
          <w:color w:val="000000"/>
          <w:kern w:val="0"/>
          <w:u w:val="single"/>
        </w:rPr>
        <w:t xml:space="preserve">    </w:t>
      </w:r>
      <w:r>
        <w:rPr>
          <w:rFonts w:hint="eastAsia" w:ascii="宋体" w:hAnsi="宋体" w:cs="宋体"/>
          <w:color w:val="000000"/>
          <w:kern w:val="0"/>
        </w:rPr>
        <w:t>份。</w:t>
      </w:r>
    </w:p>
    <w:p w14:paraId="24B5673E">
      <w:pPr>
        <w:spacing w:line="240" w:lineRule="exact"/>
        <w:ind w:right="240" w:rightChars="100"/>
        <w:rPr>
          <w:rFonts w:ascii="宋体" w:hAnsi="宋体" w:cs="宋体"/>
          <w:color w:val="000000"/>
          <w:kern w:val="0"/>
        </w:rPr>
      </w:pPr>
    </w:p>
    <w:tbl>
      <w:tblPr>
        <w:tblStyle w:val="8"/>
        <w:tblW w:w="9083" w:type="dxa"/>
        <w:jc w:val="center"/>
        <w:tblLayout w:type="fixed"/>
        <w:tblCellMar>
          <w:top w:w="0" w:type="dxa"/>
          <w:left w:w="108" w:type="dxa"/>
          <w:bottom w:w="0" w:type="dxa"/>
          <w:right w:w="108" w:type="dxa"/>
        </w:tblCellMar>
      </w:tblPr>
      <w:tblGrid>
        <w:gridCol w:w="4299"/>
        <w:gridCol w:w="4784"/>
      </w:tblGrid>
      <w:tr w14:paraId="2D2C4271">
        <w:tblPrEx>
          <w:tblCellMar>
            <w:top w:w="0" w:type="dxa"/>
            <w:left w:w="108" w:type="dxa"/>
            <w:bottom w:w="0" w:type="dxa"/>
            <w:right w:w="108" w:type="dxa"/>
          </w:tblCellMar>
        </w:tblPrEx>
        <w:trPr>
          <w:trHeight w:val="4821" w:hRule="atLeast"/>
          <w:jc w:val="center"/>
        </w:trPr>
        <w:tc>
          <w:tcPr>
            <w:tcW w:w="4299" w:type="dxa"/>
            <w:tcMar>
              <w:top w:w="113" w:type="dxa"/>
              <w:left w:w="113" w:type="dxa"/>
              <w:bottom w:w="113" w:type="dxa"/>
              <w:right w:w="113" w:type="dxa"/>
            </w:tcMar>
          </w:tcPr>
          <w:p w14:paraId="19FC261C">
            <w:pPr>
              <w:kinsoku w:val="0"/>
              <w:spacing w:line="432" w:lineRule="auto"/>
              <w:rPr>
                <w:rFonts w:ascii="宋体" w:hAnsi="宋体" w:cs="宋体"/>
                <w:b/>
                <w:bCs/>
                <w:kern w:val="0"/>
                <w:szCs w:val="24"/>
              </w:rPr>
            </w:pPr>
            <w:r>
              <w:rPr>
                <w:rFonts w:hint="eastAsia" w:ascii="宋体" w:hAnsi="宋体" w:cs="宋体"/>
                <w:b/>
                <w:bCs/>
                <w:kern w:val="0"/>
                <w:szCs w:val="24"/>
              </w:rPr>
              <w:t>甲方名称：</w:t>
            </w:r>
            <w:r>
              <w:rPr>
                <w:rFonts w:hint="eastAsia" w:ascii="宋体" w:hAnsi="宋体" w:cs="宋体"/>
                <w:kern w:val="0"/>
                <w:szCs w:val="24"/>
              </w:rPr>
              <w:t>渭南师范学院</w:t>
            </w:r>
          </w:p>
          <w:p w14:paraId="44F062A7">
            <w:pPr>
              <w:kinsoku w:val="0"/>
              <w:spacing w:line="432" w:lineRule="auto"/>
              <w:rPr>
                <w:rFonts w:ascii="宋体" w:hAnsi="宋体" w:cs="宋体"/>
                <w:b/>
                <w:bCs/>
                <w:kern w:val="0"/>
                <w:szCs w:val="24"/>
              </w:rPr>
            </w:pPr>
            <w:r>
              <w:rPr>
                <w:rFonts w:hint="eastAsia" w:ascii="宋体" w:hAnsi="宋体" w:cs="宋体"/>
                <w:b/>
                <w:bCs/>
                <w:kern w:val="0"/>
                <w:szCs w:val="24"/>
              </w:rPr>
              <w:t>甲方地址：</w:t>
            </w:r>
            <w:r>
              <w:rPr>
                <w:rFonts w:hint="eastAsia" w:ascii="宋体" w:hAnsi="宋体" w:cs="宋体"/>
                <w:kern w:val="0"/>
                <w:szCs w:val="24"/>
              </w:rPr>
              <w:t>渭南市朝阳大街中段</w:t>
            </w:r>
          </w:p>
          <w:p w14:paraId="0B238CBE">
            <w:pPr>
              <w:autoSpaceDE w:val="0"/>
              <w:autoSpaceDN w:val="0"/>
              <w:spacing w:line="400" w:lineRule="exact"/>
              <w:rPr>
                <w:rFonts w:ascii="宋体" w:hAnsi="宋体"/>
                <w:b/>
                <w:bCs/>
                <w:kern w:val="0"/>
              </w:rPr>
            </w:pPr>
          </w:p>
          <w:p w14:paraId="01FF5479">
            <w:pPr>
              <w:autoSpaceDE w:val="0"/>
              <w:autoSpaceDN w:val="0"/>
              <w:spacing w:line="400" w:lineRule="exact"/>
              <w:rPr>
                <w:rFonts w:ascii="宋体" w:hAnsi="宋体" w:cs="宋体"/>
                <w:color w:val="000000"/>
              </w:rPr>
            </w:pPr>
            <w:r>
              <w:rPr>
                <w:rFonts w:hint="eastAsia" w:ascii="宋体" w:hAnsi="宋体"/>
                <w:b/>
                <w:bCs/>
                <w:kern w:val="0"/>
              </w:rPr>
              <w:t>电    话：</w:t>
            </w:r>
            <w:r>
              <w:rPr>
                <w:rFonts w:hint="eastAsia" w:ascii="宋体" w:hAnsi="宋体"/>
                <w:kern w:val="0"/>
              </w:rPr>
              <w:t>0913-2133191</w:t>
            </w:r>
          </w:p>
          <w:p w14:paraId="0A87C407">
            <w:pPr>
              <w:autoSpaceDE w:val="0"/>
              <w:autoSpaceDN w:val="0"/>
              <w:spacing w:line="400" w:lineRule="exact"/>
              <w:rPr>
                <w:rFonts w:ascii="宋体" w:hAnsi="宋体" w:cs="宋体"/>
                <w:b/>
                <w:color w:val="000000"/>
                <w:kern w:val="0"/>
              </w:rPr>
            </w:pPr>
            <w:r>
              <w:rPr>
                <w:rFonts w:hint="eastAsia" w:ascii="宋体" w:hAnsi="宋体" w:cs="宋体"/>
                <w:b/>
                <w:color w:val="000000"/>
                <w:kern w:val="0"/>
              </w:rPr>
              <w:t>传    真：</w:t>
            </w:r>
            <w:r>
              <w:rPr>
                <w:rFonts w:hint="eastAsia" w:ascii="宋体" w:hAnsi="宋体" w:cs="宋体"/>
                <w:color w:val="000000"/>
                <w:kern w:val="0"/>
              </w:rPr>
              <w:t xml:space="preserve"> </w:t>
            </w:r>
          </w:p>
          <w:p w14:paraId="3B01AEC6">
            <w:pPr>
              <w:autoSpaceDE w:val="0"/>
              <w:autoSpaceDN w:val="0"/>
              <w:spacing w:line="400" w:lineRule="exact"/>
              <w:rPr>
                <w:rFonts w:ascii="宋体" w:hAnsi="宋体" w:cs="宋体"/>
                <w:b/>
                <w:color w:val="000000"/>
                <w:kern w:val="0"/>
              </w:rPr>
            </w:pPr>
            <w:r>
              <w:rPr>
                <w:rFonts w:hint="eastAsia" w:ascii="宋体" w:hAnsi="宋体" w:cs="宋体"/>
                <w:b/>
                <w:color w:val="000000"/>
                <w:kern w:val="0"/>
              </w:rPr>
              <w:t>邮    编：</w:t>
            </w:r>
            <w:r>
              <w:rPr>
                <w:rFonts w:hint="eastAsia" w:ascii="宋体" w:hAnsi="宋体" w:cs="宋体"/>
                <w:color w:val="000000"/>
                <w:kern w:val="0"/>
              </w:rPr>
              <w:t xml:space="preserve"> </w:t>
            </w:r>
          </w:p>
          <w:p w14:paraId="305FA2B9">
            <w:pPr>
              <w:autoSpaceDE w:val="0"/>
              <w:autoSpaceDN w:val="0"/>
              <w:spacing w:line="400" w:lineRule="exact"/>
              <w:rPr>
                <w:rFonts w:ascii="宋体" w:hAnsi="宋体" w:cs="宋体"/>
                <w:b/>
                <w:color w:val="000000"/>
                <w:kern w:val="0"/>
              </w:rPr>
            </w:pPr>
          </w:p>
          <w:p w14:paraId="19802C6B">
            <w:pPr>
              <w:autoSpaceDE w:val="0"/>
              <w:autoSpaceDN w:val="0"/>
              <w:spacing w:line="400" w:lineRule="exact"/>
              <w:rPr>
                <w:rFonts w:ascii="宋体" w:hAnsi="宋体" w:cs="宋体"/>
                <w:b/>
                <w:color w:val="000000"/>
                <w:kern w:val="0"/>
              </w:rPr>
            </w:pPr>
          </w:p>
          <w:p w14:paraId="57BDB3D3">
            <w:pPr>
              <w:autoSpaceDE w:val="0"/>
              <w:autoSpaceDN w:val="0"/>
              <w:spacing w:line="400" w:lineRule="exact"/>
              <w:rPr>
                <w:rFonts w:ascii="宋体" w:hAnsi="宋体" w:cs="宋体"/>
                <w:b/>
                <w:color w:val="000000"/>
                <w:kern w:val="0"/>
              </w:rPr>
            </w:pPr>
            <w:r>
              <w:rPr>
                <w:rFonts w:hint="eastAsia" w:ascii="宋体" w:hAnsi="宋体" w:cs="宋体"/>
                <w:b/>
                <w:color w:val="000000"/>
                <w:kern w:val="0"/>
              </w:rPr>
              <w:t>甲方代表签字：</w:t>
            </w:r>
          </w:p>
          <w:p w14:paraId="229F4E5A">
            <w:pPr>
              <w:spacing w:before="312" w:beforeLines="100" w:line="400" w:lineRule="exact"/>
              <w:rPr>
                <w:rFonts w:ascii="宋体" w:hAnsi="宋体" w:cs="宋体"/>
                <w:b/>
                <w:color w:val="000000"/>
              </w:rPr>
            </w:pPr>
            <w:r>
              <w:rPr>
                <w:rFonts w:hint="eastAsia" w:ascii="宋体" w:hAnsi="宋体" w:cs="宋体"/>
                <w:b/>
                <w:color w:val="000000"/>
                <w:kern w:val="0"/>
              </w:rPr>
              <w:t>甲方盖章：</w:t>
            </w:r>
          </w:p>
        </w:tc>
        <w:tc>
          <w:tcPr>
            <w:tcW w:w="4784" w:type="dxa"/>
          </w:tcPr>
          <w:p w14:paraId="64EE78C4">
            <w:pPr>
              <w:kinsoku w:val="0"/>
              <w:spacing w:line="432" w:lineRule="auto"/>
              <w:rPr>
                <w:rFonts w:ascii="宋体" w:hAnsi="宋体" w:cs="宋体"/>
                <w:b/>
                <w:bCs/>
                <w:kern w:val="0"/>
                <w:szCs w:val="24"/>
              </w:rPr>
            </w:pPr>
            <w:r>
              <w:rPr>
                <w:rFonts w:hint="eastAsia" w:ascii="宋体" w:hAnsi="宋体" w:cs="宋体"/>
                <w:b/>
                <w:bCs/>
                <w:kern w:val="0"/>
                <w:szCs w:val="24"/>
              </w:rPr>
              <w:t>乙方名称：</w:t>
            </w:r>
          </w:p>
          <w:p w14:paraId="7C64C14F">
            <w:pPr>
              <w:kinsoku w:val="0"/>
              <w:spacing w:line="432" w:lineRule="auto"/>
              <w:rPr>
                <w:rFonts w:ascii="宋体" w:hAnsi="宋体" w:cs="宋体"/>
                <w:b/>
                <w:bCs/>
                <w:kern w:val="0"/>
                <w:szCs w:val="24"/>
              </w:rPr>
            </w:pPr>
            <w:r>
              <w:rPr>
                <w:rFonts w:hint="eastAsia" w:ascii="宋体" w:hAnsi="宋体" w:cs="宋体"/>
                <w:b/>
                <w:bCs/>
                <w:kern w:val="0"/>
                <w:szCs w:val="24"/>
              </w:rPr>
              <w:t>乙方地址：</w:t>
            </w:r>
          </w:p>
          <w:p w14:paraId="2432DFC3">
            <w:pPr>
              <w:autoSpaceDE w:val="0"/>
              <w:autoSpaceDN w:val="0"/>
              <w:spacing w:line="400" w:lineRule="exact"/>
            </w:pPr>
          </w:p>
          <w:p w14:paraId="3CEBC577">
            <w:pPr>
              <w:autoSpaceDE w:val="0"/>
              <w:autoSpaceDN w:val="0"/>
              <w:spacing w:line="400" w:lineRule="exact"/>
              <w:rPr>
                <w:rFonts w:ascii="宋体" w:hAnsi="宋体"/>
                <w:b/>
                <w:bCs/>
                <w:kern w:val="0"/>
              </w:rPr>
            </w:pPr>
            <w:r>
              <w:rPr>
                <w:rFonts w:hint="eastAsia" w:ascii="宋体" w:hAnsi="宋体"/>
                <w:b/>
                <w:bCs/>
                <w:kern w:val="0"/>
              </w:rPr>
              <w:t>电    话：</w:t>
            </w:r>
          </w:p>
          <w:p w14:paraId="0BAA1200">
            <w:pPr>
              <w:autoSpaceDE w:val="0"/>
              <w:autoSpaceDN w:val="0"/>
              <w:spacing w:line="400" w:lineRule="exact"/>
              <w:rPr>
                <w:rFonts w:ascii="宋体" w:hAnsi="宋体"/>
                <w:b/>
                <w:bCs/>
                <w:kern w:val="0"/>
              </w:rPr>
            </w:pPr>
            <w:r>
              <w:rPr>
                <w:rFonts w:hint="eastAsia" w:ascii="宋体" w:hAnsi="宋体"/>
                <w:b/>
                <w:bCs/>
                <w:kern w:val="0"/>
              </w:rPr>
              <w:t>传    真：</w:t>
            </w:r>
          </w:p>
          <w:p w14:paraId="413F8E39">
            <w:pPr>
              <w:autoSpaceDE w:val="0"/>
              <w:autoSpaceDN w:val="0"/>
              <w:spacing w:line="400" w:lineRule="exact"/>
              <w:rPr>
                <w:rFonts w:ascii="宋体" w:hAnsi="宋体"/>
                <w:b/>
                <w:bCs/>
                <w:kern w:val="0"/>
              </w:rPr>
            </w:pPr>
            <w:r>
              <w:rPr>
                <w:rFonts w:hint="eastAsia" w:ascii="宋体" w:hAnsi="宋体"/>
                <w:b/>
                <w:bCs/>
                <w:kern w:val="0"/>
              </w:rPr>
              <w:t>邮    编：</w:t>
            </w:r>
          </w:p>
          <w:p w14:paraId="0E56811A">
            <w:pPr>
              <w:autoSpaceDE w:val="0"/>
              <w:autoSpaceDN w:val="0"/>
              <w:spacing w:line="400" w:lineRule="exact"/>
              <w:rPr>
                <w:rFonts w:ascii="宋体" w:hAnsi="宋体"/>
                <w:b/>
                <w:bCs/>
                <w:kern w:val="0"/>
              </w:rPr>
            </w:pPr>
            <w:r>
              <w:rPr>
                <w:rFonts w:hint="eastAsia" w:ascii="宋体" w:hAnsi="宋体"/>
                <w:b/>
                <w:bCs/>
                <w:kern w:val="0"/>
              </w:rPr>
              <w:t>开户银行：</w:t>
            </w:r>
          </w:p>
          <w:p w14:paraId="455835EB">
            <w:pPr>
              <w:autoSpaceDE w:val="0"/>
              <w:autoSpaceDN w:val="0"/>
              <w:spacing w:line="400" w:lineRule="exact"/>
              <w:rPr>
                <w:rFonts w:ascii="宋体" w:hAnsi="宋体"/>
                <w:b/>
                <w:bCs/>
                <w:kern w:val="0"/>
              </w:rPr>
            </w:pPr>
            <w:r>
              <w:rPr>
                <w:rFonts w:hint="eastAsia" w:ascii="宋体" w:hAnsi="宋体"/>
                <w:b/>
                <w:bCs/>
                <w:kern w:val="0"/>
              </w:rPr>
              <w:t>帐    号：</w:t>
            </w:r>
          </w:p>
          <w:p w14:paraId="45A0AD89">
            <w:pPr>
              <w:autoSpaceDE w:val="0"/>
              <w:autoSpaceDN w:val="0"/>
              <w:rPr>
                <w:rFonts w:ascii="宋体" w:hAnsi="宋体" w:cs="宋体"/>
                <w:b/>
                <w:color w:val="000000"/>
                <w:kern w:val="0"/>
              </w:rPr>
            </w:pPr>
            <w:r>
              <w:rPr>
                <w:rFonts w:hint="eastAsia" w:ascii="宋体" w:hAnsi="宋体" w:cs="宋体"/>
                <w:b/>
                <w:color w:val="000000"/>
                <w:kern w:val="0"/>
              </w:rPr>
              <w:t>乙方代表签字：</w:t>
            </w:r>
          </w:p>
          <w:p w14:paraId="4C79A031">
            <w:pPr>
              <w:spacing w:before="312" w:beforeLines="100" w:line="400" w:lineRule="exact"/>
              <w:rPr>
                <w:rFonts w:ascii="宋体" w:hAnsi="宋体" w:cs="宋体"/>
                <w:b/>
                <w:color w:val="000000"/>
              </w:rPr>
            </w:pPr>
            <w:r>
              <w:rPr>
                <w:rFonts w:hint="eastAsia" w:ascii="宋体" w:hAnsi="宋体" w:cs="宋体"/>
                <w:b/>
                <w:color w:val="000000"/>
                <w:kern w:val="0"/>
              </w:rPr>
              <w:t>乙方盖章：</w:t>
            </w:r>
          </w:p>
        </w:tc>
      </w:tr>
    </w:tbl>
    <w:p w14:paraId="34E9B5D8">
      <w:pPr>
        <w:spacing w:before="312" w:beforeLines="100" w:line="420" w:lineRule="exact"/>
        <w:ind w:firstLine="482" w:firstLineChars="200"/>
        <w:rPr>
          <w:rFonts w:ascii="宋体" w:hAnsi="宋体" w:cs="宋体"/>
          <w:color w:val="000000"/>
        </w:rPr>
      </w:pPr>
      <w:r>
        <w:rPr>
          <w:rFonts w:hint="eastAsia" w:ascii="宋体" w:hAnsi="宋体" w:cs="宋体"/>
          <w:b/>
          <w:color w:val="000000"/>
        </w:rPr>
        <w:t>鉴证方名称</w:t>
      </w:r>
      <w:r>
        <w:rPr>
          <w:rFonts w:hint="eastAsia" w:ascii="宋体" w:hAnsi="宋体" w:cs="宋体"/>
          <w:color w:val="000000"/>
        </w:rPr>
        <w:t>：陕西宇正招标有限公司（</w:t>
      </w:r>
      <w:r>
        <w:rPr>
          <w:rFonts w:hint="eastAsia" w:ascii="宋体" w:hAnsi="宋体"/>
          <w:b/>
          <w:color w:val="000000"/>
        </w:rPr>
        <w:t>鉴证方盖章）</w:t>
      </w:r>
    </w:p>
    <w:p w14:paraId="0EB56EF8">
      <w:pPr>
        <w:spacing w:line="420" w:lineRule="exact"/>
        <w:ind w:firstLine="482" w:firstLineChars="200"/>
        <w:rPr>
          <w:rFonts w:ascii="宋体" w:hAnsi="宋体" w:cs="宋体"/>
          <w:color w:val="000000"/>
        </w:rPr>
      </w:pPr>
      <w:r>
        <w:rPr>
          <w:rFonts w:hint="eastAsia" w:ascii="宋体" w:hAnsi="宋体" w:cs="宋体"/>
          <w:b/>
          <w:color w:val="000000"/>
        </w:rPr>
        <w:t>鉴证方地址</w:t>
      </w:r>
      <w:r>
        <w:rPr>
          <w:rFonts w:hint="eastAsia" w:ascii="宋体" w:hAnsi="宋体" w:cs="宋体"/>
          <w:color w:val="000000"/>
        </w:rPr>
        <w:t>：</w:t>
      </w:r>
      <w:r>
        <w:rPr>
          <w:rFonts w:hint="eastAsia" w:ascii="宋体" w:hAnsi="宋体"/>
        </w:rPr>
        <w:t>西安市新城区长乐西路128号华东万悦城2号写字楼22楼2208室</w:t>
      </w:r>
    </w:p>
    <w:p w14:paraId="6660AD99">
      <w:pPr>
        <w:spacing w:line="420" w:lineRule="exact"/>
        <w:ind w:firstLine="482" w:firstLineChars="200"/>
        <w:rPr>
          <w:rFonts w:ascii="宋体" w:hAnsi="宋体" w:cs="宋体"/>
          <w:color w:val="000000"/>
        </w:rPr>
      </w:pPr>
      <w:r>
        <w:rPr>
          <w:rFonts w:hint="eastAsia" w:ascii="宋体" w:hAnsi="宋体" w:cs="宋体"/>
          <w:b/>
          <w:color w:val="000000"/>
        </w:rPr>
        <w:t>邮编</w:t>
      </w:r>
      <w:r>
        <w:rPr>
          <w:rFonts w:hint="eastAsia" w:ascii="宋体" w:hAnsi="宋体" w:cs="宋体"/>
          <w:color w:val="000000"/>
        </w:rPr>
        <w:t>：710032</w:t>
      </w:r>
    </w:p>
    <w:p w14:paraId="25B927BE">
      <w:pPr>
        <w:spacing w:line="420" w:lineRule="exact"/>
        <w:ind w:firstLine="482" w:firstLineChars="200"/>
        <w:rPr>
          <w:rFonts w:ascii="宋体" w:hAnsi="宋体" w:cs="宋体"/>
          <w:color w:val="000000"/>
        </w:rPr>
      </w:pPr>
      <w:r>
        <w:rPr>
          <w:rFonts w:hint="eastAsia" w:ascii="宋体" w:hAnsi="宋体" w:cs="宋体"/>
          <w:b/>
          <w:color w:val="000000"/>
        </w:rPr>
        <w:t>电话</w:t>
      </w:r>
      <w:r>
        <w:rPr>
          <w:rFonts w:hint="eastAsia" w:ascii="宋体" w:hAnsi="宋体" w:cs="宋体"/>
          <w:color w:val="000000"/>
        </w:rPr>
        <w:t>：029-88611613</w:t>
      </w:r>
    </w:p>
    <w:p w14:paraId="12FED942">
      <w:pPr>
        <w:spacing w:line="420" w:lineRule="exact"/>
        <w:ind w:firstLine="482" w:firstLineChars="200"/>
        <w:rPr>
          <w:rFonts w:ascii="宋体" w:hAnsi="宋体"/>
          <w:b/>
          <w:bCs/>
          <w:sz w:val="32"/>
          <w:szCs w:val="32"/>
        </w:rPr>
        <w:sectPr>
          <w:footerReference r:id="rId5" w:type="default"/>
          <w:pgSz w:w="11906" w:h="16838"/>
          <w:pgMar w:top="1440" w:right="1080" w:bottom="1440" w:left="1080" w:header="851" w:footer="992" w:gutter="0"/>
          <w:cols w:space="425" w:num="1"/>
          <w:docGrid w:type="lines" w:linePitch="312" w:charSpace="0"/>
        </w:sectPr>
      </w:pPr>
      <w:r>
        <w:rPr>
          <w:rFonts w:hint="eastAsia" w:ascii="宋体" w:hAnsi="宋体" w:cs="宋体"/>
          <w:b/>
          <w:color w:val="000000"/>
        </w:rPr>
        <w:t>传真</w:t>
      </w:r>
      <w:r>
        <w:rPr>
          <w:rFonts w:hint="eastAsia" w:ascii="宋体" w:hAnsi="宋体" w:cs="宋体"/>
          <w:color w:val="000000"/>
        </w:rPr>
        <w:t>：029-88611613</w:t>
      </w:r>
    </w:p>
    <w:p w14:paraId="1C4070D9">
      <w:pPr>
        <w:kinsoku w:val="0"/>
        <w:spacing w:line="432" w:lineRule="auto"/>
        <w:jc w:val="center"/>
        <w:rPr>
          <w:rFonts w:ascii="宋体" w:hAnsi="宋体" w:cs="宋体"/>
          <w:kern w:val="0"/>
          <w:szCs w:val="24"/>
        </w:rPr>
      </w:pPr>
      <w:r>
        <w:rPr>
          <w:rFonts w:hint="eastAsia"/>
          <w:b/>
          <w:sz w:val="30"/>
          <w:szCs w:val="30"/>
        </w:rPr>
        <w:t>合同条款</w:t>
      </w:r>
    </w:p>
    <w:p w14:paraId="1047E6E6">
      <w:pPr>
        <w:kinsoku w:val="0"/>
        <w:spacing w:line="432" w:lineRule="auto"/>
        <w:rPr>
          <w:rFonts w:ascii="宋体" w:hAnsi="宋体" w:cs="宋体"/>
          <w:b/>
          <w:bCs/>
          <w:kern w:val="0"/>
          <w:szCs w:val="24"/>
        </w:rPr>
      </w:pPr>
      <w:r>
        <w:rPr>
          <w:rFonts w:hint="eastAsia" w:ascii="宋体" w:hAnsi="宋体" w:cs="宋体"/>
          <w:b/>
          <w:bCs/>
          <w:kern w:val="0"/>
          <w:szCs w:val="24"/>
        </w:rPr>
        <w:t>合同编号：</w:t>
      </w:r>
      <w:r>
        <w:rPr>
          <w:rFonts w:hint="eastAsia" w:ascii="宋体" w:hAnsi="宋体" w:cs="宋体"/>
          <w:b/>
          <w:bCs/>
          <w:kern w:val="0"/>
          <w:szCs w:val="24"/>
          <w:u w:val="single"/>
        </w:rPr>
        <w:t xml:space="preserve">                 </w:t>
      </w:r>
    </w:p>
    <w:p w14:paraId="28636130">
      <w:pPr>
        <w:kinsoku w:val="0"/>
        <w:spacing w:line="432" w:lineRule="auto"/>
        <w:rPr>
          <w:b/>
          <w:bCs/>
        </w:rPr>
      </w:pPr>
      <w:r>
        <w:rPr>
          <w:rFonts w:hint="eastAsia" w:ascii="宋体" w:hAnsi="宋体" w:cs="宋体"/>
          <w:b/>
          <w:bCs/>
          <w:kern w:val="0"/>
          <w:szCs w:val="24"/>
        </w:rPr>
        <w:t>采购人（甲方）：</w:t>
      </w:r>
      <w:r>
        <w:rPr>
          <w:b/>
          <w:bCs/>
        </w:rPr>
        <w:t>渭南师范学院</w:t>
      </w:r>
    </w:p>
    <w:p w14:paraId="2FF8E9A7">
      <w:pPr>
        <w:kinsoku w:val="0"/>
        <w:spacing w:line="432" w:lineRule="auto"/>
        <w:jc w:val="left"/>
        <w:rPr>
          <w:rFonts w:ascii="宋体" w:hAnsi="宋体" w:cs="宋体"/>
          <w:kern w:val="0"/>
          <w:szCs w:val="24"/>
        </w:rPr>
      </w:pPr>
      <w:r>
        <w:rPr>
          <w:rFonts w:hint="eastAsia" w:ascii="宋体" w:hAnsi="宋体" w:cs="宋体"/>
          <w:b/>
          <w:bCs/>
          <w:kern w:val="0"/>
          <w:szCs w:val="24"/>
        </w:rPr>
        <w:t>中标人（乙方）</w:t>
      </w:r>
      <w:r>
        <w:rPr>
          <w:rFonts w:hint="eastAsia" w:ascii="宋体" w:hAnsi="宋体" w:cs="宋体"/>
          <w:b/>
          <w:bCs/>
          <w:kern w:val="0"/>
          <w:szCs w:val="24"/>
          <w:lang w:eastAsia="zh-CN"/>
        </w:rPr>
        <w:t>：</w:t>
      </w:r>
      <w:r>
        <w:rPr>
          <w:rFonts w:ascii="宋体" w:hAnsi="宋体" w:cs="宋体"/>
          <w:kern w:val="0"/>
          <w:szCs w:val="24"/>
        </w:rPr>
        <w:t>                           </w:t>
      </w:r>
    </w:p>
    <w:p w14:paraId="5D51A7F5">
      <w:pPr>
        <w:kinsoku w:val="0"/>
        <w:spacing w:line="432" w:lineRule="auto"/>
        <w:rPr>
          <w:rFonts w:ascii="宋体" w:hAnsi="宋体" w:cs="宋体"/>
          <w:kern w:val="0"/>
          <w:szCs w:val="24"/>
        </w:rPr>
      </w:pPr>
      <w:r>
        <w:rPr>
          <w:rFonts w:hint="eastAsia" w:ascii="宋体" w:hAnsi="宋体" w:cs="宋体"/>
          <w:kern w:val="0"/>
          <w:szCs w:val="24"/>
        </w:rPr>
        <w:t xml:space="preserve">    </w:t>
      </w:r>
      <w:r>
        <w:rPr>
          <w:rFonts w:ascii="宋体" w:hAnsi="宋体" w:cs="宋体"/>
          <w:kern w:val="0"/>
          <w:szCs w:val="24"/>
        </w:rPr>
        <w:t>根据《中华人民共和国合同法》、《</w:t>
      </w:r>
      <w:r>
        <w:rPr>
          <w:rFonts w:hint="eastAsia" w:ascii="宋体" w:hAnsi="宋体" w:cs="宋体"/>
          <w:kern w:val="0"/>
          <w:szCs w:val="24"/>
        </w:rPr>
        <w:t>中华人民共和国政府采购法</w:t>
      </w:r>
      <w:r>
        <w:rPr>
          <w:rFonts w:ascii="宋体" w:hAnsi="宋体" w:cs="宋体"/>
          <w:kern w:val="0"/>
          <w:szCs w:val="24"/>
        </w:rPr>
        <w:t>》</w:t>
      </w:r>
      <w:r>
        <w:rPr>
          <w:rFonts w:hint="eastAsia" w:ascii="宋体" w:hAnsi="宋体" w:cs="宋体"/>
          <w:kern w:val="0"/>
          <w:szCs w:val="24"/>
        </w:rPr>
        <w:t>等</w:t>
      </w:r>
      <w:r>
        <w:rPr>
          <w:rFonts w:ascii="宋体" w:hAnsi="宋体" w:cs="宋体"/>
          <w:kern w:val="0"/>
          <w:szCs w:val="24"/>
        </w:rPr>
        <w:t>有关规定，甲、乙双方遵循平等、自愿、公平和诚实的原则，就甲方</w:t>
      </w:r>
      <w:r>
        <w:rPr>
          <w:rFonts w:hint="eastAsia" w:ascii="宋体" w:hAnsi="宋体" w:cs="宋体"/>
          <w:kern w:val="0"/>
          <w:szCs w:val="24"/>
          <w:lang w:eastAsia="zh-CN"/>
        </w:rPr>
        <w:t>渭南师范学院校园消防设施采购及维修维护项目</w:t>
      </w:r>
      <w:r>
        <w:rPr>
          <w:rFonts w:ascii="宋体" w:hAnsi="宋体" w:cs="宋体"/>
          <w:kern w:val="0"/>
          <w:szCs w:val="24"/>
        </w:rPr>
        <w:t>内容，经协商一致，签订本合同。</w:t>
      </w:r>
    </w:p>
    <w:p w14:paraId="463CC4E0">
      <w:pPr>
        <w:kinsoku w:val="0"/>
        <w:spacing w:line="432" w:lineRule="auto"/>
        <w:rPr>
          <w:rFonts w:ascii="宋体"/>
        </w:rPr>
      </w:pPr>
      <w:r>
        <w:rPr>
          <w:rFonts w:hint="eastAsia" w:ascii="宋体" w:hAnsi="宋体" w:cs="宋体"/>
          <w:kern w:val="0"/>
          <w:szCs w:val="24"/>
        </w:rPr>
        <w:t xml:space="preserve">    </w:t>
      </w:r>
      <w:r>
        <w:rPr>
          <w:rFonts w:hint="eastAsia" w:ascii="宋体" w:hAnsi="宋体" w:cs="宋体"/>
          <w:b/>
          <w:bCs/>
          <w:kern w:val="0"/>
          <w:szCs w:val="24"/>
        </w:rPr>
        <w:t>第</w:t>
      </w:r>
      <w:r>
        <w:rPr>
          <w:rFonts w:hint="eastAsia" w:ascii="宋体" w:hAnsi="宋体"/>
          <w:b/>
          <w:bCs/>
        </w:rPr>
        <w:t>一条：合同内容</w:t>
      </w:r>
    </w:p>
    <w:p w14:paraId="6786B3E1">
      <w:pPr>
        <w:pStyle w:val="4"/>
        <w:spacing w:line="432" w:lineRule="auto"/>
        <w:ind w:firstLine="480" w:firstLineChars="200"/>
        <w:rPr>
          <w:rFonts w:hAnsi="宋体" w:cs="Times New Roman"/>
          <w:szCs w:val="22"/>
        </w:rPr>
      </w:pPr>
      <w:r>
        <w:rPr>
          <w:rFonts w:hint="eastAsia" w:hAnsi="宋体" w:cs="Times New Roman"/>
          <w:szCs w:val="22"/>
        </w:rPr>
        <w:t>1、下列文件是构成本合同不可分割的部分：</w:t>
      </w:r>
    </w:p>
    <w:p w14:paraId="357CC844">
      <w:pPr>
        <w:pStyle w:val="4"/>
        <w:spacing w:line="432" w:lineRule="auto"/>
        <w:ind w:firstLine="480" w:firstLineChars="200"/>
        <w:rPr>
          <w:rFonts w:hAnsi="宋体" w:cs="Times New Roman"/>
          <w:szCs w:val="22"/>
        </w:rPr>
      </w:pPr>
      <w:r>
        <w:rPr>
          <w:rFonts w:hint="eastAsia" w:hAnsi="宋体" w:cs="Times New Roman"/>
          <w:szCs w:val="22"/>
        </w:rPr>
        <w:t>（1）合同条款；</w:t>
      </w:r>
    </w:p>
    <w:p w14:paraId="275B9F52">
      <w:pPr>
        <w:pStyle w:val="4"/>
        <w:spacing w:line="432" w:lineRule="auto"/>
        <w:ind w:firstLine="480" w:firstLineChars="200"/>
        <w:rPr>
          <w:rFonts w:hAnsi="宋体" w:cs="Times New Roman"/>
          <w:szCs w:val="22"/>
        </w:rPr>
      </w:pPr>
      <w:r>
        <w:rPr>
          <w:rFonts w:hint="eastAsia" w:hAnsi="宋体" w:cs="Times New Roman"/>
          <w:szCs w:val="22"/>
        </w:rPr>
        <w:t>（2）合同附件1：产品功能要求、技术规格及配置详单；</w:t>
      </w:r>
    </w:p>
    <w:p w14:paraId="07A7818B">
      <w:pPr>
        <w:pStyle w:val="4"/>
        <w:spacing w:line="432" w:lineRule="auto"/>
        <w:ind w:firstLine="480" w:firstLineChars="200"/>
        <w:rPr>
          <w:rFonts w:hAnsi="宋体" w:cs="Times New Roman"/>
          <w:szCs w:val="22"/>
        </w:rPr>
      </w:pPr>
      <w:r>
        <w:rPr>
          <w:rFonts w:hint="eastAsia" w:hAnsi="宋体" w:cs="Times New Roman"/>
          <w:szCs w:val="22"/>
        </w:rPr>
        <w:t>（3）合同附件2：补充条款（如果有）；</w:t>
      </w:r>
    </w:p>
    <w:p w14:paraId="1CA34F56">
      <w:pPr>
        <w:pStyle w:val="4"/>
        <w:spacing w:line="432" w:lineRule="auto"/>
        <w:ind w:firstLine="480" w:firstLineChars="200"/>
        <w:rPr>
          <w:rFonts w:hAnsi="宋体" w:cs="Times New Roman"/>
          <w:szCs w:val="22"/>
        </w:rPr>
      </w:pPr>
      <w:r>
        <w:rPr>
          <w:rFonts w:hint="eastAsia" w:hAnsi="宋体" w:cs="Times New Roman"/>
          <w:szCs w:val="22"/>
        </w:rPr>
        <w:t>（4）合同附件3：澄清函及最终报价和承诺；</w:t>
      </w:r>
    </w:p>
    <w:p w14:paraId="54596920">
      <w:pPr>
        <w:pStyle w:val="4"/>
        <w:spacing w:line="432" w:lineRule="auto"/>
        <w:ind w:firstLine="480" w:firstLineChars="200"/>
        <w:rPr>
          <w:rFonts w:hAnsi="宋体" w:cs="Times New Roman"/>
          <w:szCs w:val="22"/>
        </w:rPr>
      </w:pPr>
      <w:r>
        <w:rPr>
          <w:rFonts w:hint="eastAsia" w:hAnsi="宋体" w:cs="Times New Roman"/>
          <w:szCs w:val="22"/>
        </w:rPr>
        <w:t>（5）公开招标文件；</w:t>
      </w:r>
    </w:p>
    <w:p w14:paraId="48033ACD">
      <w:pPr>
        <w:pStyle w:val="4"/>
        <w:spacing w:line="432" w:lineRule="auto"/>
        <w:ind w:firstLine="480" w:firstLineChars="200"/>
        <w:rPr>
          <w:rFonts w:hAnsi="宋体" w:cs="Times New Roman"/>
          <w:szCs w:val="22"/>
        </w:rPr>
      </w:pPr>
      <w:r>
        <w:rPr>
          <w:rFonts w:hint="eastAsia" w:hAnsi="宋体" w:cs="Times New Roman"/>
          <w:szCs w:val="22"/>
        </w:rPr>
        <w:t>（6）投标文件；</w:t>
      </w:r>
    </w:p>
    <w:p w14:paraId="4D687F80">
      <w:pPr>
        <w:pStyle w:val="4"/>
        <w:spacing w:line="432" w:lineRule="auto"/>
        <w:ind w:firstLine="480" w:firstLineChars="200"/>
        <w:rPr>
          <w:rFonts w:hAnsi="宋体" w:cs="Times New Roman"/>
          <w:szCs w:val="22"/>
        </w:rPr>
      </w:pPr>
      <w:r>
        <w:rPr>
          <w:rFonts w:hint="eastAsia" w:hAnsi="宋体" w:cs="Times New Roman"/>
          <w:szCs w:val="22"/>
        </w:rPr>
        <w:t>（7）中标通知书；</w:t>
      </w:r>
    </w:p>
    <w:p w14:paraId="00EEF0E4">
      <w:pPr>
        <w:pStyle w:val="4"/>
        <w:spacing w:line="432" w:lineRule="auto"/>
        <w:ind w:firstLine="480" w:firstLineChars="200"/>
        <w:rPr>
          <w:rFonts w:hAnsi="宋体"/>
        </w:rPr>
      </w:pPr>
      <w:r>
        <w:rPr>
          <w:rFonts w:hint="eastAsia" w:hAnsi="宋体" w:cs="Times New Roman"/>
          <w:szCs w:val="22"/>
        </w:rPr>
        <w:t>（8）其他(根据实际情况需要增加的内容)；</w:t>
      </w:r>
    </w:p>
    <w:p w14:paraId="23EA9900">
      <w:pPr>
        <w:kinsoku w:val="0"/>
        <w:spacing w:line="500" w:lineRule="exact"/>
        <w:ind w:firstLine="480"/>
        <w:rPr>
          <w:rFonts w:ascii="宋体" w:hAnsi="宋体"/>
        </w:rPr>
      </w:pPr>
      <w:r>
        <w:rPr>
          <w:rFonts w:hint="eastAsia" w:ascii="宋体" w:hAnsi="宋体"/>
        </w:rPr>
        <w:t>2、货物清单：</w:t>
      </w:r>
    </w:p>
    <w:p w14:paraId="1424F33E">
      <w:pPr>
        <w:kinsoku w:val="0"/>
        <w:spacing w:line="500" w:lineRule="exact"/>
        <w:ind w:firstLine="480"/>
        <w:rPr>
          <w:rFonts w:ascii="宋体" w:hAnsi="宋体"/>
        </w:rPr>
      </w:pPr>
      <w:r>
        <w:rPr>
          <w:rFonts w:hint="eastAsia" w:ascii="宋体" w:hAnsi="宋体" w:cs="宋体"/>
        </w:rPr>
        <w:t>本合同标的物内容及数量、单价、金额（以谈判文件正本和澄清表〈函〉为准）</w:t>
      </w:r>
    </w:p>
    <w:tbl>
      <w:tblPr>
        <w:tblStyle w:val="8"/>
        <w:tblpPr w:leftFromText="181" w:rightFromText="181" w:vertAnchor="text" w:tblpXSpec="center" w:tblpY="114"/>
        <w:tblOverlap w:val="never"/>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256"/>
        <w:gridCol w:w="1080"/>
        <w:gridCol w:w="1213"/>
        <w:gridCol w:w="1022"/>
        <w:gridCol w:w="1080"/>
        <w:gridCol w:w="1080"/>
        <w:gridCol w:w="1395"/>
        <w:gridCol w:w="868"/>
      </w:tblGrid>
      <w:tr w14:paraId="690D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25" w:type="dxa"/>
            <w:vAlign w:val="center"/>
          </w:tcPr>
          <w:p w14:paraId="558CFCB1">
            <w:pPr>
              <w:pStyle w:val="4"/>
              <w:spacing w:line="336" w:lineRule="auto"/>
              <w:jc w:val="center"/>
              <w:rPr>
                <w:rFonts w:hAnsi="宋体" w:cs="Times New Roman"/>
                <w:b/>
                <w:bCs/>
                <w:szCs w:val="22"/>
              </w:rPr>
            </w:pPr>
            <w:r>
              <w:rPr>
                <w:rFonts w:hint="eastAsia" w:hAnsi="宋体" w:cs="Times New Roman"/>
                <w:b/>
                <w:bCs/>
                <w:szCs w:val="22"/>
              </w:rPr>
              <w:t>序号</w:t>
            </w:r>
          </w:p>
        </w:tc>
        <w:tc>
          <w:tcPr>
            <w:tcW w:w="1256" w:type="dxa"/>
            <w:vAlign w:val="center"/>
          </w:tcPr>
          <w:p w14:paraId="3717AB6F">
            <w:pPr>
              <w:pStyle w:val="4"/>
              <w:spacing w:line="336" w:lineRule="auto"/>
              <w:jc w:val="center"/>
              <w:rPr>
                <w:rFonts w:hAnsi="宋体" w:cs="Times New Roman"/>
                <w:b/>
                <w:bCs/>
                <w:szCs w:val="22"/>
              </w:rPr>
            </w:pPr>
            <w:r>
              <w:rPr>
                <w:rFonts w:hint="eastAsia" w:hAnsi="宋体" w:cs="Times New Roman"/>
                <w:b/>
                <w:bCs/>
                <w:szCs w:val="22"/>
              </w:rPr>
              <w:t>货物名称</w:t>
            </w:r>
          </w:p>
        </w:tc>
        <w:tc>
          <w:tcPr>
            <w:tcW w:w="1080" w:type="dxa"/>
            <w:vAlign w:val="center"/>
          </w:tcPr>
          <w:p w14:paraId="5970D811">
            <w:pPr>
              <w:pStyle w:val="4"/>
              <w:spacing w:line="336" w:lineRule="auto"/>
              <w:jc w:val="center"/>
              <w:rPr>
                <w:rFonts w:hAnsi="宋体" w:cs="Times New Roman"/>
                <w:b/>
                <w:bCs/>
                <w:szCs w:val="22"/>
              </w:rPr>
            </w:pPr>
            <w:r>
              <w:rPr>
                <w:rFonts w:hint="eastAsia" w:hAnsi="宋体" w:cs="Times New Roman"/>
                <w:b/>
                <w:bCs/>
                <w:szCs w:val="22"/>
              </w:rPr>
              <w:t>品牌</w:t>
            </w:r>
          </w:p>
        </w:tc>
        <w:tc>
          <w:tcPr>
            <w:tcW w:w="1213" w:type="dxa"/>
            <w:vAlign w:val="center"/>
          </w:tcPr>
          <w:p w14:paraId="2569F21B">
            <w:pPr>
              <w:pStyle w:val="4"/>
              <w:spacing w:line="336" w:lineRule="auto"/>
              <w:jc w:val="center"/>
              <w:rPr>
                <w:rFonts w:hAnsi="宋体" w:cs="Times New Roman"/>
                <w:b/>
                <w:bCs/>
                <w:szCs w:val="22"/>
              </w:rPr>
            </w:pPr>
            <w:r>
              <w:rPr>
                <w:rFonts w:hint="eastAsia" w:hAnsi="宋体" w:cs="Times New Roman"/>
                <w:b/>
                <w:bCs/>
                <w:szCs w:val="22"/>
              </w:rPr>
              <w:t>规格</w:t>
            </w:r>
          </w:p>
        </w:tc>
        <w:tc>
          <w:tcPr>
            <w:tcW w:w="1022" w:type="dxa"/>
            <w:vAlign w:val="center"/>
          </w:tcPr>
          <w:p w14:paraId="0AA51A60">
            <w:pPr>
              <w:pStyle w:val="4"/>
              <w:spacing w:line="336" w:lineRule="auto"/>
              <w:jc w:val="center"/>
              <w:rPr>
                <w:rFonts w:hAnsi="宋体" w:cs="Times New Roman"/>
                <w:b/>
                <w:bCs/>
                <w:szCs w:val="22"/>
              </w:rPr>
            </w:pPr>
            <w:r>
              <w:rPr>
                <w:rFonts w:hint="eastAsia" w:hAnsi="宋体" w:cs="Times New Roman"/>
                <w:b/>
                <w:bCs/>
                <w:szCs w:val="22"/>
              </w:rPr>
              <w:t>产地</w:t>
            </w:r>
          </w:p>
        </w:tc>
        <w:tc>
          <w:tcPr>
            <w:tcW w:w="1080" w:type="dxa"/>
            <w:vAlign w:val="center"/>
          </w:tcPr>
          <w:p w14:paraId="4573FC6C">
            <w:pPr>
              <w:pStyle w:val="4"/>
              <w:spacing w:line="336" w:lineRule="auto"/>
              <w:jc w:val="center"/>
              <w:rPr>
                <w:rFonts w:hAnsi="宋体" w:cs="Times New Roman"/>
                <w:b/>
                <w:bCs/>
                <w:szCs w:val="22"/>
              </w:rPr>
            </w:pPr>
            <w:r>
              <w:rPr>
                <w:rFonts w:hint="eastAsia" w:hAnsi="宋体" w:cs="Times New Roman"/>
                <w:b/>
                <w:bCs/>
                <w:szCs w:val="22"/>
              </w:rPr>
              <w:t>单价</w:t>
            </w:r>
          </w:p>
          <w:p w14:paraId="7ADDFB85">
            <w:pPr>
              <w:pStyle w:val="4"/>
              <w:spacing w:line="336" w:lineRule="auto"/>
              <w:jc w:val="center"/>
              <w:rPr>
                <w:rFonts w:hAnsi="宋体" w:cs="Times New Roman"/>
                <w:b/>
                <w:bCs/>
                <w:szCs w:val="22"/>
              </w:rPr>
            </w:pPr>
            <w:r>
              <w:rPr>
                <w:rFonts w:hint="eastAsia" w:hAnsi="宋体" w:cs="Times New Roman"/>
                <w:b/>
                <w:bCs/>
                <w:szCs w:val="22"/>
              </w:rPr>
              <w:t>（元）</w:t>
            </w:r>
          </w:p>
        </w:tc>
        <w:tc>
          <w:tcPr>
            <w:tcW w:w="1080" w:type="dxa"/>
            <w:vAlign w:val="center"/>
          </w:tcPr>
          <w:p w14:paraId="6C06474D">
            <w:pPr>
              <w:pStyle w:val="4"/>
              <w:spacing w:line="336" w:lineRule="auto"/>
              <w:jc w:val="center"/>
              <w:rPr>
                <w:rFonts w:hAnsi="宋体" w:cs="Times New Roman"/>
                <w:b/>
                <w:bCs/>
                <w:szCs w:val="22"/>
              </w:rPr>
            </w:pPr>
            <w:r>
              <w:rPr>
                <w:rFonts w:hint="eastAsia" w:hAnsi="宋体" w:cs="Times New Roman"/>
                <w:b/>
                <w:bCs/>
                <w:szCs w:val="22"/>
              </w:rPr>
              <w:t>数量</w:t>
            </w:r>
          </w:p>
        </w:tc>
        <w:tc>
          <w:tcPr>
            <w:tcW w:w="1395" w:type="dxa"/>
            <w:vAlign w:val="center"/>
          </w:tcPr>
          <w:p w14:paraId="7917B3C3">
            <w:pPr>
              <w:pStyle w:val="4"/>
              <w:spacing w:line="336" w:lineRule="auto"/>
              <w:jc w:val="center"/>
              <w:rPr>
                <w:rFonts w:hAnsi="宋体" w:cs="Times New Roman"/>
                <w:b/>
                <w:bCs/>
                <w:szCs w:val="22"/>
              </w:rPr>
            </w:pPr>
            <w:r>
              <w:rPr>
                <w:rFonts w:hint="eastAsia" w:hAnsi="宋体" w:cs="Times New Roman"/>
                <w:b/>
                <w:bCs/>
                <w:szCs w:val="22"/>
              </w:rPr>
              <w:t>合计</w:t>
            </w:r>
          </w:p>
          <w:p w14:paraId="25D7BB3A">
            <w:pPr>
              <w:pStyle w:val="4"/>
              <w:spacing w:line="336" w:lineRule="auto"/>
              <w:jc w:val="center"/>
              <w:rPr>
                <w:rFonts w:hAnsi="宋体" w:cs="Times New Roman"/>
                <w:b/>
                <w:bCs/>
                <w:szCs w:val="22"/>
              </w:rPr>
            </w:pPr>
            <w:r>
              <w:rPr>
                <w:rFonts w:hint="eastAsia" w:hAnsi="宋体" w:cs="Times New Roman"/>
                <w:b/>
                <w:bCs/>
                <w:szCs w:val="22"/>
              </w:rPr>
              <w:t>（元）</w:t>
            </w:r>
          </w:p>
        </w:tc>
        <w:tc>
          <w:tcPr>
            <w:tcW w:w="868" w:type="dxa"/>
            <w:vAlign w:val="center"/>
          </w:tcPr>
          <w:p w14:paraId="74E8FCCC">
            <w:pPr>
              <w:pStyle w:val="4"/>
              <w:spacing w:line="336" w:lineRule="auto"/>
              <w:jc w:val="center"/>
              <w:rPr>
                <w:rFonts w:hAnsi="宋体" w:cs="Times New Roman"/>
                <w:b/>
                <w:bCs/>
                <w:szCs w:val="22"/>
              </w:rPr>
            </w:pPr>
            <w:r>
              <w:rPr>
                <w:rFonts w:hint="eastAsia" w:hAnsi="宋体" w:cs="Times New Roman"/>
                <w:b/>
                <w:bCs/>
                <w:szCs w:val="22"/>
              </w:rPr>
              <w:t>备注</w:t>
            </w:r>
          </w:p>
        </w:tc>
      </w:tr>
      <w:tr w14:paraId="034B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25" w:type="dxa"/>
            <w:vAlign w:val="center"/>
          </w:tcPr>
          <w:p w14:paraId="5EA8D849">
            <w:pPr>
              <w:pStyle w:val="4"/>
              <w:jc w:val="center"/>
              <w:rPr>
                <w:rFonts w:ascii="仿宋" w:hAnsi="仿宋" w:eastAsia="仿宋"/>
                <w:szCs w:val="24"/>
              </w:rPr>
            </w:pPr>
          </w:p>
        </w:tc>
        <w:tc>
          <w:tcPr>
            <w:tcW w:w="1256" w:type="dxa"/>
            <w:vAlign w:val="center"/>
          </w:tcPr>
          <w:p w14:paraId="1874AA43">
            <w:pPr>
              <w:pStyle w:val="4"/>
              <w:jc w:val="center"/>
              <w:rPr>
                <w:rFonts w:ascii="仿宋" w:hAnsi="仿宋" w:eastAsia="仿宋"/>
                <w:szCs w:val="24"/>
              </w:rPr>
            </w:pPr>
          </w:p>
        </w:tc>
        <w:tc>
          <w:tcPr>
            <w:tcW w:w="1080" w:type="dxa"/>
            <w:vAlign w:val="center"/>
          </w:tcPr>
          <w:p w14:paraId="7174A48A">
            <w:pPr>
              <w:pStyle w:val="4"/>
              <w:jc w:val="center"/>
              <w:rPr>
                <w:rFonts w:ascii="仿宋" w:hAnsi="仿宋" w:eastAsia="仿宋"/>
                <w:szCs w:val="24"/>
              </w:rPr>
            </w:pPr>
          </w:p>
        </w:tc>
        <w:tc>
          <w:tcPr>
            <w:tcW w:w="1213" w:type="dxa"/>
            <w:vAlign w:val="center"/>
          </w:tcPr>
          <w:p w14:paraId="57036F35">
            <w:pPr>
              <w:pStyle w:val="4"/>
              <w:jc w:val="center"/>
              <w:rPr>
                <w:rFonts w:ascii="仿宋" w:hAnsi="仿宋" w:eastAsia="仿宋"/>
                <w:szCs w:val="24"/>
              </w:rPr>
            </w:pPr>
          </w:p>
        </w:tc>
        <w:tc>
          <w:tcPr>
            <w:tcW w:w="1022" w:type="dxa"/>
            <w:vAlign w:val="center"/>
          </w:tcPr>
          <w:p w14:paraId="198F4033">
            <w:pPr>
              <w:pStyle w:val="4"/>
              <w:jc w:val="center"/>
              <w:rPr>
                <w:rFonts w:ascii="仿宋" w:hAnsi="仿宋" w:eastAsia="仿宋"/>
                <w:szCs w:val="24"/>
              </w:rPr>
            </w:pPr>
          </w:p>
        </w:tc>
        <w:tc>
          <w:tcPr>
            <w:tcW w:w="1080" w:type="dxa"/>
            <w:vAlign w:val="center"/>
          </w:tcPr>
          <w:p w14:paraId="57D54181">
            <w:pPr>
              <w:pStyle w:val="4"/>
              <w:jc w:val="center"/>
              <w:rPr>
                <w:rFonts w:ascii="仿宋" w:hAnsi="仿宋" w:eastAsia="仿宋"/>
                <w:szCs w:val="24"/>
              </w:rPr>
            </w:pPr>
          </w:p>
        </w:tc>
        <w:tc>
          <w:tcPr>
            <w:tcW w:w="1080" w:type="dxa"/>
            <w:vAlign w:val="center"/>
          </w:tcPr>
          <w:p w14:paraId="0BB7DC0E">
            <w:pPr>
              <w:pStyle w:val="4"/>
              <w:jc w:val="center"/>
              <w:rPr>
                <w:rFonts w:ascii="仿宋" w:hAnsi="仿宋" w:eastAsia="仿宋"/>
                <w:szCs w:val="24"/>
              </w:rPr>
            </w:pPr>
          </w:p>
        </w:tc>
        <w:tc>
          <w:tcPr>
            <w:tcW w:w="1395" w:type="dxa"/>
            <w:vAlign w:val="center"/>
          </w:tcPr>
          <w:p w14:paraId="2D999640">
            <w:pPr>
              <w:pStyle w:val="4"/>
              <w:jc w:val="center"/>
              <w:rPr>
                <w:rFonts w:ascii="仿宋" w:hAnsi="仿宋" w:eastAsia="仿宋"/>
                <w:szCs w:val="24"/>
              </w:rPr>
            </w:pPr>
          </w:p>
        </w:tc>
        <w:tc>
          <w:tcPr>
            <w:tcW w:w="868" w:type="dxa"/>
            <w:vAlign w:val="center"/>
          </w:tcPr>
          <w:p w14:paraId="626465C8">
            <w:pPr>
              <w:pStyle w:val="4"/>
              <w:jc w:val="center"/>
              <w:rPr>
                <w:rFonts w:ascii="仿宋" w:hAnsi="仿宋" w:eastAsia="仿宋"/>
                <w:szCs w:val="24"/>
              </w:rPr>
            </w:pPr>
          </w:p>
        </w:tc>
      </w:tr>
      <w:tr w14:paraId="2AB8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25" w:type="dxa"/>
            <w:vAlign w:val="center"/>
          </w:tcPr>
          <w:p w14:paraId="22E609A2">
            <w:pPr>
              <w:pStyle w:val="4"/>
              <w:jc w:val="center"/>
              <w:rPr>
                <w:rFonts w:ascii="仿宋" w:hAnsi="仿宋" w:eastAsia="仿宋"/>
                <w:szCs w:val="24"/>
              </w:rPr>
            </w:pPr>
          </w:p>
        </w:tc>
        <w:tc>
          <w:tcPr>
            <w:tcW w:w="1256" w:type="dxa"/>
            <w:vAlign w:val="center"/>
          </w:tcPr>
          <w:p w14:paraId="382CF6AD">
            <w:pPr>
              <w:pStyle w:val="4"/>
              <w:jc w:val="center"/>
              <w:rPr>
                <w:rFonts w:ascii="仿宋" w:hAnsi="仿宋" w:eastAsia="仿宋"/>
                <w:szCs w:val="24"/>
              </w:rPr>
            </w:pPr>
          </w:p>
        </w:tc>
        <w:tc>
          <w:tcPr>
            <w:tcW w:w="1080" w:type="dxa"/>
            <w:vAlign w:val="center"/>
          </w:tcPr>
          <w:p w14:paraId="38189D14">
            <w:pPr>
              <w:pStyle w:val="4"/>
              <w:jc w:val="center"/>
              <w:rPr>
                <w:rFonts w:ascii="仿宋" w:hAnsi="仿宋" w:eastAsia="仿宋"/>
                <w:szCs w:val="24"/>
              </w:rPr>
            </w:pPr>
          </w:p>
        </w:tc>
        <w:tc>
          <w:tcPr>
            <w:tcW w:w="1213" w:type="dxa"/>
            <w:vAlign w:val="center"/>
          </w:tcPr>
          <w:p w14:paraId="3F0710A3">
            <w:pPr>
              <w:pStyle w:val="4"/>
              <w:jc w:val="center"/>
              <w:rPr>
                <w:rFonts w:ascii="仿宋" w:hAnsi="仿宋" w:eastAsia="仿宋"/>
                <w:szCs w:val="24"/>
              </w:rPr>
            </w:pPr>
          </w:p>
        </w:tc>
        <w:tc>
          <w:tcPr>
            <w:tcW w:w="1022" w:type="dxa"/>
            <w:vAlign w:val="center"/>
          </w:tcPr>
          <w:p w14:paraId="28A25E06">
            <w:pPr>
              <w:pStyle w:val="4"/>
              <w:jc w:val="center"/>
              <w:rPr>
                <w:rFonts w:ascii="仿宋" w:hAnsi="仿宋" w:eastAsia="仿宋"/>
                <w:szCs w:val="24"/>
              </w:rPr>
            </w:pPr>
          </w:p>
        </w:tc>
        <w:tc>
          <w:tcPr>
            <w:tcW w:w="1080" w:type="dxa"/>
            <w:vAlign w:val="center"/>
          </w:tcPr>
          <w:p w14:paraId="186A8AD3">
            <w:pPr>
              <w:pStyle w:val="4"/>
              <w:jc w:val="center"/>
              <w:rPr>
                <w:rFonts w:ascii="仿宋" w:hAnsi="仿宋" w:eastAsia="仿宋"/>
                <w:szCs w:val="24"/>
              </w:rPr>
            </w:pPr>
          </w:p>
        </w:tc>
        <w:tc>
          <w:tcPr>
            <w:tcW w:w="1080" w:type="dxa"/>
            <w:vAlign w:val="center"/>
          </w:tcPr>
          <w:p w14:paraId="1C98E7AF">
            <w:pPr>
              <w:pStyle w:val="4"/>
              <w:jc w:val="center"/>
              <w:rPr>
                <w:rFonts w:ascii="仿宋" w:hAnsi="仿宋" w:eastAsia="仿宋"/>
                <w:szCs w:val="24"/>
              </w:rPr>
            </w:pPr>
          </w:p>
        </w:tc>
        <w:tc>
          <w:tcPr>
            <w:tcW w:w="1395" w:type="dxa"/>
            <w:vAlign w:val="center"/>
          </w:tcPr>
          <w:p w14:paraId="4AC6DF93">
            <w:pPr>
              <w:pStyle w:val="4"/>
              <w:jc w:val="center"/>
              <w:rPr>
                <w:rFonts w:ascii="仿宋" w:hAnsi="仿宋" w:eastAsia="仿宋"/>
                <w:szCs w:val="24"/>
              </w:rPr>
            </w:pPr>
          </w:p>
        </w:tc>
        <w:tc>
          <w:tcPr>
            <w:tcW w:w="868" w:type="dxa"/>
            <w:vAlign w:val="center"/>
          </w:tcPr>
          <w:p w14:paraId="5B46F775">
            <w:pPr>
              <w:pStyle w:val="4"/>
              <w:jc w:val="center"/>
              <w:rPr>
                <w:rFonts w:ascii="仿宋" w:hAnsi="仿宋" w:eastAsia="仿宋"/>
                <w:szCs w:val="24"/>
              </w:rPr>
            </w:pPr>
          </w:p>
        </w:tc>
      </w:tr>
      <w:tr w14:paraId="2A09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25" w:type="dxa"/>
            <w:vAlign w:val="center"/>
          </w:tcPr>
          <w:p w14:paraId="4F06B672">
            <w:pPr>
              <w:pStyle w:val="4"/>
              <w:jc w:val="center"/>
              <w:rPr>
                <w:rFonts w:ascii="仿宋" w:hAnsi="仿宋" w:eastAsia="仿宋"/>
                <w:szCs w:val="24"/>
              </w:rPr>
            </w:pPr>
          </w:p>
        </w:tc>
        <w:tc>
          <w:tcPr>
            <w:tcW w:w="1256" w:type="dxa"/>
            <w:vAlign w:val="center"/>
          </w:tcPr>
          <w:p w14:paraId="1DB4CA8B">
            <w:pPr>
              <w:pStyle w:val="4"/>
              <w:jc w:val="center"/>
              <w:rPr>
                <w:rFonts w:ascii="仿宋" w:hAnsi="仿宋" w:eastAsia="仿宋"/>
                <w:szCs w:val="24"/>
              </w:rPr>
            </w:pPr>
          </w:p>
        </w:tc>
        <w:tc>
          <w:tcPr>
            <w:tcW w:w="1080" w:type="dxa"/>
            <w:vAlign w:val="center"/>
          </w:tcPr>
          <w:p w14:paraId="7EB75C95">
            <w:pPr>
              <w:pStyle w:val="4"/>
              <w:jc w:val="center"/>
              <w:rPr>
                <w:rFonts w:ascii="仿宋" w:hAnsi="仿宋" w:eastAsia="仿宋"/>
                <w:szCs w:val="24"/>
              </w:rPr>
            </w:pPr>
          </w:p>
        </w:tc>
        <w:tc>
          <w:tcPr>
            <w:tcW w:w="1213" w:type="dxa"/>
            <w:vAlign w:val="center"/>
          </w:tcPr>
          <w:p w14:paraId="4FC60AF8">
            <w:pPr>
              <w:pStyle w:val="4"/>
              <w:jc w:val="center"/>
              <w:rPr>
                <w:rFonts w:ascii="仿宋" w:hAnsi="仿宋" w:eastAsia="仿宋"/>
                <w:szCs w:val="24"/>
              </w:rPr>
            </w:pPr>
          </w:p>
        </w:tc>
        <w:tc>
          <w:tcPr>
            <w:tcW w:w="1022" w:type="dxa"/>
            <w:vAlign w:val="center"/>
          </w:tcPr>
          <w:p w14:paraId="2BD6B07A">
            <w:pPr>
              <w:pStyle w:val="4"/>
              <w:jc w:val="center"/>
              <w:rPr>
                <w:rFonts w:ascii="仿宋" w:hAnsi="仿宋" w:eastAsia="仿宋"/>
                <w:szCs w:val="24"/>
              </w:rPr>
            </w:pPr>
          </w:p>
        </w:tc>
        <w:tc>
          <w:tcPr>
            <w:tcW w:w="1080" w:type="dxa"/>
            <w:vAlign w:val="center"/>
          </w:tcPr>
          <w:p w14:paraId="4B6273E3">
            <w:pPr>
              <w:pStyle w:val="4"/>
              <w:jc w:val="center"/>
              <w:rPr>
                <w:rFonts w:ascii="仿宋" w:hAnsi="仿宋" w:eastAsia="仿宋"/>
                <w:szCs w:val="24"/>
              </w:rPr>
            </w:pPr>
          </w:p>
        </w:tc>
        <w:tc>
          <w:tcPr>
            <w:tcW w:w="1080" w:type="dxa"/>
            <w:vAlign w:val="center"/>
          </w:tcPr>
          <w:p w14:paraId="75F1D28D">
            <w:pPr>
              <w:pStyle w:val="4"/>
              <w:jc w:val="center"/>
              <w:rPr>
                <w:rFonts w:ascii="仿宋" w:hAnsi="仿宋" w:eastAsia="仿宋"/>
                <w:szCs w:val="24"/>
              </w:rPr>
            </w:pPr>
          </w:p>
        </w:tc>
        <w:tc>
          <w:tcPr>
            <w:tcW w:w="1395" w:type="dxa"/>
            <w:vAlign w:val="center"/>
          </w:tcPr>
          <w:p w14:paraId="2227CA24">
            <w:pPr>
              <w:pStyle w:val="4"/>
              <w:jc w:val="center"/>
              <w:rPr>
                <w:rFonts w:ascii="仿宋" w:hAnsi="仿宋" w:eastAsia="仿宋"/>
                <w:szCs w:val="24"/>
              </w:rPr>
            </w:pPr>
          </w:p>
        </w:tc>
        <w:tc>
          <w:tcPr>
            <w:tcW w:w="868" w:type="dxa"/>
            <w:vAlign w:val="center"/>
          </w:tcPr>
          <w:p w14:paraId="0904A14C">
            <w:pPr>
              <w:pStyle w:val="4"/>
              <w:jc w:val="center"/>
              <w:rPr>
                <w:rFonts w:ascii="仿宋" w:hAnsi="仿宋" w:eastAsia="仿宋"/>
                <w:szCs w:val="24"/>
              </w:rPr>
            </w:pPr>
          </w:p>
        </w:tc>
      </w:tr>
      <w:tr w14:paraId="7F88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981" w:type="dxa"/>
            <w:gridSpan w:val="2"/>
            <w:vMerge w:val="restart"/>
            <w:vAlign w:val="center"/>
          </w:tcPr>
          <w:p w14:paraId="2BB8D0F2">
            <w:pPr>
              <w:pStyle w:val="4"/>
              <w:spacing w:line="336" w:lineRule="auto"/>
              <w:jc w:val="center"/>
              <w:rPr>
                <w:rFonts w:hAnsi="宋体" w:cs="Times New Roman"/>
                <w:b/>
                <w:bCs/>
                <w:szCs w:val="22"/>
              </w:rPr>
            </w:pPr>
            <w:r>
              <w:rPr>
                <w:rFonts w:hint="eastAsia" w:hAnsi="宋体" w:cs="Times New Roman"/>
                <w:b/>
                <w:bCs/>
                <w:szCs w:val="22"/>
              </w:rPr>
              <w:t>总价</w:t>
            </w:r>
          </w:p>
        </w:tc>
        <w:tc>
          <w:tcPr>
            <w:tcW w:w="7738" w:type="dxa"/>
            <w:gridSpan w:val="7"/>
            <w:vAlign w:val="center"/>
          </w:tcPr>
          <w:p w14:paraId="3F1D58A2">
            <w:pPr>
              <w:pStyle w:val="4"/>
              <w:spacing w:line="336" w:lineRule="auto"/>
              <w:rPr>
                <w:rFonts w:hAnsi="宋体" w:cs="Times New Roman"/>
                <w:b/>
                <w:bCs/>
                <w:szCs w:val="22"/>
              </w:rPr>
            </w:pPr>
            <w:r>
              <w:rPr>
                <w:rFonts w:hint="eastAsia" w:hAnsi="宋体" w:cs="Times New Roman"/>
                <w:b/>
                <w:bCs/>
                <w:szCs w:val="22"/>
              </w:rPr>
              <w:t xml:space="preserve">大写：人民币         元整     </w:t>
            </w:r>
          </w:p>
        </w:tc>
      </w:tr>
      <w:tr w14:paraId="283C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981" w:type="dxa"/>
            <w:gridSpan w:val="2"/>
            <w:vMerge w:val="continue"/>
            <w:vAlign w:val="center"/>
          </w:tcPr>
          <w:p w14:paraId="0E574A77">
            <w:pPr>
              <w:pStyle w:val="4"/>
              <w:spacing w:line="336" w:lineRule="auto"/>
            </w:pPr>
          </w:p>
        </w:tc>
        <w:tc>
          <w:tcPr>
            <w:tcW w:w="7738" w:type="dxa"/>
            <w:gridSpan w:val="7"/>
            <w:vAlign w:val="center"/>
          </w:tcPr>
          <w:p w14:paraId="02F6EB9B">
            <w:pPr>
              <w:pStyle w:val="4"/>
              <w:spacing w:line="336" w:lineRule="auto"/>
              <w:rPr>
                <w:rFonts w:hAnsi="宋体" w:cs="Times New Roman"/>
                <w:b/>
                <w:bCs/>
                <w:szCs w:val="22"/>
              </w:rPr>
            </w:pPr>
            <w:r>
              <w:rPr>
                <w:rFonts w:hint="eastAsia" w:hAnsi="宋体" w:cs="Times New Roman"/>
                <w:b/>
                <w:bCs/>
                <w:szCs w:val="22"/>
              </w:rPr>
              <w:t>小写：¥        元</w:t>
            </w:r>
          </w:p>
        </w:tc>
      </w:tr>
      <w:tr w14:paraId="7CE9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981" w:type="dxa"/>
            <w:gridSpan w:val="2"/>
            <w:vAlign w:val="bottom"/>
          </w:tcPr>
          <w:p w14:paraId="0EC260B0">
            <w:pPr>
              <w:jc w:val="center"/>
            </w:pPr>
            <w:r>
              <w:rPr>
                <w:rFonts w:hint="eastAsia"/>
              </w:rPr>
              <w:t>说明</w:t>
            </w:r>
          </w:p>
        </w:tc>
        <w:tc>
          <w:tcPr>
            <w:tcW w:w="7738" w:type="dxa"/>
            <w:gridSpan w:val="7"/>
            <w:vAlign w:val="bottom"/>
          </w:tcPr>
          <w:p w14:paraId="30B49E2C">
            <w:r>
              <w:rPr>
                <w:rFonts w:hint="eastAsia"/>
              </w:rPr>
              <w:t>配置清单、技术指标、厂商服务承诺见附件。</w:t>
            </w:r>
          </w:p>
        </w:tc>
      </w:tr>
    </w:tbl>
    <w:p w14:paraId="6CEB9399">
      <w:pPr>
        <w:kinsoku w:val="0"/>
        <w:spacing w:line="432" w:lineRule="auto"/>
        <w:ind w:firstLine="600" w:firstLineChars="250"/>
        <w:rPr>
          <w:rFonts w:ascii="宋体" w:hAnsi="宋体"/>
        </w:rPr>
      </w:pPr>
    </w:p>
    <w:p w14:paraId="2C3DBD65">
      <w:pPr>
        <w:kinsoku w:val="0"/>
        <w:spacing w:line="432" w:lineRule="auto"/>
        <w:ind w:firstLine="600" w:firstLineChars="250"/>
        <w:rPr>
          <w:rFonts w:ascii="宋体"/>
        </w:rPr>
      </w:pPr>
      <w:r>
        <w:rPr>
          <w:rFonts w:hint="eastAsia" w:ascii="宋体" w:hAnsi="宋体"/>
        </w:rPr>
        <w:t>乙方负责按以上确定的产品规格、包装及配套内容进行供货，及时运到采购人指定交货地点，并协作采购人做好产品的发放工作及售后服务工作。</w:t>
      </w:r>
    </w:p>
    <w:p w14:paraId="16DEFBA2">
      <w:pPr>
        <w:spacing w:line="432" w:lineRule="auto"/>
        <w:ind w:firstLine="482" w:firstLineChars="200"/>
        <w:rPr>
          <w:rFonts w:ascii="宋体"/>
          <w:b/>
        </w:rPr>
      </w:pPr>
      <w:r>
        <w:rPr>
          <w:rFonts w:hint="eastAsia" w:ascii="宋体" w:hAnsi="宋体"/>
          <w:b/>
        </w:rPr>
        <w:t>第二条：合同价款</w:t>
      </w:r>
    </w:p>
    <w:p w14:paraId="3A762A86">
      <w:pPr>
        <w:adjustRightInd w:val="0"/>
        <w:snapToGrid w:val="0"/>
        <w:ind w:firstLine="475" w:firstLineChars="198"/>
        <w:rPr>
          <w:rFonts w:ascii="宋体" w:hAnsi="宋体" w:cs="宋体"/>
          <w:szCs w:val="24"/>
        </w:rPr>
      </w:pPr>
      <w:r>
        <w:rPr>
          <w:rFonts w:hint="eastAsia" w:ascii="宋体" w:hAnsi="宋体" w:cs="宋体"/>
          <w:szCs w:val="24"/>
        </w:rPr>
        <w:t>1、合同金额（大写）：</w:t>
      </w:r>
      <w:r>
        <w:rPr>
          <w:rFonts w:hint="eastAsia" w:ascii="宋体" w:hAnsi="宋体" w:cs="宋体"/>
          <w:szCs w:val="24"/>
          <w:u w:val="single"/>
        </w:rPr>
        <w:t xml:space="preserve">                           </w:t>
      </w:r>
      <w:r>
        <w:rPr>
          <w:rFonts w:hint="eastAsia" w:ascii="宋体" w:hAnsi="宋体" w:cs="宋体"/>
          <w:szCs w:val="24"/>
        </w:rPr>
        <w:t>（¥        ）。</w:t>
      </w:r>
    </w:p>
    <w:p w14:paraId="66E46E1F">
      <w:pPr>
        <w:adjustRightInd w:val="0"/>
        <w:snapToGrid w:val="0"/>
        <w:ind w:firstLine="480" w:firstLineChars="200"/>
        <w:rPr>
          <w:rFonts w:ascii="宋体" w:hAnsi="宋体" w:cs="宋体"/>
          <w:szCs w:val="24"/>
        </w:rPr>
      </w:pPr>
      <w:r>
        <w:rPr>
          <w:rFonts w:hint="eastAsia" w:ascii="宋体" w:hAnsi="宋体" w:cs="宋体"/>
          <w:szCs w:val="24"/>
        </w:rPr>
        <w:t>2、合同总价即中标价，为一次性报价，不受市场价变化或实际工作量变化的影响。合同价格为含税价，供应商（中标人）提供产品所发生的一切税（包括增值税）费等都已包含于合同价款中。</w:t>
      </w:r>
    </w:p>
    <w:p w14:paraId="15A9A796">
      <w:pPr>
        <w:spacing w:line="432" w:lineRule="auto"/>
        <w:ind w:firstLine="482" w:firstLineChars="200"/>
        <w:rPr>
          <w:rFonts w:ascii="宋体" w:hAnsi="宋体"/>
          <w:b/>
        </w:rPr>
      </w:pPr>
      <w:r>
        <w:rPr>
          <w:rFonts w:hint="eastAsia" w:ascii="宋体" w:hAnsi="宋体"/>
          <w:b/>
        </w:rPr>
        <w:t>第三条：款项支付</w:t>
      </w:r>
    </w:p>
    <w:p w14:paraId="53EDDBB5">
      <w:pPr>
        <w:pStyle w:val="3"/>
        <w:spacing w:line="408"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1、履约保证金：中标单位签订合同前需以转账形式向采购人缴纳人民币肆万元作为履约保证金，在货物发放完毕质保期满后产品无质量问题，乙方提出书面申请，甲方确认无质量问题时一次性无息退还。</w:t>
      </w:r>
    </w:p>
    <w:p w14:paraId="770846B8">
      <w:pPr>
        <w:pStyle w:val="3"/>
        <w:spacing w:line="408" w:lineRule="auto"/>
        <w:ind w:firstLine="480" w:firstLineChars="200"/>
        <w:rPr>
          <w:rFonts w:asciiTheme="minorEastAsia" w:hAnsiTheme="minorEastAsia" w:eastAsiaTheme="minorEastAsia"/>
          <w:bCs/>
          <w:spacing w:val="-4"/>
          <w:sz w:val="24"/>
        </w:rPr>
      </w:pPr>
      <w:r>
        <w:rPr>
          <w:rFonts w:hint="eastAsia" w:asciiTheme="minorEastAsia" w:hAnsiTheme="minorEastAsia" w:eastAsiaTheme="minorEastAsia"/>
          <w:bCs/>
          <w:sz w:val="24"/>
        </w:rPr>
        <w:t>2、款项结算：</w:t>
      </w:r>
      <w:r>
        <w:rPr>
          <w:rFonts w:hint="eastAsia" w:asciiTheme="minorEastAsia" w:hAnsiTheme="minorEastAsia" w:eastAsiaTheme="minorEastAsia"/>
          <w:bCs/>
          <w:spacing w:val="-4"/>
          <w:sz w:val="24"/>
        </w:rPr>
        <w:t>在货物发放完毕质保期满后产品无质量问题，采购人按实际发放数量结算，无争议一次性全款支付。</w:t>
      </w:r>
    </w:p>
    <w:p w14:paraId="639C750D">
      <w:pPr>
        <w:spacing w:line="408" w:lineRule="auto"/>
        <w:ind w:firstLine="480" w:firstLineChars="200"/>
        <w:rPr>
          <w:rFonts w:ascii="宋体" w:hAnsi="宋体"/>
          <w:b/>
        </w:rPr>
      </w:pPr>
      <w:r>
        <w:rPr>
          <w:rFonts w:hint="eastAsia" w:asciiTheme="minorEastAsia" w:hAnsiTheme="minorEastAsia" w:eastAsiaTheme="minorEastAsia"/>
          <w:bCs/>
        </w:rPr>
        <w:t>3、结算方式：银行转账，由采购人负责结算；在付款前，供应商必须开具与合同金额相应的发票给采购人，附详细清单。</w:t>
      </w:r>
    </w:p>
    <w:p w14:paraId="65985E58">
      <w:pPr>
        <w:adjustRightInd w:val="0"/>
        <w:snapToGrid w:val="0"/>
        <w:spacing w:line="432" w:lineRule="auto"/>
        <w:ind w:left="480" w:leftChars="200"/>
        <w:rPr>
          <w:rFonts w:hint="eastAsia" w:ascii="宋体" w:hAnsi="宋体"/>
          <w:b/>
        </w:rPr>
      </w:pPr>
      <w:r>
        <w:rPr>
          <w:rFonts w:hint="eastAsia" w:ascii="宋体" w:hAnsi="宋体"/>
          <w:b/>
        </w:rPr>
        <w:t>第四条：交货时间</w:t>
      </w:r>
    </w:p>
    <w:p w14:paraId="2E1250B8">
      <w:pPr>
        <w:numPr>
          <w:ilvl w:val="0"/>
          <w:numId w:val="1"/>
        </w:numPr>
        <w:spacing w:line="408" w:lineRule="auto"/>
        <w:ind w:firstLine="480" w:firstLineChars="200"/>
        <w:rPr>
          <w:rFonts w:hint="eastAsia" w:cs="Times New Roman" w:asciiTheme="minorEastAsia" w:hAnsiTheme="minorEastAsia" w:eastAsiaTheme="minorEastAsia"/>
          <w:bCs/>
        </w:rPr>
      </w:pPr>
      <w:r>
        <w:rPr>
          <w:rFonts w:hint="eastAsia" w:cs="Times New Roman" w:asciiTheme="minorEastAsia" w:hAnsiTheme="minorEastAsia" w:eastAsiaTheme="minorEastAsia"/>
          <w:bCs/>
        </w:rPr>
        <w:t>完成期：合同签订之日起30日历日内；</w:t>
      </w:r>
    </w:p>
    <w:p w14:paraId="239BE2C5">
      <w:pPr>
        <w:numPr>
          <w:ilvl w:val="0"/>
          <w:numId w:val="1"/>
        </w:numPr>
        <w:spacing w:line="408" w:lineRule="auto"/>
        <w:ind w:firstLine="480" w:firstLineChars="200"/>
        <w:rPr>
          <w:rFonts w:hint="eastAsia" w:cs="Times New Roman" w:asciiTheme="minorEastAsia" w:hAnsiTheme="minorEastAsia" w:eastAsiaTheme="minorEastAsia"/>
          <w:bCs/>
        </w:rPr>
      </w:pPr>
      <w:r>
        <w:rPr>
          <w:rFonts w:hint="eastAsia" w:cs="Times New Roman" w:asciiTheme="minorEastAsia" w:hAnsiTheme="minorEastAsia" w:eastAsiaTheme="minorEastAsia"/>
          <w:bCs/>
        </w:rPr>
        <w:t>质保期：项目验收合格之日起3年。</w:t>
      </w:r>
    </w:p>
    <w:p w14:paraId="3873DCDD">
      <w:pPr>
        <w:adjustRightInd w:val="0"/>
        <w:snapToGrid w:val="0"/>
        <w:spacing w:line="432" w:lineRule="auto"/>
        <w:ind w:left="480" w:leftChars="200"/>
        <w:rPr>
          <w:rFonts w:ascii="宋体" w:hAnsi="宋体"/>
          <w:b/>
        </w:rPr>
      </w:pPr>
      <w:r>
        <w:rPr>
          <w:rFonts w:hint="eastAsia" w:ascii="宋体" w:hAnsi="宋体"/>
          <w:b/>
        </w:rPr>
        <w:t>第五条：服务期限</w:t>
      </w:r>
    </w:p>
    <w:p w14:paraId="2735D012">
      <w:pPr>
        <w:adjustRightInd w:val="0"/>
        <w:snapToGrid w:val="0"/>
        <w:spacing w:line="432" w:lineRule="auto"/>
        <w:ind w:left="480" w:leftChars="200"/>
        <w:rPr>
          <w:rFonts w:ascii="宋体" w:hAnsi="宋体"/>
        </w:rPr>
      </w:pPr>
      <w:r>
        <w:rPr>
          <w:rFonts w:hint="eastAsia" w:ascii="宋体" w:hAnsi="宋体"/>
        </w:rPr>
        <w:t>本合同自</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日起至</w:t>
      </w:r>
      <w:r>
        <w:rPr>
          <w:rFonts w:hint="eastAsia" w:ascii="宋体" w:hAnsi="宋体"/>
          <w:u w:val="single"/>
        </w:rPr>
        <w:t>   </w:t>
      </w:r>
      <w:r>
        <w:rPr>
          <w:rFonts w:hint="eastAsia" w:ascii="宋体" w:hAnsi="宋体"/>
        </w:rPr>
        <w:t>年</w:t>
      </w:r>
      <w:r>
        <w:rPr>
          <w:rFonts w:hint="eastAsia" w:ascii="宋体" w:hAnsi="宋体"/>
          <w:u w:val="single"/>
        </w:rPr>
        <w:t>  </w:t>
      </w:r>
      <w:r>
        <w:rPr>
          <w:rFonts w:hint="eastAsia" w:ascii="宋体" w:hAnsi="宋体"/>
        </w:rPr>
        <w:t>月</w:t>
      </w:r>
      <w:r>
        <w:rPr>
          <w:rFonts w:hint="eastAsia" w:ascii="宋体" w:hAnsi="宋体"/>
          <w:u w:val="single"/>
        </w:rPr>
        <w:t xml:space="preserve">  </w:t>
      </w:r>
      <w:r>
        <w:rPr>
          <w:rFonts w:hint="eastAsia" w:ascii="宋体" w:hAnsi="宋体"/>
        </w:rPr>
        <w:t>日止。</w:t>
      </w:r>
    </w:p>
    <w:p w14:paraId="02A6D933">
      <w:pPr>
        <w:adjustRightInd w:val="0"/>
        <w:snapToGrid w:val="0"/>
        <w:spacing w:line="432" w:lineRule="auto"/>
        <w:ind w:left="480" w:leftChars="200"/>
        <w:rPr>
          <w:rFonts w:ascii="宋体" w:hAnsi="宋体" w:cs="宋体"/>
          <w:b/>
          <w:bCs/>
          <w:kern w:val="0"/>
          <w:szCs w:val="24"/>
        </w:rPr>
      </w:pPr>
      <w:r>
        <w:rPr>
          <w:rFonts w:hint="eastAsia" w:ascii="宋体" w:hAnsi="宋体" w:cs="宋体"/>
          <w:b/>
          <w:bCs/>
          <w:kern w:val="0"/>
          <w:szCs w:val="24"/>
        </w:rPr>
        <w:t>第六条：服务承诺</w:t>
      </w:r>
    </w:p>
    <w:p w14:paraId="64B2230D">
      <w:pPr>
        <w:adjustRightInd w:val="0"/>
        <w:snapToGrid w:val="0"/>
        <w:spacing w:line="432" w:lineRule="auto"/>
        <w:ind w:firstLine="480" w:firstLineChars="200"/>
        <w:rPr>
          <w:rFonts w:ascii="宋体" w:hAnsi="宋体"/>
        </w:rPr>
      </w:pPr>
      <w:r>
        <w:rPr>
          <w:rFonts w:hint="eastAsia" w:ascii="宋体" w:hAnsi="宋体"/>
        </w:rPr>
        <w:t>按公开招标响应文件中的服务承诺执行。</w:t>
      </w:r>
    </w:p>
    <w:p w14:paraId="67B0612A">
      <w:pPr>
        <w:adjustRightInd w:val="0"/>
        <w:snapToGrid w:val="0"/>
        <w:spacing w:line="432" w:lineRule="auto"/>
        <w:ind w:firstLine="482" w:firstLineChars="200"/>
        <w:rPr>
          <w:rFonts w:ascii="宋体" w:hAnsi="宋体"/>
          <w:b/>
          <w:bCs/>
        </w:rPr>
      </w:pPr>
      <w:r>
        <w:rPr>
          <w:rFonts w:hint="eastAsia" w:ascii="宋体" w:hAnsi="宋体"/>
          <w:b/>
          <w:bCs/>
        </w:rPr>
        <w:t>第七条：技术服务</w:t>
      </w:r>
    </w:p>
    <w:p w14:paraId="3E4BF639">
      <w:pPr>
        <w:adjustRightInd w:val="0"/>
        <w:snapToGrid w:val="0"/>
        <w:spacing w:line="432" w:lineRule="auto"/>
        <w:ind w:firstLine="480" w:firstLineChars="200"/>
        <w:rPr>
          <w:rFonts w:ascii="宋体" w:hAnsi="宋体"/>
        </w:rPr>
      </w:pPr>
      <w:r>
        <w:rPr>
          <w:rFonts w:hint="eastAsia" w:ascii="宋体" w:hAnsi="宋体"/>
        </w:rPr>
        <w:t>1、技术资料包括：检测报告、产品说明书、合格证等其它相关资料。</w:t>
      </w:r>
    </w:p>
    <w:p w14:paraId="4C87425F">
      <w:pPr>
        <w:adjustRightInd w:val="0"/>
        <w:snapToGrid w:val="0"/>
        <w:spacing w:line="432" w:lineRule="auto"/>
        <w:ind w:firstLine="480" w:firstLineChars="200"/>
        <w:rPr>
          <w:rFonts w:ascii="宋体" w:hAnsi="宋体"/>
        </w:rPr>
      </w:pPr>
      <w:r>
        <w:rPr>
          <w:rFonts w:hint="eastAsia" w:ascii="宋体" w:hAnsi="宋体"/>
        </w:rPr>
        <w:t>2、在质保期内，乙方在接到用户对所购产品有质量问题的要求后，24小时内解决，全部费用由乙方支付；若需将产品送回生产厂家，往返费用由乙方支付。</w:t>
      </w:r>
    </w:p>
    <w:p w14:paraId="0D4EAF45">
      <w:pPr>
        <w:adjustRightInd w:val="0"/>
        <w:snapToGrid w:val="0"/>
        <w:spacing w:line="432" w:lineRule="auto"/>
        <w:ind w:firstLine="480" w:firstLineChars="200"/>
        <w:rPr>
          <w:rFonts w:ascii="宋体" w:hAnsi="宋体"/>
        </w:rPr>
      </w:pPr>
      <w:r>
        <w:rPr>
          <w:rFonts w:hint="eastAsia" w:ascii="宋体" w:hAnsi="宋体"/>
        </w:rPr>
        <w:t>3、乙方保证全部产品按招标要求提供，若达不到要求，乙方须及时跟采购人沟通协商更换，并按照再次验收合格时间相应延长该产品质保期。</w:t>
      </w:r>
    </w:p>
    <w:p w14:paraId="3D785D09">
      <w:pPr>
        <w:adjustRightInd w:val="0"/>
        <w:snapToGrid w:val="0"/>
        <w:spacing w:line="432" w:lineRule="auto"/>
        <w:ind w:firstLine="480" w:firstLineChars="200"/>
        <w:rPr>
          <w:rFonts w:ascii="宋体" w:hAnsi="宋体" w:cs="宋体"/>
          <w:b/>
          <w:bCs/>
          <w:kern w:val="0"/>
          <w:szCs w:val="24"/>
        </w:rPr>
      </w:pPr>
      <w:r>
        <w:rPr>
          <w:rFonts w:hint="eastAsia" w:ascii="宋体" w:hAnsi="宋体"/>
        </w:rPr>
        <w:t>4、如果中标单位在收到通知后2天内没有解决货物的问题，采购人可从货款中予以索赔。采购人根据合同规定对中标单位行使的其它权力不受影响。</w:t>
      </w:r>
    </w:p>
    <w:p w14:paraId="3E78C70D">
      <w:pPr>
        <w:spacing w:line="456" w:lineRule="auto"/>
        <w:ind w:left="480" w:leftChars="200"/>
        <w:rPr>
          <w:rFonts w:ascii="宋体" w:hAnsi="宋体" w:cs="宋体"/>
          <w:b/>
          <w:bCs/>
          <w:kern w:val="0"/>
          <w:szCs w:val="24"/>
        </w:rPr>
      </w:pPr>
      <w:r>
        <w:rPr>
          <w:rFonts w:hint="eastAsia" w:ascii="宋体" w:hAnsi="宋体" w:cs="宋体"/>
          <w:b/>
          <w:bCs/>
          <w:kern w:val="0"/>
          <w:szCs w:val="24"/>
        </w:rPr>
        <w:t>第八条：验收</w:t>
      </w:r>
    </w:p>
    <w:p w14:paraId="32F83DE0">
      <w:pPr>
        <w:adjustRightInd w:val="0"/>
        <w:snapToGrid w:val="0"/>
        <w:spacing w:line="432" w:lineRule="auto"/>
        <w:ind w:firstLine="480" w:firstLineChars="200"/>
        <w:rPr>
          <w:rFonts w:ascii="宋体" w:hAnsi="宋体"/>
        </w:rPr>
      </w:pPr>
      <w:r>
        <w:rPr>
          <w:rFonts w:hint="eastAsia" w:ascii="宋体" w:hAnsi="宋体"/>
        </w:rPr>
        <w:t>1.为了保证批量产品的质量，中标人交货验收时必须提供中标产品所使用主要材料来源的供销合同（合理范围内的）及质量检验合格报告等有效证明材料，若违反以上要求或提供不出生产货源的视为不合格产品。</w:t>
      </w:r>
    </w:p>
    <w:p w14:paraId="46F5A6A8">
      <w:pPr>
        <w:adjustRightInd w:val="0"/>
        <w:snapToGrid w:val="0"/>
        <w:spacing w:line="432" w:lineRule="auto"/>
        <w:ind w:firstLine="480" w:firstLineChars="200"/>
        <w:rPr>
          <w:rFonts w:ascii="宋体" w:hAnsi="宋体"/>
        </w:rPr>
      </w:pPr>
      <w:r>
        <w:rPr>
          <w:rFonts w:hint="eastAsia" w:ascii="宋体" w:hAnsi="宋体"/>
          <w:lang w:val="en-US" w:eastAsia="zh-CN"/>
        </w:rPr>
        <w:t>2</w:t>
      </w:r>
      <w:r>
        <w:rPr>
          <w:rFonts w:hint="eastAsia" w:ascii="宋体" w:hAnsi="宋体"/>
        </w:rPr>
        <w:t>.验收标准：按照招标文件、招标响应文件及澄清函等技术指标进行验收。产品质量、货物技术要求的各项指标均应符合验收标准及要求。</w:t>
      </w:r>
    </w:p>
    <w:p w14:paraId="26EA9A2C">
      <w:pPr>
        <w:adjustRightInd w:val="0"/>
        <w:snapToGrid w:val="0"/>
        <w:spacing w:line="432" w:lineRule="auto"/>
        <w:ind w:firstLine="480" w:firstLineChars="200"/>
        <w:rPr>
          <w:rFonts w:ascii="宋体" w:hAnsi="宋体"/>
        </w:rPr>
      </w:pPr>
      <w:r>
        <w:rPr>
          <w:rFonts w:hint="eastAsia" w:ascii="宋体" w:hAnsi="宋体"/>
          <w:lang w:val="en-US" w:eastAsia="zh-CN"/>
        </w:rPr>
        <w:t>3</w:t>
      </w:r>
      <w:r>
        <w:rPr>
          <w:rFonts w:hint="eastAsia" w:ascii="宋体" w:hAnsi="宋体"/>
        </w:rPr>
        <w:t>．验收依据：</w:t>
      </w:r>
    </w:p>
    <w:p w14:paraId="2E96856D">
      <w:pPr>
        <w:adjustRightInd w:val="0"/>
        <w:snapToGrid w:val="0"/>
        <w:spacing w:line="432" w:lineRule="auto"/>
        <w:ind w:firstLine="480" w:firstLineChars="200"/>
        <w:rPr>
          <w:rFonts w:ascii="宋体" w:hAnsi="宋体"/>
        </w:rPr>
      </w:pPr>
      <w:r>
        <w:rPr>
          <w:rFonts w:hint="eastAsia" w:ascii="宋体" w:hAnsi="宋体"/>
        </w:rPr>
        <w:t>（1）本合同文本；</w:t>
      </w:r>
    </w:p>
    <w:p w14:paraId="53468DE9">
      <w:pPr>
        <w:adjustRightInd w:val="0"/>
        <w:snapToGrid w:val="0"/>
        <w:spacing w:line="432" w:lineRule="auto"/>
        <w:ind w:firstLine="480" w:firstLineChars="200"/>
        <w:rPr>
          <w:rFonts w:ascii="宋体" w:hAnsi="宋体"/>
        </w:rPr>
      </w:pPr>
      <w:r>
        <w:rPr>
          <w:rFonts w:hint="eastAsia" w:ascii="宋体" w:hAnsi="宋体"/>
        </w:rPr>
        <w:t>（2）招标文件</w:t>
      </w:r>
    </w:p>
    <w:p w14:paraId="3280939F">
      <w:pPr>
        <w:adjustRightInd w:val="0"/>
        <w:snapToGrid w:val="0"/>
        <w:spacing w:line="432" w:lineRule="auto"/>
        <w:ind w:firstLine="480" w:firstLineChars="200"/>
        <w:rPr>
          <w:rFonts w:ascii="宋体" w:hAnsi="宋体"/>
        </w:rPr>
      </w:pPr>
      <w:r>
        <w:rPr>
          <w:rFonts w:hint="eastAsia" w:ascii="宋体" w:hAnsi="宋体"/>
        </w:rPr>
        <w:t>（3）招标响应文件</w:t>
      </w:r>
    </w:p>
    <w:p w14:paraId="00EF2082">
      <w:pPr>
        <w:adjustRightInd w:val="0"/>
        <w:snapToGrid w:val="0"/>
        <w:spacing w:line="432" w:lineRule="auto"/>
        <w:ind w:firstLine="480" w:firstLineChars="200"/>
        <w:rPr>
          <w:rFonts w:ascii="宋体" w:hAnsi="宋体"/>
        </w:rPr>
      </w:pPr>
      <w:r>
        <w:rPr>
          <w:rFonts w:hint="eastAsia" w:ascii="宋体" w:hAnsi="宋体"/>
        </w:rPr>
        <w:t>（4）澄清函；（如有）</w:t>
      </w:r>
    </w:p>
    <w:p w14:paraId="5C6ECFEC">
      <w:pPr>
        <w:pStyle w:val="7"/>
        <w:ind w:firstLine="480" w:firstLineChars="200"/>
        <w:rPr>
          <w:sz w:val="24"/>
          <w:szCs w:val="16"/>
        </w:rPr>
      </w:pPr>
      <w:r>
        <w:rPr>
          <w:rFonts w:hint="eastAsia"/>
          <w:sz w:val="24"/>
          <w:szCs w:val="22"/>
        </w:rPr>
        <w:t>（5）补充协议；（如有）</w:t>
      </w:r>
    </w:p>
    <w:p w14:paraId="25784F7C">
      <w:pPr>
        <w:adjustRightInd w:val="0"/>
        <w:snapToGrid w:val="0"/>
        <w:spacing w:line="432" w:lineRule="auto"/>
        <w:ind w:firstLine="480" w:firstLineChars="200"/>
        <w:rPr>
          <w:rFonts w:ascii="宋体" w:hAnsi="宋体"/>
        </w:rPr>
      </w:pPr>
      <w:r>
        <w:rPr>
          <w:rFonts w:hint="eastAsia" w:ascii="宋体" w:hAnsi="宋体"/>
          <w:lang w:val="en-US" w:eastAsia="zh-CN"/>
        </w:rPr>
        <w:t>4</w:t>
      </w:r>
      <w:r>
        <w:rPr>
          <w:rFonts w:hint="eastAsia" w:ascii="宋体" w:hAnsi="宋体"/>
        </w:rPr>
        <w:t>.验收程序：</w:t>
      </w:r>
    </w:p>
    <w:p w14:paraId="7E67D523">
      <w:pPr>
        <w:adjustRightInd w:val="0"/>
        <w:snapToGrid w:val="0"/>
        <w:spacing w:line="432" w:lineRule="auto"/>
        <w:ind w:firstLine="480" w:firstLineChars="200"/>
        <w:rPr>
          <w:rFonts w:ascii="宋体" w:hAnsi="宋体"/>
        </w:rPr>
      </w:pPr>
      <w:r>
        <w:rPr>
          <w:rFonts w:hint="eastAsia" w:ascii="宋体" w:hAnsi="宋体"/>
        </w:rPr>
        <w:t>（</w:t>
      </w:r>
      <w:r>
        <w:rPr>
          <w:rFonts w:hint="eastAsia" w:ascii="宋体" w:hAnsi="宋体"/>
          <w:lang w:val="en-US" w:eastAsia="zh-CN"/>
        </w:rPr>
        <w:t>1</w:t>
      </w:r>
      <w:r>
        <w:rPr>
          <w:rFonts w:hint="eastAsia" w:ascii="宋体" w:hAnsi="宋体"/>
        </w:rPr>
        <w:t>）交货时，采购人根据招标文件、招标响应文件及澄清函和供货合同对货物品牌、规格、数量、质量等方面进行验收；</w:t>
      </w:r>
    </w:p>
    <w:p w14:paraId="1EB36D1B">
      <w:pPr>
        <w:adjustRightInd w:val="0"/>
        <w:snapToGrid w:val="0"/>
        <w:spacing w:line="432" w:lineRule="auto"/>
        <w:ind w:firstLine="480" w:firstLineChars="200"/>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中标人必须在规定交货时间内负责按照合同规定将全部货物发送到指定地点。货物送达后，由货物接收单位进行验收，若发现有不符合招标文件和供货合同要求的货物，接收单位将拒绝接受，并按招标文件和供货合同有关规定处理。</w:t>
      </w:r>
    </w:p>
    <w:p w14:paraId="785B6C22">
      <w:pPr>
        <w:adjustRightInd w:val="0"/>
        <w:snapToGrid w:val="0"/>
        <w:spacing w:line="432" w:lineRule="auto"/>
        <w:ind w:firstLine="480" w:firstLineChars="200"/>
        <w:rPr>
          <w:rFonts w:ascii="宋体" w:hAnsi="宋体"/>
        </w:rPr>
      </w:pPr>
      <w:r>
        <w:rPr>
          <w:rFonts w:hint="eastAsia" w:ascii="宋体" w:hAnsi="宋体"/>
        </w:rPr>
        <w:t>（</w:t>
      </w:r>
      <w:r>
        <w:rPr>
          <w:rFonts w:hint="eastAsia" w:ascii="宋体" w:hAnsi="宋体"/>
          <w:lang w:val="en-US" w:eastAsia="zh-CN"/>
        </w:rPr>
        <w:t>3</w:t>
      </w:r>
      <w:r>
        <w:rPr>
          <w:rFonts w:hint="eastAsia" w:ascii="宋体" w:hAnsi="宋体"/>
        </w:rPr>
        <w:t>）采购人在验收中如发现质量和材料不符合合同规定的，将取消其合同，拒付货款并扣除中标人缴纳的质保金。同时报请相关部门，近三年内不得参加政府采购活动。</w:t>
      </w:r>
    </w:p>
    <w:p w14:paraId="15ACF685">
      <w:pPr>
        <w:adjustRightInd w:val="0"/>
        <w:snapToGrid w:val="0"/>
        <w:spacing w:line="432" w:lineRule="auto"/>
        <w:ind w:firstLine="480" w:firstLineChars="200"/>
        <w:rPr>
          <w:rFonts w:ascii="宋体" w:hAnsi="宋体"/>
        </w:rPr>
      </w:pPr>
      <w:r>
        <w:rPr>
          <w:rFonts w:hint="eastAsia" w:ascii="宋体" w:hAnsi="宋体"/>
        </w:rPr>
        <w:t>（</w:t>
      </w:r>
      <w:r>
        <w:rPr>
          <w:rFonts w:hint="eastAsia" w:ascii="宋体" w:hAnsi="宋体"/>
          <w:lang w:val="en-US" w:eastAsia="zh-CN"/>
        </w:rPr>
        <w:t>4</w:t>
      </w:r>
      <w:r>
        <w:rPr>
          <w:rFonts w:hint="eastAsia" w:ascii="宋体" w:hAnsi="宋体"/>
        </w:rPr>
        <w:t>）验收合格后，填写验收单，双方签字生效。</w:t>
      </w:r>
    </w:p>
    <w:p w14:paraId="5321FC8B">
      <w:pPr>
        <w:spacing w:line="456" w:lineRule="auto"/>
        <w:ind w:firstLine="482" w:firstLineChars="200"/>
        <w:rPr>
          <w:rFonts w:ascii="宋体" w:hAnsi="宋体" w:cs="宋体"/>
          <w:b/>
          <w:bCs/>
          <w:kern w:val="0"/>
          <w:szCs w:val="24"/>
        </w:rPr>
      </w:pPr>
      <w:r>
        <w:rPr>
          <w:rFonts w:hint="eastAsia" w:ascii="宋体" w:hAnsi="宋体" w:cs="宋体"/>
          <w:b/>
          <w:bCs/>
          <w:kern w:val="0"/>
          <w:szCs w:val="24"/>
        </w:rPr>
        <w:t>第九条：知识产权</w:t>
      </w:r>
    </w:p>
    <w:p w14:paraId="51EB0BDC">
      <w:pPr>
        <w:spacing w:line="360" w:lineRule="auto"/>
        <w:rPr>
          <w:rFonts w:ascii="宋体" w:hAnsi="宋体" w:cs="宋体"/>
          <w:b/>
          <w:bCs/>
          <w:kern w:val="0"/>
          <w:szCs w:val="24"/>
        </w:rPr>
      </w:pPr>
      <w:r>
        <w:rPr>
          <w:rFonts w:hint="eastAsia" w:ascii="仿宋" w:hAnsi="仿宋" w:eastAsia="仿宋" w:cs="仿宋"/>
          <w:szCs w:val="24"/>
        </w:rPr>
        <w:t xml:space="preserve">  </w:t>
      </w:r>
      <w:r>
        <w:rPr>
          <w:rFonts w:hint="eastAsia" w:ascii="宋体" w:hAnsi="宋体"/>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C211DF6">
      <w:pPr>
        <w:spacing w:line="456" w:lineRule="auto"/>
        <w:ind w:firstLine="482" w:firstLineChars="200"/>
        <w:rPr>
          <w:rFonts w:ascii="宋体" w:hAnsi="宋体" w:cs="宋体"/>
          <w:b/>
          <w:bCs/>
          <w:kern w:val="0"/>
          <w:szCs w:val="24"/>
        </w:rPr>
      </w:pPr>
      <w:r>
        <w:rPr>
          <w:rFonts w:hint="eastAsia" w:ascii="宋体" w:hAnsi="宋体" w:cs="宋体"/>
          <w:b/>
          <w:bCs/>
          <w:kern w:val="0"/>
          <w:szCs w:val="24"/>
        </w:rPr>
        <w:t>第十条：不可抗力情况下的免责约定</w:t>
      </w:r>
    </w:p>
    <w:p w14:paraId="3C3705CD">
      <w:pPr>
        <w:jc w:val="left"/>
        <w:rPr>
          <w:rFonts w:ascii="宋体" w:hAnsi="宋体" w:cs="宋体"/>
          <w:b/>
          <w:bCs/>
          <w:kern w:val="0"/>
          <w:szCs w:val="24"/>
        </w:rPr>
      </w:pPr>
      <w:r>
        <w:rPr>
          <w:rFonts w:hint="eastAsia" w:ascii="仿宋" w:hAnsi="仿宋" w:eastAsia="仿宋" w:cs="仿宋"/>
          <w:szCs w:val="24"/>
        </w:rPr>
        <w:t xml:space="preserve">   </w:t>
      </w:r>
      <w:r>
        <w:rPr>
          <w:rFonts w:hint="eastAsia" w:ascii="宋体" w:hAnsi="宋体"/>
        </w:rPr>
        <w:t xml:space="preserve"> 双方约定不可抗力情况指：双方不可预见、不可避免、不可克服的客观情况，但不包括双方的违约或疏忽。这些事件包括但不限于：战争、严重火灾、洪水、台风、地震等。</w:t>
      </w:r>
    </w:p>
    <w:p w14:paraId="162C6A7F">
      <w:pPr>
        <w:spacing w:line="456" w:lineRule="auto"/>
        <w:ind w:firstLine="482" w:firstLineChars="200"/>
        <w:rPr>
          <w:rFonts w:ascii="宋体" w:hAnsi="宋体" w:cs="宋体"/>
          <w:b/>
          <w:bCs/>
          <w:kern w:val="0"/>
          <w:szCs w:val="24"/>
        </w:rPr>
      </w:pPr>
      <w:r>
        <w:rPr>
          <w:rFonts w:hint="eastAsia" w:ascii="宋体" w:hAnsi="宋体" w:cs="宋体"/>
          <w:b/>
          <w:bCs/>
          <w:kern w:val="0"/>
          <w:szCs w:val="24"/>
        </w:rPr>
        <w:t>第十一条：违约责任</w:t>
      </w:r>
    </w:p>
    <w:p w14:paraId="3EB868AB">
      <w:pPr>
        <w:spacing w:line="456" w:lineRule="auto"/>
        <w:ind w:firstLine="480" w:firstLineChars="200"/>
        <w:rPr>
          <w:rFonts w:ascii="宋体" w:hAnsi="宋体" w:cs="宋体"/>
          <w:kern w:val="0"/>
          <w:szCs w:val="24"/>
        </w:rPr>
      </w:pPr>
      <w:r>
        <w:rPr>
          <w:rFonts w:hint="eastAsia" w:ascii="宋体" w:hAnsi="宋体" w:cs="宋体"/>
          <w:kern w:val="0"/>
          <w:szCs w:val="24"/>
        </w:rPr>
        <w:t>1、按《中华人民共和国合同法》中的相关条款执行。</w:t>
      </w:r>
    </w:p>
    <w:p w14:paraId="053C58F8">
      <w:pPr>
        <w:spacing w:line="456" w:lineRule="auto"/>
        <w:ind w:firstLine="480" w:firstLineChars="200"/>
        <w:rPr>
          <w:rFonts w:ascii="宋体" w:hAnsi="宋体" w:cs="宋体"/>
          <w:kern w:val="0"/>
          <w:szCs w:val="24"/>
        </w:rPr>
      </w:pPr>
      <w:r>
        <w:rPr>
          <w:rFonts w:hint="eastAsia" w:ascii="宋体" w:hAnsi="宋体" w:cs="宋体"/>
          <w:kern w:val="0"/>
          <w:szCs w:val="24"/>
        </w:rPr>
        <w:t>2、若乙方出现不能服务等违约情况，甲方将不退合同金额10%的履约保证金。</w:t>
      </w:r>
    </w:p>
    <w:p w14:paraId="4BD1A0D3">
      <w:pPr>
        <w:spacing w:line="456" w:lineRule="auto"/>
        <w:ind w:firstLine="480" w:firstLineChars="200"/>
        <w:rPr>
          <w:rFonts w:ascii="宋体" w:hAnsi="宋体" w:cs="宋体"/>
          <w:kern w:val="0"/>
          <w:szCs w:val="24"/>
        </w:rPr>
      </w:pPr>
      <w:r>
        <w:rPr>
          <w:rFonts w:hint="eastAsia" w:ascii="宋体" w:hAnsi="宋体" w:cs="宋体"/>
          <w:kern w:val="0"/>
          <w:szCs w:val="24"/>
        </w:rPr>
        <w:t>3、未按合同要求提供服务且不能满足招标要求，甲方有权终止合同，并保留追究乙方违约责任的权利。</w:t>
      </w:r>
    </w:p>
    <w:p w14:paraId="0CAAFE1D">
      <w:pPr>
        <w:spacing w:line="456" w:lineRule="auto"/>
        <w:ind w:firstLine="480" w:firstLineChars="200"/>
        <w:rPr>
          <w:rFonts w:ascii="宋体" w:hAnsi="宋体" w:cs="宋体"/>
          <w:kern w:val="0"/>
          <w:szCs w:val="24"/>
        </w:rPr>
      </w:pPr>
      <w:r>
        <w:rPr>
          <w:rFonts w:hint="eastAsia" w:ascii="宋体" w:hAnsi="宋体" w:cs="宋体"/>
          <w:kern w:val="0"/>
          <w:szCs w:val="24"/>
        </w:rPr>
        <w:t>4、因迟延服务期限的，乙方按照每天1‰向甲方承担违约责任。</w:t>
      </w:r>
    </w:p>
    <w:p w14:paraId="63AC7266">
      <w:pPr>
        <w:spacing w:line="456" w:lineRule="auto"/>
        <w:ind w:firstLine="480" w:firstLineChars="200"/>
        <w:rPr>
          <w:rFonts w:ascii="宋体" w:hAnsi="宋体" w:cs="宋体"/>
          <w:kern w:val="0"/>
          <w:szCs w:val="24"/>
        </w:rPr>
      </w:pPr>
      <w:r>
        <w:rPr>
          <w:rFonts w:hint="eastAsia" w:ascii="宋体" w:hAnsi="宋体" w:cs="宋体"/>
          <w:kern w:val="0"/>
          <w:szCs w:val="24"/>
        </w:rPr>
        <w:t>5、因产品质量问题违约的，除计算违约金外，另可以采取终止提供服务，并由乙方承担一切费用。</w:t>
      </w:r>
    </w:p>
    <w:p w14:paraId="5B991DBE">
      <w:pPr>
        <w:spacing w:line="456" w:lineRule="auto"/>
        <w:ind w:firstLine="482" w:firstLineChars="200"/>
        <w:rPr>
          <w:rFonts w:ascii="宋体" w:hAnsi="宋体" w:cs="宋体"/>
          <w:b/>
          <w:bCs/>
          <w:kern w:val="0"/>
          <w:szCs w:val="24"/>
        </w:rPr>
      </w:pPr>
      <w:r>
        <w:rPr>
          <w:rFonts w:hint="eastAsia" w:ascii="宋体" w:hAnsi="宋体" w:cs="宋体"/>
          <w:b/>
          <w:bCs/>
          <w:kern w:val="0"/>
          <w:szCs w:val="24"/>
        </w:rPr>
        <w:t>第十二条：合同争议的解决</w:t>
      </w:r>
    </w:p>
    <w:p w14:paraId="350617FD">
      <w:pPr>
        <w:spacing w:line="456" w:lineRule="auto"/>
        <w:ind w:firstLine="480" w:firstLineChars="200"/>
        <w:rPr>
          <w:rFonts w:ascii="宋体" w:hAnsi="宋体" w:cs="宋体"/>
          <w:kern w:val="0"/>
          <w:szCs w:val="24"/>
        </w:rPr>
      </w:pPr>
      <w:r>
        <w:rPr>
          <w:rFonts w:hint="eastAsia" w:ascii="宋体" w:hAnsi="宋体" w:cs="宋体"/>
          <w:kern w:val="0"/>
          <w:szCs w:val="24"/>
        </w:rPr>
        <w:t>合同一经签订，不得随意变更、中止或终止。对确需变更、调整或者中止、终止合同的，应按规定履行相应的手续。</w:t>
      </w:r>
    </w:p>
    <w:p w14:paraId="39E3215D">
      <w:pPr>
        <w:spacing w:line="456" w:lineRule="auto"/>
        <w:ind w:firstLine="480" w:firstLineChars="200"/>
        <w:rPr>
          <w:rFonts w:ascii="宋体" w:hAnsi="宋体" w:cs="宋体"/>
          <w:kern w:val="0"/>
          <w:szCs w:val="24"/>
        </w:rPr>
      </w:pPr>
      <w:r>
        <w:rPr>
          <w:rFonts w:hint="eastAsia" w:ascii="宋体" w:hAnsi="宋体" w:cs="宋体"/>
          <w:kern w:val="0"/>
          <w:szCs w:val="24"/>
        </w:rPr>
        <w:t>合同执行中发生争议的，甲、乙双方应协商解决，协商达不成一致时，可向甲方所在地人民法院提请诉讼。</w:t>
      </w:r>
    </w:p>
    <w:p w14:paraId="10EC9EDA">
      <w:pPr>
        <w:spacing w:line="456" w:lineRule="auto"/>
        <w:ind w:firstLine="482" w:firstLineChars="200"/>
        <w:rPr>
          <w:rFonts w:ascii="宋体" w:hAnsi="宋体" w:cs="宋体"/>
          <w:b/>
          <w:bCs/>
          <w:kern w:val="0"/>
          <w:szCs w:val="24"/>
        </w:rPr>
      </w:pPr>
      <w:r>
        <w:rPr>
          <w:rFonts w:hint="eastAsia" w:ascii="宋体" w:hAnsi="宋体" w:cs="宋体"/>
          <w:b/>
          <w:bCs/>
          <w:kern w:val="0"/>
          <w:szCs w:val="24"/>
        </w:rPr>
        <w:t>第十三条：其它事项</w:t>
      </w:r>
    </w:p>
    <w:p w14:paraId="20238DDA">
      <w:pPr>
        <w:spacing w:line="456" w:lineRule="auto"/>
        <w:ind w:firstLine="480" w:firstLineChars="200"/>
        <w:rPr>
          <w:rFonts w:ascii="宋体" w:hAnsi="宋体" w:cs="宋体"/>
          <w:kern w:val="0"/>
          <w:szCs w:val="24"/>
        </w:rPr>
      </w:pPr>
      <w:r>
        <w:rPr>
          <w:rFonts w:hint="eastAsia" w:ascii="宋体" w:hAnsi="宋体" w:cs="宋体"/>
          <w:kern w:val="0"/>
          <w:szCs w:val="24"/>
        </w:rPr>
        <w:t>1、甲、乙双方做为合同执行的主体，有义务及时完全履行合同。由招标代理机构陕西宇正招标有限公司监督履行。</w:t>
      </w:r>
    </w:p>
    <w:p w14:paraId="542143CA">
      <w:pPr>
        <w:spacing w:line="456" w:lineRule="auto"/>
        <w:ind w:firstLine="480" w:firstLineChars="200"/>
        <w:rPr>
          <w:rFonts w:ascii="宋体" w:hAnsi="宋体" w:cs="宋体"/>
          <w:kern w:val="0"/>
          <w:szCs w:val="24"/>
        </w:rPr>
      </w:pPr>
      <w:r>
        <w:rPr>
          <w:rFonts w:hint="eastAsia" w:ascii="宋体" w:hAnsi="宋体" w:cs="宋体"/>
          <w:kern w:val="0"/>
          <w:szCs w:val="24"/>
        </w:rPr>
        <w:t>2、甲方使用部门代表学校签署合同，并随时监督合同履行情况。</w:t>
      </w:r>
    </w:p>
    <w:p w14:paraId="70D97D3D">
      <w:pPr>
        <w:spacing w:line="456" w:lineRule="auto"/>
        <w:ind w:firstLine="480" w:firstLineChars="200"/>
        <w:rPr>
          <w:rFonts w:ascii="宋体" w:hAnsi="宋体" w:cs="宋体"/>
          <w:kern w:val="0"/>
          <w:szCs w:val="24"/>
        </w:rPr>
      </w:pPr>
      <w:r>
        <w:rPr>
          <w:rFonts w:hint="eastAsia" w:ascii="宋体" w:hAnsi="宋体" w:cs="宋体"/>
          <w:kern w:val="0"/>
          <w:szCs w:val="24"/>
        </w:rPr>
        <w:t>3、合同未尽事宜，由甲、乙双方协商，协商方案作为本合同不可分割的组成部分，与本合同具有同等法律效力。</w:t>
      </w:r>
    </w:p>
    <w:p w14:paraId="73EBC0E2">
      <w:pPr>
        <w:spacing w:line="456" w:lineRule="auto"/>
        <w:ind w:firstLine="480" w:firstLineChars="200"/>
        <w:rPr>
          <w:rFonts w:ascii="宋体" w:hAnsi="宋体" w:cs="宋体"/>
          <w:kern w:val="0"/>
          <w:szCs w:val="24"/>
        </w:rPr>
      </w:pPr>
      <w:r>
        <w:rPr>
          <w:rFonts w:hint="eastAsia" w:ascii="宋体" w:hAnsi="宋体" w:cs="宋体"/>
          <w:kern w:val="0"/>
          <w:szCs w:val="24"/>
        </w:rPr>
        <w:t>4、招标文件和乙方的响应文件以及合同附件均为合同不可分割的部分。</w:t>
      </w:r>
    </w:p>
    <w:p w14:paraId="2C4438F1">
      <w:pPr>
        <w:spacing w:line="456" w:lineRule="auto"/>
        <w:ind w:firstLine="480" w:firstLineChars="200"/>
        <w:rPr>
          <w:rFonts w:ascii="宋体" w:hAnsi="宋体" w:cs="宋体"/>
          <w:kern w:val="0"/>
          <w:szCs w:val="24"/>
        </w:rPr>
      </w:pPr>
      <w:r>
        <w:rPr>
          <w:rFonts w:hint="eastAsia" w:ascii="宋体" w:hAnsi="宋体" w:cs="宋体"/>
          <w:kern w:val="0"/>
          <w:szCs w:val="24"/>
        </w:rPr>
        <w:t>5、</w:t>
      </w:r>
      <w:r>
        <w:rPr>
          <w:rFonts w:hint="eastAsia" w:ascii="宋体" w:hAnsi="宋体" w:cs="宋体"/>
          <w:color w:val="000000"/>
          <w:kern w:val="0"/>
        </w:rPr>
        <w:t>本合同一式</w:t>
      </w:r>
      <w:r>
        <w:rPr>
          <w:rFonts w:hint="eastAsia" w:ascii="宋体" w:hAnsi="宋体" w:cs="宋体"/>
          <w:color w:val="000000"/>
          <w:kern w:val="0"/>
          <w:u w:val="single"/>
        </w:rPr>
        <w:t xml:space="preserve">  陆 </w:t>
      </w:r>
      <w:r>
        <w:rPr>
          <w:rFonts w:hint="eastAsia" w:ascii="宋体" w:hAnsi="宋体" w:cs="宋体"/>
          <w:color w:val="000000"/>
          <w:kern w:val="0"/>
        </w:rPr>
        <w:t>份，其中，甲方</w:t>
      </w:r>
      <w:r>
        <w:rPr>
          <w:rFonts w:hint="eastAsia" w:ascii="宋体" w:hAnsi="宋体" w:cs="宋体"/>
          <w:color w:val="000000"/>
          <w:kern w:val="0"/>
          <w:u w:val="single"/>
        </w:rPr>
        <w:t xml:space="preserve"> 叁</w:t>
      </w:r>
      <w:r>
        <w:rPr>
          <w:rFonts w:hint="eastAsia" w:ascii="宋体" w:hAnsi="宋体" w:cs="宋体"/>
          <w:b/>
          <w:color w:val="000000"/>
          <w:kern w:val="0"/>
          <w:u w:val="single"/>
        </w:rPr>
        <w:t xml:space="preserve"> </w:t>
      </w:r>
      <w:r>
        <w:rPr>
          <w:rFonts w:hint="eastAsia" w:ascii="宋体" w:hAnsi="宋体" w:cs="宋体"/>
          <w:color w:val="000000"/>
          <w:kern w:val="0"/>
        </w:rPr>
        <w:t>份，乙方</w:t>
      </w:r>
      <w:r>
        <w:rPr>
          <w:rFonts w:hint="eastAsia" w:ascii="宋体" w:hAnsi="宋体" w:cs="宋体"/>
          <w:color w:val="000000"/>
          <w:kern w:val="0"/>
          <w:u w:val="single"/>
        </w:rPr>
        <w:t xml:space="preserve"> 贰</w:t>
      </w:r>
      <w:r>
        <w:rPr>
          <w:rFonts w:hint="eastAsia" w:ascii="宋体" w:hAnsi="宋体" w:cs="宋体"/>
          <w:b/>
          <w:color w:val="000000"/>
          <w:kern w:val="0"/>
          <w:u w:val="single"/>
        </w:rPr>
        <w:t xml:space="preserve"> </w:t>
      </w:r>
      <w:r>
        <w:rPr>
          <w:rFonts w:hint="eastAsia" w:ascii="宋体" w:hAnsi="宋体" w:cs="宋体"/>
          <w:color w:val="000000"/>
          <w:kern w:val="0"/>
        </w:rPr>
        <w:t>份，鉴证方</w:t>
      </w:r>
      <w:r>
        <w:rPr>
          <w:rFonts w:hint="eastAsia" w:ascii="宋体" w:hAnsi="宋体" w:cs="宋体"/>
          <w:color w:val="000000"/>
          <w:kern w:val="0"/>
          <w:u w:val="single"/>
        </w:rPr>
        <w:t xml:space="preserve"> 壹 </w:t>
      </w:r>
      <w:r>
        <w:rPr>
          <w:rFonts w:hint="eastAsia" w:ascii="宋体" w:hAnsi="宋体" w:cs="宋体"/>
          <w:color w:val="000000"/>
          <w:kern w:val="0"/>
        </w:rPr>
        <w:t>份，</w:t>
      </w:r>
      <w:r>
        <w:rPr>
          <w:rFonts w:hint="eastAsia" w:ascii="宋体" w:hAnsi="宋体" w:cs="宋体"/>
          <w:kern w:val="0"/>
          <w:szCs w:val="24"/>
        </w:rPr>
        <w:t>双方签字盖章后生效，具有同等法律效力。合同执行完毕自动失效。（合同的服务承诺长期有效）。</w:t>
      </w:r>
    </w:p>
    <w:p w14:paraId="250ABF46">
      <w:pPr>
        <w:spacing w:line="384" w:lineRule="auto"/>
        <w:ind w:firstLine="480" w:firstLineChars="200"/>
        <w:jc w:val="left"/>
        <w:rPr>
          <w:rFonts w:ascii="宋体" w:hAnsi="宋体"/>
          <w:b/>
          <w:bCs/>
        </w:rPr>
      </w:pPr>
      <w:r>
        <w:rPr>
          <w:rFonts w:hint="eastAsia" w:ascii="宋体" w:hAnsi="宋体" w:cs="宋体"/>
          <w:kern w:val="0"/>
          <w:szCs w:val="24"/>
        </w:rPr>
        <w:t>6、使用单位收货、验货人员：____________  电话：_______________</w:t>
      </w:r>
    </w:p>
    <w:p w14:paraId="766EC3D9">
      <w:pPr>
        <w:spacing w:line="384" w:lineRule="auto"/>
        <w:jc w:val="left"/>
        <w:rPr>
          <w:rFonts w:ascii="宋体" w:hAnsi="宋体"/>
          <w:b/>
          <w:bCs/>
        </w:rPr>
      </w:pPr>
    </w:p>
    <w:p w14:paraId="78E7DA91">
      <w:pPr>
        <w:spacing w:line="384" w:lineRule="auto"/>
        <w:ind w:firstLine="482" w:firstLineChars="200"/>
        <w:jc w:val="left"/>
        <w:rPr>
          <w:rFonts w:ascii="宋体" w:hAnsi="宋体" w:cs="宋体"/>
          <w:sz w:val="21"/>
          <w:szCs w:val="21"/>
        </w:rPr>
      </w:pPr>
      <w:r>
        <w:rPr>
          <w:rFonts w:hint="eastAsia" w:ascii="宋体" w:hAnsi="宋体"/>
          <w:b/>
          <w:bCs/>
        </w:rPr>
        <w:t>注：本合同仅供参考，具体条款以双方商定为准。</w:t>
      </w:r>
    </w:p>
    <w:p w14:paraId="311FD5B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800D7">
    <w:pPr>
      <w:pStyle w:val="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10BA4A"/>
    <w:multiLevelType w:val="singleLevel"/>
    <w:tmpl w:val="4D10BA4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M2NmMjM1YTQ2M2JjNzZjZjJlZTJmZGFkMDVjZGIifQ=="/>
  </w:docVars>
  <w:rsids>
    <w:rsidRoot w:val="127245E0"/>
    <w:rsid w:val="127245E0"/>
    <w:rsid w:val="14C03686"/>
    <w:rsid w:val="1F3C5FFF"/>
    <w:rsid w:val="1FF57F5C"/>
    <w:rsid w:val="43B65AD0"/>
    <w:rsid w:val="5FAA42E4"/>
    <w:rsid w:val="73697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4"/>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kern w:val="0"/>
      <w:sz w:val="32"/>
      <w:szCs w:val="32"/>
    </w:rPr>
  </w:style>
  <w:style w:type="paragraph" w:styleId="3">
    <w:name w:val="Body Text"/>
    <w:basedOn w:val="1"/>
    <w:next w:val="1"/>
    <w:qFormat/>
    <w:uiPriority w:val="0"/>
    <w:rPr>
      <w:rFonts w:ascii="宋体" w:hAnsi="宋体"/>
      <w:sz w:val="30"/>
      <w:szCs w:val="20"/>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next w:val="1"/>
    <w:qFormat/>
    <w:uiPriority w:val="0"/>
    <w:pPr>
      <w:ind w:firstLine="420" w:firstLineChars="1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2869</Words>
  <Characters>2982</Characters>
  <Lines>0</Lines>
  <Paragraphs>0</Paragraphs>
  <TotalTime>46</TotalTime>
  <ScaleCrop>false</ScaleCrop>
  <LinksUpToDate>false</LinksUpToDate>
  <CharactersWithSpaces>3290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2024-10-15T00:37:00Z</dcterms:created>
  <dc:creator>茉莉</dc:creator>
  <cp:lastModifiedBy>茉莉</cp:lastModifiedBy>
  <dcterms:modified xsi:type="dcterms:W3CDTF">2024-10-15T01:53:09Z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933FCBA22A95446EB9526C81D15341EC_11</vt:lpwstr>
  </property>
</Properties>
</file>