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199"/>
        <w:spacing w:before="184" w:line="221" w:lineRule="auto"/>
        <w:outlineLvl w:val="0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2"/>
        </w:rPr>
        <w:t>投标方案说明</w:t>
      </w:r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ind w:left="485"/>
        <w:spacing w:before="81" w:line="21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6"/>
        </w:rPr>
        <w:t>格式自定，参照招标文件分值构成与评分标准</w:t>
      </w:r>
      <w:r>
        <w:rPr>
          <w:rFonts w:ascii="SimHei" w:hAnsi="SimHei" w:eastAsia="SimHei" w:cs="SimHei"/>
          <w:sz w:val="25"/>
          <w:szCs w:val="25"/>
          <w:spacing w:val="-7"/>
        </w:rPr>
        <w:t>各条款的要求，结合项目采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14"/>
        <w:spacing w:before="81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3"/>
        </w:rPr>
        <w:t>购要求及特点自行编制投标方案。</w:t>
      </w:r>
    </w:p>
    <w:sectPr>
      <w:pgSz w:w="11900" w:h="16840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2024-10-12T12:48:38Z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2024-10-12T12:48:38</vt:filetime>
  </property>
  <property fmtid="{D5CDD505-2E9C-101B-9397-08002B2CF9AE}" pid="4" name="UsrData">
    <vt:lpwstr>6709ffa45f6ca9001fc5976bwl</vt:lpwstr>
  </property>
</Properties>
</file>