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D833">
      <w:pPr>
        <w:pStyle w:val="5"/>
        <w:ind w:firstLine="480"/>
        <w:rPr>
          <w:rFonts w:hint="default"/>
        </w:rPr>
      </w:pPr>
      <w:r>
        <w:t>一、项目概况：</w:t>
      </w:r>
    </w:p>
    <w:p w14:paraId="32D09BC3">
      <w:pPr>
        <w:pStyle w:val="5"/>
        <w:ind w:firstLine="480"/>
        <w:rPr>
          <w:rFonts w:hint="default"/>
        </w:rPr>
      </w:pPr>
      <w:r>
        <w:t>叙利亚展(暂定名)”展览设计、施工制作及布展。展厅平面面积约440平方米，吊顶以下高度4.4米。</w:t>
      </w:r>
    </w:p>
    <w:p w14:paraId="3CABE841">
      <w:pPr>
        <w:pStyle w:val="5"/>
        <w:ind w:firstLine="480"/>
        <w:rPr>
          <w:rFonts w:hint="default"/>
        </w:rPr>
      </w:pPr>
      <w:r>
        <w:t>该展旨在体现叙利亚古代文明的百余件（组）精品文物,叙说叙利亚石器、青铜和铁器时代的历史、文化、人文地理背景以及其他各型文化艺术的互动、交融和演替等内容，通过沉浸式、富有感染力和趣味性的展陈方式，系统揭示不同文明在此相继相承的厚重历史脉络，领略人类文明多样性的同时，展现古老的丝绸之路上各国人民共同谱写出千古传颂的友好篇章，为人类命运共同体构建贡献积极力量。</w:t>
      </w:r>
    </w:p>
    <w:p w14:paraId="6FC745F9">
      <w:pPr>
        <w:pStyle w:val="5"/>
        <w:ind w:firstLine="480"/>
        <w:rPr>
          <w:rFonts w:hint="default"/>
        </w:rPr>
      </w:pPr>
      <w:r>
        <w:t>二、</w:t>
      </w:r>
      <w:r>
        <w:rPr>
          <w:rFonts w:hint="default"/>
        </w:rPr>
        <w:t>技术要求</w:t>
      </w:r>
      <w:r>
        <w:t>：</w:t>
      </w:r>
    </w:p>
    <w:p w14:paraId="6E18DD29">
      <w:pPr>
        <w:pStyle w:val="5"/>
        <w:ind w:firstLine="480"/>
        <w:rPr>
          <w:rFonts w:hint="default"/>
        </w:rPr>
      </w:pPr>
      <w:r>
        <w:t>1、叙利亚展(暂定名)展览的设计与制作由供应商根据采购人所提供的相关资料进行设计与制作；</w:t>
      </w:r>
    </w:p>
    <w:p w14:paraId="70F3A242">
      <w:pPr>
        <w:pStyle w:val="5"/>
        <w:ind w:firstLine="480"/>
        <w:rPr>
          <w:rFonts w:hint="default"/>
        </w:rPr>
      </w:pPr>
      <w:r>
        <w:t>2、要求展览形式设计充分响应展陈大纲，单元划分合理明晰，展陈设施设备完全针对和满足文物清单要求，设计新颖、展线清晰，能给观众带来丰富而深刻的观展体验；</w:t>
      </w:r>
    </w:p>
    <w:p w14:paraId="6E5CD53E">
      <w:pPr>
        <w:pStyle w:val="5"/>
        <w:ind w:firstLine="480"/>
        <w:rPr>
          <w:rFonts w:hint="default"/>
        </w:rPr>
      </w:pPr>
      <w:r>
        <w:t>3、供应商需按采购要求提供较为完整的设计方案（包括且不限于: 展览平面图、文物平面布置图、参观流线图、展柜及照明系统、展览电路布置图、展厅效果图、图文展板等）、施工组织方案（包括且不限于：施工图）和报价清单；</w:t>
      </w:r>
    </w:p>
    <w:p w14:paraId="7B8FA152">
      <w:pPr>
        <w:pStyle w:val="5"/>
        <w:ind w:firstLine="480"/>
        <w:rPr>
          <w:rFonts w:hint="default"/>
        </w:rPr>
      </w:pPr>
      <w:r>
        <w:t>4、成交后，采购人有权根据实际情况对成交供应商的设计方案进行论证、修改和指导，成交供应商需全面配合采购人及时修改、调整、深化。完善空间、立面、平面、照明、材料和施工细节，并按照采购人要求施工；</w:t>
      </w:r>
    </w:p>
    <w:p w14:paraId="5F17992C">
      <w:pPr>
        <w:pStyle w:val="5"/>
        <w:ind w:firstLine="480"/>
        <w:rPr>
          <w:rFonts w:hint="default"/>
        </w:rPr>
      </w:pPr>
      <w:r>
        <w:rPr>
          <w:rFonts w:hint="eastAsia"/>
          <w:lang w:val="en-US" w:eastAsia="zh-CN"/>
        </w:rPr>
        <w:t>5</w:t>
      </w:r>
      <w:r>
        <w:t>、展览基础制作有门头、展墙、吊顶、展柜、展台、展板、灯光电路；辅助展示设施设备有：文物支架、说明牌、特种工艺印刷装裱场景复原、动画视频剪辑制作以及多媒体设备租赁调试运营维护等；（文物展柜的采购或制作要求结构合理，密闭良好，开启方便，同时应包含柜内文物的展托展架的设计和制作）；</w:t>
      </w:r>
    </w:p>
    <w:p w14:paraId="1386369B">
      <w:pPr>
        <w:pStyle w:val="5"/>
        <w:ind w:firstLine="480"/>
        <w:rPr>
          <w:rFonts w:hint="default"/>
        </w:rPr>
      </w:pPr>
      <w:r>
        <w:rPr>
          <w:rFonts w:hint="eastAsia"/>
          <w:lang w:val="en-US" w:eastAsia="zh-CN"/>
        </w:rPr>
        <w:t>6</w:t>
      </w:r>
      <w:r>
        <w:t>、文物照明应采用符合博物馆文物照明级别要求的高质量灯具；</w:t>
      </w:r>
    </w:p>
    <w:p w14:paraId="62931641">
      <w:pPr>
        <w:pStyle w:val="5"/>
        <w:ind w:firstLine="480"/>
        <w:rPr>
          <w:rFonts w:hint="default"/>
        </w:rPr>
      </w:pPr>
      <w:r>
        <w:rPr>
          <w:rFonts w:hint="eastAsia"/>
          <w:lang w:val="en-US" w:eastAsia="zh-CN"/>
        </w:rPr>
        <w:t>7</w:t>
      </w:r>
      <w:r>
        <w:t>、供应商负责图文版面及文物说明牌的设计制作等；</w:t>
      </w:r>
    </w:p>
    <w:p w14:paraId="43CED8F1">
      <w:pPr>
        <w:pStyle w:val="5"/>
        <w:ind w:firstLine="480"/>
        <w:rPr>
          <w:rFonts w:hint="default"/>
        </w:rPr>
      </w:pPr>
      <w:r>
        <w:rPr>
          <w:rFonts w:hint="eastAsia"/>
          <w:lang w:val="en-US" w:eastAsia="zh-CN"/>
        </w:rPr>
        <w:t>8</w:t>
      </w:r>
      <w:r>
        <w:t>、供应商需熟悉并掌握展馆、展会常用材料及技术工艺，能够积极响应并达到甲方提出的制作手段和制作要求，施工材料绿色环保、安全可靠、符合消防要求；</w:t>
      </w:r>
    </w:p>
    <w:p w14:paraId="3A65451B">
      <w:pPr>
        <w:pStyle w:val="5"/>
        <w:ind w:firstLine="480"/>
        <w:rPr>
          <w:rFonts w:hint="default"/>
        </w:rPr>
      </w:pPr>
      <w:r>
        <w:rPr>
          <w:rFonts w:hint="eastAsia"/>
          <w:lang w:val="en-US" w:eastAsia="zh-CN"/>
        </w:rPr>
        <w:t>9</w:t>
      </w:r>
      <w:r>
        <w:t>、供应商承担视频多媒体内容及设备的租赁、安装和调试；租赁设备有：租赁四台高清工程投影仪并视频融合软件制作（序厅区域使用）；租借五台视频设备播放影片（视频软件需进行设计、拍摄、录音并剪辑）；租赁时间至展期结束。</w:t>
      </w:r>
    </w:p>
    <w:p w14:paraId="128286F0">
      <w:pPr>
        <w:pStyle w:val="5"/>
        <w:ind w:firstLine="480"/>
        <w:rPr>
          <w:rFonts w:hint="default"/>
        </w:rPr>
      </w:pPr>
      <w:r>
        <w:t>1</w:t>
      </w:r>
      <w:r>
        <w:rPr>
          <w:rFonts w:hint="eastAsia"/>
          <w:lang w:val="en-US" w:eastAsia="zh-CN"/>
        </w:rPr>
        <w:t>0</w:t>
      </w:r>
      <w:r>
        <w:t>、供应商应具备展品（文物、艺术品）的布展经验，配合采购人，承担展览布展工作；</w:t>
      </w:r>
    </w:p>
    <w:p w14:paraId="72CE6E4B">
      <w:pPr>
        <w:pStyle w:val="5"/>
        <w:ind w:firstLine="480"/>
        <w:rPr>
          <w:rFonts w:hint="default"/>
        </w:rPr>
      </w:pPr>
      <w:r>
        <w:t>1</w:t>
      </w:r>
      <w:r>
        <w:rPr>
          <w:rFonts w:hint="eastAsia"/>
          <w:lang w:val="en-US" w:eastAsia="zh-CN"/>
        </w:rPr>
        <w:t>1</w:t>
      </w:r>
      <w:r>
        <w:t>、展览微信互动平台的设计与开发。博物院官网PC端在线展览（VR虚拟360度全景展示）；博物院微信公众号手机端线上展览；以视频形式制作展览回顾；展览信息预告发布两次以上，务必全力配合甲方做好展览宣传推广等。</w:t>
      </w:r>
    </w:p>
    <w:p w14:paraId="4D0C62E1">
      <w:pPr>
        <w:pStyle w:val="5"/>
        <w:ind w:firstLine="480"/>
        <w:rPr>
          <w:rFonts w:hint="default"/>
        </w:rPr>
      </w:pPr>
      <w:r>
        <w:t>1</w:t>
      </w:r>
      <w:r>
        <w:rPr>
          <w:rFonts w:hint="eastAsia"/>
          <w:lang w:val="en-US" w:eastAsia="zh-CN"/>
        </w:rPr>
        <w:t>2</w:t>
      </w:r>
      <w:r>
        <w:t>、供应商承担其他采购人要求的与展览相关的制作内容。如：海报、请柬、折页、展馆外围及文物陈列楼外立面广告（4m*12m，两幅）等的设计与制作、展览英文翻译及审核；</w:t>
      </w:r>
    </w:p>
    <w:p w14:paraId="7303D0AB">
      <w:pPr>
        <w:pStyle w:val="5"/>
        <w:ind w:firstLine="480"/>
        <w:rPr>
          <w:rFonts w:hint="default"/>
        </w:rPr>
      </w:pPr>
      <w:r>
        <w:t>1</w:t>
      </w:r>
      <w:r>
        <w:rPr>
          <w:rFonts w:hint="eastAsia"/>
          <w:lang w:val="en-US" w:eastAsia="zh-CN"/>
        </w:rPr>
        <w:t>3</w:t>
      </w:r>
      <w:r>
        <w:t>、供应商承担展览撤展（包含所有展陈设施的拆除</w:t>
      </w:r>
      <w:r>
        <w:rPr>
          <w:rFonts w:hint="eastAsia"/>
        </w:rPr>
        <w:t>并垃圾清运</w:t>
      </w:r>
      <w:r>
        <w:t>）；</w:t>
      </w:r>
    </w:p>
    <w:p w14:paraId="6B64C14D">
      <w:pPr>
        <w:pStyle w:val="5"/>
        <w:ind w:firstLine="480"/>
        <w:rPr>
          <w:rFonts w:hint="default"/>
        </w:rPr>
      </w:pPr>
      <w:r>
        <w:t>1</w:t>
      </w:r>
      <w:r>
        <w:rPr>
          <w:rFonts w:hint="eastAsia"/>
          <w:lang w:val="en-US" w:eastAsia="zh-CN"/>
        </w:rPr>
        <w:t>4</w:t>
      </w:r>
      <w:r>
        <w:t>、本次招标不接受联合体投标。</w:t>
      </w:r>
    </w:p>
    <w:p w14:paraId="6BAC7092">
      <w:pPr>
        <w:pStyle w:val="5"/>
        <w:ind w:firstLine="480"/>
        <w:rPr>
          <w:rFonts w:hint="default"/>
        </w:rPr>
      </w:pPr>
      <w:r>
        <w:t>三、</w:t>
      </w:r>
      <w:r>
        <w:rPr>
          <w:rFonts w:hint="default"/>
        </w:rPr>
        <w:t>商务要求</w:t>
      </w:r>
      <w:r>
        <w:t>:</w:t>
      </w:r>
    </w:p>
    <w:p w14:paraId="694B5A2D">
      <w:pPr>
        <w:pStyle w:val="5"/>
        <w:ind w:firstLine="480"/>
        <w:rPr>
          <w:rFonts w:hint="default"/>
        </w:rPr>
      </w:pPr>
      <w:r>
        <w:t>1、工期要求：自进场之日起48个工作日（含布展）。</w:t>
      </w:r>
    </w:p>
    <w:p w14:paraId="2CEBD163">
      <w:pPr>
        <w:pStyle w:val="5"/>
        <w:ind w:firstLine="480"/>
        <w:rPr>
          <w:rFonts w:hint="default"/>
        </w:rPr>
      </w:pPr>
      <w:r>
        <w:t>施工地点：秦陵博物院文物陈列厅。</w:t>
      </w:r>
    </w:p>
    <w:p w14:paraId="456AB136">
      <w:pPr>
        <w:pStyle w:val="5"/>
        <w:ind w:firstLine="480"/>
        <w:rPr>
          <w:rFonts w:hint="default"/>
        </w:rPr>
      </w:pPr>
      <w:r>
        <w:t>2、质量要求：达到国家现行施工验收规范“合格”标准。</w:t>
      </w:r>
    </w:p>
    <w:p w14:paraId="2F674BA9">
      <w:pPr>
        <w:pStyle w:val="5"/>
        <w:ind w:firstLine="480"/>
        <w:rPr>
          <w:rFonts w:hint="default"/>
        </w:rPr>
      </w:pPr>
      <w:r>
        <w:t>3、承包方式：包工包料。</w:t>
      </w:r>
    </w:p>
    <w:p w14:paraId="20CEB0CF">
      <w:pPr>
        <w:pStyle w:val="5"/>
        <w:ind w:firstLine="480"/>
        <w:rPr>
          <w:rFonts w:hint="default"/>
          <w:b/>
          <w:sz w:val="24"/>
        </w:rPr>
      </w:pPr>
      <w:r>
        <w:t>四、图纸：详见附件1</w:t>
      </w:r>
    </w:p>
    <w:p w14:paraId="090CBC94">
      <w:pPr>
        <w:spacing w:line="360" w:lineRule="auto"/>
        <w:jc w:val="left"/>
        <w:rPr>
          <w:b/>
          <w:sz w:val="24"/>
        </w:rPr>
      </w:pPr>
      <w:r>
        <w:rPr>
          <w:rFonts w:hint="eastAsia"/>
          <w:b/>
          <w:sz w:val="24"/>
        </w:rPr>
        <w:t>附件1</w:t>
      </w:r>
    </w:p>
    <w:p w14:paraId="74ED6DFC">
      <w:pPr>
        <w:spacing w:line="360" w:lineRule="auto"/>
        <w:jc w:val="center"/>
        <w:rPr>
          <w:b/>
          <w:sz w:val="24"/>
        </w:rPr>
      </w:pPr>
      <w:r>
        <w:rPr>
          <w:rFonts w:hint="eastAsia"/>
          <w:b/>
          <w:sz w:val="24"/>
        </w:rPr>
        <w:t>秦始皇帝陵博物院文物陈列厅</w:t>
      </w:r>
    </w:p>
    <w:p w14:paraId="620255A5">
      <w:pPr>
        <w:spacing w:line="360" w:lineRule="auto"/>
        <w:jc w:val="center"/>
      </w:pPr>
      <w:r>
        <w:rPr>
          <w:rFonts w:hint="eastAsia"/>
          <w:b/>
          <w:sz w:val="24"/>
        </w:rPr>
        <w:t>叙利亚展(暂定名)展厅平面图</w:t>
      </w:r>
    </w:p>
    <w:p w14:paraId="041EA007">
      <w:r>
        <w:rPr>
          <w:b/>
          <w:sz w:val="24"/>
        </w:rPr>
        <w:drawing>
          <wp:inline distT="0" distB="0" distL="0" distR="0">
            <wp:extent cx="4863465" cy="6881495"/>
            <wp:effectExtent l="0" t="0" r="13335" b="14605"/>
            <wp:docPr id="980238727" name="图片 1" descr="图表, 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38727" name="图片 1" descr="图表, 形状, 矩形&#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63465" cy="688149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zJlNzgxNmFlMjY0ZDRmZTYwOGIyZWY1NmRlNWYifQ=="/>
  </w:docVars>
  <w:rsids>
    <w:rsidRoot w:val="7CA16C28"/>
    <w:rsid w:val="7CA1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cs="宋体"/>
      <w:sz w:val="19"/>
      <w:szCs w:val="19"/>
    </w:rPr>
  </w:style>
  <w:style w:type="paragraph" w:customStyle="1" w:styleId="5">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2024-10-11T06:29:00Z</dcterms:created>
  <dc:creator>Cx330</dc:creator>
  <cp:lastModifiedBy>Cx330</cp:lastModifiedBy>
  <dcterms:modified xsi:type="dcterms:W3CDTF">2024-10-11T06:30:42Z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3655EFA2D9EE426481A4D9467820F72A_11</vt:lpwstr>
  </property>
</Properties>
</file>