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bCs/>
          <w:sz w:val="44"/>
          <w:szCs w:val="44"/>
          <w:lang w:val="zh-CN"/>
        </w:rPr>
      </w:pPr>
      <w:r>
        <w:rPr>
          <w:rFonts w:hint="eastAsia" w:ascii="黑体" w:hAnsi="黑体" w:eastAsia="黑体" w:cs="黑体"/>
          <w:b/>
          <w:sz w:val="32"/>
          <w:szCs w:val="32"/>
          <w:highlight w:val="none"/>
          <w:lang w:eastAsia="zh-CN"/>
        </w:rPr>
        <w:t>费用组成明细表</w:t>
      </w:r>
    </w:p>
    <w:p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>
      <w:pPr>
        <w:spacing w:line="36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说明：对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首次磋商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报价组成进行详细说明，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格式自拟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。最后报价提交时，各供应商响应文件中提供的分项报价表中除不可竞争费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8"/>
          <w:szCs w:val="28"/>
        </w:rPr>
        <w:t>外其他各项报价执行同比例下浮原则。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ind w:firstLine="560" w:firstLineChars="200"/>
        <w:rPr>
          <w:rFonts w:hint="eastAsia" w:eastAsia="仿宋_GB2312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法定代表人或授权代表（签字或盖章）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19186C21"/>
    <w:rsid w:val="2ACB46DB"/>
    <w:rsid w:val="320106B9"/>
    <w:rsid w:val="4B2E0642"/>
    <w:rsid w:val="52CD31A1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227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R 13</cp:lastModifiedBy>
  <dcterms:modified xsi:type="dcterms:W3CDTF">2024-06-06T09:21:54Z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6491D623D00E48E08E425B86D0594EA3_12</vt:lpwstr>
  </property>
</Properties>
</file>