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0" w:after="0" w:line="360" w:lineRule="auto"/>
        <w:rPr>
          <w:rFonts w:hint="eastAsia" w:ascii="宋体" w:hAnsi="宋体" w:eastAsia="宋体" w:cs="宋体"/>
          <w:szCs w:val="24"/>
        </w:rPr>
      </w:pPr>
    </w:p>
    <w:p>
      <w:pPr>
        <w:pageBreakBefore w:val="0"/>
        <w:wordWrap/>
        <w:topLinePunct w:val="0"/>
        <w:bidi w:val="0"/>
        <w:spacing w:line="36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合同编号：         </w:t>
      </w:r>
    </w:p>
    <w:p>
      <w:pPr>
        <w:pageBreakBefore w:val="0"/>
        <w:wordWrap/>
        <w:topLinePunct w:val="0"/>
        <w:bidi w:val="0"/>
        <w:spacing w:line="360" w:lineRule="auto"/>
        <w:rPr>
          <w:rFonts w:hint="eastAsia" w:ascii="宋体" w:hAnsi="宋体" w:eastAsia="宋体" w:cs="宋体"/>
        </w:rPr>
      </w:pPr>
    </w:p>
    <w:p>
      <w:pPr>
        <w:pageBreakBefore w:val="0"/>
        <w:wordWrap/>
        <w:topLinePunct w:val="0"/>
        <w:bidi w:val="0"/>
        <w:spacing w:after="120" w:line="360" w:lineRule="auto"/>
        <w:jc w:val="center"/>
        <w:rPr>
          <w:rFonts w:hint="eastAsia" w:ascii="宋体" w:hAnsi="宋体" w:eastAsia="宋体" w:cs="宋体"/>
          <w:b/>
          <w:bCs/>
          <w:sz w:val="44"/>
          <w:szCs w:val="44"/>
          <w:u w:val="none"/>
        </w:rPr>
      </w:pPr>
      <w:r>
        <w:rPr>
          <w:rFonts w:hint="eastAsia" w:ascii="宋体" w:hAnsi="宋体" w:cs="宋体"/>
          <w:b/>
          <w:bCs/>
          <w:sz w:val="44"/>
          <w:szCs w:val="44"/>
          <w:u w:val="none"/>
          <w:lang w:eastAsia="zh-CN"/>
        </w:rPr>
        <w:t>陕西学前师范学院智慧校园一网通办平台建设项目-全流程数字化采购及智慧房产管理系统项目</w:t>
      </w:r>
    </w:p>
    <w:p>
      <w:pPr>
        <w:pStyle w:val="3"/>
        <w:rPr>
          <w:rFonts w:hint="eastAsia" w:ascii="宋体" w:hAnsi="宋体" w:eastAsia="宋体" w:cs="宋体"/>
        </w:rPr>
      </w:pPr>
    </w:p>
    <w:p>
      <w:pPr>
        <w:pageBreakBefore w:val="0"/>
        <w:wordWrap/>
        <w:topLinePunct w:val="0"/>
        <w:bidi w:val="0"/>
        <w:spacing w:line="360" w:lineRule="auto"/>
        <w:jc w:val="center"/>
        <w:rPr>
          <w:rFonts w:hint="eastAsia" w:ascii="宋体" w:hAnsi="宋体" w:eastAsia="宋体" w:cs="宋体"/>
          <w:b/>
          <w:sz w:val="44"/>
          <w:szCs w:val="44"/>
        </w:rPr>
      </w:pPr>
    </w:p>
    <w:p>
      <w:pPr>
        <w:pageBreakBefore w:val="0"/>
        <w:wordWrap/>
        <w:topLinePunct w:val="0"/>
        <w:bidi w:val="0"/>
        <w:spacing w:line="360" w:lineRule="auto"/>
        <w:jc w:val="center"/>
        <w:rPr>
          <w:rFonts w:hint="eastAsia" w:ascii="宋体" w:hAnsi="宋体" w:eastAsia="宋体" w:cs="宋体"/>
          <w:b/>
          <w:sz w:val="44"/>
          <w:szCs w:val="44"/>
        </w:rPr>
      </w:pPr>
      <w:r>
        <w:rPr>
          <w:rFonts w:hint="eastAsia" w:ascii="宋体" w:hAnsi="宋体" w:eastAsia="宋体" w:cs="宋体"/>
          <w:b/>
          <w:sz w:val="44"/>
          <w:szCs w:val="44"/>
        </w:rPr>
        <w:t>供 货 合 同</w:t>
      </w:r>
    </w:p>
    <w:p>
      <w:pPr>
        <w:pageBreakBefore w:val="0"/>
        <w:wordWrap/>
        <w:topLinePunct w:val="0"/>
        <w:bidi w:val="0"/>
        <w:spacing w:line="360" w:lineRule="auto"/>
        <w:jc w:val="center"/>
        <w:rPr>
          <w:rFonts w:hint="eastAsia" w:ascii="宋体" w:hAnsi="宋体" w:eastAsia="宋体" w:cs="宋体"/>
          <w:sz w:val="32"/>
          <w:szCs w:val="32"/>
        </w:rPr>
      </w:pPr>
    </w:p>
    <w:p>
      <w:pPr>
        <w:rPr>
          <w:rFonts w:hint="eastAsia" w:ascii="宋体" w:hAnsi="宋体" w:eastAsia="宋体" w:cs="宋体"/>
          <w:sz w:val="28"/>
          <w:szCs w:val="28"/>
        </w:rPr>
      </w:pPr>
    </w:p>
    <w:p>
      <w:pPr>
        <w:pStyle w:val="3"/>
        <w:rPr>
          <w:rFonts w:hint="eastAsia" w:ascii="宋体" w:hAnsi="宋体" w:eastAsia="宋体" w:cs="宋体"/>
          <w:sz w:val="28"/>
          <w:szCs w:val="28"/>
        </w:rPr>
      </w:pPr>
    </w:p>
    <w:p>
      <w:pPr>
        <w:rPr>
          <w:rFonts w:hint="eastAsia" w:ascii="宋体" w:hAnsi="宋体" w:eastAsia="宋体" w:cs="宋体"/>
        </w:rPr>
      </w:pPr>
    </w:p>
    <w:p>
      <w:pPr>
        <w:pageBreakBefore w:val="0"/>
        <w:wordWrap/>
        <w:topLinePunct w:val="0"/>
        <w:bidi w:val="0"/>
        <w:spacing w:line="360" w:lineRule="auto"/>
        <w:rPr>
          <w:rFonts w:hint="eastAsia" w:ascii="宋体" w:hAnsi="宋体" w:eastAsia="宋体" w:cs="宋体"/>
          <w:szCs w:val="24"/>
        </w:rPr>
      </w:pPr>
    </w:p>
    <w:p>
      <w:pPr>
        <w:pageBreakBefore w:val="0"/>
        <w:wordWrap/>
        <w:topLinePunct w:val="0"/>
        <w:bidi w:val="0"/>
        <w:spacing w:line="360" w:lineRule="auto"/>
        <w:rPr>
          <w:rFonts w:hint="eastAsia" w:ascii="宋体" w:hAnsi="宋体" w:eastAsia="宋体" w:cs="宋体"/>
          <w:b/>
          <w:szCs w:val="24"/>
        </w:rPr>
      </w:pPr>
    </w:p>
    <w:p>
      <w:pPr>
        <w:pageBreakBefore w:val="0"/>
        <w:wordWrap/>
        <w:topLinePunct w:val="0"/>
        <w:bidi w:val="0"/>
        <w:spacing w:line="360" w:lineRule="auto"/>
        <w:jc w:val="center"/>
        <w:rPr>
          <w:rFonts w:hint="eastAsia" w:ascii="宋体" w:hAnsi="宋体" w:eastAsia="宋体" w:cs="宋体"/>
          <w:b/>
          <w:color w:val="000000"/>
          <w:szCs w:val="24"/>
        </w:rPr>
      </w:pPr>
    </w:p>
    <w:p>
      <w:pPr>
        <w:pageBreakBefore w:val="0"/>
        <w:wordWrap/>
        <w:topLinePunct w:val="0"/>
        <w:bidi w:val="0"/>
        <w:spacing w:line="360" w:lineRule="auto"/>
        <w:ind w:firstLine="964" w:firstLineChars="400"/>
        <w:rPr>
          <w:rFonts w:hint="eastAsia" w:ascii="宋体" w:hAnsi="宋体" w:eastAsia="宋体" w:cs="宋体"/>
          <w:b/>
          <w:color w:val="000000"/>
          <w:szCs w:val="24"/>
          <w:lang w:eastAsia="zh-CN"/>
        </w:rPr>
      </w:pPr>
      <w:r>
        <w:rPr>
          <w:rFonts w:hint="eastAsia" w:ascii="宋体" w:hAnsi="宋体" w:eastAsia="宋体" w:cs="宋体"/>
          <w:b/>
          <w:color w:val="000000"/>
          <w:szCs w:val="24"/>
        </w:rPr>
        <w:t>甲  方：</w:t>
      </w:r>
      <w:r>
        <w:rPr>
          <w:rFonts w:hint="eastAsia" w:ascii="宋体" w:hAnsi="宋体" w:eastAsia="宋体" w:cs="宋体"/>
          <w:b/>
          <w:color w:val="000000"/>
          <w:szCs w:val="24"/>
          <w:lang w:val="en-US" w:eastAsia="zh-CN"/>
        </w:rPr>
        <w:t xml:space="preserve"> </w:t>
      </w:r>
    </w:p>
    <w:p>
      <w:pPr>
        <w:pageBreakBefore w:val="0"/>
        <w:wordWrap/>
        <w:topLinePunct w:val="0"/>
        <w:bidi w:val="0"/>
        <w:spacing w:line="360" w:lineRule="auto"/>
        <w:ind w:firstLine="964" w:firstLineChars="400"/>
        <w:rPr>
          <w:rFonts w:hint="eastAsia" w:ascii="宋体" w:hAnsi="宋体" w:eastAsia="宋体" w:cs="宋体"/>
          <w:b/>
          <w:color w:val="000000"/>
          <w:szCs w:val="24"/>
        </w:rPr>
      </w:pPr>
    </w:p>
    <w:p>
      <w:pPr>
        <w:pageBreakBefore w:val="0"/>
        <w:wordWrap/>
        <w:topLinePunct w:val="0"/>
        <w:bidi w:val="0"/>
        <w:spacing w:line="360" w:lineRule="auto"/>
        <w:ind w:firstLine="964" w:firstLineChars="400"/>
        <w:rPr>
          <w:rFonts w:hint="eastAsia" w:ascii="宋体" w:hAnsi="宋体" w:eastAsia="宋体" w:cs="宋体"/>
          <w:b/>
          <w:color w:val="000000"/>
          <w:szCs w:val="24"/>
          <w:lang w:eastAsia="zh-CN"/>
        </w:rPr>
      </w:pPr>
      <w:r>
        <w:rPr>
          <w:rFonts w:hint="eastAsia" w:ascii="宋体" w:hAnsi="宋体" w:eastAsia="宋体" w:cs="宋体"/>
          <w:b/>
          <w:color w:val="000000"/>
          <w:szCs w:val="24"/>
        </w:rPr>
        <w:t>乙  方：</w:t>
      </w:r>
      <w:r>
        <w:rPr>
          <w:rFonts w:hint="eastAsia" w:ascii="宋体" w:hAnsi="宋体" w:eastAsia="宋体" w:cs="宋体"/>
          <w:b/>
          <w:color w:val="000000"/>
          <w:szCs w:val="24"/>
          <w:lang w:val="en-US" w:eastAsia="zh-CN"/>
        </w:rPr>
        <w:t xml:space="preserve"> </w:t>
      </w:r>
    </w:p>
    <w:p>
      <w:pPr>
        <w:pageBreakBefore w:val="0"/>
        <w:wordWrap/>
        <w:topLinePunct w:val="0"/>
        <w:bidi w:val="0"/>
        <w:spacing w:line="360" w:lineRule="auto"/>
        <w:rPr>
          <w:rFonts w:hint="eastAsia" w:ascii="宋体" w:hAnsi="宋体" w:eastAsia="宋体" w:cs="宋体"/>
          <w:szCs w:val="24"/>
        </w:rPr>
      </w:pPr>
    </w:p>
    <w:p>
      <w:pPr>
        <w:pageBreakBefore w:val="0"/>
        <w:wordWrap/>
        <w:topLinePunct w:val="0"/>
        <w:bidi w:val="0"/>
        <w:spacing w:line="360" w:lineRule="auto"/>
        <w:jc w:val="center"/>
        <w:rPr>
          <w:rFonts w:hint="eastAsia" w:ascii="宋体" w:hAnsi="宋体" w:eastAsia="宋体" w:cs="宋体"/>
          <w:szCs w:val="24"/>
          <w:lang w:eastAsia="zh-CN"/>
        </w:rPr>
      </w:pPr>
    </w:p>
    <w:p>
      <w:pPr>
        <w:pStyle w:val="7"/>
        <w:rPr>
          <w:rFonts w:hint="eastAsia" w:ascii="宋体" w:hAnsi="宋体" w:eastAsia="宋体" w:cs="宋体"/>
          <w:szCs w:val="24"/>
          <w:lang w:eastAsia="zh-CN"/>
        </w:rPr>
      </w:pPr>
    </w:p>
    <w:p>
      <w:pPr>
        <w:pStyle w:val="7"/>
        <w:rPr>
          <w:rFonts w:hint="eastAsia" w:ascii="宋体" w:hAnsi="宋体" w:eastAsia="宋体" w:cs="宋体"/>
          <w:szCs w:val="24"/>
          <w:lang w:eastAsia="zh-CN"/>
        </w:rPr>
      </w:pPr>
    </w:p>
    <w:p>
      <w:pPr>
        <w:pStyle w:val="7"/>
        <w:rPr>
          <w:rFonts w:hint="eastAsia" w:ascii="宋体" w:hAnsi="宋体" w:eastAsia="宋体" w:cs="宋体"/>
          <w:szCs w:val="24"/>
          <w:lang w:eastAsia="zh-CN"/>
        </w:rPr>
      </w:pPr>
    </w:p>
    <w:p>
      <w:pPr>
        <w:pageBreakBefore w:val="0"/>
        <w:wordWrap/>
        <w:topLinePunct w:val="0"/>
        <w:bidi w:val="0"/>
        <w:spacing w:line="360" w:lineRule="auto"/>
        <w:jc w:val="center"/>
        <w:rPr>
          <w:rFonts w:hint="eastAsia" w:ascii="宋体" w:hAnsi="宋体" w:eastAsia="宋体" w:cs="宋体"/>
          <w:b/>
          <w:sz w:val="36"/>
          <w:szCs w:val="36"/>
        </w:rPr>
      </w:pPr>
      <w:r>
        <w:rPr>
          <w:rFonts w:hint="eastAsia" w:ascii="宋体" w:hAnsi="宋体" w:eastAsia="宋体" w:cs="宋体"/>
          <w:sz w:val="28"/>
          <w:szCs w:val="28"/>
        </w:rPr>
        <w:t>二〇二</w:t>
      </w:r>
      <w:r>
        <w:rPr>
          <w:rFonts w:hint="eastAsia" w:ascii="宋体" w:hAnsi="宋体" w:cs="宋体"/>
          <w:sz w:val="28"/>
          <w:szCs w:val="28"/>
          <w:lang w:val="en-US" w:eastAsia="zh-CN"/>
        </w:rPr>
        <w:t>四</w:t>
      </w:r>
      <w:r>
        <w:rPr>
          <w:rFonts w:hint="eastAsia" w:ascii="宋体" w:hAnsi="宋体" w:eastAsia="宋体" w:cs="宋体"/>
          <w:sz w:val="28"/>
          <w:szCs w:val="28"/>
        </w:rPr>
        <w:t>年</w:t>
      </w:r>
      <w:r>
        <w:rPr>
          <w:rFonts w:hint="eastAsia" w:ascii="宋体" w:hAnsi="宋体" w:cs="宋体"/>
          <w:sz w:val="28"/>
          <w:szCs w:val="28"/>
          <w:lang w:val="en-US" w:eastAsia="zh-CN"/>
        </w:rPr>
        <w:t xml:space="preserve">   </w:t>
      </w:r>
      <w:r>
        <w:rPr>
          <w:rFonts w:hint="eastAsia" w:ascii="宋体" w:hAnsi="宋体" w:eastAsia="宋体" w:cs="宋体"/>
          <w:sz w:val="28"/>
          <w:szCs w:val="28"/>
        </w:rPr>
        <w:t>月</w:t>
      </w:r>
    </w:p>
    <w:p>
      <w:pPr>
        <w:pageBreakBefore w:val="0"/>
        <w:wordWrap/>
        <w:topLinePunct w:val="0"/>
        <w:bidi w:val="0"/>
        <w:spacing w:line="360" w:lineRule="auto"/>
        <w:rPr>
          <w:rFonts w:hint="eastAsia" w:ascii="宋体" w:hAnsi="宋体" w:eastAsia="宋体" w:cs="宋体"/>
          <w:b/>
          <w:sz w:val="32"/>
          <w:szCs w:val="32"/>
        </w:rPr>
      </w:pPr>
      <w:r>
        <w:rPr>
          <w:rFonts w:hint="eastAsia" w:ascii="宋体" w:hAnsi="宋体" w:eastAsia="宋体" w:cs="宋体"/>
          <w:b/>
          <w:sz w:val="32"/>
          <w:szCs w:val="32"/>
        </w:rPr>
        <w:br w:type="page"/>
      </w:r>
    </w:p>
    <w:p>
      <w:pPr>
        <w:pageBreakBefore w:val="0"/>
        <w:wordWrap/>
        <w:topLinePunct w:val="0"/>
        <w:bidi w:val="0"/>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供 货 合 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cs="宋体"/>
          <w:color w:val="333333"/>
          <w:sz w:val="24"/>
          <w:szCs w:val="24"/>
          <w:lang w:eastAsia="zh-CN"/>
        </w:rPr>
        <w:t>陕西学前师范学院智慧校园一网通办平台建设项目-全流程数字化采购及智慧房产管理系统项目</w:t>
      </w:r>
      <w:r>
        <w:rPr>
          <w:rFonts w:hint="eastAsia" w:ascii="宋体" w:hAnsi="宋体" w:eastAsia="宋体" w:cs="宋体"/>
          <w:sz w:val="24"/>
          <w:szCs w:val="24"/>
        </w:rPr>
        <w:t>，在</w:t>
      </w:r>
      <w:r>
        <w:rPr>
          <w:rFonts w:hint="eastAsia" w:ascii="宋体" w:hAnsi="宋体" w:cs="宋体"/>
          <w:sz w:val="24"/>
          <w:szCs w:val="24"/>
          <w:lang w:val="en-US" w:eastAsia="zh-CN"/>
        </w:rPr>
        <w:t>陕西省财政厅</w:t>
      </w:r>
      <w:r>
        <w:rPr>
          <w:rFonts w:hint="eastAsia" w:ascii="宋体" w:hAnsi="宋体" w:eastAsia="宋体" w:cs="宋体"/>
          <w:sz w:val="24"/>
          <w:szCs w:val="24"/>
        </w:rPr>
        <w:t>监督下，由</w:t>
      </w:r>
      <w:r>
        <w:rPr>
          <w:rFonts w:hint="eastAsia" w:ascii="宋体" w:hAnsi="宋体" w:eastAsia="宋体" w:cs="宋体"/>
          <w:sz w:val="24"/>
          <w:szCs w:val="24"/>
          <w:lang w:val="en-US" w:eastAsia="zh-CN"/>
        </w:rPr>
        <w:t>陕西致恒招标代理有限公司</w:t>
      </w:r>
      <w:r>
        <w:rPr>
          <w:rFonts w:hint="eastAsia" w:ascii="宋体" w:hAnsi="宋体" w:eastAsia="宋体" w:cs="宋体"/>
          <w:sz w:val="24"/>
          <w:szCs w:val="24"/>
        </w:rPr>
        <w:t>组织公开招标，选定为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的中标单位。经甲、乙双方共同协商，达成如下合同条款。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一、合同内容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l、乙方负责按合同中确定的产品品牌、规格、型号、数量、原产地及配套内容进行供货；按时运到甲方指定的交货地点，负责产品到货后安装调试工作，达到正常使用；负责为甲方培训操作、维护人员，指导操作使用维修保养，做好售后服务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2、招标文件、乙方的投标文件及评标过程中的澄清、承诺内容均作为本合同的组成部分，具有同等法律效力。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二、合同价款及质保期</w:t>
      </w:r>
    </w:p>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rPr>
      </w:pPr>
      <w:r>
        <w:rPr>
          <w:rFonts w:hint="eastAsia" w:ascii="宋体" w:hAnsi="宋体" w:eastAsia="宋体" w:cs="宋体"/>
        </w:rPr>
        <w:t>1、中标产品品牌、规格、产地、数量、单价及合同总价：     单位：元</w:t>
      </w:r>
    </w:p>
    <w:tbl>
      <w:tblPr>
        <w:tblStyle w:val="8"/>
        <w:tblW w:w="8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630"/>
        <w:gridCol w:w="720"/>
        <w:gridCol w:w="1035"/>
        <w:gridCol w:w="1235"/>
        <w:gridCol w:w="730"/>
        <w:gridCol w:w="855"/>
        <w:gridCol w:w="637"/>
        <w:gridCol w:w="848"/>
        <w:gridCol w:w="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jc w:val="center"/>
              <w:rPr>
                <w:rFonts w:hint="eastAsia" w:ascii="宋体" w:hAnsi="宋体" w:eastAsia="宋体" w:cs="宋体"/>
                <w:lang w:eastAsia="zh-CN"/>
              </w:rPr>
            </w:pPr>
            <w:r>
              <w:rPr>
                <w:rFonts w:hint="eastAsia" w:ascii="宋体" w:hAnsi="宋体" w:eastAsia="宋体" w:cs="宋体"/>
              </w:rPr>
              <w:t>设备</w:t>
            </w:r>
            <w:r>
              <w:rPr>
                <w:rFonts w:hint="eastAsia" w:ascii="宋体" w:hAnsi="宋体" w:eastAsia="宋体" w:cs="宋体"/>
                <w:lang w:val="en-US" w:eastAsia="zh-CN"/>
              </w:rPr>
              <w:t>名称</w:t>
            </w:r>
          </w:p>
        </w:tc>
        <w:tc>
          <w:tcPr>
            <w:tcW w:w="1350" w:type="dxa"/>
            <w:gridSpan w:val="2"/>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jc w:val="center"/>
              <w:rPr>
                <w:rFonts w:hint="eastAsia" w:ascii="宋体" w:hAnsi="宋体" w:eastAsia="宋体" w:cs="宋体"/>
              </w:rPr>
            </w:pPr>
            <w:r>
              <w:rPr>
                <w:rFonts w:hint="eastAsia" w:ascii="宋体" w:hAnsi="宋体" w:eastAsia="宋体" w:cs="宋体"/>
                <w:lang w:val="en-US" w:eastAsia="zh-CN"/>
              </w:rPr>
              <w:t>设备品牌</w:t>
            </w:r>
          </w:p>
        </w:tc>
        <w:tc>
          <w:tcPr>
            <w:tcW w:w="10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jc w:val="center"/>
              <w:rPr>
                <w:rFonts w:hint="eastAsia" w:ascii="宋体" w:hAnsi="宋体" w:eastAsia="宋体" w:cs="宋体"/>
                <w:lang w:val="en-US" w:eastAsia="zh-CN"/>
              </w:rPr>
            </w:pPr>
            <w:r>
              <w:rPr>
                <w:rFonts w:hint="eastAsia" w:ascii="宋体" w:hAnsi="宋体" w:eastAsia="宋体" w:cs="宋体"/>
                <w:lang w:val="en-US" w:eastAsia="zh-CN"/>
              </w:rPr>
              <w:t>制造商</w:t>
            </w:r>
          </w:p>
        </w:tc>
        <w:tc>
          <w:tcPr>
            <w:tcW w:w="12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jc w:val="left"/>
              <w:rPr>
                <w:rFonts w:hint="eastAsia" w:ascii="宋体" w:hAnsi="宋体" w:eastAsia="宋体" w:cs="宋体"/>
                <w:lang w:val="en-US" w:eastAsia="zh-CN"/>
              </w:rPr>
            </w:pPr>
            <w:r>
              <w:rPr>
                <w:rFonts w:hint="eastAsia" w:ascii="宋体" w:hAnsi="宋体" w:eastAsia="宋体" w:cs="宋体"/>
              </w:rPr>
              <w:t>规格型</w:t>
            </w:r>
            <w:r>
              <w:rPr>
                <w:rFonts w:hint="eastAsia" w:ascii="宋体" w:hAnsi="宋体" w:eastAsia="宋体" w:cs="宋体"/>
                <w:lang w:val="en-US" w:eastAsia="zh-CN"/>
              </w:rPr>
              <w:t>号</w:t>
            </w:r>
          </w:p>
        </w:tc>
        <w:tc>
          <w:tcPr>
            <w:tcW w:w="730"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r>
              <w:rPr>
                <w:rFonts w:hint="eastAsia" w:ascii="宋体" w:hAnsi="宋体" w:eastAsia="宋体" w:cs="宋体"/>
              </w:rPr>
              <w:t>单位</w:t>
            </w:r>
          </w:p>
        </w:tc>
        <w:tc>
          <w:tcPr>
            <w:tcW w:w="85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r>
              <w:rPr>
                <w:rFonts w:hint="eastAsia" w:ascii="宋体" w:hAnsi="宋体" w:eastAsia="宋体" w:cs="宋体"/>
              </w:rPr>
              <w:t>数量</w:t>
            </w:r>
          </w:p>
        </w:tc>
        <w:tc>
          <w:tcPr>
            <w:tcW w:w="637"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r>
              <w:rPr>
                <w:rFonts w:hint="eastAsia" w:ascii="宋体" w:hAnsi="宋体" w:eastAsia="宋体" w:cs="宋体"/>
              </w:rPr>
              <w:t>单价</w:t>
            </w:r>
          </w:p>
        </w:tc>
        <w:tc>
          <w:tcPr>
            <w:tcW w:w="848"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r>
              <w:rPr>
                <w:rFonts w:hint="eastAsia" w:ascii="宋体" w:hAnsi="宋体" w:eastAsia="宋体" w:cs="宋体"/>
              </w:rPr>
              <w:t>合计</w:t>
            </w:r>
          </w:p>
        </w:tc>
        <w:tc>
          <w:tcPr>
            <w:tcW w:w="84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r>
              <w:rPr>
                <w:rFonts w:hint="eastAsia" w:ascii="宋体" w:hAnsi="宋体" w:eastAsia="宋体" w:cs="宋体"/>
              </w:rPr>
              <w:t>质保期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11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350" w:type="dxa"/>
            <w:gridSpan w:val="2"/>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0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2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730"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5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637"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4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11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350" w:type="dxa"/>
            <w:gridSpan w:val="2"/>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0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2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730"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5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637"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4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11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350" w:type="dxa"/>
            <w:gridSpan w:val="2"/>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0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2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730"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5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637"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4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1176"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350" w:type="dxa"/>
            <w:gridSpan w:val="2"/>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0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123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730"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5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637"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c>
          <w:tcPr>
            <w:tcW w:w="84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06" w:type="dxa"/>
            <w:gridSpan w:val="2"/>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r>
              <w:rPr>
                <w:rFonts w:hint="eastAsia" w:ascii="宋体" w:hAnsi="宋体" w:eastAsia="宋体" w:cs="宋体"/>
              </w:rPr>
              <w:t>总价（人民币）：</w:t>
            </w:r>
          </w:p>
        </w:tc>
        <w:tc>
          <w:tcPr>
            <w:tcW w:w="6060" w:type="dxa"/>
            <w:gridSpan w:val="7"/>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jc w:val="left"/>
              <w:rPr>
                <w:rFonts w:hint="eastAsia" w:ascii="宋体" w:hAnsi="宋体" w:eastAsia="宋体" w:cs="宋体"/>
              </w:rPr>
            </w:pPr>
            <w:r>
              <w:rPr>
                <w:rFonts w:hint="eastAsia" w:ascii="宋体" w:hAnsi="宋体" w:eastAsia="宋体" w:cs="宋体"/>
              </w:rPr>
              <w:t xml:space="preserve">大写：                              </w:t>
            </w:r>
            <w:r>
              <w:rPr>
                <w:rFonts w:hint="eastAsia" w:ascii="宋体" w:hAnsi="宋体" w:eastAsia="宋体" w:cs="宋体"/>
                <w:lang w:val="en-US" w:eastAsia="zh-CN"/>
              </w:rPr>
              <w:t xml:space="preserve">             </w:t>
            </w:r>
            <w:r>
              <w:rPr>
                <w:rFonts w:hint="eastAsia" w:ascii="宋体" w:hAnsi="宋体" w:eastAsia="宋体" w:cs="宋体"/>
              </w:rPr>
              <w:t xml:space="preserve"> 小写</w:t>
            </w:r>
            <w:r>
              <w:rPr>
                <w:rFonts w:hint="eastAsia" w:ascii="宋体" w:hAnsi="宋体" w:eastAsia="宋体" w:cs="宋体"/>
                <w:lang w:eastAsia="zh-CN"/>
              </w:rPr>
              <w:t>：</w:t>
            </w:r>
            <w:r>
              <w:rPr>
                <w:rFonts w:hint="eastAsia" w:ascii="宋体" w:hAnsi="宋体" w:eastAsia="宋体" w:cs="宋体"/>
              </w:rPr>
              <w:t xml:space="preserve">¥                   </w:t>
            </w:r>
          </w:p>
        </w:tc>
        <w:tc>
          <w:tcPr>
            <w:tcW w:w="845" w:type="dxa"/>
            <w:tcBorders>
              <w:top w:val="single" w:color="auto" w:sz="4" w:space="0"/>
              <w:left w:val="single" w:color="auto" w:sz="4" w:space="0"/>
              <w:bottom w:val="single" w:color="auto" w:sz="4" w:space="0"/>
              <w:right w:val="single" w:color="auto" w:sz="4" w:space="0"/>
            </w:tcBorders>
            <w:noWrap/>
            <w:vAlign w:val="center"/>
          </w:tcPr>
          <w:p>
            <w:pPr>
              <w:pageBreakBefore w:val="0"/>
              <w:wordWrap/>
              <w:topLinePunct w:val="0"/>
              <w:bidi w:val="0"/>
              <w:spacing w:line="360" w:lineRule="auto"/>
              <w:rPr>
                <w:rFonts w:hint="eastAsia" w:ascii="宋体" w:hAnsi="宋体" w:eastAsia="宋体" w:cs="宋体"/>
              </w:rPr>
            </w:pPr>
          </w:p>
        </w:tc>
      </w:tr>
    </w:tbl>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2、合同总价包括：产品供应费、运输费（含保险费）、安装调试费、检测验收费、培训费、售后服务费、税费及其它全部费用。</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3、合同总价一次性包死，不受市场价格变化因素的影响。</w:t>
      </w:r>
      <w:r>
        <w:rPr>
          <w:rFonts w:hint="eastAsia" w:ascii="宋体" w:hAnsi="宋体" w:eastAsia="宋体" w:cs="宋体"/>
          <w:bCs/>
          <w:sz w:val="24"/>
          <w:szCs w:val="24"/>
        </w:rPr>
        <w:t>在项目实施中产生的其它费用，均由</w:t>
      </w:r>
      <w:r>
        <w:rPr>
          <w:rFonts w:hint="eastAsia" w:ascii="宋体" w:hAnsi="宋体" w:eastAsia="宋体" w:cs="宋体"/>
          <w:sz w:val="24"/>
          <w:szCs w:val="24"/>
        </w:rPr>
        <w:t>乙方</w:t>
      </w:r>
      <w:r>
        <w:rPr>
          <w:rFonts w:hint="eastAsia" w:ascii="宋体" w:hAnsi="宋体" w:eastAsia="宋体" w:cs="宋体"/>
          <w:bCs/>
          <w:sz w:val="24"/>
          <w:szCs w:val="24"/>
        </w:rPr>
        <w:t>免费提供，甲方不再支付任何费用。</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4、关于所采购货物本身随同配备的备品备件及器材的价格已包含于合同总价，不再额外收取费用</w:t>
      </w:r>
      <w:r>
        <w:rPr>
          <w:rFonts w:hint="eastAsia" w:ascii="宋体" w:hAnsi="宋体" w:eastAsia="宋体" w:cs="宋体"/>
          <w:sz w:val="24"/>
          <w:szCs w:val="24"/>
          <w:lang w:eastAsia="zh-CN"/>
        </w:rPr>
        <w:t>。</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5、乙方需保证所能够提供使用的备品备件属于经过合法授权的，确保备品备件产权归乙方所有</w:t>
      </w:r>
      <w:r>
        <w:rPr>
          <w:rFonts w:hint="eastAsia" w:ascii="宋体" w:hAnsi="宋体" w:eastAsia="宋体" w:cs="宋体"/>
          <w:sz w:val="24"/>
          <w:szCs w:val="24"/>
          <w:lang w:eastAsia="zh-CN"/>
        </w:rPr>
        <w:t>。</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、乙方开户行：</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乙方公司名称</w:t>
      </w:r>
      <w:r>
        <w:rPr>
          <w:rFonts w:hint="eastAsia" w:ascii="宋体" w:hAnsi="宋体" w:eastAsia="宋体" w:cs="宋体"/>
          <w:sz w:val="24"/>
          <w:szCs w:val="24"/>
          <w:lang w:eastAsia="zh-CN"/>
        </w:rPr>
        <w:t>：</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乙方公司账号：</w:t>
      </w:r>
    </w:p>
    <w:p>
      <w:pPr>
        <w:pageBreakBefore w:val="0"/>
        <w:widowControl w:val="0"/>
        <w:numPr>
          <w:ilvl w:val="0"/>
          <w:numId w:val="1"/>
        </w:numPr>
        <w:wordWrap/>
        <w:overflowPunct/>
        <w:topLinePunct w:val="0"/>
        <w:autoSpaceDE/>
        <w:autoSpaceDN/>
        <w:bidi w:val="0"/>
        <w:adjustRightInd/>
        <w:snapToGrid/>
        <w:spacing w:line="360" w:lineRule="auto"/>
        <w:ind w:firstLine="482" w:firstLineChars="200"/>
        <w:rPr>
          <w:rFonts w:hint="default" w:ascii="宋体" w:hAnsi="宋体" w:eastAsia="宋体" w:cs="宋体"/>
          <w:sz w:val="24"/>
          <w:szCs w:val="24"/>
          <w:lang w:val="en-US" w:eastAsia="zh-CN"/>
        </w:rPr>
      </w:pPr>
      <w:r>
        <w:rPr>
          <w:rFonts w:hint="eastAsia" w:ascii="宋体" w:hAnsi="宋体" w:cs="宋体"/>
          <w:b/>
          <w:sz w:val="24"/>
          <w:szCs w:val="24"/>
          <w:lang w:val="en-US" w:eastAsia="zh-CN"/>
        </w:rPr>
        <w:t>履约保证金</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80" w:leftChars="200" w:firstLine="0" w:firstLineChars="0"/>
        <w:rPr>
          <w:rFonts w:hint="eastAsia" w:ascii="宋体" w:hAnsi="宋体" w:eastAsia="宋体" w:cs="宋体"/>
          <w:sz w:val="24"/>
          <w:szCs w:val="24"/>
        </w:rPr>
      </w:pPr>
      <w:r>
        <w:rPr>
          <w:rFonts w:hint="eastAsia" w:ascii="宋体" w:hAnsi="宋体" w:eastAsia="宋体" w:cs="宋体"/>
          <w:sz w:val="24"/>
          <w:szCs w:val="24"/>
        </w:rPr>
        <w:t>要求提供，本项目履约保证金为合同金额的5%。</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80" w:leftChars="200" w:firstLine="0" w:firstLineChars="0"/>
        <w:rPr>
          <w:rFonts w:hint="default"/>
          <w:lang w:val="en-US" w:eastAsia="zh-CN"/>
        </w:rPr>
      </w:pPr>
      <w:r>
        <w:rPr>
          <w:rFonts w:hint="eastAsia" w:ascii="宋体" w:hAnsi="宋体" w:eastAsia="宋体" w:cs="宋体"/>
          <w:sz w:val="24"/>
          <w:szCs w:val="24"/>
        </w:rPr>
        <w:t>履约保证金交纳时间：中标后七日内需要交纳履约保证金。未在规定时间内缴纳履约保证金视为拒签合同，自动放弃中标资格。</w:t>
      </w:r>
      <w:r>
        <w:rPr>
          <w:rFonts w:hint="eastAsia" w:ascii="宋体" w:hAnsi="宋体" w:eastAsia="宋体" w:cs="宋体"/>
          <w:sz w:val="24"/>
          <w:szCs w:val="24"/>
        </w:rPr>
        <w:br w:type="textWrapping"/>
      </w:r>
      <w:r>
        <w:rPr>
          <w:rFonts w:hint="eastAsia" w:ascii="宋体" w:hAnsi="宋体" w:eastAsia="宋体" w:cs="宋体"/>
          <w:sz w:val="24"/>
          <w:szCs w:val="24"/>
          <w:lang w:val="en-US" w:eastAsia="zh-CN"/>
        </w:rPr>
        <w:t xml:space="preserve"> 3、</w:t>
      </w:r>
      <w:r>
        <w:rPr>
          <w:rFonts w:hint="eastAsia" w:ascii="宋体" w:hAnsi="宋体" w:eastAsia="宋体" w:cs="宋体"/>
          <w:sz w:val="24"/>
          <w:szCs w:val="24"/>
        </w:rPr>
        <w:t>履约保证金的缴纳形式：采用银行对公转账、电汇或者金融机构、担保机构出具的保函等非现金的形式对公形式交纳。</w:t>
      </w:r>
      <w:r>
        <w:rPr>
          <w:rFonts w:hint="eastAsia" w:ascii="宋体" w:hAnsi="宋体" w:eastAsia="宋体" w:cs="宋体"/>
          <w:sz w:val="24"/>
          <w:szCs w:val="24"/>
        </w:rPr>
        <w:br w:type="textWrapping"/>
      </w:r>
      <w:r>
        <w:rPr>
          <w:rFonts w:hint="eastAsia" w:ascii="宋体" w:hAnsi="宋体" w:eastAsia="宋体" w:cs="宋体"/>
          <w:sz w:val="24"/>
          <w:szCs w:val="24"/>
          <w:lang w:val="en-US" w:eastAsia="zh-CN"/>
        </w:rPr>
        <w:t xml:space="preserve">    4、</w:t>
      </w:r>
      <w:r>
        <w:rPr>
          <w:rFonts w:hint="eastAsia" w:ascii="宋体" w:hAnsi="宋体" w:eastAsia="宋体" w:cs="宋体"/>
          <w:sz w:val="24"/>
          <w:szCs w:val="24"/>
        </w:rPr>
        <w:t>履约保证金的退还：项目验收合格后30个日历日内，无质量问题且不存在争议，一次性无息退还至中标人账户。</w:t>
      </w:r>
      <w:r>
        <w:rPr>
          <w:rFonts w:hint="eastAsia" w:ascii="宋体" w:hAnsi="宋体" w:eastAsia="宋体" w:cs="宋体"/>
          <w:sz w:val="24"/>
          <w:szCs w:val="24"/>
        </w:rPr>
        <w:br w:type="textWrapping"/>
      </w:r>
      <w:r>
        <w:rPr>
          <w:rFonts w:hint="eastAsia" w:ascii="宋体" w:hAnsi="宋体" w:eastAsia="宋体" w:cs="宋体"/>
          <w:sz w:val="24"/>
          <w:szCs w:val="24"/>
          <w:lang w:val="en-US" w:eastAsia="zh-CN"/>
        </w:rPr>
        <w:t xml:space="preserve">    5、</w:t>
      </w:r>
      <w:r>
        <w:rPr>
          <w:rFonts w:hint="eastAsia" w:ascii="宋体" w:hAnsi="宋体" w:eastAsia="宋体" w:cs="宋体"/>
          <w:sz w:val="24"/>
          <w:szCs w:val="24"/>
        </w:rPr>
        <w:t>履约保证金收取单位名称：陕西学前师范学院</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cs="宋体"/>
          <w:b/>
          <w:sz w:val="24"/>
          <w:szCs w:val="24"/>
          <w:lang w:val="en-US" w:eastAsia="zh-CN"/>
        </w:rPr>
        <w:t>四、</w:t>
      </w:r>
      <w:r>
        <w:rPr>
          <w:rFonts w:hint="eastAsia" w:ascii="宋体" w:hAnsi="宋体" w:eastAsia="宋体" w:cs="宋体"/>
          <w:b/>
          <w:sz w:val="24"/>
          <w:szCs w:val="24"/>
        </w:rPr>
        <w:t>款项结算</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cs="宋体"/>
          <w:b w:val="0"/>
          <w:bCs/>
          <w:szCs w:val="24"/>
          <w:lang w:val="en-US" w:eastAsia="zh-CN"/>
        </w:rPr>
      </w:pPr>
      <w:r>
        <w:rPr>
          <w:rFonts w:hint="eastAsia" w:ascii="宋体" w:hAnsi="宋体" w:cs="宋体"/>
          <w:b w:val="0"/>
          <w:bCs/>
          <w:szCs w:val="24"/>
          <w:lang w:val="en-US" w:eastAsia="zh-CN"/>
        </w:rPr>
        <w:t>1、结算单位：采购人结算，在付款前必须开具等额发票给采购人。</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cs="宋体"/>
          <w:b w:val="0"/>
          <w:bCs/>
          <w:szCs w:val="24"/>
          <w:lang w:val="en-US" w:eastAsia="zh-CN"/>
        </w:rPr>
      </w:pPr>
      <w:r>
        <w:rPr>
          <w:rFonts w:hint="eastAsia" w:ascii="宋体" w:hAnsi="宋体" w:cs="宋体"/>
          <w:b w:val="0"/>
          <w:bCs/>
          <w:szCs w:val="24"/>
          <w:lang w:val="en-US" w:eastAsia="zh-CN"/>
        </w:rPr>
        <w:t>2、付款方式：合同签订后预付合同金额40%，所有标的物完成交付后60个日历日内向乙方支付剩余合同金额。</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cs="宋体"/>
          <w:b/>
          <w:sz w:val="24"/>
          <w:szCs w:val="24"/>
          <w:lang w:val="en-US" w:eastAsia="zh-CN"/>
        </w:rPr>
        <w:t>五</w:t>
      </w:r>
      <w:r>
        <w:rPr>
          <w:rFonts w:hint="eastAsia" w:ascii="宋体" w:hAnsi="宋体" w:eastAsia="宋体" w:cs="宋体"/>
          <w:b/>
          <w:sz w:val="24"/>
          <w:szCs w:val="24"/>
        </w:rPr>
        <w:t>、双方的权利和义务</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1、甲方责任</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负责核准、认定本项目相关技术资料文档；监督、参与项目执行的整个过程（包括实施方案的设计、安装调试、项目验收、人员培训、售后服务等）；为乙方提供必要的工作条件，并提供该产品所必需的运行环境；按照合同约定支付各阶段合同款项。</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2、乙方责任</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按时完成产品运行环境的检查；产品的交接；按时完成本合同所涉及产品的安装调试、验收工作；协助配合甲方完成应用系统的整合工作；为甲方提供《产品测试验收报告》；做好整个项目的售后服务技术支持工作。附件同时提供产品详细的中文技术规格书和外观照片。提供零配件供应周期、工时费等服务标准。</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cs="宋体"/>
          <w:b/>
          <w:sz w:val="24"/>
          <w:szCs w:val="24"/>
          <w:lang w:val="en-US" w:eastAsia="zh-CN"/>
        </w:rPr>
        <w:t>六</w:t>
      </w:r>
      <w:r>
        <w:rPr>
          <w:rFonts w:hint="eastAsia" w:ascii="宋体" w:hAnsi="宋体" w:eastAsia="宋体" w:cs="宋体"/>
          <w:b/>
          <w:sz w:val="24"/>
          <w:szCs w:val="24"/>
        </w:rPr>
        <w:t>、交货条件：</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1、交货地点</w:t>
      </w:r>
      <w:r>
        <w:rPr>
          <w:rFonts w:hint="eastAsia" w:ascii="宋体" w:hAnsi="宋体" w:eastAsia="宋体" w:cs="宋体"/>
          <w:sz w:val="24"/>
          <w:szCs w:val="24"/>
          <w:lang w:eastAsia="zh-CN"/>
        </w:rPr>
        <w:t>：</w:t>
      </w:r>
      <w:r>
        <w:rPr>
          <w:rFonts w:hint="eastAsia" w:ascii="宋体" w:hAnsi="宋体" w:eastAsia="宋体" w:cs="宋体"/>
          <w:sz w:val="24"/>
          <w:szCs w:val="24"/>
        </w:rPr>
        <w:t xml:space="preserve">甲方指定地点。  </w:t>
      </w:r>
    </w:p>
    <w:p>
      <w:pPr>
        <w:pageBreakBefore w:val="0"/>
        <w:widowControl w:val="0"/>
        <w:wordWrap/>
        <w:overflowPunct/>
        <w:topLinePunct w:val="0"/>
        <w:autoSpaceDE/>
        <w:autoSpaceDN/>
        <w:bidi w:val="0"/>
        <w:adjustRightInd/>
        <w:snapToGrid/>
        <w:spacing w:line="360" w:lineRule="auto"/>
        <w:ind w:firstLine="360" w:firstLineChars="150"/>
        <w:rPr>
          <w:rFonts w:hint="eastAsia" w:ascii="宋体" w:hAnsi="宋体" w:eastAsia="宋体" w:cs="宋体"/>
          <w:color w:val="000000"/>
          <w:sz w:val="24"/>
          <w:szCs w:val="24"/>
        </w:rPr>
      </w:pPr>
      <w:r>
        <w:rPr>
          <w:rFonts w:hint="eastAsia" w:ascii="宋体" w:hAnsi="宋体" w:eastAsia="宋体" w:cs="宋体"/>
          <w:color w:val="000000"/>
          <w:sz w:val="24"/>
          <w:szCs w:val="24"/>
        </w:rPr>
        <w:t>（1）乙方必须派人送货清点、移交、培训。不受理任何物流、邮寄供货业务。</w:t>
      </w:r>
    </w:p>
    <w:p>
      <w:pPr>
        <w:pageBreakBefore w:val="0"/>
        <w:widowControl w:val="0"/>
        <w:wordWrap/>
        <w:overflowPunct/>
        <w:topLinePunct w:val="0"/>
        <w:autoSpaceDE/>
        <w:autoSpaceDN/>
        <w:bidi w:val="0"/>
        <w:adjustRightInd/>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（2）本合同所有产品单件必须标明厂商、商标、型号、生产时间并附有效期内的检测报告并盖章。</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2、交货期：合同签订后，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日内送至甲方指定地点交货。</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六、包装、运输要求</w:t>
      </w:r>
    </w:p>
    <w:p>
      <w:pPr>
        <w:pageBreakBefore w:val="0"/>
        <w:widowControl w:val="0"/>
        <w:wordWrap/>
        <w:overflowPunct/>
        <w:topLinePunct w:val="0"/>
        <w:autoSpaceDE/>
        <w:autoSpaceDN/>
        <w:bidi w:val="0"/>
        <w:adjustRightInd/>
        <w:snapToGrid/>
        <w:spacing w:line="360" w:lineRule="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    产品的运输方式由乙方自行选择，但包装必须符合国家标准或行业标准，满足航空、铁路或公路运输以及货物装卸要求，保证使用人收到的是无任何损伤的货物。否则，因此造成的损失由乙方自行承担。</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七、乙方质量保证</w:t>
      </w:r>
    </w:p>
    <w:p>
      <w:pPr>
        <w:pageBreakBefore w:val="0"/>
        <w:widowControl w:val="0"/>
        <w:wordWrap/>
        <w:overflowPunct/>
        <w:topLinePunct w:val="0"/>
        <w:autoSpaceDE/>
        <w:autoSpaceDN/>
        <w:bidi w:val="0"/>
        <w:adjustRightInd/>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1、保修期（质保期）：乙方按照招标文件中各标段技术参数中的要求执行（与本合同第二款中质保期相符），自产品经甲方验收合格后之次日算起，确因质量问题不能使用的，应当免费换新。</w:t>
      </w:r>
    </w:p>
    <w:p>
      <w:pPr>
        <w:pageBreakBefore w:val="0"/>
        <w:widowControl w:val="0"/>
        <w:wordWrap/>
        <w:overflowPunct/>
        <w:topLinePunct w:val="0"/>
        <w:autoSpaceDE/>
        <w:autoSpaceDN/>
        <w:bidi w:val="0"/>
        <w:adjustRightInd/>
        <w:snapToGrid/>
        <w:spacing w:line="360" w:lineRule="auto"/>
        <w:ind w:firstLine="480" w:firstLineChars="200"/>
        <w:jc w:val="left"/>
        <w:rPr>
          <w:rFonts w:hint="eastAsia" w:ascii="宋体" w:hAnsi="宋体" w:eastAsia="宋体" w:cs="宋体"/>
          <w:b/>
          <w:sz w:val="24"/>
          <w:szCs w:val="24"/>
          <w:lang w:eastAsia="zh-CN"/>
        </w:rPr>
      </w:pPr>
      <w:r>
        <w:rPr>
          <w:rFonts w:hint="eastAsia" w:ascii="宋体" w:hAnsi="宋体" w:eastAsia="宋体" w:cs="宋体"/>
          <w:sz w:val="24"/>
          <w:szCs w:val="24"/>
        </w:rPr>
        <w:t>2、项目验收后应提供4年免费质保服务，质保免费服务包括：运行维护、升级更新，涉及的软件维护维修备品备件由供应商提供</w:t>
      </w:r>
      <w:r>
        <w:rPr>
          <w:rFonts w:hint="eastAsia" w:ascii="宋体" w:hAnsi="宋体" w:eastAsia="宋体" w:cs="宋体"/>
          <w:sz w:val="24"/>
          <w:szCs w:val="24"/>
          <w:highlight w:val="none"/>
        </w:rPr>
        <w:t>。</w:t>
      </w:r>
      <w:r>
        <w:rPr>
          <w:rFonts w:hint="eastAsia" w:ascii="宋体" w:hAnsi="宋体" w:cs="宋体"/>
        </w:rPr>
        <w:t>质保期后，可采购年度运维服务。服务费不得高于合同金额7%/年，经采购人商议后进行</w:t>
      </w:r>
      <w:r>
        <w:rPr>
          <w:rFonts w:hint="eastAsia" w:ascii="宋体" w:hAnsi="宋体" w:cs="宋体"/>
          <w:lang w:eastAsia="zh-CN"/>
        </w:rPr>
        <w:t>。</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八、乙方售后服务</w:t>
      </w:r>
    </w:p>
    <w:p>
      <w:pPr>
        <w:pageBreakBefore w:val="0"/>
        <w:widowControl w:val="0"/>
        <w:wordWrap/>
        <w:overflowPunct/>
        <w:topLinePunct w:val="0"/>
        <w:autoSpaceDE/>
        <w:autoSpaceDN/>
        <w:bidi w:val="0"/>
        <w:adjustRightInd/>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1.培训：为甲方提供涉及产品的使用范围、主要性能、技术指标、使用方法、注意事项等方面的培训，并由乙方专业人员向客户提供技术支持。</w:t>
      </w:r>
    </w:p>
    <w:p>
      <w:pPr>
        <w:pageBreakBefore w:val="0"/>
        <w:widowControl w:val="0"/>
        <w:wordWrap/>
        <w:overflowPunct/>
        <w:topLinePunct w:val="0"/>
        <w:autoSpaceDE/>
        <w:autoSpaceDN/>
        <w:bidi w:val="0"/>
        <w:adjustRightInd/>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 售后服务工作程序</w:t>
      </w:r>
    </w:p>
    <w:p>
      <w:pPr>
        <w:pageBreakBefore w:val="0"/>
        <w:widowControl w:val="0"/>
        <w:wordWrap/>
        <w:overflowPunct/>
        <w:topLinePunct w:val="0"/>
        <w:autoSpaceDE/>
        <w:autoSpaceDN/>
        <w:bidi w:val="0"/>
        <w:adjustRightInd/>
        <w:snapToGrid/>
        <w:spacing w:line="360" w:lineRule="auto"/>
        <w:ind w:firstLine="480" w:firstLineChars="200"/>
        <w:jc w:val="left"/>
        <w:rPr>
          <w:rFonts w:hint="eastAsia" w:ascii="宋体" w:hAnsi="宋体" w:eastAsia="宋体" w:cs="宋体"/>
          <w:sz w:val="24"/>
          <w:szCs w:val="24"/>
          <w:u w:val="single"/>
          <w:lang w:val="en-US" w:eastAsia="zh-CN"/>
        </w:rPr>
      </w:pPr>
      <w:r>
        <w:rPr>
          <w:rFonts w:hint="eastAsia" w:ascii="宋体" w:hAnsi="宋体" w:eastAsia="宋体" w:cs="宋体"/>
          <w:sz w:val="24"/>
          <w:szCs w:val="24"/>
        </w:rPr>
        <w:t>售后服务电话：</w:t>
      </w:r>
      <w:r>
        <w:rPr>
          <w:rFonts w:hint="eastAsia" w:ascii="宋体" w:hAnsi="宋体" w:eastAsia="宋体" w:cs="宋体"/>
          <w:sz w:val="24"/>
          <w:szCs w:val="24"/>
          <w:u w:val="single"/>
          <w:lang w:val="en-US" w:eastAsia="zh-CN"/>
        </w:rPr>
        <w:t xml:space="preserve">       </w:t>
      </w:r>
    </w:p>
    <w:p>
      <w:pPr>
        <w:pageBreakBefore w:val="0"/>
        <w:widowControl w:val="0"/>
        <w:wordWrap/>
        <w:overflowPunct/>
        <w:topLinePunct w:val="0"/>
        <w:autoSpaceDE/>
        <w:autoSpaceDN/>
        <w:bidi w:val="0"/>
        <w:adjustRightInd/>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供方接到用户报修通知后，1小时内响应，8小时内电话做出维修方案，如8个小时内无法通过电话解决问题，供方派维修人员在接到报修后24个小时到达用户现场予以维修，直到解除故障为止。</w:t>
      </w:r>
    </w:p>
    <w:p>
      <w:pPr>
        <w:pageBreakBefore w:val="0"/>
        <w:widowControl w:val="0"/>
        <w:wordWrap/>
        <w:overflowPunct/>
        <w:topLinePunct w:val="0"/>
        <w:autoSpaceDE/>
        <w:autoSpaceDN/>
        <w:bidi w:val="0"/>
        <w:adjustRightInd/>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 保修期（质保期）内主要提供定期的客户查询，询问使用情况、完好情况。一般每1－2个月一次。确有质量问题的，按第八条2款进行服务，服务免费。</w:t>
      </w:r>
    </w:p>
    <w:p>
      <w:pPr>
        <w:pageBreakBefore w:val="0"/>
        <w:widowControl w:val="0"/>
        <w:wordWrap/>
        <w:overflowPunct/>
        <w:topLinePunct w:val="0"/>
        <w:autoSpaceDE/>
        <w:autoSpaceDN/>
        <w:bidi w:val="0"/>
        <w:adjustRightInd/>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 保修期（质保期）外乙方应继续按第八条规定提供服务，安排销售人员对甲方进行走访，维修只收工本费。对临界使用寿命的或严重毁损的器材提醒及时报废。</w:t>
      </w:r>
    </w:p>
    <w:p>
      <w:pPr>
        <w:pageBreakBefore w:val="0"/>
        <w:widowControl w:val="0"/>
        <w:wordWrap/>
        <w:overflowPunct/>
        <w:topLinePunct w:val="0"/>
        <w:autoSpaceDE/>
        <w:autoSpaceDN/>
        <w:bidi w:val="0"/>
        <w:adjustRightInd/>
        <w:snapToGrid/>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乙方未能按照本条协议约定履行其售后服务义务及第七条质量保证义务的，应当向甲方支付违约金5000元/次，同时甲方有权聘请第三方进行维修，产生的费用：质保期内由乙方承担；质保期外除工本费以外的费用由乙方承担。第三方的维修行为不排除乙方之后的质保、维修责任。</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九、乙方提供技术与服务</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1、随同货物提供相应的中文技术文件（包括产品合格证、装箱清单、操作手册、使用说明、检测报告、维护手册、服务指南等资料）；</w:t>
      </w:r>
    </w:p>
    <w:p>
      <w:pPr>
        <w:pageBreakBefore w:val="0"/>
        <w:widowControl w:val="0"/>
        <w:wordWrap/>
        <w:overflowPunct/>
        <w:topLinePunct w:val="0"/>
        <w:autoSpaceDE/>
        <w:autoSpaceDN/>
        <w:bidi w:val="0"/>
        <w:adjustRightInd/>
        <w:snapToGrid/>
        <w:spacing w:line="360" w:lineRule="auto"/>
        <w:ind w:firstLine="480"/>
        <w:rPr>
          <w:rFonts w:hint="eastAsia" w:ascii="宋体" w:hAnsi="宋体" w:eastAsia="宋体" w:cs="宋体"/>
          <w:sz w:val="24"/>
          <w:szCs w:val="24"/>
        </w:rPr>
      </w:pPr>
      <w:r>
        <w:rPr>
          <w:rFonts w:hint="eastAsia" w:ascii="宋体" w:hAnsi="宋体" w:eastAsia="宋体" w:cs="宋体"/>
          <w:sz w:val="24"/>
          <w:szCs w:val="24"/>
        </w:rPr>
        <w:t>2、现场安装、调试、试运行技术保障服务；</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.供应商必须保证提供的产品是通过正常渠道获得、全新的、未使用过的合格产品；其有关知识产权、技术、专利、检验、商务等均要符合中华人民共和国有关法律、法规。</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.产品的质量需符合现行国家及行业标准。</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.产品使用期间，因产品质量问题引起的退换需在五个工作日内完成，由此产生的费用由供应商承担。</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.项目建设期提供驻场技术方服务，服务质量达到国家和行业相关规范要求；应配备高水平技术团队，包括但不限于项目经理、项目实施人员、项目开发人员、项目测试人员。</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.中标方须与学校签订《信息系统数据保密协议书》；无条件配合学校对其系统的等保定级、备案、测评和整改工作；数据资产归学校所有，未经学校书面授权，中标方不得擅自使用或提供给第三方。</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lang w:val="en-US" w:eastAsia="zh-CN"/>
        </w:rPr>
        <w:t>.系统的数据标准须遵循《陕西学前师范学院信息系统数据标准》（https://nic.snsy.edu.cn/info/1025/1918.htm），并将新增加数据项的数据格式提供给学校，由学校审核后对《陕西学前师范学院信息系统数据标准》进行扩充后采用。</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lang w:val="en-US" w:eastAsia="zh-CN"/>
        </w:rPr>
        <w:t>.系统相关功能（包含但不限于：用户认证、系统管理、消息推送、电子签章、业务流程等）必须无条件与学校的统一身份认证、堡垒机、融合门户、电子签章、学校企业微信移动端等平台对接集成，并免费进行接口开发及对接实施。</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w:t>
      </w:r>
      <w:r>
        <w:rPr>
          <w:rFonts w:hint="eastAsia" w:ascii="宋体" w:hAnsi="宋体" w:eastAsia="宋体" w:cs="宋体"/>
          <w:sz w:val="24"/>
          <w:szCs w:val="24"/>
          <w:highlight w:val="none"/>
          <w:lang w:val="en-US" w:eastAsia="zh-CN"/>
        </w:rPr>
        <w:t>.须对学校的大数据平台及相关业务系统免费开放。无条件向学校开放其系统的数据库访问权限及提供数据结构、访问接口、中间件、数据字典等技术资料，并免费开发对接接口。无条件配合学校实施数据治理、流程对接等二次开发工作。</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lang w:val="en-US" w:eastAsia="zh-CN"/>
        </w:rPr>
        <w:t>.为保证后期应用的便利性，各系统移动端功能须集成到学校企业微信移动端部署，避免使用专属APP小程序带来的融合及管理困难。</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12</w:t>
      </w:r>
      <w:r>
        <w:rPr>
          <w:rFonts w:hint="eastAsia" w:ascii="宋体" w:hAnsi="宋体" w:eastAsia="宋体" w:cs="宋体"/>
          <w:sz w:val="24"/>
          <w:szCs w:val="24"/>
          <w:highlight w:val="none"/>
          <w:lang w:val="en-US" w:eastAsia="zh-CN"/>
        </w:rPr>
        <w:t>.对已有的数据实现迁移并完成数据校验。</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13</w:t>
      </w:r>
      <w:r>
        <w:rPr>
          <w:rFonts w:hint="eastAsia" w:ascii="宋体" w:hAnsi="宋体" w:eastAsia="宋体" w:cs="宋体"/>
          <w:sz w:val="24"/>
          <w:szCs w:val="24"/>
          <w:highlight w:val="none"/>
          <w:lang w:val="en-US" w:eastAsia="zh-CN"/>
        </w:rPr>
        <w:t>.系统需支持在国产虚拟化平台、服务器操作系统和数据库上进行部署运行。目前学校已采购的系统：统一身份认证（金智）、堡垒机（网瑞达）、融合门户（金智）、电子签章（泛微网络科技股份有限公司）。</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highlight w:val="lightGray"/>
          <w:lang w:val="en-US" w:eastAsia="zh-CN"/>
        </w:rPr>
      </w:pPr>
      <w:r>
        <w:rPr>
          <w:rFonts w:hint="eastAsia" w:ascii="宋体" w:hAnsi="宋体" w:cs="宋体"/>
          <w:sz w:val="24"/>
          <w:szCs w:val="24"/>
          <w:highlight w:val="lightGray"/>
          <w:lang w:val="en-US" w:eastAsia="zh-CN"/>
        </w:rPr>
        <w:t>14.</w:t>
      </w:r>
      <w:r>
        <w:rPr>
          <w:rFonts w:hint="eastAsia" w:ascii="宋体" w:hAnsi="宋体" w:eastAsia="宋体" w:cs="宋体"/>
          <w:sz w:val="24"/>
          <w:szCs w:val="24"/>
          <w:highlight w:val="lightGray"/>
          <w:lang w:val="en-US" w:eastAsia="zh-CN"/>
        </w:rPr>
        <w:t>供应商在中标后，须及时安排技术人员与采购人进行沟通。在项目实施进程中，严格依照采购人的要求搭建系统模块。若因采购人方面的原因导致系统功能模块需要进行调整，且调整范围在 10%以内，中标人应无偿予以配合。</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15</w:t>
      </w:r>
      <w:r>
        <w:rPr>
          <w:rFonts w:hint="eastAsia" w:ascii="宋体" w:hAnsi="宋体" w:eastAsia="宋体" w:cs="宋体"/>
          <w:sz w:val="24"/>
          <w:szCs w:val="24"/>
          <w:highlight w:val="none"/>
          <w:lang w:val="en-US" w:eastAsia="zh-CN"/>
        </w:rPr>
        <w:t>.完成系统二级等保定级、测评、整改和备案工作。</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.以上内容费用包含在本次报价中。</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十、违约责任</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1、按《中华人民共和国民法典》中的相关条款执行。</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未能按期履行合同或乙方未按合同要求提供设备或设备质量不能满足甲方要求，甲方有权单方面解除合同，乙方除应返还甲方已支付的款项外，还应承担本合同总金额20%的违约金，违约金不足以弥补损失的，乙方应予补足；</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交货期每逾期一天，乙方应向甲方支付合同总价款的5‰违约金。逾期超过15日的，甲方有单方面解除本合同，乙方除退还甲方已支付全部费用外还应按照合同总价的20%向甲方支付违约金。违约金不足以弥补损失的，乙方应予以补足。</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甲方未按照合同约定支付合同价款或退还履约保证金的，每逾期一日，按照相应金额的万分之一承担违约责任</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十一、验收</w:t>
      </w:r>
    </w:p>
    <w:p>
      <w:pPr>
        <w:pStyle w:val="3"/>
        <w:pageBreakBefore w:val="0"/>
        <w:wordWrap/>
        <w:topLinePunct w:val="0"/>
        <w:bidi w:val="0"/>
        <w:spacing w:line="360" w:lineRule="auto"/>
        <w:ind w:firstLine="352" w:firstLineChars="147"/>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验收方式及标准：</w:t>
      </w:r>
    </w:p>
    <w:p>
      <w:pPr>
        <w:pStyle w:val="3"/>
        <w:pageBreakBefore w:val="0"/>
        <w:wordWrap/>
        <w:topLinePunct w:val="0"/>
        <w:bidi w:val="0"/>
        <w:spacing w:line="360" w:lineRule="auto"/>
        <w:ind w:firstLine="352" w:firstLineChars="147"/>
        <w:rPr>
          <w:rFonts w:hint="eastAsia" w:ascii="宋体" w:hAnsi="宋体" w:eastAsia="宋体" w:cs="宋体"/>
          <w:sz w:val="24"/>
          <w:szCs w:val="24"/>
        </w:rPr>
      </w:pPr>
      <w:r>
        <w:rPr>
          <w:rFonts w:hint="eastAsia" w:ascii="宋体" w:hAnsi="宋体" w:eastAsia="宋体" w:cs="宋体"/>
          <w:sz w:val="24"/>
          <w:szCs w:val="24"/>
        </w:rPr>
        <w:t>项目验收分初验和终验:</w:t>
      </w:r>
    </w:p>
    <w:p>
      <w:pPr>
        <w:pStyle w:val="3"/>
        <w:pageBreakBefore w:val="0"/>
        <w:wordWrap/>
        <w:topLinePunct w:val="0"/>
        <w:bidi w:val="0"/>
        <w:spacing w:line="360" w:lineRule="auto"/>
        <w:ind w:firstLine="352" w:firstLineChars="147"/>
        <w:rPr>
          <w:rFonts w:hint="eastAsia" w:ascii="宋体" w:hAnsi="宋体" w:eastAsia="宋体" w:cs="宋体"/>
          <w:sz w:val="24"/>
          <w:szCs w:val="24"/>
        </w:rPr>
      </w:pPr>
      <w:r>
        <w:rPr>
          <w:rFonts w:hint="eastAsia" w:ascii="宋体" w:hAnsi="宋体" w:eastAsia="宋体" w:cs="宋体"/>
          <w:sz w:val="24"/>
          <w:szCs w:val="24"/>
        </w:rPr>
        <w:t>（1）初验：货物到达交货地点后，由使用单位根据合同对货物的名称、品牌、规格、型号、产地、数量进行检查。</w:t>
      </w:r>
    </w:p>
    <w:p>
      <w:pPr>
        <w:pStyle w:val="3"/>
        <w:pageBreakBefore w:val="0"/>
        <w:wordWrap/>
        <w:topLinePunct w:val="0"/>
        <w:bidi w:val="0"/>
        <w:spacing w:line="360" w:lineRule="auto"/>
        <w:ind w:firstLine="352" w:firstLineChars="147"/>
        <w:rPr>
          <w:rFonts w:hint="eastAsia" w:ascii="宋体" w:hAnsi="宋体" w:eastAsia="宋体" w:cs="宋体"/>
          <w:sz w:val="24"/>
          <w:szCs w:val="24"/>
        </w:rPr>
      </w:pPr>
      <w:r>
        <w:rPr>
          <w:rFonts w:hint="eastAsia" w:ascii="宋体" w:hAnsi="宋体" w:eastAsia="宋体" w:cs="宋体"/>
          <w:sz w:val="24"/>
          <w:szCs w:val="24"/>
        </w:rPr>
        <w:t>（2）终验：所有货物安装完毕，正常使用10个日历日后，由验收小组进行验收，合格后签发《验收合格单》。</w:t>
      </w:r>
    </w:p>
    <w:p>
      <w:pPr>
        <w:pStyle w:val="3"/>
        <w:pageBreakBefore w:val="0"/>
        <w:wordWrap/>
        <w:topLinePunct w:val="0"/>
        <w:bidi w:val="0"/>
        <w:spacing w:line="360" w:lineRule="auto"/>
        <w:ind w:firstLine="352" w:firstLineChars="147"/>
        <w:rPr>
          <w:rFonts w:hint="eastAsia" w:ascii="宋体" w:hAnsi="宋体" w:eastAsia="宋体" w:cs="宋体"/>
          <w:sz w:val="24"/>
          <w:szCs w:val="24"/>
        </w:rPr>
      </w:pPr>
      <w:r>
        <w:rPr>
          <w:rFonts w:hint="eastAsia" w:ascii="宋体" w:hAnsi="宋体" w:eastAsia="宋体" w:cs="宋体"/>
          <w:sz w:val="24"/>
          <w:szCs w:val="24"/>
        </w:rPr>
        <w:t>（3）验收依据</w:t>
      </w:r>
    </w:p>
    <w:p>
      <w:pPr>
        <w:pStyle w:val="3"/>
        <w:pageBreakBefore w:val="0"/>
        <w:wordWrap/>
        <w:topLinePunct w:val="0"/>
        <w:bidi w:val="0"/>
        <w:spacing w:line="360" w:lineRule="auto"/>
        <w:ind w:firstLine="352" w:firstLineChars="147"/>
        <w:rPr>
          <w:rFonts w:hint="eastAsia" w:ascii="宋体" w:hAnsi="宋体" w:eastAsia="宋体" w:cs="宋体"/>
          <w:sz w:val="24"/>
          <w:szCs w:val="24"/>
        </w:rPr>
      </w:pPr>
      <w:r>
        <w:rPr>
          <w:rFonts w:hint="eastAsia" w:ascii="宋体" w:hAnsi="宋体" w:eastAsia="宋体" w:cs="宋体"/>
          <w:sz w:val="24"/>
          <w:szCs w:val="24"/>
        </w:rPr>
        <w:t>①　合同文本及合同补充文件（条款）。 </w:t>
      </w:r>
    </w:p>
    <w:p>
      <w:pPr>
        <w:pStyle w:val="3"/>
        <w:pageBreakBefore w:val="0"/>
        <w:wordWrap/>
        <w:topLinePunct w:val="0"/>
        <w:bidi w:val="0"/>
        <w:spacing w:line="360" w:lineRule="auto"/>
        <w:ind w:firstLine="352" w:firstLineChars="147"/>
        <w:rPr>
          <w:rFonts w:hint="eastAsia" w:ascii="宋体" w:hAnsi="宋体" w:eastAsia="宋体" w:cs="宋体"/>
          <w:sz w:val="24"/>
          <w:szCs w:val="24"/>
        </w:rPr>
      </w:pPr>
      <w:r>
        <w:rPr>
          <w:rFonts w:hint="eastAsia" w:ascii="宋体" w:hAnsi="宋体" w:eastAsia="宋体" w:cs="宋体"/>
          <w:sz w:val="24"/>
          <w:szCs w:val="24"/>
        </w:rPr>
        <w:t>②　产品的合法来源渠道证明文件。</w:t>
      </w:r>
    </w:p>
    <w:p>
      <w:pPr>
        <w:pStyle w:val="3"/>
        <w:pageBreakBefore w:val="0"/>
        <w:wordWrap/>
        <w:topLinePunct w:val="0"/>
        <w:bidi w:val="0"/>
        <w:spacing w:line="360" w:lineRule="auto"/>
        <w:ind w:firstLine="352" w:firstLineChars="147"/>
        <w:rPr>
          <w:rFonts w:hint="eastAsia" w:ascii="宋体" w:hAnsi="宋体" w:eastAsia="宋体" w:cs="宋体"/>
          <w:sz w:val="24"/>
          <w:szCs w:val="24"/>
        </w:rPr>
      </w:pPr>
      <w:r>
        <w:rPr>
          <w:rFonts w:hint="eastAsia" w:ascii="宋体" w:hAnsi="宋体" w:eastAsia="宋体" w:cs="宋体"/>
          <w:sz w:val="24"/>
          <w:szCs w:val="24"/>
        </w:rPr>
        <w:t>③　公开招标文件。</w:t>
      </w:r>
    </w:p>
    <w:p>
      <w:pPr>
        <w:pStyle w:val="3"/>
        <w:pageBreakBefore w:val="0"/>
        <w:wordWrap/>
        <w:topLinePunct w:val="0"/>
        <w:bidi w:val="0"/>
        <w:spacing w:line="360" w:lineRule="auto"/>
        <w:ind w:firstLine="352" w:firstLineChars="147"/>
        <w:rPr>
          <w:rFonts w:hint="eastAsia" w:ascii="宋体" w:hAnsi="宋体" w:eastAsia="宋体" w:cs="宋体"/>
          <w:sz w:val="24"/>
          <w:szCs w:val="24"/>
        </w:rPr>
      </w:pPr>
      <w:r>
        <w:rPr>
          <w:rFonts w:hint="eastAsia" w:ascii="宋体" w:hAnsi="宋体" w:eastAsia="宋体" w:cs="宋体"/>
          <w:sz w:val="24"/>
          <w:szCs w:val="24"/>
        </w:rPr>
        <w:t>④　中标供应商的投标文件。</w:t>
      </w:r>
    </w:p>
    <w:p>
      <w:pPr>
        <w:pStyle w:val="3"/>
        <w:pageBreakBefore w:val="0"/>
        <w:wordWrap/>
        <w:topLinePunct w:val="0"/>
        <w:bidi w:val="0"/>
        <w:spacing w:line="360" w:lineRule="auto"/>
        <w:ind w:firstLine="352" w:firstLineChars="147"/>
        <w:rPr>
          <w:rFonts w:hint="eastAsia" w:ascii="宋体" w:hAnsi="宋体" w:eastAsia="宋体" w:cs="宋体"/>
          <w:sz w:val="24"/>
          <w:szCs w:val="24"/>
        </w:rPr>
      </w:pPr>
      <w:r>
        <w:rPr>
          <w:rFonts w:hint="eastAsia" w:ascii="宋体" w:hAnsi="宋体" w:eastAsia="宋体" w:cs="宋体"/>
          <w:sz w:val="24"/>
          <w:szCs w:val="24"/>
        </w:rPr>
        <w:t>⑤　合同货物清单。</w:t>
      </w:r>
    </w:p>
    <w:p>
      <w:pPr>
        <w:pStyle w:val="3"/>
        <w:pageBreakBefore w:val="0"/>
        <w:wordWrap/>
        <w:topLinePunct w:val="0"/>
        <w:bidi w:val="0"/>
        <w:spacing w:line="360" w:lineRule="auto"/>
        <w:ind w:firstLine="352" w:firstLineChars="147"/>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sz w:val="24"/>
          <w:szCs w:val="24"/>
        </w:rPr>
        <w:t>⑥　生产厂家的企业资质、货物的执行标准</w:t>
      </w:r>
      <w:r>
        <w:rPr>
          <w:rFonts w:hint="eastAsia" w:ascii="宋体" w:hAnsi="宋体" w:eastAsia="宋体" w:cs="宋体"/>
          <w:color w:val="000000" w:themeColor="text1"/>
          <w:sz w:val="24"/>
          <w:lang w:eastAsia="zh-CN"/>
          <w14:textFill>
            <w14:solidFill>
              <w14:schemeClr w14:val="tx1"/>
            </w14:solidFill>
          </w14:textFill>
        </w:rPr>
        <w:t>。</w:t>
      </w:r>
    </w:p>
    <w:p>
      <w:pPr>
        <w:pStyle w:val="3"/>
        <w:pageBreakBefore w:val="0"/>
        <w:wordWrap/>
        <w:topLinePunct w:val="0"/>
        <w:bidi w:val="0"/>
        <w:spacing w:line="360" w:lineRule="auto"/>
        <w:ind w:firstLine="354" w:firstLineChars="147"/>
        <w:rPr>
          <w:rFonts w:hint="eastAsia" w:ascii="宋体" w:hAnsi="宋体" w:eastAsia="宋体" w:cs="宋体"/>
          <w:b/>
          <w:color w:val="000000" w:themeColor="text1"/>
          <w:sz w:val="24"/>
          <w:lang w:val="en-US" w:eastAsia="zh-CN"/>
          <w14:textFill>
            <w14:solidFill>
              <w14:schemeClr w14:val="tx1"/>
            </w14:solidFill>
          </w14:textFill>
        </w:rPr>
      </w:pPr>
      <w:r>
        <w:rPr>
          <w:rFonts w:hint="eastAsia" w:ascii="宋体" w:hAnsi="宋体" w:eastAsia="宋体" w:cs="宋体"/>
          <w:b/>
          <w:color w:val="000000" w:themeColor="text1"/>
          <w:sz w:val="24"/>
          <w:lang w:val="en-US" w:eastAsia="zh-CN"/>
          <w14:textFill>
            <w14:solidFill>
              <w14:schemeClr w14:val="tx1"/>
            </w14:solidFill>
          </w14:textFill>
        </w:rPr>
        <w:t>十</w:t>
      </w:r>
      <w:r>
        <w:rPr>
          <w:rFonts w:hint="eastAsia" w:ascii="宋体" w:hAnsi="宋体" w:cs="宋体"/>
          <w:b/>
          <w:color w:val="000000" w:themeColor="text1"/>
          <w:sz w:val="24"/>
          <w:lang w:val="en-US" w:eastAsia="zh-CN"/>
          <w14:textFill>
            <w14:solidFill>
              <w14:schemeClr w14:val="tx1"/>
            </w14:solidFill>
          </w14:textFill>
        </w:rPr>
        <w:t>二</w:t>
      </w:r>
      <w:r>
        <w:rPr>
          <w:rFonts w:hint="eastAsia" w:ascii="宋体" w:hAnsi="宋体" w:eastAsia="宋体" w:cs="宋体"/>
          <w:b/>
          <w:color w:val="000000" w:themeColor="text1"/>
          <w:sz w:val="24"/>
          <w:lang w:val="en-US" w:eastAsia="zh-CN"/>
          <w14:textFill>
            <w14:solidFill>
              <w14:schemeClr w14:val="tx1"/>
            </w14:solidFill>
          </w14:textFill>
        </w:rPr>
        <w:t xml:space="preserve">、知识产权及专利权 </w:t>
      </w:r>
    </w:p>
    <w:p>
      <w:pPr>
        <w:pageBreakBefore w:val="0"/>
        <w:tabs>
          <w:tab w:val="left" w:pos="480"/>
        </w:tabs>
        <w:wordWrap/>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本项目采购形成的技术成果归</w:t>
      </w:r>
      <w:r>
        <w:rPr>
          <w:rFonts w:hint="eastAsia" w:ascii="宋体" w:hAnsi="宋体" w:eastAsia="宋体" w:cs="宋体"/>
          <w:color w:val="000000" w:themeColor="text1"/>
          <w:sz w:val="24"/>
          <w:lang w:val="en-US" w:eastAsia="zh-CN"/>
          <w14:textFill>
            <w14:solidFill>
              <w14:schemeClr w14:val="tx1"/>
            </w14:solidFill>
          </w14:textFill>
        </w:rPr>
        <w:t>采购</w:t>
      </w:r>
      <w:r>
        <w:rPr>
          <w:rFonts w:hint="eastAsia" w:ascii="宋体" w:hAnsi="宋体" w:eastAsia="宋体" w:cs="宋体"/>
          <w:color w:val="000000" w:themeColor="text1"/>
          <w:sz w:val="24"/>
          <w14:textFill>
            <w14:solidFill>
              <w14:schemeClr w14:val="tx1"/>
            </w14:solidFill>
          </w14:textFill>
        </w:rPr>
        <w:t>人所有</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乙方</w:t>
      </w:r>
      <w:r>
        <w:rPr>
          <w:rFonts w:hint="eastAsia" w:ascii="宋体" w:hAnsi="宋体" w:eastAsia="宋体" w:cs="宋体"/>
          <w:color w:val="000000" w:themeColor="text1"/>
          <w:sz w:val="24"/>
          <w14:textFill>
            <w14:solidFill>
              <w14:schemeClr w14:val="tx1"/>
            </w14:solidFill>
          </w14:textFill>
        </w:rPr>
        <w:t>应当保证在本项目使用的任何产品和服务（包括部分使用）时，不会产生因第三方提出侵犯其专利权、商标权或其它知识产权而引起的法律和经济纠纷，如因专利权、商标权或其它知识产权而引起法律和经济纠纷，由</w:t>
      </w:r>
      <w:r>
        <w:rPr>
          <w:rFonts w:hint="eastAsia" w:ascii="宋体" w:hAnsi="宋体" w:cs="宋体"/>
          <w:color w:val="000000" w:themeColor="text1"/>
          <w:sz w:val="24"/>
          <w:lang w:val="en-US" w:eastAsia="zh-CN"/>
          <w14:textFill>
            <w14:solidFill>
              <w14:schemeClr w14:val="tx1"/>
            </w14:solidFill>
          </w14:textFill>
        </w:rPr>
        <w:t>乙方</w:t>
      </w:r>
      <w:r>
        <w:rPr>
          <w:rFonts w:hint="eastAsia" w:ascii="宋体" w:hAnsi="宋体" w:eastAsia="宋体" w:cs="宋体"/>
          <w:color w:val="000000" w:themeColor="text1"/>
          <w:sz w:val="24"/>
          <w14:textFill>
            <w14:solidFill>
              <w14:schemeClr w14:val="tx1"/>
            </w14:solidFill>
          </w14:textFill>
        </w:rPr>
        <w:t>承担所有相关责任。</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w:t>
      </w:r>
      <w:r>
        <w:rPr>
          <w:rFonts w:hint="eastAsia" w:ascii="宋体" w:hAnsi="宋体" w:cs="宋体"/>
          <w:b/>
          <w:bCs/>
          <w:sz w:val="24"/>
          <w:szCs w:val="24"/>
          <w:lang w:val="en-US" w:eastAsia="zh-CN"/>
        </w:rPr>
        <w:t>三</w:t>
      </w:r>
      <w:r>
        <w:rPr>
          <w:rFonts w:hint="eastAsia" w:ascii="宋体" w:hAnsi="宋体" w:eastAsia="宋体" w:cs="宋体"/>
          <w:b/>
          <w:bCs/>
          <w:sz w:val="24"/>
          <w:szCs w:val="24"/>
          <w:lang w:val="en-US" w:eastAsia="zh-CN"/>
        </w:rPr>
        <w:t>、保密责任</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双方均应遵守《中华人民共和国保守国家秘密法》和其它相关规定，妥善保管对方提供的资料，保守对方的各项秘密，保护对方的知识产权；未经对方许可，不得利用知悉的对方资料和成果为自己或第三方谋取利益。</w:t>
      </w:r>
    </w:p>
    <w:p>
      <w:pPr>
        <w:pageBreakBefore w:val="0"/>
        <w:widowControl w:val="0"/>
        <w:numPr>
          <w:ilvl w:val="0"/>
          <w:numId w:val="0"/>
        </w:numPr>
        <w:wordWrap/>
        <w:overflowPunct/>
        <w:topLinePunct w:val="0"/>
        <w:autoSpaceDE/>
        <w:autoSpaceDN/>
        <w:bidi w:val="0"/>
        <w:adjustRightInd/>
        <w:snapToGrid/>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w:t>
      </w:r>
      <w:r>
        <w:rPr>
          <w:rFonts w:hint="eastAsia" w:ascii="宋体" w:hAnsi="宋体" w:cs="宋体"/>
          <w:b/>
          <w:bCs/>
          <w:sz w:val="24"/>
          <w:szCs w:val="24"/>
          <w:lang w:val="en-US" w:eastAsia="zh-CN"/>
        </w:rPr>
        <w:t>四</w:t>
      </w:r>
      <w:r>
        <w:rPr>
          <w:rFonts w:hint="eastAsia" w:ascii="宋体" w:hAnsi="宋体" w:eastAsia="宋体" w:cs="宋体"/>
          <w:b/>
          <w:bCs/>
          <w:sz w:val="24"/>
          <w:szCs w:val="24"/>
          <w:lang w:val="en-US" w:eastAsia="zh-CN"/>
        </w:rPr>
        <w:t>、通知与送达</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1、甲乙双方应当在3天内将与合同有关的通知、批准、证明、证书、指示、指令、要求、请求、同意、意见、确定和决定等书面函件送达对方当事人。</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2、甲乙双方的送达接收人和送达地点以合同中明确的联系人，联系地址为准。双方确保合同中的联系方式真实有效。任何一方合同当事人指定的接收人或送达地点发生变动的，应提前3天以书面形式通知对方。</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3、甲乙双方应当及时签收另一方送达至送达地点和指定接收人的来往信函。拒不签收的，由此增加的费用和（或）延误的交货期由拒绝接收一方承担。</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cs="宋体"/>
          <w:b/>
          <w:bCs/>
          <w:sz w:val="24"/>
          <w:szCs w:val="24"/>
          <w:lang w:val="en-US" w:eastAsia="zh-CN"/>
        </w:rPr>
        <w:t>五</w:t>
      </w:r>
      <w:r>
        <w:rPr>
          <w:rFonts w:hint="eastAsia" w:ascii="宋体" w:hAnsi="宋体" w:eastAsia="宋体" w:cs="宋体"/>
          <w:b/>
          <w:bCs/>
          <w:sz w:val="24"/>
          <w:szCs w:val="24"/>
        </w:rPr>
        <w:t>、合同争议解决的方式</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本合同在履行过程中发生的争议，由甲、乙方当事人协商解决；也可由当地工商行政管理部门调解；协商或调解不成的按以下第2种方式解决；</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1、提交西安仲裁委员会仲裁；</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2、依法向甲方所在地人民法院起诉。</w:t>
      </w:r>
    </w:p>
    <w:p>
      <w:pPr>
        <w:pageBreakBefore w:val="0"/>
        <w:widowControl w:val="0"/>
        <w:wordWrap/>
        <w:overflowPunct/>
        <w:topLinePunct w:val="0"/>
        <w:autoSpaceDE/>
        <w:autoSpaceDN/>
        <w:bidi w:val="0"/>
        <w:adjustRightInd/>
        <w:snapToGrid/>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cs="宋体"/>
          <w:b/>
          <w:sz w:val="24"/>
          <w:szCs w:val="24"/>
          <w:lang w:val="en-US" w:eastAsia="zh-CN"/>
        </w:rPr>
        <w:t>六</w:t>
      </w:r>
      <w:r>
        <w:rPr>
          <w:rFonts w:hint="eastAsia" w:ascii="宋体" w:hAnsi="宋体" w:eastAsia="宋体" w:cs="宋体"/>
          <w:b/>
          <w:sz w:val="24"/>
          <w:szCs w:val="24"/>
        </w:rPr>
        <w:t>、其他事项</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1、招标文件、投标文件、澄清表（函）、合同附件均成为合同不可分割的部分。</w:t>
      </w:r>
    </w:p>
    <w:p>
      <w:pPr>
        <w:pageBreakBefore w:val="0"/>
        <w:widowControl w:val="0"/>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2、合同未尽事宜，由甲、乙双方协商，另行签订补充合同，为本合同有效组成部分。</w:t>
      </w:r>
    </w:p>
    <w:p>
      <w:pPr>
        <w:pageBreakBefore w:val="0"/>
        <w:widowControl w:val="0"/>
        <w:wordWrap/>
        <w:overflowPunct/>
        <w:topLinePunct w:val="0"/>
        <w:autoSpaceDE/>
        <w:autoSpaceDN/>
        <w:bidi w:val="0"/>
        <w:adjustRightInd/>
        <w:snapToGrid/>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本合同一式肆份，甲方、乙方各执贰份。各方签字盖章后生效，合同执行完毕自动终止。（合同的服务承诺则长期有效）。</w:t>
      </w:r>
    </w:p>
    <w:p>
      <w:pPr>
        <w:pageBreakBefore w:val="0"/>
        <w:wordWrap/>
        <w:topLinePunct w:val="0"/>
        <w:bidi w:val="0"/>
        <w:spacing w:line="360" w:lineRule="auto"/>
        <w:rPr>
          <w:rFonts w:hint="eastAsia" w:ascii="宋体" w:hAnsi="宋体" w:eastAsia="宋体" w:cs="宋体"/>
          <w:szCs w:val="24"/>
        </w:rPr>
      </w:pPr>
    </w:p>
    <w:p>
      <w:pPr>
        <w:pageBreakBefore w:val="0"/>
        <w:wordWrap/>
        <w:topLinePunct w:val="0"/>
        <w:bidi w:val="0"/>
        <w:spacing w:line="360" w:lineRule="auto"/>
        <w:ind w:left="6528" w:leftChars="20" w:hanging="6480" w:hangingChars="2700"/>
        <w:rPr>
          <w:rFonts w:hint="eastAsia" w:ascii="宋体" w:hAnsi="宋体" w:eastAsia="宋体" w:cs="宋体"/>
          <w:sz w:val="24"/>
          <w:szCs w:val="24"/>
        </w:rPr>
      </w:pPr>
      <w:r>
        <w:rPr>
          <w:rFonts w:hint="eastAsia" w:ascii="宋体" w:hAnsi="宋体" w:eastAsia="宋体" w:cs="宋体"/>
          <w:sz w:val="24"/>
          <w:szCs w:val="24"/>
        </w:rPr>
        <w:t xml:space="preserve">甲      方：                         乙      方：                     </w:t>
      </w:r>
    </w:p>
    <w:p>
      <w:pPr>
        <w:pageBreakBefore w:val="0"/>
        <w:wordWrap/>
        <w:topLinePunct w:val="0"/>
        <w:bidi w:val="0"/>
        <w:spacing w:line="360" w:lineRule="auto"/>
        <w:ind w:left="5950" w:leftChars="29" w:hanging="5880" w:hangingChars="2450"/>
        <w:rPr>
          <w:rFonts w:hint="eastAsia" w:ascii="宋体" w:hAnsi="宋体" w:eastAsia="宋体" w:cs="宋体"/>
          <w:sz w:val="24"/>
          <w:szCs w:val="24"/>
        </w:rPr>
      </w:pPr>
      <w:r>
        <w:rPr>
          <w:rFonts w:hint="eastAsia" w:ascii="宋体" w:hAnsi="宋体" w:eastAsia="宋体" w:cs="宋体"/>
          <w:sz w:val="24"/>
          <w:szCs w:val="24"/>
        </w:rPr>
        <w:t xml:space="preserve">地      址：                         地      址：                      </w:t>
      </w:r>
    </w:p>
    <w:p>
      <w:pPr>
        <w:pageBreakBefore w:val="0"/>
        <w:wordWrap/>
        <w:topLinePunct w:val="0"/>
        <w:bidi w:val="0"/>
        <w:spacing w:line="360" w:lineRule="auto"/>
        <w:ind w:firstLine="1440" w:firstLineChars="600"/>
        <w:rPr>
          <w:rFonts w:hint="eastAsia" w:ascii="宋体" w:hAnsi="宋体" w:eastAsia="宋体" w:cs="宋体"/>
          <w:sz w:val="24"/>
          <w:szCs w:val="24"/>
        </w:rPr>
      </w:pPr>
    </w:p>
    <w:p>
      <w:pPr>
        <w:pageBreakBefore w:val="0"/>
        <w:wordWrap/>
        <w:topLinePunct w:val="0"/>
        <w:bidi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                           法定代表人：</w:t>
      </w:r>
    </w:p>
    <w:p>
      <w:pPr>
        <w:pageBreakBefore w:val="0"/>
        <w:wordWrap/>
        <w:topLinePunct w:val="0"/>
        <w:bidi w:val="0"/>
        <w:spacing w:line="360" w:lineRule="auto"/>
        <w:rPr>
          <w:rFonts w:hint="eastAsia" w:ascii="宋体" w:hAnsi="宋体" w:eastAsia="宋体" w:cs="宋体"/>
          <w:sz w:val="24"/>
          <w:szCs w:val="24"/>
        </w:rPr>
      </w:pPr>
      <w:r>
        <w:rPr>
          <w:rFonts w:hint="eastAsia" w:ascii="宋体" w:hAnsi="宋体" w:eastAsia="宋体" w:cs="宋体"/>
          <w:sz w:val="24"/>
          <w:szCs w:val="24"/>
        </w:rPr>
        <w:t>委托代理人：                           委托代理人：</w:t>
      </w:r>
    </w:p>
    <w:p>
      <w:pPr>
        <w:pageBreakBefore w:val="0"/>
        <w:wordWrap/>
        <w:topLinePunct w:val="0"/>
        <w:bidi w:val="0"/>
        <w:spacing w:line="360" w:lineRule="auto"/>
        <w:rPr>
          <w:rFonts w:hint="eastAsia" w:ascii="宋体" w:hAnsi="宋体" w:eastAsia="宋体" w:cs="宋体"/>
          <w:spacing w:val="-10"/>
          <w:sz w:val="24"/>
          <w:szCs w:val="24"/>
        </w:rPr>
      </w:pPr>
      <w:r>
        <w:rPr>
          <w:rFonts w:hint="eastAsia" w:ascii="宋体" w:hAnsi="宋体" w:eastAsia="宋体" w:cs="宋体"/>
          <w:spacing w:val="-10"/>
          <w:sz w:val="24"/>
          <w:szCs w:val="24"/>
        </w:rPr>
        <w:t>联 系 电 话</w:t>
      </w:r>
      <w:r>
        <w:rPr>
          <w:rFonts w:hint="eastAsia" w:ascii="宋体" w:hAnsi="宋体" w:eastAsia="宋体" w:cs="宋体"/>
          <w:sz w:val="24"/>
          <w:szCs w:val="24"/>
        </w:rPr>
        <w:t xml:space="preserve">：                           </w:t>
      </w:r>
      <w:r>
        <w:rPr>
          <w:rFonts w:hint="eastAsia" w:ascii="宋体" w:hAnsi="宋体" w:eastAsia="宋体" w:cs="宋体"/>
          <w:spacing w:val="-10"/>
          <w:sz w:val="24"/>
          <w:szCs w:val="24"/>
        </w:rPr>
        <w:t>联 系 电 话</w:t>
      </w:r>
      <w:r>
        <w:rPr>
          <w:rFonts w:hint="eastAsia" w:ascii="宋体" w:hAnsi="宋体" w:eastAsia="宋体" w:cs="宋体"/>
          <w:sz w:val="24"/>
          <w:szCs w:val="24"/>
        </w:rPr>
        <w:t xml:space="preserve">：                    </w:t>
      </w:r>
    </w:p>
    <w:p>
      <w:pPr>
        <w:pageBreakBefore w:val="0"/>
        <w:wordWrap/>
        <w:topLinePunct w:val="0"/>
        <w:bidi w:val="0"/>
        <w:spacing w:line="360" w:lineRule="auto"/>
        <w:rPr>
          <w:rFonts w:hint="eastAsia" w:ascii="宋体" w:hAnsi="宋体" w:eastAsia="宋体" w:cs="宋体"/>
          <w:spacing w:val="-10"/>
          <w:sz w:val="24"/>
          <w:szCs w:val="24"/>
        </w:rPr>
      </w:pPr>
      <w:r>
        <w:rPr>
          <w:rFonts w:hint="eastAsia" w:ascii="宋体" w:hAnsi="宋体" w:eastAsia="宋体" w:cs="宋体"/>
          <w:spacing w:val="-10"/>
          <w:sz w:val="24"/>
          <w:szCs w:val="24"/>
        </w:rPr>
        <w:t>签 订 日 期：                                 签 订 日 期：</w:t>
      </w:r>
    </w:p>
    <w:p>
      <w:pPr>
        <w:pageBreakBefore w:val="0"/>
        <w:wordWrap/>
        <w:topLinePunct w:val="0"/>
        <w:bidi w:val="0"/>
        <w:spacing w:line="360" w:lineRule="auto"/>
        <w:rPr>
          <w:rFonts w:hint="eastAsia" w:ascii="宋体" w:hAnsi="宋体" w:eastAsia="宋体" w:cs="宋体"/>
          <w:sz w:val="24"/>
          <w:szCs w:val="24"/>
        </w:rPr>
      </w:pPr>
    </w:p>
    <w:p/>
    <w:p/>
    <w:p>
      <w:bookmarkStart w:id="0" w:name="_GoBack"/>
      <w:bookmarkEnd w:id="0"/>
    </w:p>
    <w:sectPr>
      <w:headerReference r:id="rId4" w:type="first"/>
      <w:footerReference r:id="rId6" w:type="first"/>
      <w:headerReference r:id="rId3" w:type="default"/>
      <w:footerReference r:id="rId5" w:type="default"/>
      <w:pgSz w:w="11905" w:h="16838"/>
      <w:pgMar w:top="1417" w:right="1287" w:bottom="1712" w:left="1054" w:header="935" w:footer="771" w:gutter="567"/>
      <w:pgNumType w:fmt="numberInDash"/>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b/>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- 74 -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- 74 -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Style w:val="10"/>
        <w:rFonts w:ascii="宋体"/>
        <w:b/>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- 73 -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xvl3PiwCAABWBAAADgAAAAAAAAABACAAAAAfAQAAZHJzL2Uyb0RvYy54bWxQSwUGAAAAAAYA&#10;BgBZAQAAv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- 73 -</w:t>
                    </w:r>
                    <w:r>
                      <w:fldChar w:fldCharType="end"/>
                    </w:r>
                  </w:p>
                </w:txbxContent>
              </v:textbox>
            </v:shape>
          </w:pict>
        </mc:Fallback>
      </mc:AlternateContent>
    </w:r>
    <w:r>
      <w:rPr>
        <w:rFonts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80" w:lineRule="exact"/>
      <w:rPr>
        <w:rFonts w:ascii="宋体"/>
        <w:sz w:val="18"/>
        <w:szCs w:val="18"/>
      </w:rPr>
    </w:pPr>
    <w:r>
      <w:rPr>
        <w:rFonts w:ascii="宋体" w:hAnsi="宋体"/>
        <w:b/>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80" w:lineRule="exact"/>
      <w:rPr>
        <w:rFonts w:ascii="宋体" w:hAnsi="宋体"/>
        <w:sz w:val="18"/>
        <w:szCs w:val="18"/>
      </w:rPr>
    </w:pPr>
    <w:r>
      <w:rPr>
        <w:rFonts w:hint="eastAsia" w:ascii="宋体" w:hAnsi="宋体"/>
        <w:b/>
        <w:sz w:val="18"/>
        <w:szCs w:val="18"/>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9A1E6"/>
    <w:multiLevelType w:val="singleLevel"/>
    <w:tmpl w:val="8059A1E6"/>
    <w:lvl w:ilvl="0" w:tentative="0">
      <w:start w:val="1"/>
      <w:numFmt w:val="decimal"/>
      <w:suff w:val="nothing"/>
      <w:lvlText w:val="%1、"/>
      <w:lvlJc w:val="left"/>
    </w:lvl>
  </w:abstractNum>
  <w:abstractNum w:abstractNumId="1">
    <w:nsid w:val="5444864E"/>
    <w:multiLevelType w:val="singleLevel"/>
    <w:tmpl w:val="5444864E"/>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wMjVlYTc1OGNkN2NkNTU3ODBiNWE5NWVhODE1MGEifQ=="/>
  </w:docVars>
  <w:rsids>
    <w:rsidRoot w:val="2063224E"/>
    <w:rsid w:val="20632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1"/>
    <w:pPr>
      <w:keepNext/>
      <w:keepLines/>
      <w:spacing w:before="340" w:after="330" w:line="560" w:lineRule="exact"/>
      <w:jc w:val="center"/>
      <w:outlineLvl w:val="0"/>
    </w:pPr>
    <w:rPr>
      <w:b/>
      <w:bCs/>
      <w:kern w:val="44"/>
      <w:sz w:val="36"/>
      <w:szCs w:val="44"/>
    </w:rPr>
  </w:style>
  <w:style w:type="character" w:default="1" w:styleId="9">
    <w:name w:val="Default Paragraph Font"/>
    <w:autoRedefine/>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1"/>
    <w:rPr>
      <w:szCs w:val="24"/>
    </w:rPr>
  </w:style>
  <w:style w:type="paragraph" w:styleId="4">
    <w:name w:val="toc 2"/>
    <w:basedOn w:val="1"/>
    <w:next w:val="1"/>
    <w:unhideWhenUsed/>
    <w:qFormat/>
    <w:uiPriority w:val="39"/>
    <w:pPr>
      <w:ind w:left="420" w:leftChars="200"/>
    </w:pPr>
  </w:style>
  <w:style w:type="paragraph" w:styleId="5">
    <w:name w:val="Body Text Indent"/>
    <w:basedOn w:val="1"/>
    <w:qFormat/>
    <w:uiPriority w:val="0"/>
    <w:pPr>
      <w:spacing w:after="120"/>
      <w:ind w:left="420" w:leftChars="200"/>
    </w:pPr>
  </w:style>
  <w:style w:type="paragraph" w:styleId="6">
    <w:name w:val="footer"/>
    <w:basedOn w:val="1"/>
    <w:next w:val="3"/>
    <w:qFormat/>
    <w:uiPriority w:val="0"/>
    <w:pPr>
      <w:tabs>
        <w:tab w:val="center" w:pos="4153"/>
        <w:tab w:val="right" w:pos="8306"/>
      </w:tabs>
      <w:snapToGrid w:val="0"/>
      <w:jc w:val="left"/>
    </w:pPr>
    <w:rPr>
      <w:sz w:val="18"/>
      <w:szCs w:val="18"/>
    </w:rPr>
  </w:style>
  <w:style w:type="paragraph" w:styleId="7">
    <w:name w:val="Body Text First Indent 2"/>
    <w:basedOn w:val="5"/>
    <w:qFormat/>
    <w:uiPriority w:val="99"/>
  </w:style>
  <w:style w:type="character" w:styleId="10">
    <w:name w:val="page number"/>
    <w:basedOn w:val="9"/>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2024-10-17T08:00:00Z</dcterms:created>
  <dc:creator>er</dc:creator>
  <cp:lastModifiedBy>er</cp:lastModifiedBy>
  <dcterms:modified xsi:type="dcterms:W3CDTF">2024-10-17T08:00:37Z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C9E2EB729FC846F8909459E3767C6EC9_11</vt:lpwstr>
  </property>
</Properties>
</file>