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1.5T磁共振采购项目</w:t>
      </w:r>
    </w:p>
    <w:p>
      <w:pPr>
        <w:pStyle w:val="null3"/>
        <w:jc w:val="center"/>
        <w:outlineLvl w:val="2"/>
      </w:pPr>
      <w:r>
        <w:rPr>
          <w:sz w:val="28"/>
          <w:b/>
        </w:rPr>
        <w:t>采购项目编号：</w:t>
      </w:r>
      <w:r>
        <w:rPr>
          <w:sz w:val="28"/>
          <w:b/>
        </w:rPr>
        <w:t>SZT2024-SN-SC-ZC-HW-1037</w:t>
      </w:r>
      <w:r>
        <w:br/>
      </w:r>
      <w:r>
        <w:br/>
      </w:r>
      <w:r>
        <w:br/>
      </w:r>
    </w:p>
    <w:p>
      <w:pPr>
        <w:pStyle w:val="null3"/>
        <w:jc w:val="center"/>
        <w:outlineLvl w:val="2"/>
      </w:pPr>
      <w:r>
        <w:rPr>
          <w:sz w:val="28"/>
          <w:b/>
        </w:rPr>
        <w:t>陕西中医药大学第二附属医院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陕西中医药大学第二附属医院</w:t>
      </w:r>
      <w:r>
        <w:rPr/>
        <w:t>委托，拟对</w:t>
      </w:r>
      <w:r>
        <w:rPr/>
        <w:t>1.5T磁共振采购项目</w:t>
      </w:r>
      <w:r>
        <w:rPr/>
        <w:t>进行国内公开招标，兹邀请符合本次招标要求的供应商参加投标。</w:t>
      </w:r>
    </w:p>
    <w:p>
      <w:pPr>
        <w:pStyle w:val="null3"/>
        <w:outlineLvl w:val="2"/>
      </w:pPr>
      <w:r>
        <w:rPr>
          <w:sz w:val="28"/>
          <w:b/>
        </w:rPr>
        <w:t>一、采购项目编号：</w:t>
      </w:r>
      <w:r>
        <w:rPr>
          <w:sz w:val="28"/>
          <w:b/>
        </w:rPr>
        <w:t>SZT2024-SN-SC-ZC-HW-1037</w:t>
      </w:r>
    </w:p>
    <w:p>
      <w:pPr>
        <w:pStyle w:val="null3"/>
        <w:outlineLvl w:val="2"/>
      </w:pPr>
      <w:r>
        <w:rPr>
          <w:sz w:val="28"/>
          <w:b/>
        </w:rPr>
        <w:t>二、采购项目名称：</w:t>
      </w:r>
      <w:r>
        <w:rPr>
          <w:sz w:val="28"/>
          <w:b/>
        </w:rPr>
        <w:t>1.5T磁共振采购项目</w:t>
      </w:r>
    </w:p>
    <w:p>
      <w:pPr>
        <w:pStyle w:val="null3"/>
        <w:outlineLvl w:val="2"/>
      </w:pPr>
      <w:r>
        <w:rPr>
          <w:sz w:val="28"/>
          <w:b/>
        </w:rPr>
        <w:t>三、招标项目简介</w:t>
      </w:r>
    </w:p>
    <w:p>
      <w:pPr>
        <w:pStyle w:val="null3"/>
        <w:ind w:firstLine="480"/>
      </w:pPr>
      <w:r>
        <w:rPr/>
        <w:t>1.5T磁共振采购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2、出具医疗器械经营许可证或医疗器械经营备案证：医疗器械经营许可证或医疗器械经营备案证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4、所投产品医疗器械注册证或医疗器械备案凭证：所投产品属于医疗器械的出具所投产品医疗器械注册证或医疗器械备案凭证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陕西中医药大学第二附属医院</w:t>
      </w:r>
    </w:p>
    <w:p>
      <w:pPr>
        <w:pStyle w:val="null3"/>
      </w:pPr>
      <w:r>
        <w:rPr/>
        <w:t xml:space="preserve"> 地址： </w:t>
      </w:r>
      <w:r>
        <w:rPr/>
        <w:t>咸阳市渭阳西路5号</w:t>
      </w:r>
    </w:p>
    <w:p>
      <w:pPr>
        <w:pStyle w:val="null3"/>
      </w:pPr>
      <w:r>
        <w:rPr/>
        <w:t xml:space="preserve"> 邮编： </w:t>
      </w:r>
      <w:r>
        <w:rPr/>
        <w:t>710000</w:t>
      </w:r>
    </w:p>
    <w:p>
      <w:pPr>
        <w:pStyle w:val="null3"/>
      </w:pPr>
      <w:r>
        <w:rPr/>
        <w:t xml:space="preserve"> 联系人： </w:t>
      </w:r>
      <w:r>
        <w:rPr/>
        <w:t>贺老师</w:t>
      </w:r>
    </w:p>
    <w:p>
      <w:pPr>
        <w:pStyle w:val="null3"/>
      </w:pPr>
      <w:r>
        <w:rPr/>
        <w:t xml:space="preserve"> 联系电话： </w:t>
      </w:r>
      <w:r>
        <w:rPr/>
        <w:t xml:space="preserve"> 029-33350559</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 xml:space="preserve"> 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代理服务费收费标准：招标代理服务费收取按照国家计委颁布的《招标代理服务收费管理暂行办法》（计价格[2002]1980号）和（发改办价格[2003]857号）货物类收费标准。按照中标金额差额定率累进法计算收取。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陕西中医药大学第二附属医院</w:t>
      </w:r>
      <w:r>
        <w:rPr/>
        <w:t>和</w:t>
      </w:r>
      <w:r>
        <w:rPr/>
        <w:t>陕西中技招标有限公司</w:t>
      </w:r>
      <w:r>
        <w:rPr/>
        <w:t>享有。对招标文件中供应商参加本次政府采购活动应当具备的条件，招标项目技术、服务、商务及其他要求，评标细则及标准由</w:t>
      </w:r>
      <w:r>
        <w:rPr/>
        <w:t>陕西中医药大学第二附属医院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陕西中医药大学第二附属医院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1.5T磁共振设备采购，具体参数详见采购文件。</w:t>
      </w:r>
    </w:p>
    <w:p>
      <w:pPr>
        <w:pStyle w:val="null3"/>
        <w:outlineLvl w:val="2"/>
      </w:pPr>
      <w:r>
        <w:rPr>
          <w:sz w:val="28"/>
          <w:b/>
        </w:rPr>
        <w:t>3.2采购内容</w:t>
      </w:r>
    </w:p>
    <w:p>
      <w:pPr>
        <w:pStyle w:val="null3"/>
      </w:pPr>
      <w:r>
        <w:rPr/>
        <w:t>采购包1：</w:t>
      </w:r>
    </w:p>
    <w:p>
      <w:pPr>
        <w:pStyle w:val="null3"/>
      </w:pPr>
      <w:r>
        <w:rPr/>
        <w:t>采购包预算金额（元）: 9,400,000.00</w:t>
      </w:r>
    </w:p>
    <w:p>
      <w:pPr>
        <w:pStyle w:val="null3"/>
      </w:pPr>
      <w:r>
        <w:rPr/>
        <w:t>采购包最高限价（元）: 9,400,000.00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1.5T磁共振</w:t>
            </w:r>
          </w:p>
        </w:tc>
        <w:tc>
          <w:tcPr>
            <w:tcW w:type="dxa" w:w="831"/>
          </w:tcPr>
          <w:p>
            <w:pPr>
              <w:pStyle w:val="null3"/>
              <w:jc w:val="right"/>
            </w:pPr>
            <w:r>
              <w:rPr/>
              <w:t>1.00</w:t>
            </w:r>
          </w:p>
        </w:tc>
        <w:tc>
          <w:tcPr>
            <w:tcW w:type="dxa" w:w="831"/>
          </w:tcPr>
          <w:p>
            <w:pPr>
              <w:pStyle w:val="null3"/>
              <w:jc w:val="right"/>
            </w:pPr>
            <w:r>
              <w:rPr/>
              <w:t>9,400,000.00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标的名称：1.5T磁共振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9"/>
              <w:gridCol w:w="1289"/>
              <w:gridCol w:w="661"/>
              <w:gridCol w:w="314"/>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招标要求</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1.总体要求</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★1.1</w:t>
                  </w:r>
                </w:p>
              </w:tc>
              <w:tc>
                <w:tcPr>
                  <w:tcW w:type="dxa" w:w="22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投标机型为公司最新高档超导磁共振机型，首次NMPA认证时间为2022年1月1日以后。提供光纤数字化平台的产品。</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w:t>
                  </w:r>
                </w:p>
              </w:tc>
              <w:tc>
                <w:tcPr>
                  <w:tcW w:type="dxa" w:w="22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投标产品的设备认证使用期限</w:t>
                  </w:r>
                  <w:r>
                    <w:rPr>
                      <w:rFonts w:ascii="宋体" w:hAnsi="宋体" w:cs="宋体" w:eastAsia="宋体"/>
                      <w:sz w:val="24"/>
                    </w:rPr>
                    <w:t>≥10年</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2. 磁体系统</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磁体类型</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超导磁体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磁场强度</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≥1.5T</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屏蔽方式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主动屏蔽</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抗外界电磁干扰屏蔽技术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三维动态匀场</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匀场时间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≤6秒</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5高斯线范围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≤4.0X2.5 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磁场均匀度</w:t>
                  </w:r>
                  <w:r>
                    <w:rPr>
                      <w:rFonts w:ascii="宋体" w:hAnsi="宋体" w:cs="宋体" w:eastAsia="宋体"/>
                      <w:sz w:val="24"/>
                    </w:rPr>
                    <w:t>(V-RMS，典型值)</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2.8.1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 cm DSV</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≤0.01ppm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2.8.2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 cm DSV</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≤0.04ppm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2.8.3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30 cm DSV</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≤0.1</w:t>
                  </w:r>
                  <w:r>
                    <w:rPr>
                      <w:rFonts w:ascii="宋体" w:hAnsi="宋体" w:cs="宋体" w:eastAsia="宋体"/>
                      <w:sz w:val="24"/>
                    </w:rPr>
                    <w:t>5</w:t>
                  </w:r>
                  <w:r>
                    <w:rPr>
                      <w:rFonts w:ascii="宋体" w:hAnsi="宋体" w:cs="宋体" w:eastAsia="宋体"/>
                      <w:sz w:val="24"/>
                    </w:rPr>
                    <w:t>ppm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2.8.4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40 cm DSV</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≤0.35ppm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液氦消耗量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零消耗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2.10</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磁体长度（不含外壳）</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 xml:space="preserve">≥155 cm           </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病人检查通道最窄孔径</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 cm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磁体重量</w:t>
                  </w:r>
                  <w:r>
                    <w:rPr>
                      <w:rFonts w:ascii="宋体" w:hAnsi="宋体" w:cs="宋体" w:eastAsia="宋体"/>
                      <w:sz w:val="24"/>
                    </w:rPr>
                    <w:t>（含液氦）</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r>
                    <w:rPr>
                      <w:rFonts w:ascii="宋体" w:hAnsi="宋体" w:cs="宋体" w:eastAsia="宋体"/>
                      <w:sz w:val="24"/>
                    </w:rPr>
                    <w:t>1</w:t>
                  </w:r>
                  <w:r>
                    <w:rPr>
                      <w:rFonts w:ascii="宋体" w:hAnsi="宋体" w:cs="宋体" w:eastAsia="宋体"/>
                      <w:sz w:val="24"/>
                    </w:rPr>
                    <w:t>吨</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3. 梯度系统</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3.1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最大单轴梯度场强</w:t>
                  </w:r>
                  <w:r>
                    <w:rPr>
                      <w:rFonts w:ascii="宋体" w:hAnsi="宋体" w:cs="宋体" w:eastAsia="宋体"/>
                      <w:sz w:val="24"/>
                    </w:rPr>
                    <w:t>(非有效值)</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≥33</w:t>
                  </w:r>
                  <w:r>
                    <w:rPr>
                      <w:rFonts w:ascii="宋体" w:hAnsi="宋体" w:cs="宋体" w:eastAsia="宋体"/>
                      <w:sz w:val="24"/>
                    </w:rPr>
                    <w:t>mT/m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最大单轴梯度切换率</w:t>
                  </w:r>
                  <w:r>
                    <w:rPr>
                      <w:rFonts w:ascii="宋体" w:hAnsi="宋体" w:cs="宋体" w:eastAsia="宋体"/>
                      <w:sz w:val="24"/>
                    </w:rPr>
                    <w:t>(非有效值)</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00</w:t>
                  </w:r>
                  <w:r>
                    <w:rPr>
                      <w:rFonts w:ascii="宋体" w:hAnsi="宋体" w:cs="宋体" w:eastAsia="宋体"/>
                      <w:sz w:val="24"/>
                    </w:rPr>
                    <w:t>T</w:t>
                  </w:r>
                  <w:r>
                    <w:rPr>
                      <w:rFonts w:ascii="宋体" w:hAnsi="宋体" w:cs="宋体" w:eastAsia="宋体"/>
                      <w:sz w:val="24"/>
                    </w:rPr>
                    <w:t>/m/s</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最大单轴梯度场强和最大单轴梯度切换率同时达到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满足</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w:t>
                  </w:r>
                  <w:r>
                    <w:rPr>
                      <w:rFonts w:ascii="宋体" w:hAnsi="宋体" w:cs="宋体" w:eastAsia="宋体"/>
                      <w:sz w:val="24"/>
                    </w:rPr>
                    <w:t>X、Y、Z轴扫描FOV</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 cm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梯度工作方式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非共振式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软件降噪技术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硬件降噪技术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梯度线圈冷却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水冷</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梯度放大器冷却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水冷</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3.10</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梯度控制技术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全数字实时发射接收</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工作周期</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4. 射频系统</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射频系统</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光纤射频系统，模数转换器内置于磁体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射频放大器</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固态前放</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4.3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射频发射功率</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≤15kW</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4.4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射频发射带宽</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00</w:t>
                  </w:r>
                  <w:r>
                    <w:rPr>
                      <w:rFonts w:ascii="宋体" w:hAnsi="宋体" w:cs="宋体" w:eastAsia="宋体"/>
                      <w:sz w:val="24"/>
                    </w:rPr>
                    <w:t>kHz</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系统并行终端传输可用通道数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系统并行终端传输可用</w:t>
                  </w:r>
                  <w:r>
                    <w:rPr>
                      <w:rFonts w:ascii="宋体" w:hAnsi="宋体" w:cs="宋体" w:eastAsia="宋体"/>
                      <w:sz w:val="24"/>
                    </w:rPr>
                    <w:t>ADC个数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4.7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单视野不移床一次扫描最大接收通道数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射频接收采样率</w:t>
                  </w:r>
                  <w:r>
                    <w:rPr>
                      <w:rFonts w:ascii="宋体" w:hAnsi="宋体" w:cs="宋体" w:eastAsia="宋体"/>
                      <w:sz w:val="24"/>
                    </w:rPr>
                    <w:t>(Sampling Rate)</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≥80MHz</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射频线圈扫描自动调谐技术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5.射频接收线圈（各线圈均需支持并行采集功能并兼容EPI序列）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一体化头颈组合成像线圈</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腹部组合成像线圈</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一体化全脊柱线圈</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通用关节柔性线圈</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线圈组合扫描技术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6. 计算机系统</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主计算机</w:t>
                  </w:r>
                  <w:r>
                    <w:rPr>
                      <w:rFonts w:ascii="宋体" w:hAnsi="宋体" w:cs="宋体" w:eastAsia="宋体"/>
                      <w:sz w:val="24"/>
                    </w:rPr>
                    <w:t>CPU</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四核</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CPU个数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≥4个</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CPU位数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≥64位</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主频大小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≥3.6GHz</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内存大小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 xml:space="preserve">≥64GB  </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计算机显示器</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≥24英寸彩色LCD</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显示器分辨率</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≥1920×1200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硬盘容量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 xml:space="preserve">≥1024GB SSD  </w:t>
                  </w:r>
                  <w:r>
                    <w:rPr>
                      <w:rFonts w:ascii="calibri" w:hAnsi="calibri" w:cs="calibri" w:eastAsia="calibri"/>
                      <w:sz w:val="21"/>
                      <w:b/>
                    </w:rPr>
                    <w:t xml:space="preserve">       </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数据存储形式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CD/DVD</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6.10</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阵列处理器主频</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≥2.1GHz</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阵列处理器内存</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≥64GB</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阵列处理器硬盘</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 xml:space="preserve">≥480GB SSD  </w:t>
                  </w:r>
                  <w:r>
                    <w:rPr>
                      <w:rFonts w:ascii="calibri" w:hAnsi="calibri" w:cs="calibri" w:eastAsia="calibri"/>
                      <w:sz w:val="21"/>
                      <w:b/>
                    </w:rPr>
                    <w:t xml:space="preserve">       </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▲6.13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图像重建速度</w:t>
                  </w:r>
                </w:p>
                <w:p>
                  <w:pPr>
                    <w:pStyle w:val="null3"/>
                    <w:jc w:val="left"/>
                  </w:pPr>
                  <w:r>
                    <w:rPr>
                      <w:rFonts w:ascii="宋体" w:hAnsi="宋体" w:cs="宋体" w:eastAsia="宋体"/>
                      <w:sz w:val="24"/>
                    </w:rPr>
                    <w:t>(256X256, 100% FOV)</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w:t>
                  </w:r>
                  <w:r>
                    <w:rPr>
                      <w:rFonts w:ascii="宋体" w:hAnsi="宋体" w:cs="宋体" w:eastAsia="宋体"/>
                      <w:sz w:val="24"/>
                    </w:rPr>
                    <w:t>0</w:t>
                  </w:r>
                  <w:r>
                    <w:rPr>
                      <w:rFonts w:ascii="宋体" w:hAnsi="宋体" w:cs="宋体" w:eastAsia="宋体"/>
                      <w:sz w:val="24"/>
                    </w:rPr>
                    <w:t>000幅/秒</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6.14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超快速计算机处理技术</w:t>
                  </w:r>
                </w:p>
                <w:p>
                  <w:pPr>
                    <w:pStyle w:val="null3"/>
                    <w:jc w:val="both"/>
                  </w:pPr>
                  <w:r>
                    <w:rPr>
                      <w:rFonts w:ascii="宋体" w:hAnsi="宋体" w:cs="宋体" w:eastAsia="宋体"/>
                      <w:sz w:val="24"/>
                    </w:rPr>
                    <w:t>同步扫描重建功能（扫描</w:t>
                  </w:r>
                  <w:r>
                    <w:rPr>
                      <w:rFonts w:ascii="宋体" w:hAnsi="宋体" w:cs="宋体" w:eastAsia="宋体"/>
                      <w:sz w:val="24"/>
                    </w:rPr>
                    <w:t>,采集,重建时可同时进行阅片,后处理,照相和存盘功能）</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6.15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DICOM3.0接口</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7. 系统后处理功能</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3D后处理</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MPR后处理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SSD后处理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MIP后处理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宋体" w:hAnsi="宋体" w:cs="宋体" w:eastAsia="宋体"/>
                      <w:sz w:val="24"/>
                    </w:rPr>
                    <w:t>图像回放软件</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宋体" w:hAnsi="宋体" w:cs="宋体" w:eastAsia="宋体"/>
                      <w:sz w:val="24"/>
                    </w:rPr>
                    <w:t>图像评价软件</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宋体" w:hAnsi="宋体" w:cs="宋体" w:eastAsia="宋体"/>
                      <w:sz w:val="24"/>
                    </w:rPr>
                    <w:t>实时互动重建</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宋体" w:hAnsi="宋体" w:cs="宋体" w:eastAsia="宋体"/>
                      <w:sz w:val="24"/>
                    </w:rPr>
                    <w:t>t-test定量分析</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ADC-map</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7.10</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T1，T2值计算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时间信号曲线</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图像减影、叠加</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30"/>
                    <w:jc w:val="left"/>
                  </w:pPr>
                  <w:r>
                    <w:rPr>
                      <w:rFonts w:ascii="宋体" w:hAnsi="宋体" w:cs="宋体" w:eastAsia="宋体"/>
                      <w:sz w:val="24"/>
                    </w:rPr>
                    <w:t>具备</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8. 检查环境</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扫描床最大承重</w:t>
                  </w:r>
                </w:p>
                <w:p>
                  <w:pPr>
                    <w:pStyle w:val="null3"/>
                    <w:jc w:val="left"/>
                  </w:pPr>
                  <w:r>
                    <w:rPr>
                      <w:rFonts w:ascii="宋体" w:hAnsi="宋体" w:cs="宋体" w:eastAsia="宋体"/>
                      <w:sz w:val="24"/>
                    </w:rPr>
                    <w:t>（垂直运动状态下）</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≥200Kg</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扫描床移动精度</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≤1mm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床旁控制系统</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双侧</w:t>
                  </w:r>
                  <w:r>
                    <w:rPr>
                      <w:rFonts w:ascii="宋体" w:hAnsi="宋体" w:cs="宋体" w:eastAsia="宋体"/>
                      <w:sz w:val="24"/>
                    </w:rPr>
                    <w:t xml:space="preserve">       </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最低床位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w:t>
                  </w:r>
                  <w:r>
                    <w:rPr>
                      <w:rFonts w:ascii="宋体" w:hAnsi="宋体" w:cs="宋体" w:eastAsia="宋体"/>
                      <w:sz w:val="24"/>
                    </w:rPr>
                    <w:t>5</w:t>
                  </w:r>
                  <w:r>
                    <w:rPr>
                      <w:rFonts w:ascii="宋体" w:hAnsi="宋体" w:cs="宋体" w:eastAsia="宋体"/>
                      <w:sz w:val="24"/>
                    </w:rPr>
                    <w:t>cm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检查床最大床速</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≥10cm/s</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检查床最大水平移动范围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w:t>
                  </w:r>
                  <w:r>
                    <w:rPr>
                      <w:rFonts w:ascii="宋体" w:hAnsi="宋体" w:cs="宋体" w:eastAsia="宋体"/>
                      <w:sz w:val="24"/>
                    </w:rPr>
                    <w:t>0</w:t>
                  </w:r>
                  <w:r>
                    <w:rPr>
                      <w:rFonts w:ascii="宋体" w:hAnsi="宋体" w:cs="宋体" w:eastAsia="宋体"/>
                      <w:sz w:val="24"/>
                    </w:rPr>
                    <w:t>cm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自动步进扫描床</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生理信号显示</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紧急制动系统</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8.10</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VCG心电门控</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呼吸门控</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智能流程优化技术（包含但不限于以下功能）</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8.12.1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头部流程优化技术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8.12.2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腹部流程优化技术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8.12.3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脊柱流程优化技术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8.12.4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智能一键后处理技术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8.12.5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智能优化重建平台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8.12.6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智能优化重建可用于多部位多序列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jc w:val="left"/>
                  </w:pPr>
                  <w:r>
                    <w:rPr>
                      <w:rFonts w:ascii="宋体" w:hAnsi="宋体" w:cs="宋体" w:eastAsia="宋体"/>
                      <w:sz w:val="24"/>
                    </w:rPr>
                    <w:t>具备</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9. 后处理接口</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软件控制照相</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激光相机接口</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远程维修遥控</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DICOM发送/接收</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DICOM查询/检索</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DICOM基本打印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图像传输速度</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1GB/秒</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10. 扫描参数</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最小二维层厚</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 xml:space="preserve">≤0.1mm   </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最小三维层厚</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 xml:space="preserve">≤0.05mm     </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最大采集矩阵</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≥1024×1024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弥散加权</w:t>
                  </w:r>
                  <w:r>
                    <w:rPr>
                      <w:rFonts w:ascii="宋体" w:hAnsi="宋体" w:cs="宋体" w:eastAsia="宋体"/>
                      <w:sz w:val="24"/>
                    </w:rPr>
                    <w:t>B值</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 xml:space="preserve">10000       </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最大扫描视野</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≥50cm</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w:t>
                  </w:r>
                  <w:r>
                    <w:rPr>
                      <w:rFonts w:ascii="宋体" w:hAnsi="宋体" w:cs="宋体" w:eastAsia="宋体"/>
                      <w:sz w:val="24"/>
                    </w:rPr>
                    <w:t>DTI方向</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200</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11. 扫描序列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自旋回波</w:t>
                  </w:r>
                  <w:r>
                    <w:rPr>
                      <w:rFonts w:ascii="宋体" w:hAnsi="宋体" w:cs="宋体" w:eastAsia="宋体"/>
                      <w:sz w:val="24"/>
                    </w:rPr>
                    <w:t>(SE)</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自旋回波序列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2D/3D FSE</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11.1.3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FSE回波分享</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11.1.4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三维</w:t>
                  </w:r>
                  <w:r>
                    <w:rPr>
                      <w:rFonts w:ascii="宋体" w:hAnsi="宋体" w:cs="宋体" w:eastAsia="宋体"/>
                      <w:sz w:val="24"/>
                    </w:rPr>
                    <w:t>FSE序列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11.1.5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单次激发</w:t>
                  </w:r>
                  <w:r>
                    <w:rPr>
                      <w:rFonts w:ascii="宋体" w:hAnsi="宋体" w:cs="宋体" w:eastAsia="宋体"/>
                      <w:sz w:val="24"/>
                    </w:rPr>
                    <w:t>FSE</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11.1.6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脂肪抑制序列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11.1.7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频率脂肪抑制</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11.1.8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水抑制序列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反转恢复（</w:t>
                  </w:r>
                  <w:r>
                    <w:rPr>
                      <w:rFonts w:ascii="宋体" w:hAnsi="宋体" w:cs="宋体" w:eastAsia="宋体"/>
                      <w:sz w:val="24"/>
                    </w:rPr>
                    <w:t>IR）</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11.2.1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常规</w:t>
                  </w:r>
                  <w:r>
                    <w:rPr>
                      <w:rFonts w:ascii="宋体" w:hAnsi="宋体" w:cs="宋体" w:eastAsia="宋体"/>
                      <w:sz w:val="24"/>
                    </w:rPr>
                    <w:t>IR序列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11.2.2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快速</w:t>
                  </w:r>
                  <w:r>
                    <w:rPr>
                      <w:rFonts w:ascii="宋体" w:hAnsi="宋体" w:cs="宋体" w:eastAsia="宋体"/>
                      <w:sz w:val="24"/>
                    </w:rPr>
                    <w:t>IR 序列 (水/脂抑制技术)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11.2.3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水抑制</w:t>
                  </w:r>
                  <w:r>
                    <w:rPr>
                      <w:rFonts w:ascii="宋体" w:hAnsi="宋体" w:cs="宋体" w:eastAsia="宋体"/>
                      <w:sz w:val="24"/>
                    </w:rPr>
                    <w:t>( FLAIR)</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11.2.4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单次激发快速反转恢复序列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梯度回波</w:t>
                  </w:r>
                  <w:r>
                    <w:rPr>
                      <w:rFonts w:ascii="宋体" w:hAnsi="宋体" w:cs="宋体" w:eastAsia="宋体"/>
                      <w:sz w:val="24"/>
                    </w:rPr>
                    <w:t>(GRE)</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11.3.1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多层面梯度回波</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11.3.2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3D梯度回波</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11.3.3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亚秒</w:t>
                  </w:r>
                  <w:r>
                    <w:rPr>
                      <w:rFonts w:ascii="宋体" w:hAnsi="宋体" w:cs="宋体" w:eastAsia="宋体"/>
                      <w:sz w:val="24"/>
                    </w:rPr>
                    <w:t>T1加权(2D/3D)</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11.3.4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亚秒</w:t>
                  </w:r>
                  <w:r>
                    <w:rPr>
                      <w:rFonts w:ascii="宋体" w:hAnsi="宋体" w:cs="宋体" w:eastAsia="宋体"/>
                      <w:sz w:val="24"/>
                    </w:rPr>
                    <w:t>T2加权(2D/3D)</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11.3.5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去除剩余磁化梯度回波技术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11.3.6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利用剩余磁化梯度回波技术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11.3.7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重</w:t>
                  </w:r>
                  <w:r>
                    <w:rPr>
                      <w:rFonts w:ascii="宋体" w:hAnsi="宋体" w:cs="宋体" w:eastAsia="宋体"/>
                      <w:sz w:val="24"/>
                    </w:rPr>
                    <w:t>T2 加权高对比序列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平面回波</w:t>
                  </w:r>
                  <w:r>
                    <w:rPr>
                      <w:rFonts w:ascii="宋体" w:hAnsi="宋体" w:cs="宋体" w:eastAsia="宋体"/>
                      <w:sz w:val="24"/>
                    </w:rPr>
                    <w:t>(EPI)</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11.4.1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单次激发</w:t>
                  </w:r>
                  <w:r>
                    <w:rPr>
                      <w:rFonts w:ascii="宋体" w:hAnsi="宋体" w:cs="宋体" w:eastAsia="宋体"/>
                      <w:sz w:val="24"/>
                    </w:rPr>
                    <w:t>EPI</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11.4.2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自旋回波</w:t>
                  </w:r>
                  <w:r>
                    <w:rPr>
                      <w:rFonts w:ascii="宋体" w:hAnsi="宋体" w:cs="宋体" w:eastAsia="宋体"/>
                      <w:sz w:val="24"/>
                    </w:rPr>
                    <w:t>EPI</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11.4.3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梯度回波</w:t>
                  </w:r>
                  <w:r>
                    <w:rPr>
                      <w:rFonts w:ascii="宋体" w:hAnsi="宋体" w:cs="宋体" w:eastAsia="宋体"/>
                      <w:sz w:val="24"/>
                    </w:rPr>
                    <w:t>EPI</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11.4.4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反转</w:t>
                  </w:r>
                  <w:r>
                    <w:rPr>
                      <w:rFonts w:ascii="宋体" w:hAnsi="宋体" w:cs="宋体" w:eastAsia="宋体"/>
                      <w:sz w:val="24"/>
                    </w:rPr>
                    <w:t>EPI</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12. 高级应用技术</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体部成像</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肝脏动态增强</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全身弥散成像软件包</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r>
                    <w:rPr>
                      <w:rFonts w:ascii="宋体" w:hAnsi="宋体" w:cs="宋体" w:eastAsia="宋体"/>
                      <w:sz w:val="24"/>
                    </w:rPr>
                    <w:t xml:space="preserve">      </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12.1.3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同相位</w:t>
                  </w:r>
                  <w:r>
                    <w:rPr>
                      <w:rFonts w:ascii="宋体" w:hAnsi="宋体" w:cs="宋体" w:eastAsia="宋体"/>
                      <w:sz w:val="24"/>
                    </w:rPr>
                    <w:t>/去相位水脂分离技术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12.1.4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呼吸导航技术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12.1.5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磁共振胰胆管造影</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12.1.6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磁共振尿路造影</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12.1.7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磁共振椎管造影</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12.2</w:t>
                  </w:r>
                </w:p>
              </w:tc>
              <w:tc>
                <w:tcPr>
                  <w:tcW w:type="dxa" w:w="22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神经成像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▲12.2.1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无造影剂全脑容积灌注成像（不可用科研序列替代）</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12.2.1.1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ASL定量后处理分析软件</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12.2.2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高分辨率颈髓成像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12.2.3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高分辨率内耳三维成像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12.2.4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全脊柱成像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12.2.5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全中枢神经系统成像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具备，使用一体化线圈或专用线圈</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弥散成像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12.3.1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各向同性采集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12.3.2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各向异性采集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12.3.3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ADC值测量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12.3.4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ADC-map彩图</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12.3.5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体部脏器弥散</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12.4</w:t>
                  </w:r>
                </w:p>
              </w:tc>
              <w:tc>
                <w:tcPr>
                  <w:tcW w:type="dxa" w:w="22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灌注成像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12.4.1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灌注成像技术</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12.4.2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rCBV分析</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12.4.3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TTP分析</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12.4.4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MTT分析</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12.4.5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负积分图</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12.4.6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检索图</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12.4.7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时间信号曲线</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12.4.8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彩色显示</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w:t>
                  </w:r>
                </w:p>
              </w:tc>
              <w:tc>
                <w:tcPr>
                  <w:tcW w:type="dxa" w:w="22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血管成像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2D/3D TOF法技术</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连续多层</w:t>
                  </w:r>
                  <w:r>
                    <w:rPr>
                      <w:rFonts w:ascii="宋体" w:hAnsi="宋体" w:cs="宋体" w:eastAsia="宋体"/>
                      <w:sz w:val="24"/>
                    </w:rPr>
                    <w:t>3D时飞法(TOF)技术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门控</w:t>
                  </w:r>
                  <w:r>
                    <w:rPr>
                      <w:rFonts w:ascii="宋体" w:hAnsi="宋体" w:cs="宋体" w:eastAsia="宋体"/>
                      <w:sz w:val="24"/>
                    </w:rPr>
                    <w:t>2D血管</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2D/3D相位对比法技术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增强对比</w:t>
                  </w:r>
                  <w:r>
                    <w:rPr>
                      <w:rFonts w:ascii="宋体" w:hAnsi="宋体" w:cs="宋体" w:eastAsia="宋体"/>
                      <w:sz w:val="24"/>
                    </w:rPr>
                    <w:t>MRA</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智能造影剂跟踪技术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门静脉成像技术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自动移床</w:t>
                  </w:r>
                  <w:r>
                    <w:rPr>
                      <w:rFonts w:ascii="宋体" w:hAnsi="宋体" w:cs="宋体" w:eastAsia="宋体"/>
                      <w:sz w:val="24"/>
                    </w:rPr>
                    <w:t>MRA</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磁化转移</w:t>
                  </w:r>
                  <w:r>
                    <w:rPr>
                      <w:rFonts w:ascii="宋体" w:hAnsi="宋体" w:cs="宋体" w:eastAsia="宋体"/>
                      <w:sz w:val="24"/>
                    </w:rPr>
                    <w:t>(MTC)</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12.5.10</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动静脉分离技术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最大强度投影</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多层面重建</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12.5.13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曲面重建</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12.5.14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电影回放</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12.6</w:t>
                  </w:r>
                </w:p>
              </w:tc>
              <w:tc>
                <w:tcPr>
                  <w:tcW w:type="dxa" w:w="22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心脏成像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12.6.1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常规形态学成像</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12.6.2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快速梯度回波</w:t>
                  </w:r>
                  <w:r>
                    <w:rPr>
                      <w:rFonts w:ascii="宋体" w:hAnsi="宋体" w:cs="宋体" w:eastAsia="宋体"/>
                      <w:sz w:val="24"/>
                    </w:rPr>
                    <w:t>/快速心脏采集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12.6.3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黑血技术，包括脂肪抑制黑血技</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12.6.4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亮血技术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12.6.5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心电触发</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12.6.6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二维</w:t>
                  </w:r>
                  <w:r>
                    <w:rPr>
                      <w:rFonts w:ascii="宋体" w:hAnsi="宋体" w:cs="宋体" w:eastAsia="宋体"/>
                      <w:sz w:val="24"/>
                    </w:rPr>
                    <w:t>/三维多相位成像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12.6.7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快速心脏电影</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12.7</w:t>
                  </w:r>
                </w:p>
              </w:tc>
              <w:tc>
                <w:tcPr>
                  <w:tcW w:type="dxa" w:w="22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肿瘤成像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12.7.1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专用肿瘤检测序列</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12.7.2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类</w:t>
                  </w:r>
                  <w:r>
                    <w:rPr>
                      <w:rFonts w:ascii="宋体" w:hAnsi="宋体" w:cs="宋体" w:eastAsia="宋体"/>
                      <w:sz w:val="24"/>
                    </w:rPr>
                    <w:t>PET成像功能</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压缩感知成像技术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具备，飞利浦提供</w:t>
                  </w:r>
                  <w:r>
                    <w:rPr>
                      <w:rFonts w:ascii="宋体" w:hAnsi="宋体" w:cs="宋体" w:eastAsia="宋体"/>
                      <w:sz w:val="24"/>
                    </w:rPr>
                    <w:t>Compressed Sense，西门子提供Compressed Sensing，GE提供Hyper Sense，</w:t>
                  </w:r>
                  <w:r>
                    <w:rPr>
                      <w:rFonts w:ascii="宋体" w:hAnsi="宋体" w:cs="宋体" w:eastAsia="宋体"/>
                      <w:sz w:val="24"/>
                    </w:rPr>
                    <w:t>联影提供</w:t>
                  </w:r>
                  <w:r>
                    <w:rPr>
                      <w:rFonts w:ascii="宋体" w:hAnsi="宋体" w:cs="宋体" w:eastAsia="宋体"/>
                      <w:sz w:val="24"/>
                    </w:rPr>
                    <w:t>UCS技术，</w:t>
                  </w:r>
                  <w:r>
                    <w:rPr>
                      <w:rFonts w:ascii="宋体" w:hAnsi="宋体" w:cs="宋体" w:eastAsia="宋体"/>
                      <w:sz w:val="24"/>
                    </w:rPr>
                    <w:t>其他厂家提供同类相关技术</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13. 并行采集技术</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13.1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基于图像算法</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13.2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并行采集加速因子</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13.3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自动校准技术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14. 伪影校正技术</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流体补偿</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呼吸补偿</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卷积伪影去除</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前瞻性运动伪影校正</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回顾性运动伪影校正</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15. 其他技术参数要求</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自动和手动滤波</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实时交互式成像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三维定位系统</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频率编码方向扩大采集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相位编码方向扩大采集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预饱和技术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饱和带数目</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脂肪饱和技术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水饱和技术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15.10</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水激发技术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偏中心扫描技术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扫描暂停技术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可变带宽技术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可变</w:t>
                  </w:r>
                  <w:r>
                    <w:rPr>
                      <w:rFonts w:ascii="宋体" w:hAnsi="宋体" w:cs="宋体" w:eastAsia="宋体"/>
                      <w:sz w:val="24"/>
                    </w:rPr>
                    <w:t>k空间填充</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非</w:t>
                  </w:r>
                  <w:r>
                    <w:rPr>
                      <w:rFonts w:ascii="宋体" w:hAnsi="宋体" w:cs="宋体" w:eastAsia="宋体"/>
                      <w:sz w:val="24"/>
                    </w:rPr>
                    <w:t>/对称回波</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信噪比指示器</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优化反转角技术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线圈灵敏度校正</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15.19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神经高分辨成像</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15.20</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磁共振实时定位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15.21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磁共振实时透视</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15.22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交互式参数改变</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15.23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扫描参数顾问</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15.24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恒定信号技术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16. 附属设备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16.1</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机房屏蔽装修（符合环评要求）</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线圈放置柜</w:t>
                  </w:r>
                  <w:r>
                    <w:rPr>
                      <w:rFonts w:ascii="宋体" w:hAnsi="宋体" w:cs="宋体" w:eastAsia="宋体"/>
                      <w:sz w:val="24"/>
                    </w:rPr>
                    <w:t>1个</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16.3</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一体化水冷系统</w:t>
                  </w:r>
                  <w:r>
                    <w:rPr>
                      <w:rFonts w:ascii="宋体" w:hAnsi="宋体" w:cs="宋体" w:eastAsia="宋体"/>
                      <w:sz w:val="24"/>
                    </w:rPr>
                    <w:t>1套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16.4</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精密空调</w:t>
                  </w:r>
                  <w:r>
                    <w:rPr>
                      <w:rFonts w:ascii="宋体" w:hAnsi="宋体" w:cs="宋体" w:eastAsia="宋体"/>
                      <w:sz w:val="24"/>
                    </w:rPr>
                    <w:t>1台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16.5</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核磁专用高压注射器</w:t>
                  </w:r>
                  <w:r>
                    <w:rPr>
                      <w:rFonts w:ascii="宋体" w:hAnsi="宋体" w:cs="宋体" w:eastAsia="宋体"/>
                      <w:sz w:val="24"/>
                    </w:rPr>
                    <w:t>1台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16.6</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铁磁探测系统</w:t>
                  </w:r>
                  <w:r>
                    <w:rPr>
                      <w:rFonts w:ascii="宋体" w:hAnsi="宋体" w:cs="宋体" w:eastAsia="宋体"/>
                      <w:sz w:val="24"/>
                    </w:rPr>
                    <w:t>1套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16.7</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无磁转运车</w:t>
                  </w:r>
                  <w:r>
                    <w:rPr>
                      <w:rFonts w:ascii="宋体" w:hAnsi="宋体" w:cs="宋体" w:eastAsia="宋体"/>
                      <w:sz w:val="24"/>
                    </w:rPr>
                    <w:t>1台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16.8</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无磁轮椅</w:t>
                  </w:r>
                  <w:r>
                    <w:rPr>
                      <w:rFonts w:ascii="宋体" w:hAnsi="宋体" w:cs="宋体" w:eastAsia="宋体"/>
                      <w:sz w:val="24"/>
                    </w:rPr>
                    <w:t>1台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16.9</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无磁空气消毒机</w:t>
                  </w:r>
                  <w:r>
                    <w:rPr>
                      <w:rFonts w:ascii="宋体" w:hAnsi="宋体" w:cs="宋体" w:eastAsia="宋体"/>
                      <w:sz w:val="24"/>
                    </w:rPr>
                    <w:t>1台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16.10</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无磁灭火器</w:t>
                  </w:r>
                  <w:r>
                    <w:rPr>
                      <w:rFonts w:ascii="宋体" w:hAnsi="宋体" w:cs="宋体" w:eastAsia="宋体"/>
                      <w:sz w:val="24"/>
                    </w:rPr>
                    <w:t>2个</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16.11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磁共振专用视频监控系统</w:t>
                  </w:r>
                  <w:r>
                    <w:rPr>
                      <w:rFonts w:ascii="宋体" w:hAnsi="宋体" w:cs="宋体" w:eastAsia="宋体"/>
                      <w:sz w:val="24"/>
                    </w:rPr>
                    <w:t>1套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16.12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无磁耳机</w:t>
                  </w:r>
                  <w:r>
                    <w:rPr>
                      <w:rFonts w:ascii="宋体" w:hAnsi="宋体" w:cs="宋体" w:eastAsia="宋体"/>
                      <w:sz w:val="24"/>
                    </w:rPr>
                    <w:t>1个</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具备</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合同签订接采购人通知后60个日历日内</w:t>
      </w:r>
    </w:p>
    <w:p>
      <w:pPr>
        <w:pStyle w:val="null3"/>
        <w:outlineLvl w:val="3"/>
      </w:pPr>
      <w:r>
        <w:rPr>
          <w:sz w:val="24"/>
          <w:b/>
        </w:rPr>
        <w:t>3.4.2交货地点</w:t>
      </w:r>
    </w:p>
    <w:p>
      <w:pPr>
        <w:pStyle w:val="null3"/>
      </w:pPr>
      <w:r>
        <w:rPr/>
        <w:t>采购包1：</w:t>
      </w:r>
    </w:p>
    <w:p>
      <w:pPr>
        <w:pStyle w:val="null3"/>
      </w:pPr>
      <w:r>
        <w:rPr/>
        <w:t>陕西中医药大学第二附属医院指定地点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货到安装调试验收合格办理入库后</w:t>
      </w:r>
      <w:r>
        <w:rPr/>
        <w:t xml:space="preserve"> ，达到付款条件起 </w:t>
      </w:r>
      <w:r>
        <w:rPr/>
        <w:t>30</w:t>
      </w:r>
      <w:r>
        <w:rPr/>
        <w:t xml:space="preserve"> 日内，支付合同总金额的 </w:t>
      </w:r>
      <w:r>
        <w:rPr/>
        <w:t>65.00</w:t>
      </w:r>
      <w:r>
        <w:rPr/>
        <w:t>%。</w:t>
      </w:r>
    </w:p>
    <w:p>
      <w:pPr>
        <w:pStyle w:val="null3"/>
      </w:pPr>
      <w:r>
        <w:rPr/>
        <w:t>采购包1：</w:t>
      </w:r>
      <w:r>
        <w:rPr/>
        <w:t xml:space="preserve"> 付款条件说明： </w:t>
      </w:r>
      <w:r>
        <w:rPr/>
        <w:t>设备办理入库并正常运行3个月后，乙方提供的商品无故障等各种情况发生，且达到付款条件</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设备正常运转1年后，乙方就合同约定义务全部履行完毕后，且达到付款条件</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验收要求：乙方按照甲方要求将全部货物送到甲方指定地点进行安装、调试，并对甲方工作人员进行培训，完成后向甲方提出验收申请，甲方须在乙方提出书面验收申请之日起 2 个工作日内，组织验收工作。甲乙双方验收人员共同对货物的外观、数量、商标、型号、规格及性能等进行验收，验收合格后甲乙双方共同签署验收单。验收不合格的，乙方应于7日内进行重新配送，交货日期不予延长，超过交货期限的，乙方按照本合同第十三条第1款向甲方支付延期交货违约金。 2、验收标准：应按照国家相关法律法规要求及相关质量体系认证标准为准。 3、验收依据：单证齐全，应有产品合格证、质量证明、使用说明、保修保质证明、发票和其他应当具有的单证，并符合国家法律、法规对该产品规定的国家标准的要求。 4、货物验收单仅证明乙方所提供的货物截止出具验收单之日时可以按合同要求予以接受，但不能视为乙方对货物存在的潜在缺陷责任的解除。此验收不作为对货物内质量认定的依据。</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1、乙方必须具有完善的售后服务体系，高水平的技术维修人员和良好的设备备件供应能力。 2、乙方同意该产品自安装、调试、验收合格并正常使用之日起免费保修，保质期为 年，在保修、保质期内出现的任何质量问题，乙方保证在接到甲方维修通知之日起24小时内派专业维修人员赶赴现场（即甲方指定地点）进行维修，并于3日内使设备恢复正常使用。 3、保修、保质期内，要确保该产品系统正常运行，开机率不得低于95%，如经过两次维修后仍达不到此标准，乙方应于7日内负责调换部分或整个产品设备，保修、保质期作相应延长，并承担自产品出现故障之日起至产品再次正常运行使用之日期间给甲方造成的所有经济损失。若更换后产品还达不到此标准，视为乙方根本违约，甲方有权单方解除合同，解除合同的通知达到乙方之日视为合同已解除，乙方应无条件退货，并承担给甲方造成的所有经济损失。 4、保修、保质期内，维修费用、乙方维修人员的差旅费及其他相关费用均由乙方承担。 5、保修、保质期满后，乙方负责终身优质服务，检修更换的产品配置零件按标准报价 8 折的优惠价向甲方提供，免人工费、差旅费及工时费，只收取更换的零配件成本费。 6、乙方负责产品机型系统错误改进，在保修、保质期内对该机型的软件免费更换或升级。 7、如以后该产品升级换代，乙方愿意以优惠价格向甲方提供。 8、如因产品本身的隐蔽瑕疵而出现的质量问题，乙方应全面负责维修调试或更新更换并承担全部费用。 9、乙方必须严格依据合同约定及投标文件中的售后服务承诺履行售后服务义务。</w:t>
      </w:r>
    </w:p>
    <w:p>
      <w:pPr>
        <w:pStyle w:val="null3"/>
        <w:outlineLvl w:val="3"/>
      </w:pPr>
      <w:r>
        <w:rPr>
          <w:sz w:val="24"/>
          <w:b/>
        </w:rPr>
        <w:t>3.4.8违约责任与解决争议的方法</w:t>
      </w:r>
    </w:p>
    <w:p>
      <w:pPr>
        <w:pStyle w:val="null3"/>
      </w:pPr>
      <w:r>
        <w:rPr/>
        <w:t>采购包1：</w:t>
      </w:r>
    </w:p>
    <w:p>
      <w:pPr>
        <w:pStyle w:val="null3"/>
      </w:pPr>
      <w:r>
        <w:rPr/>
        <w:t>1、乙方如不能及时交货或未按照本合同约定及时安装、调试完毕或违反第九条约定，迟延30日视为乙方根本违约，甲方有权单方解除合同，同时乙方应向甲方支付本合同总价款10 %的违约金。如交付的产品数量、品种、规格、质量不符合国家标准和合同约定的由乙方负责包修、包换、退货，乙方应于7日内完成产品的维修或退/换货，并承担由此给甲方造成的所有经济损失；逾期交货的，应向甲方支付迟延履行的违约金，每日违约金按逾期交货货款金额万分之一计算。 2、除前款约定外，乙方未按合同要求提供产品或提供虚假材料，且质量不能满足技术要求的，视为乙方根本违约，甲方有权单方终止合同，同时要求乙方承担承担本合同总价款10％的违约金，违约金不足以弥补损失的，由乙方另行支付。 3、自本合同签订之日起，若甲方无故中途退货，应向乙方支付退货部分货款的10 %的违约金。 4、甲方应当按时向乙方支付货款，逾期付款的，应向乙方支付迟延履行的违约金，每日违约金按逾期付款金额的万分之一计算。 5、乙方未按照本合同第十条第2款完成维修义务的，每迟延一日应向甲方支付合同总价款万分之一的违约金，迟延超过7日的，甲方有权委托第三方进行维修，由此产生的费用由乙方承担。</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出具医疗器械经营许可证或医疗器械经营备案证</w:t>
            </w:r>
          </w:p>
        </w:tc>
        <w:tc>
          <w:tcPr>
            <w:tcW w:type="dxa" w:w="3322"/>
          </w:tcPr>
          <w:p>
            <w:pPr>
              <w:pStyle w:val="null3"/>
            </w:pPr>
            <w:r>
              <w:rPr/>
              <w:t>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所投产品属于医疗器械的出具所投产品医疗器械注册证或医疗器械备案凭证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合同签订接采购人通知后60个日历日内</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货到安装调试验收合格办理入库后 ，达到付款条件起 30 日内，支付合同总金额的 65.00%，设备办理入库并正常运行3个月后，乙方提供的商品无故障等各种情况发生，且达到付款条件 ，达到付款条件起 30 日内，支付合同总金额的 30.00%，设备正常运转1年后，乙方就合同约定义务全部履行完毕后，且达到付款条件 ，达到付款条件起 30 日内，支付合同总金额的 5.00%</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1年</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★项提供证明材料</w:t>
            </w:r>
          </w:p>
        </w:tc>
        <w:tc>
          <w:tcPr>
            <w:tcW w:type="dxa" w:w="3322"/>
          </w:tcPr>
          <w:p>
            <w:pPr>
              <w:pStyle w:val="null3"/>
            </w:pPr>
            <w:r>
              <w:rPr/>
              <w:t>投标机型为公司最新高档超导磁共振机型，首次NMPA认证时间为2022年1月1日以后。提供光纤数字化平台的产品。</w:t>
            </w:r>
          </w:p>
        </w:tc>
        <w:tc>
          <w:tcPr>
            <w:tcW w:type="dxa" w:w="1661"/>
          </w:tcPr>
          <w:p>
            <w:pPr>
              <w:pStyle w:val="null3"/>
            </w:pPr>
            <w:r>
              <w:rPr/>
              <w:t>商务偏离表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投标产品的技术指标评审</w:t>
            </w:r>
          </w:p>
        </w:tc>
        <w:tc>
          <w:tcPr>
            <w:tcW w:type="dxa" w:w="2492"/>
          </w:tcPr>
          <w:p>
            <w:pPr>
              <w:pStyle w:val="null3"/>
            </w:pPr>
            <w:r>
              <w:rPr/>
              <w:t>投标产品的技术指标评审：完全响应或优于计25分。“▲”号技术参数一项不符合扣分分值为2分，非“▲”号技术参数一项不满足扣分分值为1分;扣完为止。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投标产品技术响应的规范性</w:t>
            </w:r>
          </w:p>
        </w:tc>
        <w:tc>
          <w:tcPr>
            <w:tcW w:type="dxa" w:w="2492"/>
          </w:tcPr>
          <w:p>
            <w:pPr>
              <w:pStyle w:val="null3"/>
            </w:pPr>
            <w:r>
              <w:rPr/>
              <w:t>所投产品的响应的规范性： （1）技术参数规范、可行度高，逐条明确响应，能提供全部产品的技术证明材料详细、科学性高的得7分； （2）技术响应完整、规范、基本可行，仅提供部分产品的技术证明材料的得3分； （3）技术响应内容有3处以上缺陷或完全拷贝参数要求未进行细化响应的得1分（缺陷是指内容不合理、虽有内容但不完善、内容表述前后不一致、套用其他项目方案或与项目需求不匹配及其他不利于项目实施的等任意一种情形。）； （4）未响应不得分。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至少包含：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质量保证</w:t>
            </w:r>
          </w:p>
        </w:tc>
        <w:tc>
          <w:tcPr>
            <w:tcW w:type="dxa" w:w="2492"/>
          </w:tcPr>
          <w:p>
            <w:pPr>
              <w:pStyle w:val="null3"/>
            </w:pPr>
            <w:r>
              <w:rPr/>
              <w:t>根据所投产品技术先进性、性能稳定性、质量可靠性等方面进行评审： 至少包含：（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1、质量控制方法和措施、流程，控制重点思路清晰明确，产品来源渠道证明材料齐全得4分； 2、质量控制方法和措施、流程，控制重点存在优化空间，产品来源渠道证明材料齐全得3分； 3、质量控制措施内容无针对性，有缺陷，产品来源渠道证明材料不齐的得2分； 4、质量控制措施内容无针对性，有缺陷得1分（缺陷是指内容不合理、虽有内容但不完善、内容表述前后不一致、套用其他项目方案或与项目需求不匹配及其他不利于项目实施的等任意一种情形。）； 5、未提供不得分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售后服务1</w:t>
            </w:r>
          </w:p>
        </w:tc>
        <w:tc>
          <w:tcPr>
            <w:tcW w:type="dxa" w:w="2492"/>
          </w:tcPr>
          <w:p>
            <w:pPr>
              <w:pStyle w:val="null3"/>
            </w:pPr>
            <w:r>
              <w:rPr/>
              <w:t>具有相应的物力、人力保障，能够保证日常的现场走访，给予检查维护，提供详细的维护计划及承诺，得 3 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售后服务2</w:t>
            </w:r>
          </w:p>
        </w:tc>
        <w:tc>
          <w:tcPr>
            <w:tcW w:type="dxa" w:w="2492"/>
          </w:tcPr>
          <w:p>
            <w:pPr>
              <w:pStyle w:val="null3"/>
            </w:pPr>
            <w:r>
              <w:rPr/>
              <w:t>具有详细的在设备发生不同类型故障后的到达现场时间、解决故障时间、补救措施等方案，同时具有明确的承诺且符合实际需求，得 3 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提供供应商所投品牌同类产品项目业绩，自2021年10月1日以来业绩，每提供一份合同及验收单得1分，共5分。（以合同签订时间为准）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详见附件：技术方案，履约能力，售后及培训</w:t>
      </w:r>
    </w:p>
    <w:p>
      <w:pPr>
        <w:pStyle w:val="null3"/>
        <w:ind w:firstLine="960"/>
      </w:pPr>
      <w:r>
        <w:rPr/>
        <w:t>详见附件：规格、技术参数偏离表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详见附件：商务偏离表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详见附件：设备采购合同模板（2024.10.24）.docx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