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EC1154">
      <w:pPr>
        <w:jc w:val="center"/>
        <w:rPr>
          <w:rFonts w:hint="eastAsia" w:ascii="宋体" w:hAnsi="宋体"/>
        </w:rPr>
      </w:pPr>
      <w:r>
        <w:rPr>
          <w:rFonts w:hint="eastAsia" w:ascii="宋体" w:hAnsi="宋体"/>
          <w:b/>
          <w:sz w:val="24"/>
        </w:rPr>
        <w:t>政府采购合同</w:t>
      </w:r>
    </w:p>
    <w:p w14:paraId="4FA6E174">
      <w:pPr>
        <w:spacing w:line="360" w:lineRule="auto"/>
        <w:ind w:firstLine="482" w:firstLineChars="200"/>
        <w:rPr>
          <w:rFonts w:hint="eastAsia" w:ascii="宋体" w:hAnsi="宋体"/>
          <w:sz w:val="24"/>
        </w:rPr>
      </w:pPr>
      <w:r>
        <w:rPr>
          <w:rFonts w:hint="eastAsia" w:ascii="宋体" w:hAnsi="宋体"/>
          <w:b/>
          <w:color w:val="FF0000"/>
          <w:sz w:val="24"/>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采购，在</w:t>
      </w:r>
      <w:r>
        <w:rPr>
          <w:rFonts w:hint="eastAsia" w:ascii="宋体" w:hAnsi="宋体"/>
          <w:sz w:val="24"/>
          <w:u w:val="single"/>
        </w:rPr>
        <w:t>陕西省财政厅政府采购管理处</w:t>
      </w:r>
      <w:r>
        <w:rPr>
          <w:rFonts w:hint="eastAsia" w:ascii="宋体" w:hAnsi="宋体"/>
          <w:sz w:val="24"/>
        </w:rPr>
        <w:t>的监督管理下，由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(以下简称乙方）为该项目成交供应商。依据《中华人民共和国民法典》和《中华人民共和国政府采购法》，经甲、乙双方共同协商，按下述条款和条件签署本合同。</w:t>
      </w:r>
    </w:p>
    <w:p w14:paraId="701D619C">
      <w:pPr>
        <w:numPr>
          <w:ilvl w:val="0"/>
          <w:numId w:val="1"/>
        </w:numPr>
        <w:spacing w:line="360" w:lineRule="auto"/>
        <w:jc w:val="left"/>
        <w:rPr>
          <w:rFonts w:hint="eastAsia" w:ascii="宋体" w:hAnsi="宋体"/>
          <w:b/>
          <w:sz w:val="24"/>
        </w:rPr>
      </w:pPr>
      <w:r>
        <w:rPr>
          <w:rFonts w:hint="eastAsia" w:ascii="宋体" w:hAnsi="宋体"/>
          <w:b/>
          <w:sz w:val="24"/>
        </w:rPr>
        <w:t>合同内容</w:t>
      </w:r>
    </w:p>
    <w:p w14:paraId="7DABA75B">
      <w:pPr>
        <w:spacing w:line="360" w:lineRule="auto"/>
        <w:ind w:firstLine="480" w:firstLineChars="200"/>
        <w:jc w:val="left"/>
        <w:rPr>
          <w:rFonts w:hint="eastAsia" w:ascii="宋体" w:hAnsi="宋体"/>
          <w:b/>
          <w:sz w:val="24"/>
        </w:rPr>
      </w:pPr>
      <w:r>
        <w:rPr>
          <w:rFonts w:hint="eastAsia" w:ascii="宋体" w:hAnsi="宋体"/>
          <w:bCs/>
          <w:sz w:val="24"/>
        </w:rPr>
        <w:t>陕西省教育考试院2024年陕西省全国硕士研究生招生考试网上评卷技术支持服务项目</w:t>
      </w:r>
    </w:p>
    <w:p w14:paraId="1520F5A9">
      <w:pPr>
        <w:spacing w:line="360" w:lineRule="auto"/>
        <w:ind w:left="0" w:leftChars="0"/>
        <w:jc w:val="left"/>
        <w:rPr>
          <w:rFonts w:ascii="宋体" w:hAnsi="宋体"/>
          <w:sz w:val="24"/>
        </w:rPr>
      </w:pPr>
      <w:r>
        <w:rPr>
          <w:rFonts w:hint="eastAsia" w:ascii="宋体" w:hAnsi="宋体"/>
          <w:b/>
          <w:sz w:val="24"/>
        </w:rPr>
        <w:t>二、合同价格</w:t>
      </w:r>
    </w:p>
    <w:tbl>
      <w:tblPr>
        <w:tblStyle w:val="3"/>
        <w:tblW w:w="875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735"/>
        <w:gridCol w:w="5700"/>
        <w:gridCol w:w="2323"/>
      </w:tblGrid>
      <w:tr w14:paraId="456AAE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315" w:hRule="atLeast"/>
          <w:jc w:val="center"/>
        </w:trPr>
        <w:tc>
          <w:tcPr>
            <w:tcW w:w="735" w:type="dxa"/>
            <w:noWrap w:val="0"/>
            <w:tcMar>
              <w:top w:w="15" w:type="dxa"/>
              <w:left w:w="15" w:type="dxa"/>
              <w:bottom w:w="0" w:type="dxa"/>
              <w:right w:w="15" w:type="dxa"/>
            </w:tcMar>
            <w:vAlign w:val="bottom"/>
          </w:tcPr>
          <w:p w14:paraId="0D45A773">
            <w:pPr>
              <w:rPr>
                <w:rFonts w:ascii="宋体" w:hAnsi="宋体"/>
                <w:sz w:val="24"/>
              </w:rPr>
            </w:pPr>
          </w:p>
        </w:tc>
        <w:tc>
          <w:tcPr>
            <w:tcW w:w="5700" w:type="dxa"/>
            <w:noWrap w:val="0"/>
            <w:tcMar>
              <w:top w:w="15" w:type="dxa"/>
              <w:left w:w="15" w:type="dxa"/>
              <w:bottom w:w="0" w:type="dxa"/>
              <w:right w:w="15" w:type="dxa"/>
            </w:tcMar>
            <w:vAlign w:val="bottom"/>
          </w:tcPr>
          <w:p w14:paraId="05371F7A">
            <w:pPr>
              <w:jc w:val="center"/>
              <w:rPr>
                <w:rFonts w:ascii="宋体" w:hAnsi="宋体"/>
                <w:sz w:val="24"/>
              </w:rPr>
            </w:pPr>
            <w:r>
              <w:rPr>
                <w:rFonts w:hint="eastAsia" w:ascii="宋体" w:hAnsi="宋体"/>
                <w:sz w:val="24"/>
              </w:rPr>
              <w:t>内    容</w:t>
            </w:r>
          </w:p>
        </w:tc>
        <w:tc>
          <w:tcPr>
            <w:tcW w:w="2323" w:type="dxa"/>
            <w:noWrap w:val="0"/>
            <w:tcMar>
              <w:top w:w="15" w:type="dxa"/>
              <w:left w:w="15" w:type="dxa"/>
              <w:bottom w:w="0" w:type="dxa"/>
              <w:right w:w="15" w:type="dxa"/>
            </w:tcMar>
            <w:vAlign w:val="bottom"/>
          </w:tcPr>
          <w:p w14:paraId="1D94653E">
            <w:pPr>
              <w:jc w:val="center"/>
              <w:rPr>
                <w:rFonts w:ascii="宋体" w:hAnsi="宋体"/>
                <w:sz w:val="24"/>
              </w:rPr>
            </w:pPr>
            <w:r>
              <w:rPr>
                <w:rFonts w:hint="eastAsia" w:ascii="宋体" w:hAnsi="宋体"/>
                <w:sz w:val="24"/>
              </w:rPr>
              <w:t>单价（人民币/元）</w:t>
            </w:r>
          </w:p>
        </w:tc>
      </w:tr>
      <w:tr w14:paraId="37DEDD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315" w:hRule="atLeast"/>
          <w:jc w:val="center"/>
        </w:trPr>
        <w:tc>
          <w:tcPr>
            <w:tcW w:w="735" w:type="dxa"/>
            <w:noWrap w:val="0"/>
            <w:tcMar>
              <w:top w:w="15" w:type="dxa"/>
              <w:left w:w="15" w:type="dxa"/>
              <w:bottom w:w="0" w:type="dxa"/>
              <w:right w:w="15" w:type="dxa"/>
            </w:tcMar>
            <w:vAlign w:val="bottom"/>
          </w:tcPr>
          <w:p w14:paraId="57936E63">
            <w:pPr>
              <w:jc w:val="center"/>
              <w:rPr>
                <w:rFonts w:ascii="宋体" w:hAnsi="宋体"/>
                <w:sz w:val="24"/>
              </w:rPr>
            </w:pPr>
            <w:r>
              <w:rPr>
                <w:rFonts w:hint="eastAsia" w:ascii="宋体" w:hAnsi="宋体"/>
                <w:sz w:val="24"/>
              </w:rPr>
              <w:t>1</w:t>
            </w:r>
          </w:p>
        </w:tc>
        <w:tc>
          <w:tcPr>
            <w:tcW w:w="5700" w:type="dxa"/>
            <w:noWrap w:val="0"/>
            <w:tcMar>
              <w:top w:w="15" w:type="dxa"/>
              <w:left w:w="15" w:type="dxa"/>
              <w:bottom w:w="0" w:type="dxa"/>
              <w:right w:w="15" w:type="dxa"/>
            </w:tcMar>
            <w:vAlign w:val="top"/>
          </w:tcPr>
          <w:p w14:paraId="297BF538">
            <w:pPr>
              <w:rPr>
                <w:rFonts w:ascii="宋体" w:hAnsi="宋体"/>
                <w:sz w:val="24"/>
              </w:rPr>
            </w:pPr>
            <w:r>
              <w:rPr>
                <w:rFonts w:hint="eastAsia" w:ascii="宋体" w:hAnsi="宋体"/>
                <w:bCs/>
                <w:color w:val="000000"/>
                <w:sz w:val="24"/>
              </w:rPr>
              <w:t>答题卡信息采集技术服务A3</w:t>
            </w:r>
            <w:r>
              <w:rPr>
                <w:rFonts w:ascii="宋体" w:hAnsi="宋体"/>
                <w:sz w:val="24"/>
              </w:rPr>
              <w:t xml:space="preserve"> </w:t>
            </w:r>
          </w:p>
        </w:tc>
        <w:tc>
          <w:tcPr>
            <w:tcW w:w="2323" w:type="dxa"/>
            <w:noWrap w:val="0"/>
            <w:tcMar>
              <w:top w:w="15" w:type="dxa"/>
              <w:left w:w="15" w:type="dxa"/>
              <w:bottom w:w="0" w:type="dxa"/>
              <w:right w:w="15" w:type="dxa"/>
            </w:tcMar>
            <w:vAlign w:val="bottom"/>
          </w:tcPr>
          <w:p w14:paraId="4E7FBFD0">
            <w:pPr>
              <w:jc w:val="center"/>
              <w:rPr>
                <w:rFonts w:hint="eastAsia" w:ascii="宋体" w:hAnsi="宋体"/>
                <w:sz w:val="24"/>
              </w:rPr>
            </w:pPr>
            <w:r>
              <w:rPr>
                <w:rFonts w:hint="eastAsia" w:ascii="宋体" w:hAnsi="宋体"/>
                <w:sz w:val="24"/>
              </w:rPr>
              <w:t xml:space="preserve"> 元/张</w:t>
            </w:r>
          </w:p>
        </w:tc>
      </w:tr>
      <w:tr w14:paraId="6C3536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315" w:hRule="atLeast"/>
          <w:jc w:val="center"/>
        </w:trPr>
        <w:tc>
          <w:tcPr>
            <w:tcW w:w="735" w:type="dxa"/>
            <w:noWrap w:val="0"/>
            <w:tcMar>
              <w:top w:w="15" w:type="dxa"/>
              <w:left w:w="15" w:type="dxa"/>
              <w:bottom w:w="0" w:type="dxa"/>
              <w:right w:w="15" w:type="dxa"/>
            </w:tcMar>
            <w:vAlign w:val="bottom"/>
          </w:tcPr>
          <w:p w14:paraId="426C2689">
            <w:pPr>
              <w:jc w:val="center"/>
              <w:rPr>
                <w:rFonts w:hint="eastAsia" w:ascii="宋体" w:hAnsi="宋体" w:eastAsia="宋体"/>
                <w:sz w:val="24"/>
                <w:lang w:val="en-US" w:eastAsia="zh-CN"/>
              </w:rPr>
            </w:pPr>
            <w:r>
              <w:rPr>
                <w:rFonts w:hint="eastAsia" w:ascii="宋体" w:hAnsi="宋体"/>
                <w:sz w:val="24"/>
                <w:lang w:val="en-US" w:eastAsia="zh-CN"/>
              </w:rPr>
              <w:t>2</w:t>
            </w:r>
          </w:p>
        </w:tc>
        <w:tc>
          <w:tcPr>
            <w:tcW w:w="5700" w:type="dxa"/>
            <w:noWrap w:val="0"/>
            <w:tcMar>
              <w:top w:w="15" w:type="dxa"/>
              <w:left w:w="15" w:type="dxa"/>
              <w:bottom w:w="0" w:type="dxa"/>
              <w:right w:w="15" w:type="dxa"/>
            </w:tcMar>
            <w:vAlign w:val="top"/>
          </w:tcPr>
          <w:p w14:paraId="52B7B882">
            <w:pPr>
              <w:rPr>
                <w:rFonts w:hint="eastAsia" w:ascii="宋体" w:hAnsi="宋体"/>
                <w:sz w:val="24"/>
              </w:rPr>
            </w:pPr>
            <w:r>
              <w:rPr>
                <w:rFonts w:hint="eastAsia" w:ascii="宋体" w:hAnsi="宋体"/>
                <w:bCs/>
                <w:color w:val="000000"/>
                <w:sz w:val="24"/>
              </w:rPr>
              <w:t>答题卡信息采集技术服务A4</w:t>
            </w:r>
            <w:r>
              <w:rPr>
                <w:rFonts w:hint="eastAsia" w:ascii="宋体" w:hAnsi="宋体"/>
                <w:sz w:val="24"/>
              </w:rPr>
              <w:t xml:space="preserve"> </w:t>
            </w:r>
          </w:p>
        </w:tc>
        <w:tc>
          <w:tcPr>
            <w:tcW w:w="2323" w:type="dxa"/>
            <w:noWrap w:val="0"/>
            <w:tcMar>
              <w:top w:w="15" w:type="dxa"/>
              <w:left w:w="15" w:type="dxa"/>
              <w:bottom w:w="0" w:type="dxa"/>
              <w:right w:w="15" w:type="dxa"/>
            </w:tcMar>
            <w:vAlign w:val="bottom"/>
          </w:tcPr>
          <w:p w14:paraId="654B10BA">
            <w:pPr>
              <w:jc w:val="center"/>
              <w:rPr>
                <w:rFonts w:hint="eastAsia" w:ascii="宋体" w:hAnsi="宋体"/>
                <w:sz w:val="24"/>
              </w:rPr>
            </w:pPr>
            <w:r>
              <w:rPr>
                <w:rFonts w:hint="eastAsia" w:ascii="宋体" w:hAnsi="宋体"/>
                <w:sz w:val="24"/>
              </w:rPr>
              <w:t xml:space="preserve"> 元/张</w:t>
            </w:r>
          </w:p>
        </w:tc>
      </w:tr>
      <w:tr w14:paraId="666945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315" w:hRule="atLeast"/>
          <w:jc w:val="center"/>
        </w:trPr>
        <w:tc>
          <w:tcPr>
            <w:tcW w:w="735" w:type="dxa"/>
            <w:noWrap w:val="0"/>
            <w:tcMar>
              <w:top w:w="15" w:type="dxa"/>
              <w:left w:w="15" w:type="dxa"/>
              <w:bottom w:w="0" w:type="dxa"/>
              <w:right w:w="15" w:type="dxa"/>
            </w:tcMar>
            <w:vAlign w:val="bottom"/>
          </w:tcPr>
          <w:p w14:paraId="1F23AE7B">
            <w:pPr>
              <w:jc w:val="center"/>
              <w:rPr>
                <w:rFonts w:hint="eastAsia" w:ascii="宋体" w:hAnsi="宋体" w:eastAsia="宋体"/>
                <w:sz w:val="24"/>
                <w:lang w:val="en-US" w:eastAsia="zh-CN"/>
              </w:rPr>
            </w:pPr>
            <w:r>
              <w:rPr>
                <w:rFonts w:hint="eastAsia" w:ascii="宋体" w:hAnsi="宋体"/>
                <w:sz w:val="24"/>
                <w:lang w:val="en-US" w:eastAsia="zh-CN"/>
              </w:rPr>
              <w:t>3</w:t>
            </w:r>
          </w:p>
        </w:tc>
        <w:tc>
          <w:tcPr>
            <w:tcW w:w="5700" w:type="dxa"/>
            <w:noWrap w:val="0"/>
            <w:tcMar>
              <w:top w:w="15" w:type="dxa"/>
              <w:left w:w="15" w:type="dxa"/>
              <w:bottom w:w="0" w:type="dxa"/>
              <w:right w:w="15" w:type="dxa"/>
            </w:tcMar>
            <w:vAlign w:val="top"/>
          </w:tcPr>
          <w:p w14:paraId="2CC9A5DC">
            <w:pPr>
              <w:rPr>
                <w:rFonts w:hint="eastAsia" w:ascii="宋体" w:hAnsi="宋体"/>
                <w:sz w:val="24"/>
              </w:rPr>
            </w:pPr>
            <w:r>
              <w:rPr>
                <w:rFonts w:hint="eastAsia" w:ascii="宋体" w:hAnsi="宋体"/>
                <w:bCs/>
                <w:color w:val="000000"/>
                <w:sz w:val="24"/>
              </w:rPr>
              <w:t>网上评卷技术服务A3</w:t>
            </w:r>
            <w:r>
              <w:rPr>
                <w:rFonts w:hint="eastAsia" w:ascii="宋体" w:hAnsi="宋体"/>
                <w:sz w:val="24"/>
              </w:rPr>
              <w:t xml:space="preserve"> </w:t>
            </w:r>
          </w:p>
        </w:tc>
        <w:tc>
          <w:tcPr>
            <w:tcW w:w="2323" w:type="dxa"/>
            <w:noWrap w:val="0"/>
            <w:tcMar>
              <w:top w:w="15" w:type="dxa"/>
              <w:left w:w="15" w:type="dxa"/>
              <w:bottom w:w="0" w:type="dxa"/>
              <w:right w:w="15" w:type="dxa"/>
            </w:tcMar>
            <w:vAlign w:val="bottom"/>
          </w:tcPr>
          <w:p w14:paraId="553F2D93">
            <w:pPr>
              <w:jc w:val="center"/>
              <w:rPr>
                <w:rFonts w:hint="eastAsia" w:ascii="宋体" w:hAnsi="宋体"/>
                <w:sz w:val="24"/>
              </w:rPr>
            </w:pPr>
            <w:r>
              <w:rPr>
                <w:rFonts w:hint="eastAsia" w:ascii="宋体" w:hAnsi="宋体"/>
                <w:sz w:val="24"/>
              </w:rPr>
              <w:t xml:space="preserve"> 元/张</w:t>
            </w:r>
          </w:p>
        </w:tc>
      </w:tr>
      <w:tr w14:paraId="4EE04D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315" w:hRule="atLeast"/>
          <w:jc w:val="center"/>
        </w:trPr>
        <w:tc>
          <w:tcPr>
            <w:tcW w:w="735" w:type="dxa"/>
            <w:noWrap w:val="0"/>
            <w:tcMar>
              <w:top w:w="15" w:type="dxa"/>
              <w:left w:w="15" w:type="dxa"/>
              <w:bottom w:w="0" w:type="dxa"/>
              <w:right w:w="15" w:type="dxa"/>
            </w:tcMar>
            <w:vAlign w:val="bottom"/>
          </w:tcPr>
          <w:p w14:paraId="0A797D44">
            <w:pPr>
              <w:jc w:val="center"/>
              <w:rPr>
                <w:rFonts w:ascii="宋体" w:hAnsi="宋体"/>
                <w:sz w:val="24"/>
              </w:rPr>
            </w:pPr>
            <w:r>
              <w:rPr>
                <w:rFonts w:hint="eastAsia" w:ascii="宋体" w:hAnsi="宋体"/>
                <w:sz w:val="24"/>
                <w:lang w:val="en-US" w:eastAsia="zh-CN"/>
              </w:rPr>
              <w:t>4</w:t>
            </w:r>
          </w:p>
        </w:tc>
        <w:tc>
          <w:tcPr>
            <w:tcW w:w="5700" w:type="dxa"/>
            <w:noWrap w:val="0"/>
            <w:tcMar>
              <w:top w:w="15" w:type="dxa"/>
              <w:left w:w="15" w:type="dxa"/>
              <w:bottom w:w="0" w:type="dxa"/>
              <w:right w:w="15" w:type="dxa"/>
            </w:tcMar>
            <w:vAlign w:val="top"/>
          </w:tcPr>
          <w:p w14:paraId="25E50AFB">
            <w:pPr>
              <w:rPr>
                <w:rFonts w:ascii="宋体" w:hAnsi="宋体"/>
                <w:sz w:val="24"/>
              </w:rPr>
            </w:pPr>
            <w:r>
              <w:rPr>
                <w:rFonts w:hint="eastAsia" w:ascii="宋体" w:hAnsi="宋体"/>
                <w:bCs/>
                <w:color w:val="000000"/>
                <w:sz w:val="24"/>
              </w:rPr>
              <w:t>网上评卷技术服务A4</w:t>
            </w:r>
            <w:r>
              <w:rPr>
                <w:rFonts w:ascii="宋体" w:hAnsi="宋体"/>
                <w:sz w:val="24"/>
              </w:rPr>
              <w:t xml:space="preserve"> </w:t>
            </w:r>
          </w:p>
        </w:tc>
        <w:tc>
          <w:tcPr>
            <w:tcW w:w="2323" w:type="dxa"/>
            <w:noWrap w:val="0"/>
            <w:tcMar>
              <w:top w:w="15" w:type="dxa"/>
              <w:left w:w="15" w:type="dxa"/>
              <w:bottom w:w="0" w:type="dxa"/>
              <w:right w:w="15" w:type="dxa"/>
            </w:tcMar>
            <w:vAlign w:val="bottom"/>
          </w:tcPr>
          <w:p w14:paraId="7A7DAB3E">
            <w:pPr>
              <w:jc w:val="center"/>
              <w:rPr>
                <w:rFonts w:hint="eastAsia" w:ascii="宋体" w:hAnsi="宋体"/>
                <w:sz w:val="24"/>
              </w:rPr>
            </w:pPr>
            <w:r>
              <w:rPr>
                <w:rFonts w:hint="eastAsia" w:ascii="宋体" w:hAnsi="宋体"/>
                <w:sz w:val="24"/>
              </w:rPr>
              <w:t xml:space="preserve"> 元/张</w:t>
            </w:r>
          </w:p>
        </w:tc>
      </w:tr>
      <w:tr w14:paraId="05E0E5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315" w:hRule="atLeast"/>
          <w:jc w:val="center"/>
        </w:trPr>
        <w:tc>
          <w:tcPr>
            <w:tcW w:w="735" w:type="dxa"/>
            <w:noWrap w:val="0"/>
            <w:tcMar>
              <w:top w:w="15" w:type="dxa"/>
              <w:left w:w="15" w:type="dxa"/>
              <w:bottom w:w="0" w:type="dxa"/>
              <w:right w:w="15" w:type="dxa"/>
            </w:tcMar>
            <w:vAlign w:val="bottom"/>
          </w:tcPr>
          <w:p w14:paraId="082A2E81">
            <w:pPr>
              <w:jc w:val="center"/>
              <w:rPr>
                <w:rFonts w:hint="eastAsia" w:ascii="宋体" w:hAnsi="宋体"/>
                <w:sz w:val="24"/>
              </w:rPr>
            </w:pPr>
            <w:r>
              <w:rPr>
                <w:rFonts w:hint="eastAsia" w:ascii="宋体" w:hAnsi="宋体"/>
                <w:sz w:val="24"/>
                <w:lang w:val="en-US" w:eastAsia="zh-CN"/>
              </w:rPr>
              <w:t>5</w:t>
            </w:r>
          </w:p>
        </w:tc>
        <w:tc>
          <w:tcPr>
            <w:tcW w:w="5700" w:type="dxa"/>
            <w:noWrap w:val="0"/>
            <w:tcMar>
              <w:top w:w="15" w:type="dxa"/>
              <w:left w:w="15" w:type="dxa"/>
              <w:bottom w:w="0" w:type="dxa"/>
              <w:right w:w="15" w:type="dxa"/>
            </w:tcMar>
            <w:vAlign w:val="bottom"/>
          </w:tcPr>
          <w:p w14:paraId="690EF379">
            <w:pPr>
              <w:rPr>
                <w:rFonts w:hint="eastAsia" w:ascii="宋体" w:hAnsi="宋体"/>
                <w:sz w:val="24"/>
              </w:rPr>
            </w:pPr>
            <w:r>
              <w:rPr>
                <w:rFonts w:hint="eastAsia" w:ascii="宋体" w:hAnsi="宋体"/>
                <w:sz w:val="24"/>
              </w:rPr>
              <w:t>条形码的制作、打印、分装、寄送</w:t>
            </w:r>
          </w:p>
        </w:tc>
        <w:tc>
          <w:tcPr>
            <w:tcW w:w="2323" w:type="dxa"/>
            <w:noWrap w:val="0"/>
            <w:tcMar>
              <w:top w:w="15" w:type="dxa"/>
              <w:left w:w="15" w:type="dxa"/>
              <w:bottom w:w="0" w:type="dxa"/>
              <w:right w:w="15" w:type="dxa"/>
            </w:tcMar>
            <w:vAlign w:val="bottom"/>
          </w:tcPr>
          <w:p w14:paraId="355FD605">
            <w:pPr>
              <w:jc w:val="center"/>
              <w:rPr>
                <w:rFonts w:hint="eastAsia" w:ascii="宋体" w:hAnsi="宋体"/>
                <w:sz w:val="24"/>
              </w:rPr>
            </w:pPr>
            <w:r>
              <w:rPr>
                <w:rFonts w:hint="eastAsia" w:ascii="宋体" w:hAnsi="宋体"/>
                <w:sz w:val="24"/>
              </w:rPr>
              <w:t xml:space="preserve"> 元/条</w:t>
            </w:r>
          </w:p>
        </w:tc>
      </w:tr>
      <w:tr w14:paraId="158A82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315" w:hRule="atLeast"/>
          <w:jc w:val="center"/>
        </w:trPr>
        <w:tc>
          <w:tcPr>
            <w:tcW w:w="8758" w:type="dxa"/>
            <w:gridSpan w:val="3"/>
            <w:noWrap w:val="0"/>
            <w:tcMar>
              <w:top w:w="15" w:type="dxa"/>
              <w:left w:w="15" w:type="dxa"/>
              <w:bottom w:w="0" w:type="dxa"/>
              <w:right w:w="15" w:type="dxa"/>
            </w:tcMar>
            <w:vAlign w:val="bottom"/>
          </w:tcPr>
          <w:p w14:paraId="29B7F30D">
            <w:pPr>
              <w:ind w:firstLine="0" w:firstLineChars="0"/>
              <w:rPr>
                <w:rFonts w:hint="eastAsia" w:ascii="宋体" w:hAnsi="宋体" w:eastAsia="宋体" w:cs="宋体"/>
                <w:sz w:val="24"/>
              </w:rPr>
            </w:pPr>
            <w:r>
              <w:rPr>
                <w:rFonts w:hint="eastAsia" w:ascii="宋体" w:hAnsi="宋体" w:eastAsia="宋体" w:cs="宋体"/>
                <w:sz w:val="24"/>
              </w:rPr>
              <w:t>备注：</w:t>
            </w:r>
          </w:p>
          <w:p w14:paraId="62FB8163">
            <w:pPr>
              <w:numPr>
                <w:ilvl w:val="0"/>
                <w:numId w:val="0"/>
              </w:numPr>
              <w:tabs>
                <w:tab w:val="left" w:pos="944"/>
              </w:tabs>
              <w:spacing w:line="360" w:lineRule="auto"/>
              <w:ind w:left="0" w:firstLine="0"/>
              <w:rPr>
                <w:rFonts w:hint="eastAsia"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实际条形码数量、答题卡扫描和评卷的数量将依据双方签订的《验收报告》为准。</w:t>
            </w:r>
          </w:p>
          <w:p w14:paraId="08A24596">
            <w:pPr>
              <w:numPr>
                <w:ilvl w:val="0"/>
                <w:numId w:val="0"/>
              </w:numPr>
              <w:tabs>
                <w:tab w:val="left" w:pos="944"/>
              </w:tabs>
              <w:spacing w:line="360" w:lineRule="auto"/>
              <w:ind w:left="0" w:firstLine="0"/>
              <w:rPr>
                <w:rFonts w:hint="eastAsia"/>
              </w:rPr>
            </w:pPr>
            <w:r>
              <w:rPr>
                <w:rFonts w:hint="eastAsia" w:ascii="宋体" w:hAnsi="宋体" w:eastAsia="宋体" w:cs="宋体"/>
                <w:sz w:val="24"/>
                <w:lang w:val="en-US" w:eastAsia="zh-CN"/>
              </w:rPr>
              <w:t>2、</w:t>
            </w:r>
            <w:r>
              <w:rPr>
                <w:rFonts w:hint="eastAsia" w:ascii="宋体" w:hAnsi="宋体" w:eastAsia="宋体" w:cs="宋体"/>
                <w:sz w:val="24"/>
              </w:rPr>
              <w:t>条形码须分市、分县、分考点、分考场包装。</w:t>
            </w:r>
          </w:p>
        </w:tc>
      </w:tr>
    </w:tbl>
    <w:p w14:paraId="5A276335">
      <w:pPr>
        <w:spacing w:line="360" w:lineRule="auto"/>
        <w:ind w:left="420" w:leftChars="200"/>
        <w:jc w:val="left"/>
        <w:rPr>
          <w:rFonts w:hint="eastAsia" w:ascii="宋体" w:hAnsi="宋体"/>
          <w:sz w:val="24"/>
        </w:rPr>
      </w:pPr>
      <w:r>
        <w:rPr>
          <w:rFonts w:hint="eastAsia" w:ascii="宋体" w:hAnsi="宋体"/>
          <w:sz w:val="24"/>
        </w:rPr>
        <w:t>项目收费总金额＝各科实际数量×各科信息采集单价+各科实际数量×网上评卷技术服务单价+条形码实际数量× 条形码单价</w:t>
      </w:r>
    </w:p>
    <w:p w14:paraId="55E99390">
      <w:pPr>
        <w:numPr>
          <w:ilvl w:val="0"/>
          <w:numId w:val="1"/>
        </w:numPr>
        <w:spacing w:line="360" w:lineRule="auto"/>
        <w:jc w:val="left"/>
        <w:rPr>
          <w:rFonts w:hint="eastAsia" w:ascii="宋体" w:hAnsi="宋体"/>
          <w:b/>
          <w:sz w:val="24"/>
        </w:rPr>
      </w:pPr>
      <w:r>
        <w:rPr>
          <w:rFonts w:hint="eastAsia" w:ascii="宋体" w:hAnsi="宋体"/>
          <w:b/>
          <w:sz w:val="24"/>
        </w:rPr>
        <w:t>合同款项支付</w:t>
      </w:r>
    </w:p>
    <w:p w14:paraId="40493429">
      <w:pPr>
        <w:spacing w:line="360" w:lineRule="auto"/>
        <w:ind w:firstLine="480" w:firstLineChars="200"/>
        <w:jc w:val="left"/>
        <w:rPr>
          <w:rFonts w:hint="eastAsia" w:ascii="宋体" w:hAnsi="宋体"/>
          <w:sz w:val="24"/>
        </w:rPr>
      </w:pPr>
      <w:r>
        <w:rPr>
          <w:rFonts w:hint="eastAsia" w:ascii="宋体" w:hAnsi="宋体"/>
          <w:sz w:val="24"/>
        </w:rPr>
        <w:t>（1）考试结束后，在甲方收到乙方开具的发票之后的15个工作日之内，以支票或者汇款方式支付乙方应得收入；</w:t>
      </w:r>
    </w:p>
    <w:p w14:paraId="0F7FB54D">
      <w:pPr>
        <w:spacing w:line="360" w:lineRule="auto"/>
        <w:ind w:firstLine="480" w:firstLineChars="200"/>
        <w:jc w:val="left"/>
        <w:rPr>
          <w:rFonts w:hint="eastAsia" w:ascii="宋体" w:hAnsi="宋体"/>
          <w:sz w:val="24"/>
        </w:rPr>
      </w:pPr>
      <w:r>
        <w:rPr>
          <w:rFonts w:hint="eastAsia" w:ascii="宋体" w:hAnsi="宋体"/>
          <w:sz w:val="24"/>
        </w:rPr>
        <w:t>（2）乙方提供的技术服务收入按照实际答题卡数量情况、条形码制作打印数量情况进行结算。</w:t>
      </w:r>
    </w:p>
    <w:p w14:paraId="0ED7DD63">
      <w:pPr>
        <w:spacing w:line="360" w:lineRule="auto"/>
        <w:jc w:val="left"/>
        <w:rPr>
          <w:rFonts w:hint="eastAsia" w:ascii="宋体" w:hAnsi="宋体"/>
          <w:b/>
          <w:sz w:val="24"/>
        </w:rPr>
      </w:pPr>
      <w:r>
        <w:rPr>
          <w:rFonts w:hint="eastAsia" w:ascii="宋体" w:hAnsi="宋体"/>
          <w:b/>
          <w:sz w:val="24"/>
        </w:rPr>
        <w:t>四、服务条件</w:t>
      </w:r>
    </w:p>
    <w:p w14:paraId="628173AA">
      <w:pPr>
        <w:spacing w:line="360" w:lineRule="auto"/>
        <w:ind w:firstLine="480" w:firstLineChars="200"/>
        <w:jc w:val="left"/>
        <w:rPr>
          <w:rFonts w:hint="eastAsia" w:ascii="宋体" w:hAnsi="宋体"/>
          <w:sz w:val="24"/>
        </w:rPr>
      </w:pPr>
      <w:r>
        <w:rPr>
          <w:rFonts w:hint="eastAsia" w:ascii="宋体" w:hAnsi="宋体"/>
          <w:sz w:val="24"/>
        </w:rPr>
        <w:t>（一）服务地点：采购人指定地点。</w:t>
      </w:r>
    </w:p>
    <w:p w14:paraId="6A62F6E4">
      <w:pPr>
        <w:spacing w:line="360" w:lineRule="auto"/>
        <w:ind w:firstLine="480" w:firstLineChars="200"/>
        <w:jc w:val="left"/>
        <w:rPr>
          <w:rFonts w:hint="eastAsia" w:ascii="宋体" w:hAnsi="宋体"/>
          <w:sz w:val="24"/>
        </w:rPr>
      </w:pPr>
      <w:r>
        <w:rPr>
          <w:rFonts w:hint="eastAsia" w:ascii="宋体" w:hAnsi="宋体"/>
          <w:sz w:val="24"/>
        </w:rPr>
        <w:t>（二）服务期：自合同签订后至技术服务完成。</w:t>
      </w:r>
    </w:p>
    <w:p w14:paraId="001D78BF">
      <w:pPr>
        <w:spacing w:line="360" w:lineRule="auto"/>
        <w:jc w:val="left"/>
        <w:rPr>
          <w:rFonts w:hint="eastAsia" w:ascii="宋体" w:hAnsi="宋体"/>
          <w:b/>
          <w:sz w:val="24"/>
        </w:rPr>
      </w:pPr>
      <w:r>
        <w:rPr>
          <w:rFonts w:hint="eastAsia" w:ascii="宋体" w:hAnsi="宋体"/>
          <w:b/>
          <w:sz w:val="24"/>
        </w:rPr>
        <w:t>五、质量保证</w:t>
      </w:r>
    </w:p>
    <w:p w14:paraId="0792AB3F">
      <w:pPr>
        <w:spacing w:line="360" w:lineRule="auto"/>
        <w:ind w:firstLine="480" w:firstLineChars="200"/>
        <w:jc w:val="left"/>
        <w:rPr>
          <w:rFonts w:hint="eastAsia" w:ascii="宋体" w:hAnsi="宋体"/>
          <w:sz w:val="24"/>
        </w:rPr>
      </w:pPr>
      <w:r>
        <w:rPr>
          <w:rFonts w:hint="eastAsia" w:ascii="宋体" w:hAnsi="宋体"/>
          <w:sz w:val="24"/>
        </w:rPr>
        <w:t>（一）乙方应保证所提供的服务，符合合同规定的要求。如不符时，乙方应负全责并尽快处理解决，由此造成的损失和相关费用由乙方负责，甲方保留终止合同及索赔的权利。</w:t>
      </w:r>
    </w:p>
    <w:p w14:paraId="7E6598BB">
      <w:pPr>
        <w:spacing w:line="360" w:lineRule="auto"/>
        <w:ind w:firstLine="480" w:firstLineChars="200"/>
        <w:jc w:val="left"/>
        <w:rPr>
          <w:rFonts w:hint="eastAsia" w:ascii="宋体" w:hAnsi="宋体"/>
          <w:sz w:val="24"/>
        </w:rPr>
      </w:pPr>
      <w:r>
        <w:rPr>
          <w:rFonts w:hint="eastAsia" w:ascii="宋体" w:hAnsi="宋体"/>
          <w:sz w:val="24"/>
        </w:rPr>
        <w:t>（二）设计技术专利、应用软件专利等均应符合我国有关法律及行业标准，凡因以上问题与第三方发生的任何纠纷均与甲方无关。</w:t>
      </w:r>
    </w:p>
    <w:p w14:paraId="247018C7">
      <w:pPr>
        <w:spacing w:line="360" w:lineRule="auto"/>
        <w:ind w:firstLine="480" w:firstLineChars="200"/>
        <w:jc w:val="left"/>
        <w:rPr>
          <w:rFonts w:hint="eastAsia" w:ascii="宋体" w:hAnsi="宋体"/>
          <w:sz w:val="24"/>
        </w:rPr>
      </w:pPr>
      <w:r>
        <w:rPr>
          <w:rFonts w:hint="eastAsia" w:ascii="宋体" w:hAnsi="宋体"/>
          <w:sz w:val="24"/>
        </w:rPr>
        <w:t>（三）履行合同期间，乙方负责保证技术支持服务。</w:t>
      </w:r>
    </w:p>
    <w:p w14:paraId="3C37D497">
      <w:pPr>
        <w:spacing w:line="360" w:lineRule="auto"/>
        <w:ind w:firstLine="480" w:firstLineChars="200"/>
        <w:jc w:val="left"/>
        <w:rPr>
          <w:rFonts w:hint="eastAsia" w:ascii="宋体" w:hAnsi="宋体"/>
          <w:sz w:val="24"/>
        </w:rPr>
      </w:pPr>
      <w:r>
        <w:rPr>
          <w:rFonts w:hint="eastAsia" w:ascii="宋体" w:hAnsi="宋体"/>
          <w:sz w:val="24"/>
        </w:rPr>
        <w:t>（四）如果乙方提供的服务和解决方案不符合甲方要求，或在规定的时间内没有弥补缺陷，甲方有权采取一切必要的补救措施，由此产生的费用全部由乙方负责。</w:t>
      </w:r>
    </w:p>
    <w:p w14:paraId="25F730E0">
      <w:pPr>
        <w:spacing w:line="360" w:lineRule="auto"/>
        <w:jc w:val="left"/>
        <w:rPr>
          <w:rFonts w:ascii="宋体" w:hAnsi="宋体"/>
          <w:b/>
          <w:sz w:val="24"/>
        </w:rPr>
      </w:pPr>
      <w:r>
        <w:rPr>
          <w:rFonts w:hint="eastAsia" w:ascii="宋体" w:hAnsi="宋体"/>
          <w:b/>
          <w:sz w:val="24"/>
        </w:rPr>
        <w:t>六、技术服务</w:t>
      </w:r>
    </w:p>
    <w:p w14:paraId="09B06F0D">
      <w:pPr>
        <w:spacing w:line="360" w:lineRule="auto"/>
        <w:ind w:firstLine="480" w:firstLineChars="200"/>
        <w:jc w:val="left"/>
        <w:rPr>
          <w:rFonts w:ascii="宋体" w:hAnsi="宋体"/>
          <w:bCs/>
          <w:sz w:val="24"/>
        </w:rPr>
      </w:pPr>
      <w:r>
        <w:rPr>
          <w:rFonts w:hint="eastAsia" w:ascii="宋体" w:hAnsi="宋体"/>
          <w:bCs/>
          <w:sz w:val="24"/>
        </w:rPr>
        <w:t>（一）</w:t>
      </w:r>
      <w:r>
        <w:rPr>
          <w:rFonts w:hint="eastAsia" w:ascii="宋体" w:hAnsi="宋体"/>
          <w:b w:val="0"/>
          <w:bCs/>
          <w:sz w:val="24"/>
        </w:rPr>
        <w:t>乙方以信息技术手段协助甲方顺利完成陕西省硕士研究生考试的网上评卷工作。评卷工作要根据全国硕士研究生考试的改革，按照教育部对硕士研究生考试网上评卷的相关要求来实施。</w:t>
      </w:r>
    </w:p>
    <w:p w14:paraId="246235D0">
      <w:pPr>
        <w:spacing w:line="360" w:lineRule="auto"/>
        <w:ind w:firstLine="480" w:firstLineChars="200"/>
        <w:jc w:val="left"/>
        <w:rPr>
          <w:rFonts w:hint="eastAsia" w:ascii="宋体" w:hAnsi="宋体"/>
          <w:b w:val="0"/>
          <w:bCs/>
          <w:sz w:val="24"/>
        </w:rPr>
      </w:pPr>
      <w:r>
        <w:rPr>
          <w:rFonts w:hint="eastAsia" w:ascii="宋体" w:hAnsi="宋体"/>
          <w:bCs/>
          <w:sz w:val="24"/>
        </w:rPr>
        <w:t>（二）合同期限内完成陕西省硕士研究生考试的网上评卷工作，负责考生信息采集、客观题识别评分、主观题网上评卷等各环节项目的技术服务。同时协助甲方进行答题卡的监印和条码的设计、印制服务。</w:t>
      </w:r>
    </w:p>
    <w:p w14:paraId="2F1E0453">
      <w:pPr>
        <w:spacing w:line="360" w:lineRule="auto"/>
        <w:jc w:val="left"/>
        <w:rPr>
          <w:rFonts w:hint="eastAsia" w:ascii="宋体" w:hAnsi="宋体"/>
          <w:b/>
          <w:sz w:val="24"/>
        </w:rPr>
      </w:pPr>
      <w:r>
        <w:rPr>
          <w:rFonts w:hint="eastAsia" w:ascii="宋体" w:hAnsi="宋体"/>
          <w:b/>
          <w:sz w:val="24"/>
        </w:rPr>
        <w:t>七、违约责任</w:t>
      </w:r>
    </w:p>
    <w:p w14:paraId="2D6F292F">
      <w:pPr>
        <w:spacing w:line="360" w:lineRule="auto"/>
        <w:ind w:firstLine="480" w:firstLineChars="200"/>
        <w:jc w:val="left"/>
        <w:rPr>
          <w:rFonts w:hint="eastAsia" w:ascii="宋体" w:hAnsi="宋体"/>
          <w:sz w:val="24"/>
        </w:rPr>
      </w:pPr>
      <w:r>
        <w:rPr>
          <w:rFonts w:hint="eastAsia" w:ascii="宋体" w:hAnsi="宋体"/>
          <w:sz w:val="24"/>
        </w:rPr>
        <w:t>（一）按《中华人民共和国民法典》中的相关条款执行。</w:t>
      </w:r>
    </w:p>
    <w:p w14:paraId="57B17458">
      <w:pPr>
        <w:spacing w:line="360" w:lineRule="auto"/>
        <w:ind w:firstLine="480" w:firstLineChars="200"/>
        <w:rPr>
          <w:rFonts w:hint="eastAsia" w:ascii="宋体" w:hAnsi="宋体"/>
          <w:sz w:val="24"/>
        </w:rPr>
      </w:pPr>
      <w:r>
        <w:rPr>
          <w:rFonts w:hint="eastAsia" w:ascii="宋体" w:hAnsi="宋体"/>
          <w:sz w:val="24"/>
        </w:rPr>
        <w:t>（二）未按合同要求的提供产品或设备质量不能满足技术要求，采购人有权终止合同，甚至对供方违约行为进行追究。</w:t>
      </w:r>
    </w:p>
    <w:p w14:paraId="0EDFCE08">
      <w:pPr>
        <w:spacing w:line="360" w:lineRule="auto"/>
        <w:ind w:firstLine="480" w:firstLineChars="200"/>
        <w:rPr>
          <w:rFonts w:hint="eastAsia" w:ascii="宋体" w:hAnsi="宋体"/>
          <w:sz w:val="24"/>
        </w:rPr>
      </w:pPr>
      <w:r>
        <w:rPr>
          <w:rFonts w:hint="eastAsia" w:ascii="宋体" w:hAnsi="宋体"/>
          <w:sz w:val="24"/>
        </w:rPr>
        <w:t>（三）如有纠纷，双方友好协商解决，协商不成时可诉讼到甲方所在地人民法院解决。</w:t>
      </w:r>
    </w:p>
    <w:p w14:paraId="51AFBF2C">
      <w:pPr>
        <w:spacing w:line="360" w:lineRule="auto"/>
        <w:jc w:val="left"/>
        <w:rPr>
          <w:rFonts w:hint="eastAsia" w:ascii="宋体" w:hAnsi="宋体"/>
          <w:b/>
          <w:sz w:val="24"/>
        </w:rPr>
      </w:pPr>
      <w:r>
        <w:rPr>
          <w:rFonts w:hint="eastAsia" w:ascii="宋体" w:hAnsi="宋体"/>
          <w:b/>
          <w:sz w:val="24"/>
        </w:rPr>
        <w:t>八、验收</w:t>
      </w:r>
    </w:p>
    <w:p w14:paraId="7CD52309">
      <w:pPr>
        <w:spacing w:line="360" w:lineRule="auto"/>
        <w:ind w:firstLine="480" w:firstLineChars="200"/>
        <w:jc w:val="left"/>
        <w:rPr>
          <w:rFonts w:hint="eastAsia" w:ascii="宋体" w:hAnsi="宋体"/>
          <w:sz w:val="24"/>
        </w:rPr>
      </w:pPr>
      <w:r>
        <w:rPr>
          <w:rFonts w:hint="eastAsia" w:ascii="宋体" w:hAnsi="宋体"/>
          <w:sz w:val="24"/>
        </w:rPr>
        <w:t>验收合格须交接项目实施的全部资料，并填写政府采购项目验收报告单。验收须以合同、谈判及</w:t>
      </w:r>
      <w:r>
        <w:rPr>
          <w:rFonts w:ascii="宋体" w:hAnsi="宋体"/>
          <w:sz w:val="24"/>
        </w:rPr>
        <w:t>响应文件</w:t>
      </w:r>
      <w:r>
        <w:rPr>
          <w:rFonts w:hint="eastAsia" w:ascii="宋体" w:hAnsi="宋体"/>
          <w:sz w:val="24"/>
        </w:rPr>
        <w:t>、澄清、及国家相应的标准、规范等为依据。</w:t>
      </w:r>
    </w:p>
    <w:p w14:paraId="434EE2AD">
      <w:pPr>
        <w:spacing w:line="360" w:lineRule="auto"/>
        <w:jc w:val="left"/>
        <w:rPr>
          <w:rFonts w:hint="eastAsia" w:ascii="宋体" w:hAnsi="宋体"/>
          <w:b/>
          <w:sz w:val="24"/>
        </w:rPr>
      </w:pPr>
      <w:r>
        <w:rPr>
          <w:rFonts w:hint="eastAsia" w:ascii="宋体" w:hAnsi="宋体"/>
          <w:b/>
          <w:sz w:val="24"/>
        </w:rPr>
        <w:t>九、其他事项</w:t>
      </w:r>
    </w:p>
    <w:p w14:paraId="5900DCDA">
      <w:pPr>
        <w:spacing w:line="360" w:lineRule="auto"/>
        <w:ind w:firstLine="480" w:firstLineChars="200"/>
        <w:jc w:val="left"/>
        <w:rPr>
          <w:rFonts w:hint="eastAsia" w:ascii="宋体" w:hAnsi="宋体"/>
          <w:sz w:val="24"/>
        </w:rPr>
      </w:pPr>
      <w:r>
        <w:rPr>
          <w:rFonts w:hint="eastAsia" w:ascii="宋体" w:hAnsi="宋体"/>
          <w:sz w:val="24"/>
        </w:rPr>
        <w:t>（一）陕西省财政厅政府采购管理处在合同的履行期间以及履行期后，可以随时检查项目的执行情况，对采购标准、采购内容进行调查核实，并对发现的问题进行处理。</w:t>
      </w:r>
    </w:p>
    <w:p w14:paraId="4DF5D4C9">
      <w:pPr>
        <w:spacing w:line="360" w:lineRule="auto"/>
        <w:ind w:firstLine="480" w:firstLineChars="200"/>
        <w:jc w:val="left"/>
        <w:rPr>
          <w:rFonts w:hint="eastAsia" w:ascii="宋体" w:hAnsi="宋体"/>
          <w:sz w:val="24"/>
        </w:rPr>
      </w:pPr>
      <w:r>
        <w:rPr>
          <w:rFonts w:hint="eastAsia" w:ascii="宋体" w:hAnsi="宋体"/>
          <w:sz w:val="24"/>
        </w:rPr>
        <w:t>（二）本合同一式六份，甲方</w:t>
      </w:r>
      <w:r>
        <w:rPr>
          <w:rFonts w:hint="eastAsia" w:ascii="宋体" w:hAnsi="宋体"/>
          <w:sz w:val="24"/>
          <w:u w:val="single"/>
        </w:rPr>
        <w:t xml:space="preserve">         </w:t>
      </w:r>
      <w:r>
        <w:rPr>
          <w:rFonts w:hint="eastAsia" w:ascii="宋体" w:hAnsi="宋体"/>
          <w:sz w:val="24"/>
        </w:rPr>
        <w:t>四份，乙方</w:t>
      </w:r>
      <w:r>
        <w:rPr>
          <w:rFonts w:hint="eastAsia" w:ascii="宋体" w:hAnsi="宋体"/>
          <w:sz w:val="24"/>
          <w:u w:val="single"/>
        </w:rPr>
        <w:t xml:space="preserve">              </w:t>
      </w:r>
      <w:r>
        <w:rPr>
          <w:rFonts w:hint="eastAsia" w:ascii="宋体" w:hAnsi="宋体"/>
          <w:sz w:val="24"/>
        </w:rPr>
        <w:t>一份，采购代理</w:t>
      </w:r>
      <w:r>
        <w:rPr>
          <w:rFonts w:ascii="宋体" w:hAnsi="宋体"/>
          <w:sz w:val="24"/>
        </w:rPr>
        <w:t>机构</w:t>
      </w:r>
      <w:r>
        <w:rPr>
          <w:rFonts w:hint="eastAsia" w:ascii="宋体" w:hAnsi="宋体"/>
          <w:sz w:val="24"/>
        </w:rPr>
        <w:t>一份，甲乙双方签字盖章后生效。</w:t>
      </w:r>
    </w:p>
    <w:p w14:paraId="3071E967">
      <w:pPr>
        <w:spacing w:line="360" w:lineRule="auto"/>
        <w:ind w:firstLine="480" w:firstLineChars="200"/>
        <w:jc w:val="left"/>
        <w:rPr>
          <w:rFonts w:hint="eastAsia" w:ascii="宋体" w:hAnsi="宋体"/>
          <w:sz w:val="24"/>
        </w:rPr>
      </w:pPr>
      <w:r>
        <w:rPr>
          <w:rFonts w:hint="eastAsia" w:ascii="宋体" w:hAnsi="宋体"/>
          <w:sz w:val="24"/>
        </w:rPr>
        <w:t>（三）单一来源采购文件、</w:t>
      </w:r>
      <w:r>
        <w:rPr>
          <w:rFonts w:ascii="宋体" w:hAnsi="宋体"/>
          <w:sz w:val="24"/>
        </w:rPr>
        <w:t>响应文件</w:t>
      </w:r>
      <w:r>
        <w:rPr>
          <w:rFonts w:hint="eastAsia" w:ascii="宋体" w:hAnsi="宋体"/>
          <w:bCs/>
          <w:sz w:val="24"/>
        </w:rPr>
        <w:t>也是合同的组成部分，合同中未约定的以</w:t>
      </w:r>
      <w:r>
        <w:rPr>
          <w:rFonts w:hint="eastAsia" w:ascii="宋体" w:hAnsi="宋体"/>
          <w:sz w:val="24"/>
        </w:rPr>
        <w:t>单一来源采购文件、</w:t>
      </w:r>
      <w:r>
        <w:rPr>
          <w:rFonts w:ascii="宋体" w:hAnsi="宋体"/>
          <w:sz w:val="24"/>
        </w:rPr>
        <w:t>响应文件</w:t>
      </w:r>
      <w:r>
        <w:rPr>
          <w:rFonts w:hint="eastAsia" w:ascii="宋体" w:hAnsi="宋体"/>
          <w:bCs/>
          <w:sz w:val="24"/>
        </w:rPr>
        <w:t>为准。</w:t>
      </w:r>
    </w:p>
    <w:p w14:paraId="1462AA04">
      <w:pPr>
        <w:spacing w:line="360" w:lineRule="auto"/>
        <w:ind w:firstLine="600" w:firstLineChars="250"/>
        <w:jc w:val="left"/>
        <w:rPr>
          <w:rFonts w:hint="eastAsia" w:ascii="宋体" w:hAnsi="宋体"/>
          <w:sz w:val="24"/>
        </w:rPr>
      </w:pPr>
      <w:r>
        <w:rPr>
          <w:rFonts w:hint="eastAsia" w:ascii="宋体" w:hAnsi="宋体"/>
          <w:sz w:val="24"/>
        </w:rPr>
        <w:t xml:space="preserve">合同签订地点：   </w:t>
      </w:r>
    </w:p>
    <w:p w14:paraId="392F25E7">
      <w:pPr>
        <w:spacing w:line="360" w:lineRule="auto"/>
        <w:ind w:firstLine="600" w:firstLineChars="250"/>
        <w:jc w:val="left"/>
        <w:rPr>
          <w:rFonts w:hint="eastAsia" w:ascii="宋体" w:hAnsi="宋体"/>
          <w:sz w:val="24"/>
        </w:rPr>
      </w:pPr>
      <w:r>
        <w:rPr>
          <w:rFonts w:hint="eastAsia" w:ascii="宋体" w:hAnsi="宋体"/>
          <w:sz w:val="24"/>
        </w:rPr>
        <w:t>合同签订时间：    年   月    日</w:t>
      </w:r>
    </w:p>
    <w:p w14:paraId="48FD5AEC">
      <w:pPr>
        <w:spacing w:line="360" w:lineRule="auto"/>
        <w:jc w:val="left"/>
        <w:rPr>
          <w:rFonts w:hint="eastAsia" w:ascii="宋体" w:hAnsi="宋体"/>
          <w:sz w:val="24"/>
        </w:rPr>
      </w:pPr>
    </w:p>
    <w:p w14:paraId="03A72A0E">
      <w:pPr>
        <w:spacing w:line="360" w:lineRule="auto"/>
        <w:jc w:val="left"/>
        <w:rPr>
          <w:rFonts w:hint="eastAsia" w:ascii="宋体" w:hAnsi="宋体"/>
          <w:sz w:val="24"/>
        </w:rPr>
      </w:pPr>
      <w:bookmarkStart w:id="0" w:name="_GoBack"/>
      <w:bookmarkEnd w:id="0"/>
      <w:r>
        <w:rPr>
          <w:rFonts w:hint="eastAsia" w:ascii="宋体" w:hAnsi="宋体"/>
          <w:sz w:val="24"/>
        </w:rPr>
        <w:t>甲    方                           乙    方</w:t>
      </w:r>
    </w:p>
    <w:p w14:paraId="0122B20A">
      <w:pPr>
        <w:spacing w:line="360" w:lineRule="auto"/>
        <w:jc w:val="left"/>
        <w:rPr>
          <w:rFonts w:hint="eastAsia"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14:paraId="6D492F33">
      <w:pPr>
        <w:spacing w:line="360" w:lineRule="auto"/>
        <w:jc w:val="left"/>
        <w:rPr>
          <w:rFonts w:hint="eastAsia"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14:paraId="2F6332D0">
      <w:pPr>
        <w:spacing w:line="360" w:lineRule="auto"/>
        <w:jc w:val="left"/>
        <w:rPr>
          <w:rFonts w:hint="eastAsia" w:ascii="宋体" w:hAnsi="宋体"/>
          <w:sz w:val="24"/>
        </w:rPr>
      </w:pPr>
    </w:p>
    <w:p w14:paraId="144BF2E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3BC0C1"/>
    <w:multiLevelType w:val="singleLevel"/>
    <w:tmpl w:val="C93BC0C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lZDBjMTkxMjAyY2VhMDJmNjJkYjY5NWY5ZGZmNGMifQ=="/>
  </w:docVars>
  <w:rsids>
    <w:rsidRoot w:val="55706890"/>
    <w:rsid w:val="55706890"/>
    <w:rsid w:val="6F356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ascii="Calibri" w:hAnsi="Calibri" w:eastAsia="仿宋_GB2312" w:cs="Times New Roman"/>
      <w:b/>
      <w:kern w:val="44"/>
      <w:sz w:val="44"/>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2024-10-28T01:38:00Z</dcterms:created>
  <dc:creator>张娜</dc:creator>
  <cp:lastModifiedBy>张娜</cp:lastModifiedBy>
  <dcterms:modified xsi:type="dcterms:W3CDTF">2024-10-28T01:39:14Z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E41C07CF7E5A42FC96B9F79990448B41_11</vt:lpwstr>
  </property>
</Properties>
</file>