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版本号：241030001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2024年教育部学位与研究生教育发展中心学位论文质量监测服务项目</w:t>
      </w:r>
    </w:p>
    <w:p>
      <w:pPr>
        <w:pStyle w:val="null3"/>
        <w:jc w:val="center"/>
        <w:outlineLvl w:val="5"/>
      </w:pPr>
      <w:r>
        <w:rPr>
          <w:sz w:val="15"/>
          <w:b/>
        </w:rPr>
        <w:t xml:space="preserve">采购项目编号: </w:t>
      </w:r>
      <w:r>
        <w:rPr>
          <w:sz w:val="15"/>
          <w:b/>
        </w:rPr>
        <w:t>KY2024-1-329</w:t>
      </w:r>
      <w:r>
        <w:br/>
      </w:r>
      <w:r>
        <w:br/>
      </w:r>
      <w:r>
        <w:br/>
      </w:r>
    </w:p>
    <w:p>
      <w:pPr>
        <w:pStyle w:val="null3"/>
        <w:jc w:val="center"/>
        <w:outlineLvl w:val="5"/>
      </w:pPr>
      <w:r>
        <w:rPr>
          <w:sz w:val="15"/>
          <w:b/>
        </w:rPr>
        <w:t>西安建筑科技大学</w:t>
      </w:r>
    </w:p>
    <w:p>
      <w:pPr>
        <w:pStyle w:val="null3"/>
        <w:jc w:val="center"/>
        <w:outlineLvl w:val="5"/>
      </w:pPr>
      <w:r>
        <w:rPr>
          <w:sz w:val="15"/>
          <w:b/>
        </w:rPr>
        <w:t>陕西开源招标有限公司</w:t>
      </w:r>
      <w:r>
        <w:rPr>
          <w:sz w:val="15"/>
          <w:b/>
        </w:rPr>
        <w:t>共同编制</w:t>
      </w:r>
    </w:p>
    <w:p>
      <w:pPr>
        <w:pStyle w:val="null3"/>
        <w:jc w:val="center"/>
        <w:outlineLvl w:val="5"/>
      </w:pPr>
      <w:r>
        <w:rPr>
          <w:sz w:val="15"/>
          <w:b/>
        </w:rPr>
        <w:t>2024年10月30日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陕西开源招标有限公司</w:t>
      </w:r>
      <w:r>
        <w:rPr/>
        <w:t>（以下简称“代理机构”）受</w:t>
      </w:r>
      <w:r>
        <w:rPr/>
        <w:t>西安建筑科技大学</w:t>
      </w:r>
      <w:r>
        <w:rPr/>
        <w:t>委托，拟对</w:t>
      </w:r>
      <w:r>
        <w:rPr/>
        <w:t>2024年教育部学位与研究生教育发展中心学位论文质量监测服务项目</w:t>
      </w:r>
      <w:r>
        <w:rPr/>
        <w:t>采用单一来源方式进行采购，现邀请贵公司参加该项目的协商。</w:t>
      </w:r>
    </w:p>
    <w:p>
      <w:pPr>
        <w:pStyle w:val="null3"/>
        <w:outlineLvl w:val="2"/>
      </w:pPr>
      <w:r>
        <w:rPr>
          <w:sz w:val="28"/>
          <w:b/>
        </w:rPr>
        <w:t xml:space="preserve"> 一、采购项目编号：</w:t>
      </w:r>
      <w:r>
        <w:rPr>
          <w:sz w:val="28"/>
          <w:b/>
        </w:rPr>
        <w:t>KY2024-1-329</w:t>
      </w:r>
    </w:p>
    <w:p>
      <w:pPr>
        <w:pStyle w:val="null3"/>
        <w:outlineLvl w:val="2"/>
      </w:pPr>
      <w:r>
        <w:rPr>
          <w:sz w:val="28"/>
          <w:b/>
        </w:rPr>
        <w:t xml:space="preserve"> 二、采购项目名称：</w:t>
      </w:r>
      <w:r>
        <w:rPr>
          <w:sz w:val="28"/>
          <w:b/>
        </w:rPr>
        <w:t>2024年教育部学位与研究生教育发展中心学位论文质量监测服务项目</w:t>
      </w:r>
    </w:p>
    <w:p>
      <w:pPr>
        <w:pStyle w:val="null3"/>
        <w:outlineLvl w:val="2"/>
      </w:pPr>
      <w:r>
        <w:rPr>
          <w:sz w:val="28"/>
          <w:b/>
        </w:rPr>
        <w:t>三、协商项目简介：</w:t>
      </w:r>
    </w:p>
    <w:p>
      <w:pPr>
        <w:pStyle w:val="null3"/>
        <w:ind w:firstLine="480"/>
      </w:pPr>
      <w:r>
        <w:rPr/>
        <w:t>西安建筑科技大学2024年教育部学位与研究生教育发展中心学位论文质量监测服务项目，1项，具体内容详见单一来源采购文件第三部分。</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1、法定代表人授权书：法定代表人授权书及被授权人身份证明。（法定代表人直接谈判只须提交其身份证明）</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西安建筑科技大学经办</w:t>
      </w:r>
    </w:p>
    <w:p>
      <w:pPr>
        <w:pStyle w:val="null3"/>
      </w:pPr>
      <w:r>
        <w:rPr/>
        <w:t xml:space="preserve"> 联系电话： </w:t>
      </w:r>
      <w:r>
        <w:rPr/>
        <w:t>18629009719</w:t>
      </w:r>
    </w:p>
    <w:p>
      <w:pPr>
        <w:pStyle w:val="null3"/>
        <w:outlineLvl w:val="2"/>
      </w:pPr>
      <w:r>
        <w:rPr>
          <w:sz w:val="28"/>
          <w:b/>
        </w:rPr>
        <w:t xml:space="preserve"> 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余雅兰、刘金柯、卢韶华</w:t>
      </w:r>
    </w:p>
    <w:p>
      <w:pPr>
        <w:pStyle w:val="null3"/>
      </w:pPr>
      <w:r>
        <w:rPr/>
        <w:t xml:space="preserve"> 联系电话： </w:t>
      </w:r>
      <w:r>
        <w:rPr/>
        <w:t>029-81206622-822</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采购包1：2,984,100.00元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采购包1：2,984,100.00元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代理服务费收费标准：按定额肆仟元整收取。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西安建筑科技大学</w:t>
      </w:r>
      <w:r>
        <w:rPr/>
        <w:t>和</w:t>
      </w:r>
      <w:r>
        <w:rPr/>
        <w:t>陕西开源招标有限公司</w:t>
      </w:r>
      <w:r>
        <w:rPr/>
        <w:t>享有。对采购文件中供应商参加本次政府采购活动应当具备的条件、项目技术、服务、商务及其他要求，评审标准由采购人负责解释。除前述采购文件内容，其他内容由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西安建筑科技大学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根据单一来源采购文件、响应文件及合同规定执行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西安建筑科技大学2024年教育部学位与研究生教育发展中心学位论文质量监测服务项目，1项。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2,984,100.00</w:t>
      </w:r>
    </w:p>
    <w:p>
      <w:pPr>
        <w:pStyle w:val="null3"/>
      </w:pPr>
      <w:r>
        <w:rPr/>
        <w:t>采购包最高限价（元）: 2,984,100.00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2024年教育部学位与研究生教育发展中心学位论文质量监测服务</w:t>
            </w:r>
          </w:p>
        </w:tc>
        <w:tc>
          <w:tcPr>
            <w:tcW w:type="dxa" w:w="831"/>
          </w:tcPr>
          <w:p>
            <w:pPr>
              <w:pStyle w:val="null3"/>
              <w:jc w:val="right"/>
            </w:pPr>
            <w:r>
              <w:rPr/>
              <w:t>1.00</w:t>
            </w:r>
          </w:p>
        </w:tc>
        <w:tc>
          <w:tcPr>
            <w:tcW w:type="dxa" w:w="831"/>
          </w:tcPr>
          <w:p>
            <w:pPr>
              <w:pStyle w:val="null3"/>
              <w:jc w:val="right"/>
            </w:pPr>
            <w:r>
              <w:rPr/>
              <w:t>2,984,100.00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标的名称：2024年教育部学位与研究生教育发展中心学位论文质量监测服务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quot;幼圆&quot;, serif" w:hAnsi="&quot;幼圆&quot;, serif" w:cs="&quot;幼圆&quot;, serif" w:eastAsia="&quot;幼圆&quot;, serif"/>
                <w:sz w:val="16"/>
                <w:color w:val="000000"/>
              </w:rPr>
              <w:t>1.</w:t>
            </w:r>
            <w:r>
              <w:rPr>
                <w:rFonts w:ascii="宋体" w:hAnsi="宋体" w:cs="宋体" w:eastAsia="宋体"/>
                <w:sz w:val="16"/>
                <w:color w:val="000000"/>
              </w:rPr>
              <w:t>项目概述：</w:t>
            </w:r>
          </w:p>
          <w:p>
            <w:pPr>
              <w:pStyle w:val="null3"/>
            </w:pPr>
            <w:r>
              <w:rPr>
                <w:rFonts w:ascii="宋体" w:hAnsi="宋体" w:cs="宋体" w:eastAsia="宋体"/>
                <w:sz w:val="16"/>
                <w:color w:val="000000"/>
              </w:rPr>
              <w:t>根据《西安建筑科技大学关于提升研究生学位论文质量的若干规定》，为保障学位授予质量，我校研究生学位论文需进行答辩前送审及授位后抽检，需要拥有权威专家的官方平台保证学位论文质量及评议结果权威有效；根据《西安建筑科技大学优秀博（硕）士学位论文评选及奖励办法（修订稿）》，为保证评价标准公正、评价结论一致，需使用官方、专家权威的优秀论文评价平台。</w:t>
            </w:r>
          </w:p>
          <w:p>
            <w:pPr>
              <w:pStyle w:val="null3"/>
            </w:pPr>
            <w:r>
              <w:rPr>
                <w:rFonts w:ascii="&quot;幼圆&quot;, serif" w:hAnsi="&quot;幼圆&quot;, serif" w:cs="&quot;幼圆&quot;, serif" w:eastAsia="&quot;幼圆&quot;, serif"/>
                <w:sz w:val="16"/>
                <w:color w:val="000000"/>
              </w:rPr>
              <w:t>2.</w:t>
            </w:r>
            <w:r>
              <w:rPr>
                <w:rFonts w:ascii="宋体" w:hAnsi="宋体" w:cs="宋体" w:eastAsia="宋体"/>
                <w:sz w:val="16"/>
                <w:color w:val="000000"/>
              </w:rPr>
              <w:t>服务内容和标准：</w:t>
            </w:r>
          </w:p>
          <w:p>
            <w:pPr>
              <w:pStyle w:val="null3"/>
            </w:pPr>
            <w:r>
              <w:rPr>
                <w:rFonts w:ascii="宋体" w:hAnsi="宋体" w:cs="宋体" w:eastAsia="宋体"/>
                <w:sz w:val="16"/>
                <w:color w:val="000000"/>
              </w:rPr>
              <w:t>该项目由研究生院统一组织实施，主要对学校所有的研究生学位论文进行答辩前全盲审评议，校级优秀博士、硕士学位论文进行通讯评议，校级博士、硕士学位论文进行抽检通讯评议，需要拥有权威专家的官方评价平台确保学位论文评议结果权威有效。上述权威专家须为</w:t>
            </w:r>
            <w:r>
              <w:rPr>
                <w:rFonts w:ascii="&quot;cambria&quot;, serif" w:hAnsi="&quot;cambria&quot;, serif" w:cs="&quot;cambria&quot;, serif" w:eastAsia="&quot;cambria&quot;, serif"/>
                <w:sz w:val="16"/>
                <w:color w:val="000000"/>
              </w:rPr>
              <w:t>“</w:t>
            </w:r>
            <w:r>
              <w:rPr>
                <w:rFonts w:ascii="宋体" w:hAnsi="宋体" w:cs="宋体" w:eastAsia="宋体"/>
                <w:sz w:val="16"/>
                <w:color w:val="000000"/>
              </w:rPr>
              <w:t>双一流</w:t>
            </w:r>
            <w:r>
              <w:rPr>
                <w:rFonts w:ascii="&quot;cambria&quot;, serif" w:hAnsi="&quot;cambria&quot;, serif" w:cs="&quot;cambria&quot;, serif" w:eastAsia="&quot;cambria&quot;, serif"/>
                <w:sz w:val="16"/>
                <w:color w:val="000000"/>
              </w:rPr>
              <w:t>”</w:t>
            </w:r>
            <w:r>
              <w:rPr>
                <w:rFonts w:ascii="宋体" w:hAnsi="宋体" w:cs="宋体" w:eastAsia="宋体"/>
                <w:sz w:val="16"/>
                <w:color w:val="000000"/>
              </w:rPr>
              <w:t>高校或整体水平高于我校的双非院校的相近学科（专业）专家，平台专家库须涵盖我校所有学科（专业）。评审周期为博士</w:t>
            </w:r>
            <w:r>
              <w:rPr>
                <w:rFonts w:ascii="&quot;幼圆&quot;, serif" w:hAnsi="&quot;幼圆&quot;, serif" w:cs="&quot;幼圆&quot;, serif" w:eastAsia="&quot;幼圆&quot;, serif"/>
                <w:sz w:val="16"/>
                <w:color w:val="000000"/>
              </w:rPr>
              <w:t>35</w:t>
            </w:r>
            <w:r>
              <w:rPr>
                <w:rFonts w:ascii="宋体" w:hAnsi="宋体" w:cs="宋体" w:eastAsia="宋体"/>
                <w:sz w:val="16"/>
                <w:color w:val="000000"/>
              </w:rPr>
              <w:t>工作日，硕士</w:t>
            </w:r>
            <w:r>
              <w:rPr>
                <w:rFonts w:ascii="&quot;幼圆&quot;, serif" w:hAnsi="&quot;幼圆&quot;, serif" w:cs="&quot;幼圆&quot;, serif" w:eastAsia="&quot;幼圆&quot;, serif"/>
                <w:sz w:val="16"/>
                <w:color w:val="000000"/>
              </w:rPr>
              <w:t>30</w:t>
            </w:r>
            <w:r>
              <w:rPr>
                <w:rFonts w:ascii="宋体" w:hAnsi="宋体" w:cs="宋体" w:eastAsia="宋体"/>
                <w:sz w:val="16"/>
                <w:color w:val="000000"/>
              </w:rPr>
              <w:t>工作日，博士论文评审专家须为博士研究生导师，或至少有正高级职称的专家，硕士论文评审专家必须为硕士研究生导师，或至少具有副高级职称的专家。</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宋体" w:hAnsi="宋体" w:cs="宋体" w:eastAsia="宋体"/>
                <w:sz w:val="16"/>
                <w:color w:val="000000"/>
              </w:rPr>
              <w:t>商务要求：</w:t>
            </w:r>
          </w:p>
          <w:p>
            <w:pPr>
              <w:pStyle w:val="null3"/>
            </w:pPr>
            <w:r>
              <w:rPr>
                <w:rFonts w:ascii="宋体" w:hAnsi="宋体" w:cs="宋体" w:eastAsia="宋体"/>
                <w:sz w:val="16"/>
                <w:color w:val="000000"/>
              </w:rPr>
              <w:t>（</w:t>
            </w:r>
            <w:r>
              <w:rPr>
                <w:rFonts w:ascii="&quot;幼圆&quot;, serif" w:hAnsi="&quot;幼圆&quot;, serif" w:cs="&quot;幼圆&quot;, serif" w:eastAsia="&quot;幼圆&quot;, serif"/>
                <w:sz w:val="16"/>
                <w:color w:val="000000"/>
              </w:rPr>
              <w:t>1</w:t>
            </w:r>
            <w:r>
              <w:rPr>
                <w:rFonts w:ascii="宋体" w:hAnsi="宋体" w:cs="宋体" w:eastAsia="宋体"/>
                <w:sz w:val="16"/>
                <w:color w:val="000000"/>
              </w:rPr>
              <w:t>）服务期：协议签署之日起至</w:t>
            </w:r>
            <w:r>
              <w:rPr>
                <w:rFonts w:ascii="宋体" w:hAnsi="宋体" w:cs="宋体" w:eastAsia="宋体"/>
                <w:sz w:val="16"/>
                <w:color w:val="000000"/>
              </w:rPr>
              <w:t xml:space="preserve"> 202</w:t>
            </w:r>
            <w:r>
              <w:rPr>
                <w:rFonts w:ascii="宋体" w:hAnsi="宋体" w:cs="宋体" w:eastAsia="宋体"/>
                <w:sz w:val="16"/>
                <w:color w:val="000000"/>
              </w:rPr>
              <w:t>5</w:t>
            </w:r>
            <w:r>
              <w:rPr>
                <w:rFonts w:ascii="宋体" w:hAnsi="宋体" w:cs="宋体" w:eastAsia="宋体"/>
                <w:sz w:val="16"/>
                <w:color w:val="000000"/>
              </w:rPr>
              <w:t>年</w:t>
            </w:r>
            <w:r>
              <w:rPr>
                <w:rFonts w:ascii="宋体" w:hAnsi="宋体" w:cs="宋体" w:eastAsia="宋体"/>
                <w:sz w:val="16"/>
                <w:color w:val="000000"/>
              </w:rPr>
              <w:t xml:space="preserve"> 4 </w:t>
            </w:r>
            <w:r>
              <w:rPr>
                <w:rFonts w:ascii="宋体" w:hAnsi="宋体" w:cs="宋体" w:eastAsia="宋体"/>
                <w:sz w:val="16"/>
                <w:color w:val="000000"/>
              </w:rPr>
              <w:t xml:space="preserve">月 </w:t>
            </w:r>
            <w:r>
              <w:rPr>
                <w:rFonts w:ascii="宋体" w:hAnsi="宋体" w:cs="宋体" w:eastAsia="宋体"/>
                <w:sz w:val="16"/>
                <w:color w:val="000000"/>
              </w:rPr>
              <w:t>3</w:t>
            </w:r>
            <w:r>
              <w:rPr>
                <w:rFonts w:ascii="宋体" w:hAnsi="宋体" w:cs="宋体" w:eastAsia="宋体"/>
                <w:sz w:val="16"/>
                <w:color w:val="000000"/>
              </w:rPr>
              <w:t xml:space="preserve">0 </w:t>
            </w:r>
            <w:r>
              <w:rPr>
                <w:rFonts w:ascii="宋体" w:hAnsi="宋体" w:cs="宋体" w:eastAsia="宋体"/>
                <w:sz w:val="16"/>
                <w:color w:val="000000"/>
              </w:rPr>
              <w:t>日。</w:t>
            </w:r>
          </w:p>
          <w:p>
            <w:pPr>
              <w:pStyle w:val="null3"/>
            </w:pPr>
            <w:r>
              <w:rPr>
                <w:rFonts w:ascii="宋体" w:hAnsi="宋体" w:cs="宋体" w:eastAsia="宋体"/>
                <w:sz w:val="16"/>
                <w:color w:val="000000"/>
              </w:rPr>
              <w:t>（</w:t>
            </w:r>
            <w:r>
              <w:rPr>
                <w:rFonts w:ascii="&quot;幼圆&quot;, serif" w:hAnsi="&quot;幼圆&quot;, serif" w:cs="&quot;幼圆&quot;, serif" w:eastAsia="&quot;幼圆&quot;, serif"/>
                <w:sz w:val="16"/>
                <w:color w:val="000000"/>
              </w:rPr>
              <w:t>2</w:t>
            </w:r>
            <w:r>
              <w:rPr>
                <w:rFonts w:ascii="宋体" w:hAnsi="宋体" w:cs="宋体" w:eastAsia="宋体"/>
                <w:sz w:val="16"/>
                <w:color w:val="000000"/>
              </w:rPr>
              <w:t>）服务地点：采购人指定地点。</w:t>
            </w:r>
          </w:p>
          <w:p>
            <w:pPr>
              <w:pStyle w:val="null3"/>
            </w:pPr>
            <w:r>
              <w:rPr>
                <w:rFonts w:ascii="宋体" w:hAnsi="宋体" w:cs="宋体" w:eastAsia="宋体"/>
                <w:sz w:val="16"/>
                <w:color w:val="000000"/>
              </w:rPr>
              <w:t>（</w:t>
            </w:r>
            <w:r>
              <w:rPr>
                <w:rFonts w:ascii="&quot;幼圆&quot;, serif" w:hAnsi="&quot;幼圆&quot;, serif" w:cs="&quot;幼圆&quot;, serif" w:eastAsia="&quot;幼圆&quot;, serif"/>
                <w:sz w:val="16"/>
                <w:color w:val="000000"/>
              </w:rPr>
              <w:t>3</w:t>
            </w:r>
            <w:r>
              <w:rPr>
                <w:rFonts w:ascii="宋体" w:hAnsi="宋体" w:cs="宋体" w:eastAsia="宋体"/>
                <w:sz w:val="16"/>
                <w:color w:val="000000"/>
              </w:rPr>
              <w:t>）付款方式：（因电子化格式有限，按照本项支付约定响应）</w:t>
            </w:r>
          </w:p>
          <w:p>
            <w:pPr>
              <w:pStyle w:val="null3"/>
            </w:pPr>
            <w:r>
              <w:rPr>
                <w:rFonts w:ascii="宋体" w:hAnsi="宋体" w:cs="宋体" w:eastAsia="宋体"/>
                <w:sz w:val="16"/>
                <w:color w:val="000000"/>
              </w:rPr>
              <w:t>甲方采取一次性支付方式，于协议签署后，开始上传学位论文前，支付全部费用。</w:t>
            </w:r>
          </w:p>
        </w:tc>
      </w:tr>
    </w:tbl>
    <w:p>
      <w:pPr>
        <w:pStyle w:val="null3"/>
        <w:outlineLvl w:val="3"/>
      </w:pPr>
      <w:r>
        <w:rPr>
          <w:sz w:val="24"/>
          <w:b/>
        </w:rPr>
        <w:t>3.2.3人员配置要求</w:t>
      </w:r>
    </w:p>
    <w:p>
      <w:pPr>
        <w:pStyle w:val="null3"/>
      </w:pPr>
      <w:r>
        <w:rPr/>
        <w:t>采购包1：</w:t>
      </w:r>
    </w:p>
    <w:p>
      <w:pPr>
        <w:pStyle w:val="null3"/>
      </w:pPr>
      <w:r>
        <w:rPr/>
        <w:t>详见服务内容及服务要求</w:t>
      </w:r>
    </w:p>
    <w:p>
      <w:pPr>
        <w:pStyle w:val="null3"/>
        <w:outlineLvl w:val="3"/>
      </w:pPr>
      <w:r>
        <w:rPr>
          <w:sz w:val="24"/>
          <w:b/>
        </w:rPr>
        <w:t>3.2.4设施设备要求</w:t>
      </w:r>
    </w:p>
    <w:p>
      <w:pPr>
        <w:pStyle w:val="null3"/>
      </w:pPr>
      <w:r>
        <w:rPr/>
        <w:t>采购包1：</w:t>
      </w:r>
    </w:p>
    <w:p>
      <w:pPr>
        <w:pStyle w:val="null3"/>
      </w:pPr>
      <w:r>
        <w:rPr/>
        <w:t>详见服务内容及服务要求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协议签署之日起至 2025年 4 月 30 日。</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甲方采取一次性支付方式，于协议签署后，开始上传学位论文前，支付全部费用</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根据单一来源采购文件、响应文件及合同规定执行</w:t>
      </w:r>
    </w:p>
    <w:p>
      <w:pPr>
        <w:pStyle w:val="null3"/>
        <w:outlineLvl w:val="3"/>
      </w:pPr>
      <w:r>
        <w:rPr>
          <w:sz w:val="24"/>
          <w:b/>
        </w:rPr>
        <w:t>3.3.6违约责任及解决争议的方法</w:t>
      </w:r>
    </w:p>
    <w:p>
      <w:pPr>
        <w:pStyle w:val="null3"/>
      </w:pPr>
      <w:r>
        <w:rPr/>
        <w:t>采购包1：</w:t>
      </w:r>
    </w:p>
    <w:p>
      <w:pPr>
        <w:pStyle w:val="null3"/>
      </w:pPr>
      <w:r>
        <w:rPr/>
        <w:t>根据单一来源采购文件、响应文件及合同规定执行</w:t>
      </w:r>
    </w:p>
    <w:p>
      <w:pPr>
        <w:pStyle w:val="null3"/>
        <w:outlineLvl w:val="2"/>
      </w:pPr>
      <w:r>
        <w:rPr>
          <w:sz w:val="28"/>
          <w:b/>
        </w:rPr>
        <w:t>3.4其他要求</w:t>
      </w:r>
    </w:p>
    <w:p>
      <w:pPr>
        <w:pStyle w:val="null3"/>
      </w:pPr>
      <w:r>
        <w:rPr/>
        <w:t>采购包1：</w:t>
      </w:r>
    </w:p>
    <w:p>
      <w:pPr>
        <w:pStyle w:val="null3"/>
      </w:pPr>
      <w:r>
        <w:rPr/>
        <w:t>（1）成交供应商在领取成交通知书前，须向采购代理机构提供纸质版响应文件3套（1正2副），U盘1份（包括响应文件的全部内容）且提供的响应文件必须与在陕西省政府采购综合管理平台的项目电子化交易系统中递交的电子响应文件内容一致，纸质版响应文件必须装订成册。（2）响应文件中要求签字或盖章之处，非法人单位均参照执行。</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①有效的主体资格证明：具有独立承担民事责任能力的法人、其他组织或自然人，并出具合法有效的营业执照或事业单位法人证书等国家规定的相关证明，自然人参与的提供其身份证明。 ②税收缴纳证明：提供2023年9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 ③社会保障资金缴存证明：提供2023年9月至今已缴存的至少一个月的社会保障资金缴存单据或社保机构开具的社会保险参保缴费情况证明，依法不需要缴纳社会保障资金的单位应提供相关证明材料。 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⑤承诺函：提供具有履行合同所必需的设备和专业技术能力的承诺函。 注：供应商需在项目电子化交易系统中上传①-⑤项相关证明文件并进行电子签章。（事业单位法人参与磋商可不提供财务状况报告、社会保障资金缴纳证明及税收缴纳证明。）</w:t>
            </w:r>
          </w:p>
        </w:tc>
        <w:tc>
          <w:tcPr>
            <w:tcW w:type="dxa" w:w="1661"/>
          </w:tcPr>
          <w:p>
            <w:pPr>
              <w:pStyle w:val="null3"/>
            </w:pPr>
            <w:r>
              <w:rPr/>
              <w:t>供应商资格条件证明文件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2023年度审计报告（成立时间至提交投标文件截止时间不足一年的可提供成立后任意时段的资产负债表），或提交自2024年3月1日以来银行出具的资信证明，或信用担保机构出具的投标担保函（以上三种形式的资料提供任何一种即可）；其他组织和自然人提供银行出具的资信证明或财务报表。 注：供应商需在项目电子化交易系统中按要求上传相应证明文件并进行电子签章。（事业单位法人参与磋商可不提供财务状况报告、社会保障资金缴纳证明及税收缴纳证明。）</w:t>
            </w:r>
          </w:p>
        </w:tc>
        <w:tc>
          <w:tcPr>
            <w:tcW w:type="dxa" w:w="1661"/>
          </w:tcPr>
          <w:p>
            <w:pPr>
              <w:pStyle w:val="null3"/>
            </w:pPr>
            <w:r>
              <w:rPr/>
              <w:t>供应商资格条件证明文件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法定代表人授权书及被授权人身份证明。（法定代表人直接谈判只须提交其身份证明）</w:t>
            </w:r>
          </w:p>
        </w:tc>
        <w:tc>
          <w:tcPr>
            <w:tcW w:type="dxa" w:w="1661"/>
          </w:tcPr>
          <w:p>
            <w:pPr>
              <w:pStyle w:val="null3"/>
            </w:pPr>
            <w:r>
              <w:rPr/>
              <w:t>供应商资格条件证明文件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供应商资格条件证明文件 分项报价表 中小企业声明函 服务内容及服务要求应答表 报价表 响应文件封面 商务条款响应说明 谈判方案说明 残疾人福利性单位声明函 标的清单 供应商承诺书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分项报价表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供应商资格条件证明文件 分项报价表 中小企业声明函 服务内容及服务要求应答表 报价表 响应文件封面 商务条款响应说明 谈判方案说明 残疾人福利性单位声明函 标的清单 供应商承诺书 响应函 监狱企业的证明文件</w:t>
            </w:r>
          </w:p>
        </w:tc>
      </w:tr>
      <w:tr>
        <w:tc>
          <w:tcPr>
            <w:tcW w:type="dxa" w:w="831"/>
          </w:tcPr>
          <w:p>
            <w:pPr>
              <w:pStyle w:val="null3"/>
            </w:pPr>
            <w:r>
              <w:rPr/>
              <w:t>4</w:t>
            </w:r>
          </w:p>
        </w:tc>
        <w:tc>
          <w:tcPr>
            <w:tcW w:type="dxa" w:w="2492"/>
          </w:tcPr>
          <w:p>
            <w:pPr>
              <w:pStyle w:val="null3"/>
            </w:pPr>
            <w:r>
              <w:rPr/>
              <w:t>响应文件的初步审查</w:t>
            </w:r>
          </w:p>
        </w:tc>
        <w:tc>
          <w:tcPr>
            <w:tcW w:type="dxa" w:w="3322"/>
          </w:tcPr>
          <w:p>
            <w:pPr>
              <w:pStyle w:val="null3"/>
            </w:pPr>
            <w:r>
              <w:rPr/>
              <w:t>在评审过程中，谈判小组应当对供应商提交的响应文件进行初步审查，包括响应文件的有效性、完整性、符合性。除可变动的技术、服务要求以及合同草案条款外，首次提交的响应文件有不符合下列情况的，其响应文件无效。 1. 供应商名称与营业执照、资质证书一致； 2. 供应商文件按采购文件要求的数量、计量单位、报价货币及签字盖章； 3.谈判有效期达到招标文件要求； 4.保证金交纳符合招标文件要求； 5.符合法律、法规和采购文件中规定的其他实质性要求。</w:t>
            </w:r>
          </w:p>
        </w:tc>
        <w:tc>
          <w:tcPr>
            <w:tcW w:type="dxa" w:w="1661"/>
          </w:tcPr>
          <w:p>
            <w:pPr>
              <w:pStyle w:val="null3"/>
            </w:pPr>
            <w:r>
              <w:rPr/>
              <w:t>供应商资格条件证明文件 分项报价表 中小企业声明函 服务内容及服务要求应答表 报价表 响应文件封面 商务条款响应说明 谈判方案说明 残疾人福利性单位声明函 标的清单 供应商承诺书 响应函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详见附件：服务内容及服务要求应答表</w:t>
      </w:r>
    </w:p>
    <w:p>
      <w:pPr>
        <w:pStyle w:val="null3"/>
        <w:ind w:firstLine="960"/>
      </w:pPr>
      <w:r>
        <w:rPr/>
        <w:t>详见附件：商务条款响应说明</w:t>
      </w:r>
    </w:p>
    <w:p>
      <w:pPr>
        <w:pStyle w:val="null3"/>
        <w:ind w:firstLine="960"/>
      </w:pPr>
      <w:r>
        <w:rPr/>
        <w:t>详见附件：供应商资格条件证明文件</w:t>
      </w:r>
    </w:p>
    <w:p>
      <w:pPr>
        <w:pStyle w:val="null3"/>
        <w:ind w:firstLine="960"/>
      </w:pPr>
      <w:r>
        <w:rPr/>
        <w:t>详见附件：谈判方案说明</w:t>
      </w:r>
    </w:p>
    <w:p>
      <w:pPr>
        <w:pStyle w:val="null3"/>
        <w:ind w:firstLine="960"/>
      </w:pPr>
      <w:r>
        <w:rPr/>
        <w:t>详见附件：供应商承诺书</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