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科研与实验实训大楼项目初步设计服务</w:t>
      </w:r>
    </w:p>
    <w:p>
      <w:pPr>
        <w:pStyle w:val="null3"/>
        <w:jc w:val="center"/>
        <w:outlineLvl w:val="2"/>
      </w:pPr>
      <w:r>
        <w:rPr>
          <w:sz w:val="28"/>
          <w:b/>
        </w:rPr>
        <w:t>采购项目编号：</w:t>
      </w:r>
      <w:r>
        <w:rPr>
          <w:sz w:val="28"/>
          <w:b/>
        </w:rPr>
        <w:t>【KRDL】K4-2410078</w:t>
      </w:r>
      <w:r>
        <w:br/>
      </w:r>
      <w:r>
        <w:br/>
      </w:r>
      <w:r>
        <w:br/>
      </w:r>
    </w:p>
    <w:p>
      <w:pPr>
        <w:pStyle w:val="null3"/>
        <w:jc w:val="center"/>
        <w:outlineLvl w:val="2"/>
      </w:pPr>
      <w:r>
        <w:rPr>
          <w:sz w:val="28"/>
          <w:b/>
        </w:rPr>
        <w:t>西安医学院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西安医学院</w:t>
      </w:r>
      <w:r>
        <w:rPr/>
        <w:t>委托，拟对</w:t>
      </w:r>
      <w:r>
        <w:rPr/>
        <w:t>科研与实验实训大楼项目初步设计服务</w:t>
      </w:r>
      <w:r>
        <w:rPr/>
        <w:t>采用竞争性磋商采购方式进行采购，兹邀请供应商参加本项目的竞争性磋商。</w:t>
      </w:r>
    </w:p>
    <w:p>
      <w:pPr>
        <w:pStyle w:val="null3"/>
        <w:outlineLvl w:val="2"/>
      </w:pPr>
      <w:r>
        <w:rPr>
          <w:sz w:val="28"/>
          <w:b/>
        </w:rPr>
        <w:t>一、项目编号：</w:t>
      </w:r>
      <w:r>
        <w:rPr>
          <w:sz w:val="28"/>
          <w:b/>
        </w:rPr>
        <w:t>【KRDL】K4-2410078</w:t>
      </w:r>
    </w:p>
    <w:p>
      <w:pPr>
        <w:pStyle w:val="null3"/>
        <w:outlineLvl w:val="2"/>
      </w:pPr>
      <w:r>
        <w:rPr>
          <w:sz w:val="28"/>
          <w:b/>
        </w:rPr>
        <w:t>二、项目名称：</w:t>
      </w:r>
      <w:r>
        <w:rPr>
          <w:sz w:val="28"/>
          <w:b/>
        </w:rPr>
        <w:t>科研与实验实训大楼项目初步设计服务</w:t>
      </w:r>
    </w:p>
    <w:p>
      <w:pPr>
        <w:pStyle w:val="null3"/>
        <w:outlineLvl w:val="2"/>
      </w:pPr>
      <w:r>
        <w:rPr>
          <w:sz w:val="28"/>
          <w:b/>
        </w:rPr>
        <w:t>三、磋商项目简介</w:t>
      </w:r>
    </w:p>
    <w:p>
      <w:pPr>
        <w:pStyle w:val="null3"/>
        <w:ind w:firstLine="480"/>
      </w:pPr>
      <w:r>
        <w:rPr/>
        <w:t>西安医学院科研与实验实训大楼的初步设计，包括建筑布局、功能分区、交通流线等；建筑单体设计，包括建筑外观、内部空间、结构形式、材料选用等； 给排水系统设计，包括生活给水、消防给水、排水系统等；电气系统设计，包括强电系统、弱电系统、照明系统等；暖通空调系统设计，包括空调系统、通风系统、消防排烟系统等；其他相关专业设计，如智能化系统、实验室装修；包括设计概算等。具体内容详见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1、具有独立承担民事责任的能力：供应商为向采购人提供服务的法人或其他组织。</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6、具有履行合同所必需的设备和专业技术能力：提供具有履行本合同所必需的设备和专业技术能力的承诺。</w:t>
      </w:r>
    </w:p>
    <w:p>
      <w:pPr>
        <w:pStyle w:val="null3"/>
      </w:pPr>
      <w:r>
        <w:rPr/>
        <w:t>7、参加政府采购活动前三年内，在经营活动中没有重大违法记录：提供参加政府采购活动前三年内，在经营活动中没有重大违法记录的承诺。</w:t>
      </w:r>
    </w:p>
    <w:p>
      <w:pPr>
        <w:pStyle w:val="null3"/>
      </w:pPr>
      <w:r>
        <w:rPr/>
        <w:t>8、供应商资质要求：供应商具有建设行政主管部门颁发的工程设计综合甲级资质或建筑行业设计甲级资质或建筑行业（建筑工程）专业设计甲级资质</w:t>
      </w:r>
    </w:p>
    <w:p>
      <w:pPr>
        <w:pStyle w:val="null3"/>
      </w:pPr>
      <w:r>
        <w:rPr/>
        <w:t>9、供应商拟派项目设计负责人：拟派设计项目负责人须具备一级注册建筑师执业资格且在本单位注册。</w:t>
      </w:r>
    </w:p>
    <w:p>
      <w:pPr>
        <w:pStyle w:val="null3"/>
      </w:pPr>
      <w:r>
        <w:rPr/>
        <w:t>10、控股关系：单位负责人为同一人或者存在直接控股、管理关系的不同供应商，不得参加同一合同项下的磋商活动；</w:t>
      </w:r>
    </w:p>
    <w:p>
      <w:pPr>
        <w:pStyle w:val="null3"/>
      </w:pPr>
      <w:r>
        <w:rPr/>
        <w:t>11、其他要求：供应商及其拟派项目设计负责人须在“陕西省住房和城乡建设厅”官方网站可查询；</w:t>
      </w:r>
    </w:p>
    <w:p>
      <w:pPr>
        <w:pStyle w:val="null3"/>
      </w:pPr>
      <w:r>
        <w:rPr/>
        <w:t>12、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w:t>
      </w:r>
    </w:p>
    <w:p>
      <w:pPr>
        <w:pStyle w:val="null3"/>
      </w:pPr>
      <w:r>
        <w:rPr/>
        <w:t xml:space="preserve"> 地址： </w:t>
      </w:r>
      <w:r>
        <w:rPr/>
        <w:t>西安市未央区辛王路1号</w:t>
      </w:r>
    </w:p>
    <w:p>
      <w:pPr>
        <w:pStyle w:val="null3"/>
      </w:pPr>
      <w:r>
        <w:rPr/>
        <w:t xml:space="preserve"> 邮编： </w:t>
      </w:r>
      <w:r>
        <w:rPr/>
        <w:t>710000</w:t>
      </w:r>
    </w:p>
    <w:p>
      <w:pPr>
        <w:pStyle w:val="null3"/>
      </w:pPr>
      <w:r>
        <w:rPr/>
        <w:t xml:space="preserve"> 联系人： </w:t>
      </w:r>
      <w:r>
        <w:rPr/>
        <w:t>国有资产管理处、苏老师</w:t>
      </w:r>
    </w:p>
    <w:p>
      <w:pPr>
        <w:pStyle w:val="null3"/>
      </w:pPr>
      <w:r>
        <w:rPr/>
        <w:t xml:space="preserve"> 联系电话： </w:t>
      </w:r>
      <w:r>
        <w:rPr/>
        <w:t>18082611640</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杨影星、庄金虎</w:t>
      </w:r>
    </w:p>
    <w:p>
      <w:pPr>
        <w:pStyle w:val="null3"/>
      </w:pPr>
      <w:r>
        <w:rPr/>
        <w:t xml:space="preserve"> 联系电话： </w:t>
      </w:r>
      <w:r>
        <w:rPr/>
        <w:t xml:space="preserve"> 029-81870236、15029880476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采购包1保证金金额：10,004.00元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说明：合同签订前，供应商向采购人支付合同价成交金额的5%，采购人于验收合格后30日内，返还履约保证金。返还时履约保证金无利息。</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招标代理服务收费管理暂行办法》的通知（计价格[2002]1980号）及发改办价格[2003]857号规定的标准收取招标代理服务费。成交金额50万元以上的下浮20%收取，成交金额50万元以下的按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踏勘时间：2024-11-08 09:30:00</w:t>
            </w:r>
          </w:p>
          <w:p>
            <w:pPr>
              <w:pStyle w:val="null3"/>
              <w:ind w:firstLine="975"/>
            </w:pPr>
            <w:r>
              <w:rPr/>
              <w:t>踏勘地点：西安市辛王路1号西安医学院未央校区东大门</w:t>
            </w:r>
          </w:p>
          <w:p>
            <w:pPr>
              <w:pStyle w:val="null3"/>
              <w:ind w:firstLine="975"/>
            </w:pPr>
            <w:r>
              <w:rPr/>
              <w:t>联系人：洪老师</w:t>
            </w:r>
          </w:p>
          <w:p>
            <w:pPr>
              <w:pStyle w:val="null3"/>
              <w:ind w:firstLine="975"/>
            </w:pPr>
            <w:r>
              <w:rPr/>
              <w:t>联系电话号码：177 9595 1150</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w:t>
      </w:r>
      <w:r>
        <w:rPr/>
        <w:t>和</w:t>
      </w:r>
      <w:r>
        <w:rPr/>
        <w:t>开瑞项目管理有限公司</w:t>
      </w:r>
      <w:r>
        <w:rPr/>
        <w:t>享有。对磋商文件中供应商参加本次政府采购活动应当具备的条件，磋商项目技术、服务、商务及其他要求，评审细则及标准由</w:t>
      </w:r>
      <w:r>
        <w:rPr/>
        <w:t>西安医学院</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联系人：杨影星</w:t>
      </w:r>
    </w:p>
    <w:p>
      <w:pPr>
        <w:pStyle w:val="null3"/>
      </w:pPr>
      <w:r>
        <w:rPr/>
        <w:t>联系电话：029-81870236</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西安医学院科研与实验实训大楼的初步设计，包括建筑布局、功能分区、交通流线等；建筑单体设计，包括建筑外观、内部空间、结构形式、材料选用等； 给排水系统设计，包括生活给水、消防给水、排水系统等；电气系统设计，包括强电系统、弱电系统、照明系统等；暖通空调系统设计，包括空调系统、通风系统、消防排烟系统等；其他相关专业设计，如智能化系统、实验室装修；包括设计概算等。具体内容详见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588,000.00</w:t>
      </w:r>
    </w:p>
    <w:p>
      <w:pPr>
        <w:pStyle w:val="null3"/>
      </w:pPr>
      <w:r>
        <w:rPr/>
        <w:t>采购包最高限价（元）: 588,000.00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西安医学院科研与实验实训大楼项目初步设计服务</w:t>
            </w:r>
          </w:p>
        </w:tc>
        <w:tc>
          <w:tcPr>
            <w:tcW w:type="dxa" w:w="831"/>
          </w:tcPr>
          <w:p>
            <w:pPr>
              <w:pStyle w:val="null3"/>
              <w:jc w:val="right"/>
            </w:pPr>
            <w:r>
              <w:rPr/>
              <w:t>1.00</w:t>
            </w:r>
          </w:p>
        </w:tc>
        <w:tc>
          <w:tcPr>
            <w:tcW w:type="dxa" w:w="831"/>
          </w:tcPr>
          <w:p>
            <w:pPr>
              <w:pStyle w:val="null3"/>
              <w:jc w:val="right"/>
            </w:pPr>
            <w:r>
              <w:rPr/>
              <w:t>588,000.00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标的名称：西安医学院科研与实验实训大楼项目初步设计服务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left"/>
            </w:pPr>
            <w:r>
              <w:rPr/>
              <w:t xml:space="preserve">1.服务范围：西安医学院科研与实验实训大楼的初步设计，包括建筑布局、功能分区、交通流线等；建筑单体设计，包括建筑外观、内部空间、结构形式、材料选用等； 给排水系统设计，包括生活给水、消防给水、排水系统等；电气系统设计，包括强电系统、弱电系统、照明系统等；暖通空调系统设计，包括空调系统、通风系统、消防排烟系统等；其他相关专业设计，如智能化系统、实验室装修；包括设计概算等。具体内容详见采购文件。                                                                                                                                                 </w:t>
            </w:r>
          </w:p>
          <w:p>
            <w:pPr>
              <w:pStyle w:val="null3"/>
            </w:pPr>
            <w:r>
              <w:rPr/>
              <w:t xml:space="preserve">2.服务要求：                                            </w:t>
            </w:r>
          </w:p>
          <w:p>
            <w:pPr>
              <w:pStyle w:val="null3"/>
            </w:pPr>
            <w:r>
              <w:rPr/>
              <w:t xml:space="preserve">（1）服务内容：西安医学院科研与实验实训大楼项目初步设计，包括建筑的总平面设计，建筑设计，结构设计、给排水设计，电气设计，暖通空调设计，其他专项设计、设计概算。                                                                                </w:t>
            </w:r>
          </w:p>
          <w:p>
            <w:pPr>
              <w:pStyle w:val="null3"/>
            </w:pPr>
            <w:r>
              <w:rPr/>
              <w:t xml:space="preserve">（2）服务标准：符合《建筑工程设计文件编制深度规定》建质函【2016】247号的相关要求。。                                                                                            </w:t>
            </w:r>
          </w:p>
          <w:p>
            <w:pPr>
              <w:pStyle w:val="null3"/>
            </w:pPr>
            <w:r>
              <w:rPr/>
              <w:t>（3）成果文件：</w:t>
            </w:r>
          </w:p>
          <w:p>
            <w:pPr>
              <w:pStyle w:val="null3"/>
            </w:pPr>
            <w:r>
              <w:rPr/>
              <w:t>① 初步设计文件一套，包括设计图纸（纸质版、CAD格式及PDF格式）、设计说明、概算书等；</w:t>
            </w:r>
          </w:p>
          <w:p>
            <w:pPr>
              <w:pStyle w:val="null3"/>
            </w:pPr>
            <w:r>
              <w:rPr/>
              <w:t>② 设计图纸应采用 CAD 等专业绘图软件绘制，图纸规格为 A3 或 A2 大小，图纸内容应清晰、准确、完整；</w:t>
            </w:r>
          </w:p>
          <w:p>
            <w:pPr>
              <w:pStyle w:val="null3"/>
            </w:pPr>
            <w:r>
              <w:rPr/>
              <w:t>③ 设计说明应包括项目概况、设计依据、设计内容、技术经济指标等，文字表达应简洁明了、通俗易懂；</w:t>
            </w:r>
          </w:p>
          <w:p>
            <w:pPr>
              <w:pStyle w:val="null3"/>
            </w:pPr>
            <w:r>
              <w:rPr/>
              <w:t>④ 概算书应包括工程总造价、各专业工程造价等，计算应准确无误、有据可依。</w:t>
            </w:r>
          </w:p>
          <w:p>
            <w:pPr>
              <w:pStyle w:val="null3"/>
            </w:pPr>
            <w:r>
              <w:rPr/>
              <w:t>备注：以上成果文件的份数具体根据采购人要求提供，且不再额外收取费用。</w:t>
            </w:r>
          </w:p>
          <w:p>
            <w:pPr>
              <w:pStyle w:val="null3"/>
            </w:pPr>
            <w:r>
              <w:rPr/>
              <w:t>（4）设计深度：本次项目的设计深度需要达到采购人实际需求，且符合国家现行相关标准；成交人必须严格按照采购人要求进行完善深化方案设计，提供建议设备、材料清单等，并按照届时采购人要求的形式和数量提供修改后的成果文件且不增加任何费用。包括但不限于：</w:t>
            </w:r>
          </w:p>
          <w:p>
            <w:pPr>
              <w:pStyle w:val="null3"/>
            </w:pPr>
            <w:r>
              <w:rPr/>
              <w:t>①负责完成并制作建筑、结构、给排水、暖通空调、电气、设计概算等专业的初步设计文件，设计内容和深度应满足政府相关规定;</w:t>
            </w:r>
          </w:p>
          <w:p>
            <w:pPr>
              <w:pStyle w:val="null3"/>
            </w:pPr>
            <w:r>
              <w:rPr/>
              <w:t>②制作报政府相关部门进行初步设计审查的设计图纸及文件，配合发包人进行交通园林、人防、消防、供电、市政等各部门的报审工作，提供相关的工程用量参数并负责有关解释和修改。</w:t>
            </w:r>
          </w:p>
          <w:p>
            <w:pPr>
              <w:pStyle w:val="null3"/>
            </w:pPr>
            <w:r>
              <w:rPr/>
              <w:t>（5）服务周期：自合同签订之日至西安医学院科研与实验实训大楼初步设计通过省发展改革委评审。其中阶段性成果文件提供周期为自合同签订之日起20个工作日内完成成果文件的编制，并提交给学校审核。</w:t>
            </w:r>
          </w:p>
          <w:p>
            <w:pPr>
              <w:pStyle w:val="null3"/>
            </w:pPr>
            <w:r>
              <w:rPr/>
              <w:t xml:space="preserve">备注：如因学校原因导致设计周期延长，经双方协商同意后可适当延长设计周期。                                                          </w:t>
            </w:r>
          </w:p>
          <w:p>
            <w:pPr>
              <w:pStyle w:val="null3"/>
            </w:pPr>
            <w:r>
              <w:rPr/>
              <w:t xml:space="preserve">3.交付地点： 西安医学院      </w:t>
            </w:r>
            <w:r>
              <w:rPr>
                <w:rFonts w:ascii="宋体" w:hAnsi="宋体" w:cs="宋体" w:eastAsia="宋体"/>
                <w:sz w:val="28"/>
              </w:rPr>
              <w:t xml:space="preserve">     </w:t>
            </w:r>
          </w:p>
        </w:tc>
      </w:tr>
    </w:tbl>
    <w:p>
      <w:pPr>
        <w:pStyle w:val="null3"/>
        <w:outlineLvl w:val="2"/>
      </w:pPr>
      <w:r>
        <w:rPr>
          <w:sz w:val="28"/>
          <w:b/>
        </w:rPr>
        <w:t>3.2.3人员配置要求</w:t>
      </w:r>
    </w:p>
    <w:p>
      <w:pPr>
        <w:pStyle w:val="null3"/>
      </w:pPr>
      <w:r>
        <w:rPr/>
        <w:t>采购包1：</w:t>
      </w:r>
    </w:p>
    <w:p>
      <w:pPr>
        <w:pStyle w:val="null3"/>
      </w:pPr>
      <w:r>
        <w:rPr/>
        <w:t>满足项目需求及采购人要求</w:t>
      </w:r>
    </w:p>
    <w:p>
      <w:pPr>
        <w:pStyle w:val="null3"/>
        <w:outlineLvl w:val="2"/>
      </w:pPr>
      <w:r>
        <w:rPr>
          <w:sz w:val="28"/>
          <w:b/>
        </w:rPr>
        <w:t>3.2.4设施设备要求</w:t>
      </w:r>
    </w:p>
    <w:p>
      <w:pPr>
        <w:pStyle w:val="null3"/>
      </w:pPr>
      <w:r>
        <w:rPr/>
        <w:t>采购包1：</w:t>
      </w:r>
    </w:p>
    <w:p>
      <w:pPr>
        <w:pStyle w:val="null3"/>
      </w:pPr>
      <w:r>
        <w:rPr/>
        <w:t>满足项目需求及采购人要求</w:t>
      </w:r>
    </w:p>
    <w:p>
      <w:pPr>
        <w:pStyle w:val="null3"/>
        <w:outlineLvl w:val="2"/>
      </w:pPr>
      <w:r>
        <w:rPr>
          <w:sz w:val="28"/>
          <w:b/>
        </w:rPr>
        <w:t>3.2.5其他要求</w:t>
      </w:r>
    </w:p>
    <w:p>
      <w:pPr>
        <w:pStyle w:val="null3"/>
      </w:pPr>
      <w:r>
        <w:rPr/>
        <w:t>采购包1：</w:t>
      </w:r>
    </w:p>
    <w:p>
      <w:pPr>
        <w:pStyle w:val="null3"/>
      </w:pPr>
      <w:r>
        <w:rPr/>
        <w:t>采购包1： 磋商报价要求：自主填报，供应商根据市场价相关信息以及企业自身情况，自主报价，但不得超出本项目的最高限价及采购预算。如超出，将按照无效响应处理。 设计费报价：由供应商参考《工程勘察设计收费管理规定》（计价格0 [2002]10 号文）中规定的相应计费标准，结合《关于进一步放开建设项目专业服务价格的通知》发改价格〔2015〕299 号文，供应商在充分考虑本项目的实际工作量、技术含量、难易程度、复杂性及市场风险等因素的基础上按竞争性磋商文件中的报价格式要求填报总价，包括但不限于：初步设计、相关审批手续办理、配合费、以及其他完成本竞争性磋商文件规定的义务以及供应商认为有必要计入的其他费用等全部费用，协助采购人通过相关行政主管部门审批，并承担非政策性费用。除合同约定的奖罚规定之外，采购人不因任何原因调整结算价格。</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服务周期：自合同签订之日至西安医学院科研与实验实训大楼初步设计通过省发展改革委评审。其中阶段性成果文件提供周期为自合同签订之日起20个工作日内完成成果文件的编制，并提交给学校审核。</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项目所有的服务内容完成后，由采购人根据项目磋商文件、响应文件、项目合同进行验收，检查合同内容完成情况。</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完成本项目初步设计且配合完成建设单位办理规划报建审批手续</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配合完成施工图设计直至图审通过</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详见合同条款。</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供应商需在项目电子化交易系统中按要求提供相应资料并进行电子签章。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供应商为向采购人提供服务的法人或其他组织。</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供应商资质要求</w:t>
            </w:r>
          </w:p>
        </w:tc>
        <w:tc>
          <w:tcPr>
            <w:tcW w:type="dxa" w:w="3322"/>
          </w:tcPr>
          <w:p>
            <w:pPr>
              <w:pStyle w:val="null3"/>
            </w:pPr>
            <w:r>
              <w:rPr/>
              <w:t>供应商具有建设行政主管部门颁发的工程设计综合甲级资质或建筑行业设计甲级资质或建筑行业（建筑工程）专业设计甲级资质</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供应商拟派项目设计负责人</w:t>
            </w:r>
          </w:p>
        </w:tc>
        <w:tc>
          <w:tcPr>
            <w:tcW w:type="dxa" w:w="3322"/>
          </w:tcPr>
          <w:p>
            <w:pPr>
              <w:pStyle w:val="null3"/>
            </w:pPr>
            <w:r>
              <w:rPr/>
              <w:t>拟派设计项目负责人须具备一级注册建筑师执业资格且在本单位注册。</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单位负责人为同一人或者存在直接控股、管理关系的不同供应商，不得参加同一合同项下的磋商活动；</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其他要求</w:t>
            </w:r>
          </w:p>
        </w:tc>
        <w:tc>
          <w:tcPr>
            <w:tcW w:type="dxa" w:w="3322"/>
          </w:tcPr>
          <w:p>
            <w:pPr>
              <w:pStyle w:val="null3"/>
            </w:pPr>
            <w:r>
              <w:rPr/>
              <w:t>供应商及其拟派项目设计负责人须在“陕西省住房和城乡建设厅”官方网站可查询；</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磋商授权代表</w:t>
            </w:r>
          </w:p>
        </w:tc>
        <w:tc>
          <w:tcPr>
            <w:tcW w:type="dxa" w:w="3322"/>
          </w:tcPr>
          <w:p>
            <w:pPr>
              <w:pStyle w:val="null3"/>
            </w:pPr>
            <w:r>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供应商名称是否与营业执照、资质证书一致</w:t>
            </w:r>
          </w:p>
        </w:tc>
        <w:tc>
          <w:tcPr>
            <w:tcW w:type="dxa" w:w="3322"/>
          </w:tcPr>
          <w:p>
            <w:pPr>
              <w:pStyle w:val="null3"/>
            </w:pPr>
            <w:r>
              <w:rPr/>
              <w:t>供应商名称应与营业执照、资质证书一致</w:t>
            </w:r>
          </w:p>
        </w:tc>
        <w:tc>
          <w:tcPr>
            <w:tcW w:type="dxa" w:w="1661"/>
          </w:tcPr>
          <w:p>
            <w:pPr>
              <w:pStyle w:val="null3"/>
            </w:pPr>
            <w:r>
              <w:rPr/>
              <w:t>保证金缴纳退还申请单 经济技术指标及设计限额控制 服务内容及服务邀请应答表 设计质量控制措施 项目部人员构成人员 中小企业声明函 商务应答表 重难点的分析及合理化建议 供应商应提交的相关资格证明材料 报价表 企业实力 响应文件封面 企业业绩 设计进度保证措施 后续工作配合措施 项目解读与分析 残疾人福利性单位声明函 总体设计思路 科技创新 标的清单 供应商拟派项目设计负责人学历、职称及业绩材料 响应函 监狱企业的证明文件</w:t>
            </w:r>
          </w:p>
        </w:tc>
      </w:tr>
      <w:tr>
        <w:tc>
          <w:tcPr>
            <w:tcW w:type="dxa" w:w="831"/>
          </w:tcPr>
          <w:p>
            <w:pPr>
              <w:pStyle w:val="null3"/>
            </w:pPr>
            <w:r>
              <w:rPr/>
              <w:t>3</w:t>
            </w:r>
          </w:p>
        </w:tc>
        <w:tc>
          <w:tcPr>
            <w:tcW w:type="dxa" w:w="2492"/>
          </w:tcPr>
          <w:p>
            <w:pPr>
              <w:pStyle w:val="null3"/>
            </w:pPr>
            <w:r>
              <w:rPr/>
              <w:t>响应函是否按竞争性磋商文件要求签署、盖章的</w:t>
            </w:r>
          </w:p>
        </w:tc>
        <w:tc>
          <w:tcPr>
            <w:tcW w:type="dxa" w:w="3322"/>
          </w:tcPr>
          <w:p>
            <w:pPr>
              <w:pStyle w:val="null3"/>
            </w:pPr>
            <w:r>
              <w:rPr/>
              <w:t>响应函应需在项目电子化交易系统中按要求填写《响应函》、《报价函》完成承诺并进行电子签章。</w:t>
            </w:r>
          </w:p>
        </w:tc>
        <w:tc>
          <w:tcPr>
            <w:tcW w:type="dxa" w:w="1661"/>
          </w:tcPr>
          <w:p>
            <w:pPr>
              <w:pStyle w:val="null3"/>
            </w:pPr>
            <w:r>
              <w:rPr/>
              <w:t>保证金缴纳退还申请单 经济技术指标及设计限额控制 服务内容及服务邀请应答表 设计质量控制措施 项目部人员构成人员 中小企业声明函 商务应答表 重难点的分析及合理化建议 供应商应提交的相关资格证明材料 报价表 企业实力 响应文件封面 企业业绩 设计进度保证措施 后续工作配合措施 项目解读与分析 残疾人福利性单位声明函 总体设计思路 科技创新 标的清单 供应商拟派项目设计负责人学历、职称及业绩材料 响应函 监狱企业的证明文件</w:t>
            </w:r>
          </w:p>
        </w:tc>
      </w:tr>
      <w:tr>
        <w:tc>
          <w:tcPr>
            <w:tcW w:type="dxa" w:w="831"/>
          </w:tcPr>
          <w:p>
            <w:pPr>
              <w:pStyle w:val="null3"/>
            </w:pPr>
            <w:r>
              <w:rPr/>
              <w:t>4</w:t>
            </w:r>
          </w:p>
        </w:tc>
        <w:tc>
          <w:tcPr>
            <w:tcW w:type="dxa" w:w="2492"/>
          </w:tcPr>
          <w:p>
            <w:pPr>
              <w:pStyle w:val="null3"/>
            </w:pPr>
            <w:r>
              <w:rPr/>
              <w:t>响应文件报价是否唯一</w:t>
            </w:r>
          </w:p>
        </w:tc>
        <w:tc>
          <w:tcPr>
            <w:tcW w:type="dxa" w:w="3322"/>
          </w:tcPr>
          <w:p>
            <w:pPr>
              <w:pStyle w:val="null3"/>
            </w:pPr>
            <w:r>
              <w:rPr/>
              <w:t>每次报价只能有一个有效报价，原则上二次报价为最后报价，且二次报价不得超过一次报价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供应商是否提交磋商保证金</w:t>
            </w:r>
          </w:p>
        </w:tc>
        <w:tc>
          <w:tcPr>
            <w:tcW w:type="dxa" w:w="3322"/>
          </w:tcPr>
          <w:p>
            <w:pPr>
              <w:pStyle w:val="null3"/>
            </w:pPr>
            <w:r>
              <w:rPr/>
              <w:t>供应商应按照竞争性磋商文件的规定提交磋商保证金</w:t>
            </w:r>
          </w:p>
        </w:tc>
        <w:tc>
          <w:tcPr>
            <w:tcW w:type="dxa" w:w="1661"/>
          </w:tcPr>
          <w:p>
            <w:pPr>
              <w:pStyle w:val="null3"/>
            </w:pPr>
            <w:r>
              <w:rPr/>
              <w:t>保证金缴纳退还申请单</w:t>
            </w:r>
          </w:p>
        </w:tc>
      </w:tr>
      <w:tr>
        <w:tc>
          <w:tcPr>
            <w:tcW w:type="dxa" w:w="831"/>
          </w:tcPr>
          <w:p>
            <w:pPr>
              <w:pStyle w:val="null3"/>
            </w:pPr>
            <w:r>
              <w:rPr/>
              <w:t>6</w:t>
            </w:r>
          </w:p>
        </w:tc>
        <w:tc>
          <w:tcPr>
            <w:tcW w:type="dxa" w:w="2492"/>
          </w:tcPr>
          <w:p>
            <w:pPr>
              <w:pStyle w:val="null3"/>
            </w:pPr>
            <w:r>
              <w:rPr/>
              <w:t>响应文件中是否含有采购人不能接受的附加条件的或其他情形</w:t>
            </w:r>
          </w:p>
        </w:tc>
        <w:tc>
          <w:tcPr>
            <w:tcW w:type="dxa" w:w="3322"/>
          </w:tcPr>
          <w:p>
            <w:pPr>
              <w:pStyle w:val="null3"/>
            </w:pPr>
            <w:r>
              <w:rPr/>
              <w:t>响应文件中未含有采购人不能接受的附加条件的或其他情形</w:t>
            </w:r>
          </w:p>
        </w:tc>
        <w:tc>
          <w:tcPr>
            <w:tcW w:type="dxa" w:w="1661"/>
          </w:tcPr>
          <w:p>
            <w:pPr>
              <w:pStyle w:val="null3"/>
            </w:pPr>
            <w:r>
              <w:rPr/>
              <w:t>保证金缴纳退还申请单 经济技术指标及设计限额控制 服务内容及服务邀请应答表 设计质量控制措施 项目部人员构成人员 中小企业声明函 商务应答表 重难点的分析及合理化建议 供应商应提交的相关资格证明材料 报价表 企业实力 响应文件封面 企业业绩 设计进度保证措施 后续工作配合措施 项目解读与分析 残疾人福利性单位声明函 总体设计思路 科技创新 标的清单 供应商拟派项目设计负责人学历、职称及业绩材料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供应商提供自2021年10月1日至本项目响应文件递交截止时间前的类似业绩证明材料，每提供1项得3分，最多得15分。未提供的不得分。 评审依据：提供合同的复印件或扫描件加盖公章，时间以合同签订时间为准。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企业业绩</w:t>
            </w:r>
          </w:p>
        </w:tc>
      </w:tr>
      <w:tr>
        <w:tc>
          <w:tcPr>
            <w:tcW w:type="dxa" w:w="831"/>
            <w:vMerge/>
          </w:tcPr>
          <w:p/>
        </w:tc>
        <w:tc>
          <w:tcPr>
            <w:tcW w:type="dxa" w:w="1661"/>
          </w:tcPr>
          <w:p>
            <w:pPr>
              <w:pStyle w:val="null3"/>
            </w:pPr>
            <w:r>
              <w:rPr/>
              <w:t>拟派项目设计负责人职称</w:t>
            </w:r>
          </w:p>
        </w:tc>
        <w:tc>
          <w:tcPr>
            <w:tcW w:type="dxa" w:w="2492"/>
          </w:tcPr>
          <w:p>
            <w:pPr>
              <w:pStyle w:val="null3"/>
            </w:pPr>
            <w:r>
              <w:rPr/>
              <w:t>拟派项目设计负责人具备正高级职称得5分；副高级职称得3分；其余情况不得分。 评审依据：评审时以供应商提供的加盖供应商公章的拟派项目设计负责人最高职称证书的扫描件或复印件为准，提供多个职称证明材料的，以最高职称材料为准，未提供的不得分。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供应商拟派项目设计负责人学历、职称及业绩材料</w:t>
            </w:r>
          </w:p>
        </w:tc>
      </w:tr>
      <w:tr>
        <w:tc>
          <w:tcPr>
            <w:tcW w:type="dxa" w:w="831"/>
            <w:vMerge/>
          </w:tcPr>
          <w:p/>
        </w:tc>
        <w:tc>
          <w:tcPr>
            <w:tcW w:type="dxa" w:w="1661"/>
          </w:tcPr>
          <w:p>
            <w:pPr>
              <w:pStyle w:val="null3"/>
            </w:pPr>
            <w:r>
              <w:rPr/>
              <w:t>拟派项目设计负责人学历</w:t>
            </w:r>
          </w:p>
        </w:tc>
        <w:tc>
          <w:tcPr>
            <w:tcW w:type="dxa" w:w="2492"/>
          </w:tcPr>
          <w:p>
            <w:pPr>
              <w:pStyle w:val="null3"/>
            </w:pPr>
            <w:r>
              <w:rPr/>
              <w:t>拟派项目设计负责人具备本科及以上学历得5分，具备专科学历得3分；其余情况不得分。 评审依据：以供应商提供的加盖公章的拟派项目设计负责人学历证书的扫描件或复印件为准，提供多个学历或学位证书的，以最高学历为准，未提供的不得分。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供应商拟派项目设计负责人学历、职称及业绩材料</w:t>
            </w:r>
          </w:p>
        </w:tc>
      </w:tr>
      <w:tr>
        <w:tc>
          <w:tcPr>
            <w:tcW w:type="dxa" w:w="831"/>
            <w:vMerge/>
          </w:tcPr>
          <w:p/>
        </w:tc>
        <w:tc>
          <w:tcPr>
            <w:tcW w:type="dxa" w:w="1661"/>
          </w:tcPr>
          <w:p>
            <w:pPr>
              <w:pStyle w:val="null3"/>
            </w:pPr>
            <w:r>
              <w:rPr/>
              <w:t>拟派项目设计负责人业绩</w:t>
            </w:r>
          </w:p>
        </w:tc>
        <w:tc>
          <w:tcPr>
            <w:tcW w:type="dxa" w:w="2492"/>
          </w:tcPr>
          <w:p>
            <w:pPr>
              <w:pStyle w:val="null3"/>
            </w:pPr>
            <w:r>
              <w:rPr/>
              <w:t>供应商提供自2021年10月1日至本项目响应文件递交截止时间前类似业绩证明材料，每提供1项得3分，最多得6分。未提供的不得分。 评审依据：提供合同的复印件或扫描件加盖公章，时间以合同签订时间为准。上述证明文件中须体现项目设计负责人的姓名。（拟派设计项目负责人业绩与企业业绩可重复计分）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供应商拟派项目设计负责人学历、职称及业绩材料</w:t>
            </w:r>
          </w:p>
        </w:tc>
      </w:tr>
      <w:tr>
        <w:tc>
          <w:tcPr>
            <w:tcW w:type="dxa" w:w="831"/>
            <w:vMerge/>
          </w:tcPr>
          <w:p/>
        </w:tc>
        <w:tc>
          <w:tcPr>
            <w:tcW w:type="dxa" w:w="1661"/>
          </w:tcPr>
          <w:p>
            <w:pPr>
              <w:pStyle w:val="null3"/>
            </w:pPr>
            <w:r>
              <w:rPr/>
              <w:t>项目部人员构成人员1</w:t>
            </w:r>
          </w:p>
        </w:tc>
        <w:tc>
          <w:tcPr>
            <w:tcW w:type="dxa" w:w="2492"/>
          </w:tcPr>
          <w:p>
            <w:pPr>
              <w:pStyle w:val="null3"/>
            </w:pPr>
            <w:r>
              <w:rPr/>
              <w:t>除项目设计负责人外，至少还应配备注册咨询工程师（投资）1人、注册结构工程师1人、注册建筑师1人、注册给排水工程师1人、注册暖通工程师1人、注册电气工程师1人、造价工程师1人。 1.满足以上全部要求专业人员的得7分，提供不全或者未提供 不得分。评审依据：提供身份证和相应专业注册证书，评审时以供应商提供加盖公章的证书复印件为准，未提供以上资料的相应人员不予认定和赋分。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项目部人员构成人员</w:t>
            </w:r>
          </w:p>
        </w:tc>
      </w:tr>
      <w:tr>
        <w:tc>
          <w:tcPr>
            <w:tcW w:type="dxa" w:w="831"/>
            <w:vMerge/>
          </w:tcPr>
          <w:p/>
        </w:tc>
        <w:tc>
          <w:tcPr>
            <w:tcW w:type="dxa" w:w="1661"/>
          </w:tcPr>
          <w:p>
            <w:pPr>
              <w:pStyle w:val="null3"/>
            </w:pPr>
            <w:r>
              <w:rPr/>
              <w:t>项目部人员构成人员2</w:t>
            </w:r>
          </w:p>
        </w:tc>
        <w:tc>
          <w:tcPr>
            <w:tcW w:type="dxa" w:w="2492"/>
          </w:tcPr>
          <w:p>
            <w:pPr>
              <w:pStyle w:val="null3"/>
            </w:pPr>
            <w:r>
              <w:rPr/>
              <w:t>2.在满足上述基本人员配备的基础上每增加1位注册人员加2分，最多加6分； 评审依据：提供身份证和相应专业注册证书，评审时以供应商提供加盖公章的证书复印件为准，未提供以上资料的相应人员不予认定和赋分。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项目部人员构成人员</w:t>
            </w:r>
          </w:p>
        </w:tc>
      </w:tr>
      <w:tr>
        <w:tc>
          <w:tcPr>
            <w:tcW w:type="dxa" w:w="831"/>
            <w:vMerge/>
          </w:tcPr>
          <w:p/>
        </w:tc>
        <w:tc>
          <w:tcPr>
            <w:tcW w:type="dxa" w:w="1661"/>
          </w:tcPr>
          <w:p>
            <w:pPr>
              <w:pStyle w:val="null3"/>
            </w:pPr>
            <w:r>
              <w:rPr/>
              <w:t>企业实力</w:t>
            </w:r>
          </w:p>
        </w:tc>
        <w:tc>
          <w:tcPr>
            <w:tcW w:type="dxa" w:w="2492"/>
          </w:tcPr>
          <w:p>
            <w:pPr>
              <w:pStyle w:val="null3"/>
            </w:pPr>
            <w:r>
              <w:rPr/>
              <w:t>供应商提供所承接的房屋建筑工程设计项目，具有1项国家级工程质量奖项证明材料的得2分；具有1项获得省级工程质量奖项证明材料的得1分，省级工程质量奖项最多得2分； 评审依据：评审时以供应商提供的相应业绩合同，及获奖文件或获奖证书复印件加盖供应商公章为准。 备注：国家级奖项意为建筑行业主管部门颁发的奖项或建筑行业主管部门授权行业协会颁发的奖项。省级奖项意为省级建筑行业主管部门颁发的关于工程质量的奖项。</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企业实力</w:t>
            </w:r>
          </w:p>
        </w:tc>
      </w:tr>
      <w:tr>
        <w:tc>
          <w:tcPr>
            <w:tcW w:type="dxa" w:w="831"/>
            <w:vMerge/>
          </w:tcPr>
          <w:p/>
        </w:tc>
        <w:tc>
          <w:tcPr>
            <w:tcW w:type="dxa" w:w="1661"/>
          </w:tcPr>
          <w:p>
            <w:pPr>
              <w:pStyle w:val="null3"/>
            </w:pPr>
            <w:r>
              <w:rPr/>
              <w:t>项目解读与分析</w:t>
            </w:r>
          </w:p>
        </w:tc>
        <w:tc>
          <w:tcPr>
            <w:tcW w:type="dxa" w:w="2492"/>
          </w:tcPr>
          <w:p>
            <w:pPr>
              <w:pStyle w:val="null3"/>
            </w:pPr>
            <w:r>
              <w:rPr/>
              <w:t>依据供应商对本项目所处地理位置、周边环境、气象条件、场地现状等现有条件的理解与分析；对项目定位、设计原则、规划理念进行阐述。由磋商小组对各供应商所提供的项目解读与分析内容进行横向比较后综合赋分； 项目解读与分析内容科学合理、满足项目要求，合理性、针对性强得4.1-5分； 项目解读与分析内容有一定的可行性，基本满足项目要求，具有一定的合理性、针对性得2.1-4分； 项目解读与分析内容基本可行，合理性、针对性稍有欠缺的得0-2分；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项目解读与分析</w:t>
            </w:r>
          </w:p>
        </w:tc>
      </w:tr>
      <w:tr>
        <w:tc>
          <w:tcPr>
            <w:tcW w:type="dxa" w:w="831"/>
            <w:vMerge/>
          </w:tcPr>
          <w:p/>
        </w:tc>
        <w:tc>
          <w:tcPr>
            <w:tcW w:type="dxa" w:w="1661"/>
          </w:tcPr>
          <w:p>
            <w:pPr>
              <w:pStyle w:val="null3"/>
            </w:pPr>
            <w:r>
              <w:rPr/>
              <w:t>总体设计思路</w:t>
            </w:r>
          </w:p>
        </w:tc>
        <w:tc>
          <w:tcPr>
            <w:tcW w:type="dxa" w:w="2492"/>
          </w:tcPr>
          <w:p>
            <w:pPr>
              <w:pStyle w:val="null3"/>
            </w:pPr>
            <w:r>
              <w:rPr/>
              <w:t>根据各供应商提供的针对本项目的总体设计思路内容进行横向比较后综合赋分。 设计理念新颖有创意、功能设计详细且完善齐全，设计整体架构科学性、合理性强，总体思路内容科学合理、完全满足项目要求的得4.1-5分； 设计理念较为先进、功能设计较为齐全，设计整体架构科学性、合理性较强，整体思路较为科学合理、基本满足项目要求的得2.1-4分； 设计理念传统、功能设计有部分欠缺，设计整体架构缺乏科学性、合理性的得0-2分；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总体设计思路</w:t>
            </w:r>
          </w:p>
        </w:tc>
      </w:tr>
      <w:tr>
        <w:tc>
          <w:tcPr>
            <w:tcW w:type="dxa" w:w="831"/>
            <w:vMerge/>
          </w:tcPr>
          <w:p/>
        </w:tc>
        <w:tc>
          <w:tcPr>
            <w:tcW w:type="dxa" w:w="1661"/>
          </w:tcPr>
          <w:p>
            <w:pPr>
              <w:pStyle w:val="null3"/>
            </w:pPr>
            <w:r>
              <w:rPr/>
              <w:t>经济技术指标及设计限额控制</w:t>
            </w:r>
          </w:p>
        </w:tc>
        <w:tc>
          <w:tcPr>
            <w:tcW w:type="dxa" w:w="2492"/>
          </w:tcPr>
          <w:p>
            <w:pPr>
              <w:pStyle w:val="null3"/>
            </w:pPr>
            <w:r>
              <w:rPr/>
              <w:t>依据各供应商提供的本项目的建筑技术指标、工程投资估算、经济分析的书面内容进行横向比较后综合赋分。 书面内容科学合理、满足项目要求，合理性、针对性强得4.1-5分； 书面内容有一定的可行性，基本满足项目要求，具有一定的合理性、针对性得2.1-4分； 书面内容基本可行，合理性、针对性稍有欠缺的得0-2分；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经济技术指标及设计限额控制</w:t>
            </w:r>
          </w:p>
        </w:tc>
      </w:tr>
      <w:tr>
        <w:tc>
          <w:tcPr>
            <w:tcW w:type="dxa" w:w="831"/>
            <w:vMerge/>
          </w:tcPr>
          <w:p/>
        </w:tc>
        <w:tc>
          <w:tcPr>
            <w:tcW w:type="dxa" w:w="1661"/>
          </w:tcPr>
          <w:p>
            <w:pPr>
              <w:pStyle w:val="null3"/>
            </w:pPr>
            <w:r>
              <w:rPr/>
              <w:t>设计质量控制措施</w:t>
            </w:r>
          </w:p>
        </w:tc>
        <w:tc>
          <w:tcPr>
            <w:tcW w:type="dxa" w:w="2492"/>
          </w:tcPr>
          <w:p>
            <w:pPr>
              <w:pStyle w:val="null3"/>
            </w:pPr>
            <w:r>
              <w:rPr/>
              <w:t>根据供应商针对本项目设计服务质量控制措施，由磋商小组根据上述内容横向比较后综合赋分。 保障措施高效率、高质量且科学合理、符合服务质量要求，流程严谨高效，并有未完成服务自检承诺得4.1-5分； 保障措施效率较为可行、基本能够保障完成质量，有未完成的自检承诺得2.1-4分； 保障措施稍有欠缺不够科学合理，自检措施有欠缺得0-2分；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设计质量控制措施</w:t>
            </w:r>
          </w:p>
        </w:tc>
      </w:tr>
      <w:tr>
        <w:tc>
          <w:tcPr>
            <w:tcW w:type="dxa" w:w="831"/>
            <w:vMerge/>
          </w:tcPr>
          <w:p/>
        </w:tc>
        <w:tc>
          <w:tcPr>
            <w:tcW w:type="dxa" w:w="1661"/>
          </w:tcPr>
          <w:p>
            <w:pPr>
              <w:pStyle w:val="null3"/>
            </w:pPr>
            <w:r>
              <w:rPr/>
              <w:t>设计进度保证措施</w:t>
            </w:r>
          </w:p>
        </w:tc>
        <w:tc>
          <w:tcPr>
            <w:tcW w:type="dxa" w:w="2492"/>
          </w:tcPr>
          <w:p>
            <w:pPr>
              <w:pStyle w:val="null3"/>
            </w:pPr>
            <w:r>
              <w:rPr/>
              <w:t>根据供应商针对本项目设计进度保证措施，由磋商小组根据上述内容横向比较后综合赋分。 服务方案科学合理、满足项目要求，合理性、针对性强得4.1-5分； 服务方案基本可行，合理性、针对性稍有欠缺的得2.1-4分； 服务方案有部分缺漏，合理性、针对性较差得0-2分；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设计进度保证措施</w:t>
            </w:r>
          </w:p>
        </w:tc>
      </w:tr>
      <w:tr>
        <w:tc>
          <w:tcPr>
            <w:tcW w:type="dxa" w:w="831"/>
            <w:vMerge/>
          </w:tcPr>
          <w:p/>
        </w:tc>
        <w:tc>
          <w:tcPr>
            <w:tcW w:type="dxa" w:w="1661"/>
          </w:tcPr>
          <w:p>
            <w:pPr>
              <w:pStyle w:val="null3"/>
            </w:pPr>
            <w:r>
              <w:rPr/>
              <w:t>后续工作配合措施</w:t>
            </w:r>
          </w:p>
        </w:tc>
        <w:tc>
          <w:tcPr>
            <w:tcW w:type="dxa" w:w="2492"/>
          </w:tcPr>
          <w:p>
            <w:pPr>
              <w:pStyle w:val="null3"/>
            </w:pPr>
            <w:r>
              <w:rPr/>
              <w:t>后续工作（包括：前期报建、后续施工图设计阶段的技术服务等）的配合措施，由磋商小组根据上述内容横向比较后综合赋分。 后续工作配合措施内容完善齐全、科学合理、针对性强的得4.1-5分； 后续工作配合措施内容较为完善齐全、科学合理、针对性较强的得2.1-4分； 后续工作配合措施内容粗略，不够完善，缺乏科学合理性的得0-2分。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后续工作配合措施</w:t>
            </w:r>
          </w:p>
        </w:tc>
      </w:tr>
      <w:tr>
        <w:tc>
          <w:tcPr>
            <w:tcW w:type="dxa" w:w="831"/>
            <w:vMerge/>
          </w:tcPr>
          <w:p/>
        </w:tc>
        <w:tc>
          <w:tcPr>
            <w:tcW w:type="dxa" w:w="1661"/>
          </w:tcPr>
          <w:p>
            <w:pPr>
              <w:pStyle w:val="null3"/>
            </w:pPr>
            <w:r>
              <w:rPr/>
              <w:t>科技创新</w:t>
            </w:r>
          </w:p>
        </w:tc>
        <w:tc>
          <w:tcPr>
            <w:tcW w:type="dxa" w:w="2492"/>
          </w:tcPr>
          <w:p>
            <w:pPr>
              <w:pStyle w:val="null3"/>
            </w:pPr>
            <w:r>
              <w:rPr/>
              <w:t>根据供应商针对本项目设计任务书提供的服务方案中采用新工艺、新材料、新技术、新产品的程度，由磋商小组根据上述内容横向比较后综合赋分。 服务方案中采用新工艺、新材料、新技术、新产品，完全保障本项目顺利实施并满足本项目实际需求的得4.1-5分； 服务方案中采用部分新工艺、新材料、新技术、新产品，基本保障本项目实施并满足本项目实际需求的得2.1-4分； 服务方案中未体现新工艺、新材料、新技术、新产品，不能保障本项目实施并满足本项目实际需求的得0-2分；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科技创新</w:t>
            </w:r>
          </w:p>
        </w:tc>
      </w:tr>
      <w:tr>
        <w:tc>
          <w:tcPr>
            <w:tcW w:type="dxa" w:w="831"/>
            <w:vMerge/>
          </w:tcPr>
          <w:p/>
        </w:tc>
        <w:tc>
          <w:tcPr>
            <w:tcW w:type="dxa" w:w="1661"/>
          </w:tcPr>
          <w:p>
            <w:pPr>
              <w:pStyle w:val="null3"/>
            </w:pPr>
            <w:r>
              <w:rPr/>
              <w:t>重难点的分析及合理化建议</w:t>
            </w:r>
          </w:p>
        </w:tc>
        <w:tc>
          <w:tcPr>
            <w:tcW w:type="dxa" w:w="2492"/>
          </w:tcPr>
          <w:p>
            <w:pPr>
              <w:pStyle w:val="null3"/>
            </w:pPr>
            <w:r>
              <w:rPr/>
              <w:t>根据各供应商针对本项目提供的有利于本项目工作顺利进行的合理化建议，由磋商小组根据上述内容横向比较后综合赋分。 合理化建议针对性强、切实可行的得4.1-5分； 合理化建议针对性较强、较切实，具有一定的可行性的得2.1-4分； 合理化建议不符合实际或不具备可行性得0-2分；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重难点的分析及合理化建议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磋商报价采用低价优先法计算，即满足竞争性磋商文件要求且最后磋商总报价最低的报价为评审基准价，其价格分为满分。其他供应商的价格分统一按照下列公式计算： 磋商报价得分=（评审基准价/最后磋商总报价）×10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符合磋商文件规定的小微企业、监狱企业、残疾人福利性单位优惠条件的供应商，价格给予10%的扣除，以扣除后的价格参与评审。</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详见附件：保证金缴纳退还申请单</w:t>
      </w:r>
    </w:p>
    <w:p>
      <w:pPr>
        <w:pStyle w:val="null3"/>
        <w:ind w:firstLine="960"/>
      </w:pPr>
      <w:r>
        <w:rPr/>
        <w:t>详见附件：企业业绩</w:t>
      </w:r>
    </w:p>
    <w:p>
      <w:pPr>
        <w:pStyle w:val="null3"/>
        <w:ind w:firstLine="960"/>
      </w:pPr>
      <w:r>
        <w:rPr/>
        <w:t>详见附件：供应商拟派项目设计负责人学历、职称及业绩材料</w:t>
      </w:r>
    </w:p>
    <w:p>
      <w:pPr>
        <w:pStyle w:val="null3"/>
        <w:ind w:firstLine="960"/>
      </w:pPr>
      <w:r>
        <w:rPr/>
        <w:t>详见附件：项目部人员构成人员</w:t>
      </w:r>
    </w:p>
    <w:p>
      <w:pPr>
        <w:pStyle w:val="null3"/>
        <w:ind w:firstLine="960"/>
      </w:pPr>
      <w:r>
        <w:rPr/>
        <w:t>详见附件：企业实力</w:t>
      </w:r>
    </w:p>
    <w:p>
      <w:pPr>
        <w:pStyle w:val="null3"/>
        <w:ind w:firstLine="960"/>
      </w:pPr>
      <w:r>
        <w:rPr/>
        <w:t>详见附件：项目解读与分析</w:t>
      </w:r>
    </w:p>
    <w:p>
      <w:pPr>
        <w:pStyle w:val="null3"/>
        <w:ind w:firstLine="960"/>
      </w:pPr>
      <w:r>
        <w:rPr/>
        <w:t>详见附件：总体设计思路</w:t>
      </w:r>
    </w:p>
    <w:p>
      <w:pPr>
        <w:pStyle w:val="null3"/>
        <w:ind w:firstLine="960"/>
      </w:pPr>
      <w:r>
        <w:rPr/>
        <w:t>详见附件：经济技术指标及设计限额控制</w:t>
      </w:r>
    </w:p>
    <w:p>
      <w:pPr>
        <w:pStyle w:val="null3"/>
        <w:ind w:firstLine="960"/>
      </w:pPr>
      <w:r>
        <w:rPr/>
        <w:t>详见附件：设计质量控制措施</w:t>
      </w:r>
    </w:p>
    <w:p>
      <w:pPr>
        <w:pStyle w:val="null3"/>
        <w:ind w:firstLine="960"/>
      </w:pPr>
      <w:r>
        <w:rPr/>
        <w:t>详见附件：设计进度保证措施</w:t>
      </w:r>
    </w:p>
    <w:p>
      <w:pPr>
        <w:pStyle w:val="null3"/>
        <w:ind w:firstLine="960"/>
      </w:pPr>
      <w:r>
        <w:rPr/>
        <w:t>详见附件：后续工作配合措施</w:t>
      </w:r>
    </w:p>
    <w:p>
      <w:pPr>
        <w:pStyle w:val="null3"/>
        <w:ind w:firstLine="960"/>
      </w:pPr>
      <w:r>
        <w:rPr/>
        <w:t>详见附件：科技创新</w:t>
      </w:r>
    </w:p>
    <w:p>
      <w:pPr>
        <w:pStyle w:val="null3"/>
        <w:ind w:firstLine="960"/>
      </w:pPr>
      <w:r>
        <w:rPr/>
        <w:t>详见附件：重难点的分析及合理化建议</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