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600166">
      <w:pPr>
        <w:spacing w:after="0"/>
        <w:rPr>
          <w:rFonts w:hint="eastAsia" w:ascii="仿宋" w:hAnsi="仿宋" w:eastAsia="仿宋" w:cs="仿宋"/>
          <w:color w:val="auto"/>
          <w:highlight w:val="none"/>
        </w:rPr>
      </w:pPr>
    </w:p>
    <w:p w14:paraId="722F7579">
      <w:pPr>
        <w:shd w:val="clear" w:color="auto" w:fill="auto"/>
        <w:tabs>
          <w:tab w:val="left" w:pos="4830"/>
        </w:tabs>
        <w:kinsoku/>
        <w:overflowPunct/>
        <w:topLinePunct w:val="0"/>
        <w:bidi w:val="0"/>
        <w:adjustRightInd w:val="0"/>
        <w:snapToGrid w:val="0"/>
        <w:spacing w:line="360" w:lineRule="auto"/>
        <w:ind w:left="4840" w:leftChars="2075" w:hanging="482" w:hangingChars="200"/>
        <w:jc w:val="center"/>
        <w:rPr>
          <w:rFonts w:hint="eastAsia" w:ascii="仿宋" w:hAnsi="仿宋" w:eastAsia="仿宋" w:cs="仿宋"/>
          <w:b w:val="0"/>
          <w:bCs/>
          <w:color w:val="auto"/>
          <w:sz w:val="24"/>
          <w:szCs w:val="24"/>
          <w:highlight w:val="none"/>
          <w:u w:val="single"/>
          <w:lang w:val="en-US" w:eastAsia="zh-CN"/>
        </w:rPr>
      </w:pP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val="0"/>
          <w:bCs/>
          <w:color w:val="auto"/>
          <w:sz w:val="24"/>
          <w:szCs w:val="24"/>
          <w:highlight w:val="none"/>
          <w:lang w:val="en-US" w:eastAsia="zh-CN"/>
        </w:rPr>
        <w:t>合同编号：</w:t>
      </w:r>
      <w:r>
        <w:rPr>
          <w:rFonts w:hint="eastAsia" w:ascii="仿宋" w:hAnsi="仿宋" w:eastAsia="仿宋" w:cs="仿宋"/>
          <w:b w:val="0"/>
          <w:bCs/>
          <w:color w:val="auto"/>
          <w:sz w:val="24"/>
          <w:szCs w:val="24"/>
          <w:highlight w:val="none"/>
          <w:u w:val="single"/>
          <w:lang w:val="en-US" w:eastAsia="zh-CN"/>
        </w:rPr>
        <w:t xml:space="preserve">             </w:t>
      </w:r>
    </w:p>
    <w:p w14:paraId="59612D30">
      <w:pPr>
        <w:pStyle w:val="5"/>
        <w:shd w:val="clear" w:color="auto" w:fill="auto"/>
        <w:kinsoku/>
        <w:overflowPunct/>
        <w:topLinePunct w:val="0"/>
        <w:bidi w:val="0"/>
        <w:spacing w:line="360" w:lineRule="auto"/>
        <w:rPr>
          <w:rFonts w:hint="eastAsia" w:ascii="仿宋" w:hAnsi="仿宋" w:eastAsia="仿宋" w:cs="仿宋"/>
          <w:color w:val="auto"/>
          <w:highlight w:val="none"/>
        </w:rPr>
      </w:pPr>
    </w:p>
    <w:p w14:paraId="2D860FBB">
      <w:pPr>
        <w:shd w:val="clear" w:color="auto" w:fill="auto"/>
        <w:kinsoku/>
        <w:overflowPunct/>
        <w:topLinePunct w:val="0"/>
        <w:bidi w:val="0"/>
        <w:adjustRightInd w:val="0"/>
        <w:snapToGrid w:val="0"/>
        <w:spacing w:line="360" w:lineRule="auto"/>
        <w:jc w:val="center"/>
        <w:rPr>
          <w:rFonts w:hint="eastAsia" w:ascii="仿宋" w:hAnsi="仿宋" w:eastAsia="仿宋" w:cs="仿宋"/>
          <w:color w:val="auto"/>
          <w:sz w:val="44"/>
          <w:szCs w:val="44"/>
          <w:highlight w:val="none"/>
          <w:lang w:val="en-US" w:eastAsia="zh-CN"/>
        </w:rPr>
      </w:pPr>
    </w:p>
    <w:p w14:paraId="369241B4">
      <w:pPr>
        <w:shd w:val="clear" w:color="auto" w:fill="auto"/>
        <w:kinsoku/>
        <w:overflowPunct/>
        <w:topLinePunct w:val="0"/>
        <w:bidi w:val="0"/>
        <w:adjustRightInd w:val="0"/>
        <w:snapToGrid w:val="0"/>
        <w:spacing w:line="360" w:lineRule="auto"/>
        <w:jc w:val="center"/>
        <w:rPr>
          <w:rFonts w:hint="eastAsia" w:ascii="仿宋" w:hAnsi="仿宋" w:eastAsia="仿宋" w:cs="仿宋"/>
          <w:color w:val="auto"/>
          <w:sz w:val="44"/>
          <w:szCs w:val="44"/>
          <w:highlight w:val="none"/>
        </w:rPr>
      </w:pPr>
      <w:r>
        <w:rPr>
          <w:rFonts w:hint="eastAsia" w:ascii="仿宋" w:hAnsi="仿宋" w:eastAsia="仿宋" w:cs="仿宋"/>
          <w:color w:val="auto"/>
          <w:sz w:val="44"/>
          <w:szCs w:val="44"/>
          <w:highlight w:val="none"/>
          <w:lang w:val="en-US" w:eastAsia="zh-CN"/>
        </w:rPr>
        <w:t>施 工 合 同</w:t>
      </w:r>
      <w:r>
        <w:rPr>
          <w:rFonts w:hint="eastAsia" w:ascii="仿宋" w:hAnsi="仿宋" w:eastAsia="仿宋" w:cs="仿宋"/>
          <w:color w:val="auto"/>
          <w:sz w:val="44"/>
          <w:szCs w:val="44"/>
          <w:highlight w:val="none"/>
        </w:rPr>
        <w:t xml:space="preserve">    </w:t>
      </w:r>
      <w:bookmarkStart w:id="6" w:name="_GoBack"/>
      <w:bookmarkEnd w:id="6"/>
    </w:p>
    <w:p w14:paraId="2EBCD09F">
      <w:pPr>
        <w:shd w:val="clear" w:color="auto" w:fill="auto"/>
        <w:kinsoku/>
        <w:overflowPunct/>
        <w:topLinePunct w:val="0"/>
        <w:bidi w:val="0"/>
        <w:adjustRightInd w:val="0"/>
        <w:snapToGrid w:val="0"/>
        <w:spacing w:line="360" w:lineRule="auto"/>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t xml:space="preserve"> </w:t>
      </w:r>
      <w:r>
        <w:rPr>
          <w:rFonts w:hint="eastAsia" w:ascii="仿宋" w:hAnsi="仿宋" w:eastAsia="仿宋" w:cs="仿宋"/>
          <w:b/>
          <w:color w:val="auto"/>
          <w:sz w:val="32"/>
          <w:szCs w:val="32"/>
          <w:highlight w:val="none"/>
        </w:rPr>
        <w:t xml:space="preserve">      </w:t>
      </w:r>
    </w:p>
    <w:p w14:paraId="1690BFAF">
      <w:pPr>
        <w:shd w:val="clear" w:color="auto" w:fill="auto"/>
        <w:kinsoku/>
        <w:overflowPunct/>
        <w:topLinePunct w:val="0"/>
        <w:bidi w:val="0"/>
        <w:adjustRightInd w:val="0"/>
        <w:snapToGrid w:val="0"/>
        <w:spacing w:line="360" w:lineRule="auto"/>
        <w:rPr>
          <w:rFonts w:hint="eastAsia" w:ascii="仿宋" w:hAnsi="仿宋" w:eastAsia="仿宋" w:cs="仿宋"/>
          <w:color w:val="auto"/>
          <w:sz w:val="32"/>
          <w:szCs w:val="32"/>
          <w:highlight w:val="none"/>
        </w:rPr>
      </w:pPr>
    </w:p>
    <w:p w14:paraId="36C0E5A0">
      <w:pPr>
        <w:pStyle w:val="5"/>
        <w:shd w:val="clear" w:color="auto" w:fill="auto"/>
        <w:kinsoku/>
        <w:overflowPunct/>
        <w:topLinePunct w:val="0"/>
        <w:bidi w:val="0"/>
        <w:adjustRightInd w:val="0"/>
        <w:snapToGrid w:val="0"/>
        <w:spacing w:line="360" w:lineRule="auto"/>
        <w:rPr>
          <w:rFonts w:hint="eastAsia" w:ascii="仿宋" w:hAnsi="仿宋" w:eastAsia="仿宋" w:cs="仿宋"/>
          <w:color w:val="auto"/>
          <w:sz w:val="32"/>
          <w:szCs w:val="32"/>
          <w:highlight w:val="none"/>
        </w:rPr>
      </w:pPr>
    </w:p>
    <w:p w14:paraId="6ECEBBFA">
      <w:pPr>
        <w:pStyle w:val="9"/>
        <w:shd w:val="clear" w:color="auto" w:fill="auto"/>
        <w:kinsoku/>
        <w:overflowPunct/>
        <w:topLinePunct w:val="0"/>
        <w:bidi w:val="0"/>
        <w:adjustRightInd w:val="0"/>
        <w:snapToGrid w:val="0"/>
        <w:spacing w:line="360" w:lineRule="auto"/>
        <w:ind w:left="0"/>
        <w:rPr>
          <w:rFonts w:hint="eastAsia" w:ascii="仿宋" w:hAnsi="仿宋" w:eastAsia="仿宋" w:cs="仿宋"/>
          <w:color w:val="auto"/>
          <w:sz w:val="32"/>
          <w:szCs w:val="32"/>
          <w:highlight w:val="none"/>
        </w:rPr>
      </w:pPr>
    </w:p>
    <w:p w14:paraId="1BAAC37A">
      <w:pPr>
        <w:shd w:val="clear" w:color="auto" w:fill="auto"/>
        <w:kinsoku/>
        <w:overflowPunct/>
        <w:topLinePunct w:val="0"/>
        <w:bidi w:val="0"/>
        <w:adjustRightInd w:val="0"/>
        <w:snapToGrid w:val="0"/>
        <w:spacing w:line="360" w:lineRule="auto"/>
        <w:rPr>
          <w:rFonts w:hint="eastAsia" w:ascii="仿宋" w:hAnsi="仿宋" w:eastAsia="仿宋" w:cs="仿宋"/>
          <w:color w:val="auto"/>
          <w:sz w:val="32"/>
          <w:szCs w:val="32"/>
          <w:highlight w:val="none"/>
        </w:rPr>
      </w:pPr>
    </w:p>
    <w:p w14:paraId="45A947F9">
      <w:pPr>
        <w:shd w:val="clear" w:color="auto" w:fill="auto"/>
        <w:kinsoku/>
        <w:overflowPunct/>
        <w:topLinePunct w:val="0"/>
        <w:bidi w:val="0"/>
        <w:adjustRightInd w:val="0"/>
        <w:snapToGrid w:val="0"/>
        <w:spacing w:line="360" w:lineRule="auto"/>
        <w:rPr>
          <w:rFonts w:hint="eastAsia" w:ascii="仿宋" w:hAnsi="仿宋" w:eastAsia="仿宋" w:cs="仿宋"/>
          <w:color w:val="auto"/>
          <w:sz w:val="32"/>
          <w:szCs w:val="32"/>
          <w:highlight w:val="none"/>
        </w:rPr>
      </w:pPr>
    </w:p>
    <w:p w14:paraId="09A4F306">
      <w:pPr>
        <w:pStyle w:val="5"/>
        <w:shd w:val="clear" w:color="auto" w:fill="auto"/>
        <w:kinsoku/>
        <w:overflowPunct/>
        <w:topLinePunct w:val="0"/>
        <w:bidi w:val="0"/>
        <w:adjustRightInd w:val="0"/>
        <w:snapToGrid w:val="0"/>
        <w:spacing w:line="360" w:lineRule="auto"/>
        <w:rPr>
          <w:rFonts w:hint="eastAsia" w:ascii="仿宋" w:hAnsi="仿宋" w:eastAsia="仿宋" w:cs="仿宋"/>
          <w:color w:val="auto"/>
          <w:sz w:val="32"/>
          <w:szCs w:val="32"/>
          <w:highlight w:val="none"/>
        </w:rPr>
      </w:pPr>
    </w:p>
    <w:p w14:paraId="1436B3E6">
      <w:pPr>
        <w:pStyle w:val="9"/>
        <w:shd w:val="clear" w:color="auto" w:fill="auto"/>
        <w:kinsoku/>
        <w:overflowPunct/>
        <w:topLinePunct w:val="0"/>
        <w:bidi w:val="0"/>
        <w:adjustRightInd w:val="0"/>
        <w:snapToGrid w:val="0"/>
        <w:spacing w:line="360" w:lineRule="auto"/>
        <w:ind w:left="0"/>
        <w:rPr>
          <w:rFonts w:hint="eastAsia" w:ascii="仿宋" w:hAnsi="仿宋" w:eastAsia="仿宋" w:cs="仿宋"/>
          <w:color w:val="auto"/>
          <w:sz w:val="32"/>
          <w:szCs w:val="32"/>
          <w:highlight w:val="none"/>
        </w:rPr>
      </w:pPr>
    </w:p>
    <w:p w14:paraId="4C2F14A2">
      <w:pPr>
        <w:shd w:val="clear" w:color="auto" w:fill="auto"/>
        <w:kinsoku/>
        <w:overflowPunct/>
        <w:topLinePunct w:val="0"/>
        <w:bidi w:val="0"/>
        <w:spacing w:line="360" w:lineRule="auto"/>
        <w:rPr>
          <w:rFonts w:hint="eastAsia" w:ascii="仿宋" w:hAnsi="仿宋" w:eastAsia="仿宋" w:cs="仿宋"/>
          <w:color w:val="auto"/>
          <w:sz w:val="32"/>
          <w:szCs w:val="32"/>
          <w:highlight w:val="none"/>
        </w:rPr>
      </w:pPr>
    </w:p>
    <w:p w14:paraId="0B214D01">
      <w:pPr>
        <w:shd w:val="clear" w:color="auto" w:fill="auto"/>
        <w:kinsoku/>
        <w:overflowPunct/>
        <w:topLinePunct w:val="0"/>
        <w:bidi w:val="0"/>
        <w:adjustRightInd w:val="0"/>
        <w:snapToGrid w:val="0"/>
        <w:spacing w:line="360" w:lineRule="auto"/>
        <w:rPr>
          <w:rFonts w:hint="eastAsia" w:ascii="仿宋" w:hAnsi="仿宋" w:eastAsia="仿宋" w:cs="仿宋"/>
          <w:color w:val="auto"/>
          <w:sz w:val="32"/>
          <w:szCs w:val="32"/>
          <w:highlight w:val="none"/>
        </w:rPr>
      </w:pPr>
    </w:p>
    <w:p w14:paraId="249D752A">
      <w:pPr>
        <w:shd w:val="clear" w:color="auto" w:fill="auto"/>
        <w:kinsoku/>
        <w:overflowPunct/>
        <w:topLinePunct w:val="0"/>
        <w:bidi w:val="0"/>
        <w:adjustRightInd w:val="0"/>
        <w:snapToGrid w:val="0"/>
        <w:spacing w:line="360" w:lineRule="auto"/>
        <w:ind w:firstLine="1285" w:firstLineChars="400"/>
        <w:rPr>
          <w:rFonts w:hint="eastAsia" w:ascii="仿宋" w:hAnsi="仿宋" w:eastAsia="仿宋" w:cs="仿宋"/>
          <w:b/>
          <w:color w:val="auto"/>
          <w:sz w:val="32"/>
          <w:szCs w:val="32"/>
          <w:highlight w:val="none"/>
          <w:u w:val="single"/>
          <w:lang w:val="en-US" w:eastAsia="zh-CN"/>
        </w:rPr>
      </w:pPr>
      <w:r>
        <w:rPr>
          <w:rFonts w:hint="eastAsia" w:ascii="仿宋" w:hAnsi="仿宋" w:eastAsia="仿宋" w:cs="仿宋"/>
          <w:b/>
          <w:color w:val="auto"/>
          <w:sz w:val="32"/>
          <w:szCs w:val="32"/>
          <w:highlight w:val="none"/>
        </w:rPr>
        <w:t>发  包  方：</w:t>
      </w:r>
      <w:r>
        <w:rPr>
          <w:rFonts w:hint="eastAsia" w:ascii="仿宋" w:hAnsi="仿宋" w:eastAsia="仿宋" w:cs="仿宋"/>
          <w:b/>
          <w:color w:val="auto"/>
          <w:sz w:val="32"/>
          <w:szCs w:val="32"/>
          <w:highlight w:val="none"/>
          <w:u w:val="single"/>
          <w:lang w:val="en-US" w:eastAsia="zh-CN"/>
        </w:rPr>
        <w:t xml:space="preserve">                          </w:t>
      </w:r>
    </w:p>
    <w:p w14:paraId="542BFA2A">
      <w:pPr>
        <w:shd w:val="clear" w:color="auto" w:fill="auto"/>
        <w:kinsoku/>
        <w:overflowPunct/>
        <w:topLinePunct w:val="0"/>
        <w:bidi w:val="0"/>
        <w:adjustRightInd w:val="0"/>
        <w:snapToGrid w:val="0"/>
        <w:spacing w:line="360" w:lineRule="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承  包  方：</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rPr>
        <w:t xml:space="preserve">        </w:t>
      </w:r>
    </w:p>
    <w:p w14:paraId="26CEAA57">
      <w:pPr>
        <w:shd w:val="clear" w:color="auto" w:fill="auto"/>
        <w:kinsoku/>
        <w:overflowPunct/>
        <w:topLinePunct w:val="0"/>
        <w:bidi w:val="0"/>
        <w:adjustRightInd w:val="0"/>
        <w:snapToGrid w:val="0"/>
        <w:spacing w:line="360" w:lineRule="auto"/>
        <w:ind w:firstLine="1285" w:firstLineChars="400"/>
        <w:rPr>
          <w:rFonts w:hint="eastAsia"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签 订 地 点：</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u w:val="single"/>
        </w:rPr>
        <w:t xml:space="preserve">    </w:t>
      </w:r>
    </w:p>
    <w:p w14:paraId="1089BCFB">
      <w:pPr>
        <w:shd w:val="clear" w:color="auto" w:fill="auto"/>
        <w:kinsoku/>
        <w:overflowPunct/>
        <w:topLinePunct w:val="0"/>
        <w:bidi w:val="0"/>
        <w:adjustRightInd w:val="0"/>
        <w:snapToGrid w:val="0"/>
        <w:spacing w:line="360" w:lineRule="auto"/>
        <w:ind w:firstLine="1258"/>
        <w:rPr>
          <w:rFonts w:hint="eastAsia" w:ascii="仿宋" w:hAnsi="仿宋" w:eastAsia="仿宋" w:cs="仿宋"/>
          <w:b/>
          <w:color w:val="auto"/>
          <w:sz w:val="32"/>
          <w:szCs w:val="32"/>
          <w:highlight w:val="none"/>
        </w:rPr>
        <w:sectPr>
          <w:headerReference r:id="rId3" w:type="default"/>
          <w:footerReference r:id="rId4" w:type="default"/>
          <w:pgSz w:w="11906" w:h="16838"/>
          <w:pgMar w:top="1417" w:right="1417" w:bottom="1417" w:left="1417" w:header="851" w:footer="992" w:gutter="0"/>
          <w:pgNumType w:fmt="decimal" w:start="1"/>
          <w:cols w:space="720" w:num="1"/>
          <w:docGrid w:type="lines" w:linePitch="312" w:charSpace="0"/>
        </w:sectPr>
      </w:pPr>
      <w:r>
        <w:rPr>
          <w:rFonts w:hint="eastAsia" w:ascii="仿宋" w:hAnsi="仿宋" w:eastAsia="仿宋" w:cs="仿宋"/>
          <w:b/>
          <w:color w:val="auto"/>
          <w:sz w:val="32"/>
          <w:szCs w:val="32"/>
          <w:highlight w:val="none"/>
        </w:rPr>
        <w:t>签 订 日 期：</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u w:val="single"/>
        </w:rPr>
        <w:t xml:space="preserve">年 </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u w:val="single"/>
        </w:rPr>
        <w:t xml:space="preserve"> 月  </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u w:val="single"/>
        </w:rPr>
        <w:t xml:space="preserve">日   </w:t>
      </w:r>
    </w:p>
    <w:p w14:paraId="6CCB6D34">
      <w:pPr>
        <w:tabs>
          <w:tab w:val="left" w:pos="525"/>
          <w:tab w:val="left" w:pos="1200"/>
        </w:tabs>
        <w:snapToGrid w:val="0"/>
        <w:spacing w:line="360" w:lineRule="auto"/>
        <w:jc w:val="center"/>
        <w:rPr>
          <w:rFonts w:hint="eastAsia" w:ascii="仿宋" w:hAnsi="仿宋" w:eastAsia="仿宋" w:cs="仿宋"/>
          <w:b/>
          <w:sz w:val="24"/>
        </w:rPr>
      </w:pPr>
      <w:r>
        <w:rPr>
          <w:rFonts w:hint="eastAsia" w:ascii="仿宋" w:hAnsi="仿宋" w:eastAsia="仿宋" w:cs="仿宋"/>
          <w:b/>
          <w:sz w:val="24"/>
        </w:rPr>
        <w:t>工程施工合同</w:t>
      </w:r>
    </w:p>
    <w:p w14:paraId="20C85E55">
      <w:pPr>
        <w:spacing w:line="360" w:lineRule="auto"/>
        <w:ind w:firstLine="480" w:firstLineChars="200"/>
        <w:rPr>
          <w:rFonts w:hint="eastAsia" w:ascii="仿宋" w:hAnsi="仿宋" w:eastAsia="仿宋" w:cs="仿宋"/>
          <w:sz w:val="24"/>
        </w:rPr>
      </w:pPr>
      <w:bookmarkStart w:id="0" w:name="_Toc342748411"/>
      <w:bookmarkStart w:id="1" w:name="_Toc6009"/>
      <w:bookmarkStart w:id="2" w:name="_Toc362026039"/>
      <w:bookmarkStart w:id="3" w:name="_Toc7497"/>
      <w:bookmarkStart w:id="4" w:name="_Toc7569"/>
      <w:bookmarkStart w:id="5" w:name="_Toc63350479"/>
    </w:p>
    <w:p w14:paraId="1198BE8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发包人（全称）：</w:t>
      </w:r>
    </w:p>
    <w:p w14:paraId="3DF685F1">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承包人（全称）：</w:t>
      </w:r>
    </w:p>
    <w:p w14:paraId="427ECF3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依照《中华人民共和国民法典》、《中华人民共和国建筑法》及其他有关法律、行政法规，遵循平等、自愿、公平和诚实信用的原则，各方就本建设工程施工协商一致，订立本合同。</w:t>
      </w:r>
    </w:p>
    <w:p w14:paraId="0E23CDD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一、工程概况</w:t>
      </w:r>
    </w:p>
    <w:p w14:paraId="1DAA59A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工程名称：</w:t>
      </w:r>
    </w:p>
    <w:p w14:paraId="3B6FF64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工程地点：</w:t>
      </w:r>
    </w:p>
    <w:p w14:paraId="0F07016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结构形式：　层数：　建筑面积：</w:t>
      </w:r>
    </w:p>
    <w:p w14:paraId="7D33A9B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群体工程应附承包人承揽工程项目一览表</w:t>
      </w:r>
    </w:p>
    <w:p w14:paraId="265E3C6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工程立项文号：</w:t>
      </w:r>
    </w:p>
    <w:p w14:paraId="63E93E7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资金来源：</w:t>
      </w:r>
    </w:p>
    <w:p w14:paraId="311D97B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二、工程承包范围</w:t>
      </w:r>
    </w:p>
    <w:p w14:paraId="4A13C9DB">
      <w:pPr>
        <w:widowControl/>
        <w:spacing w:line="360" w:lineRule="auto"/>
        <w:ind w:firstLine="480" w:firstLineChars="200"/>
        <w:jc w:val="left"/>
        <w:rPr>
          <w:rFonts w:hint="eastAsia" w:ascii="仿宋" w:hAnsi="仿宋" w:eastAsia="仿宋" w:cs="仿宋"/>
          <w:sz w:val="24"/>
        </w:rPr>
      </w:pPr>
      <w:r>
        <w:rPr>
          <w:rFonts w:hint="eastAsia" w:ascii="仿宋" w:hAnsi="仿宋" w:eastAsia="仿宋" w:cs="仿宋"/>
          <w:kern w:val="0"/>
          <w:sz w:val="24"/>
        </w:rPr>
        <w:t>工程内容：</w:t>
      </w:r>
      <w:r>
        <w:rPr>
          <w:rFonts w:hint="eastAsia" w:ascii="仿宋" w:hAnsi="仿宋" w:eastAsia="仿宋" w:cs="仿宋"/>
          <w:sz w:val="24"/>
          <w:u w:val="single"/>
        </w:rPr>
        <w:t>施工图设计范围内和工程量清单内的全部内容。</w:t>
      </w:r>
    </w:p>
    <w:p w14:paraId="7DA977D9">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kern w:val="0"/>
          <w:sz w:val="24"/>
        </w:rPr>
        <w:t>工程承包范围：</w:t>
      </w:r>
    </w:p>
    <w:p w14:paraId="26E2FDC5">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kern w:val="0"/>
          <w:sz w:val="24"/>
          <w:u w:val="single"/>
        </w:rPr>
        <w:t xml:space="preserve">（1）                         </w:t>
      </w:r>
    </w:p>
    <w:p w14:paraId="47614774">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kern w:val="0"/>
          <w:sz w:val="24"/>
          <w:u w:val="single"/>
        </w:rPr>
        <w:t xml:space="preserve">（2）                         </w:t>
      </w:r>
    </w:p>
    <w:p w14:paraId="72F28A41">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kern w:val="0"/>
          <w:sz w:val="24"/>
          <w:u w:val="single"/>
        </w:rPr>
        <w:t xml:space="preserve">（3）                         </w:t>
      </w:r>
    </w:p>
    <w:p w14:paraId="45B8F2F2">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color w:val="000000"/>
          <w:kern w:val="0"/>
          <w:sz w:val="24"/>
          <w:u w:val="single"/>
        </w:rPr>
        <w:t xml:space="preserve">（4）                         </w:t>
      </w:r>
    </w:p>
    <w:p w14:paraId="715DCABA">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color w:val="000000"/>
          <w:kern w:val="0"/>
          <w:sz w:val="24"/>
          <w:u w:val="single"/>
        </w:rPr>
        <w:t xml:space="preserve">（5）                         </w:t>
      </w:r>
    </w:p>
    <w:p w14:paraId="7FF4E2C6">
      <w:pPr>
        <w:widowControl/>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color w:val="000000"/>
          <w:kern w:val="0"/>
          <w:sz w:val="24"/>
          <w:u w:val="single"/>
        </w:rPr>
        <w:t xml:space="preserve">（6）                         </w:t>
      </w:r>
    </w:p>
    <w:p w14:paraId="2C3F86D2">
      <w:pPr>
        <w:adjustRightInd w:val="0"/>
        <w:snapToGrid w:val="0"/>
        <w:spacing w:line="360" w:lineRule="auto"/>
        <w:ind w:firstLine="482" w:firstLineChars="200"/>
        <w:rPr>
          <w:rFonts w:hint="eastAsia" w:ascii="仿宋" w:hAnsi="仿宋" w:eastAsia="仿宋" w:cs="仿宋"/>
          <w:sz w:val="24"/>
        </w:rPr>
      </w:pPr>
      <w:r>
        <w:rPr>
          <w:rFonts w:hint="eastAsia" w:ascii="仿宋" w:hAnsi="仿宋" w:eastAsia="仿宋" w:cs="仿宋"/>
          <w:b/>
          <w:sz w:val="24"/>
        </w:rPr>
        <w:t>承包方式：总承包。</w:t>
      </w:r>
    </w:p>
    <w:p w14:paraId="6EB92CC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三、合同工期：</w:t>
      </w:r>
    </w:p>
    <w:p w14:paraId="4F06C4AE">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en-US" w:eastAsia="zh-CN"/>
        </w:rPr>
        <w:t>1、</w:t>
      </w:r>
      <w:r>
        <w:rPr>
          <w:rFonts w:hint="eastAsia" w:ascii="仿宋" w:hAnsi="仿宋" w:eastAsia="仿宋" w:cs="仿宋"/>
          <w:kern w:val="0"/>
          <w:sz w:val="24"/>
        </w:rPr>
        <w:t>开工日期：</w:t>
      </w:r>
      <w:r>
        <w:rPr>
          <w:rFonts w:hint="eastAsia" w:ascii="仿宋" w:hAnsi="仿宋" w:eastAsia="仿宋" w:cs="仿宋"/>
          <w:b/>
          <w:bCs/>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日；（具体开工日期以甲方通知的实际进场日期为准）。</w:t>
      </w:r>
    </w:p>
    <w:p w14:paraId="278E97E6">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en-US" w:eastAsia="zh-CN"/>
        </w:rPr>
        <w:t>2、</w:t>
      </w:r>
      <w:r>
        <w:rPr>
          <w:rFonts w:hint="eastAsia" w:ascii="仿宋" w:hAnsi="仿宋" w:eastAsia="仿宋" w:cs="仿宋"/>
          <w:kern w:val="0"/>
          <w:sz w:val="24"/>
        </w:rPr>
        <w:t>竣工日期：</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49065292">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en-US" w:eastAsia="zh-CN"/>
        </w:rPr>
        <w:t>3、</w:t>
      </w:r>
      <w:r>
        <w:rPr>
          <w:rFonts w:hint="eastAsia" w:ascii="仿宋" w:hAnsi="仿宋" w:eastAsia="仿宋" w:cs="仿宋"/>
          <w:kern w:val="0"/>
          <w:sz w:val="24"/>
        </w:rPr>
        <w:t>总工期：</w:t>
      </w:r>
      <w:r>
        <w:rPr>
          <w:rFonts w:hint="eastAsia" w:ascii="仿宋" w:hAnsi="仿宋" w:eastAsia="仿宋" w:cs="仿宋"/>
          <w:kern w:val="0"/>
          <w:sz w:val="24"/>
          <w:u w:val="single"/>
        </w:rPr>
        <w:t xml:space="preserve">          </w:t>
      </w:r>
      <w:r>
        <w:rPr>
          <w:rFonts w:hint="eastAsia" w:ascii="仿宋" w:hAnsi="仿宋" w:eastAsia="仿宋" w:cs="仿宋"/>
          <w:kern w:val="0"/>
          <w:sz w:val="24"/>
        </w:rPr>
        <w:t>天</w:t>
      </w:r>
    </w:p>
    <w:p w14:paraId="374CF6B3">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如遇特殊情况（如不可抗力因素影响以及甲方原因造成的停、窝工等)时，乙方以书面形式向甲方提交报告及情况说明，经甲方确认后，工期顺延；未经甲方确认，工期不得顺延，具体工期顺延天数以甲方书面确认为准。</w:t>
      </w:r>
    </w:p>
    <w:p w14:paraId="0884D75F">
      <w:pPr>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暂停施工</w:t>
      </w:r>
      <w:r>
        <w:rPr>
          <w:rFonts w:hint="eastAsia" w:ascii="仿宋" w:hAnsi="仿宋" w:eastAsia="仿宋" w:cs="仿宋"/>
          <w:kern w:val="0"/>
          <w:sz w:val="24"/>
          <w:lang w:eastAsia="zh-CN"/>
        </w:rPr>
        <w:t>：</w:t>
      </w:r>
      <w:r>
        <w:rPr>
          <w:rFonts w:hint="eastAsia" w:ascii="仿宋" w:hAnsi="仿宋" w:eastAsia="仿宋" w:cs="仿宋"/>
          <w:kern w:val="0"/>
          <w:sz w:val="24"/>
        </w:rPr>
        <w:t>甲方认为有必要暂停施工时，应当以书面形式要求乙方暂停施工，并在提出要求后24小时内提出书面处理意见，乙方应当按甲方要求停止施工，并妥善保护已完工程，工期顺延；因乙方原因造成停工的，由乙方承担发生的费用，工期不顺延。</w:t>
      </w:r>
    </w:p>
    <w:p w14:paraId="0E8CAFB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四</w:t>
      </w:r>
      <w:r>
        <w:rPr>
          <w:rFonts w:hint="eastAsia" w:ascii="仿宋" w:hAnsi="仿宋" w:eastAsia="仿宋" w:cs="仿宋"/>
          <w:sz w:val="24"/>
        </w:rPr>
        <w:t>、合同价款</w:t>
      </w:r>
    </w:p>
    <w:p w14:paraId="6087964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合同总价</w:t>
      </w:r>
      <w:r>
        <w:rPr>
          <w:rFonts w:hint="eastAsia" w:ascii="仿宋" w:hAnsi="仿宋" w:eastAsia="仿宋" w:cs="仿宋"/>
          <w:sz w:val="24"/>
          <w:lang w:eastAsia="zh-CN"/>
        </w:rPr>
        <w:t>：</w:t>
      </w:r>
      <w:r>
        <w:rPr>
          <w:rFonts w:hint="eastAsia" w:ascii="仿宋" w:hAnsi="仿宋" w:eastAsia="仿宋" w:cs="仿宋"/>
          <w:sz w:val="24"/>
          <w:u w:val="single"/>
        </w:rPr>
        <w:t xml:space="preserve">           </w:t>
      </w:r>
      <w:r>
        <w:rPr>
          <w:rFonts w:hint="eastAsia" w:ascii="仿宋" w:hAnsi="仿宋" w:eastAsia="仿宋" w:cs="仿宋"/>
          <w:sz w:val="24"/>
        </w:rPr>
        <w:t>元（大写：</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0D1E9AF">
      <w:pPr>
        <w:adjustRightInd w:val="0"/>
        <w:snapToGrid w:val="0"/>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计价方式：固定</w:t>
      </w:r>
      <w:r>
        <w:rPr>
          <w:rFonts w:hint="eastAsia" w:ascii="仿宋" w:hAnsi="仿宋" w:eastAsia="仿宋" w:cs="仿宋"/>
          <w:sz w:val="24"/>
          <w:lang w:eastAsia="zh-CN"/>
        </w:rPr>
        <w:t>综合</w:t>
      </w:r>
      <w:r>
        <w:rPr>
          <w:rFonts w:hint="eastAsia" w:ascii="仿宋" w:hAnsi="仿宋" w:eastAsia="仿宋" w:cs="仿宋"/>
          <w:sz w:val="24"/>
        </w:rPr>
        <w:t>单价</w:t>
      </w:r>
      <w:r>
        <w:rPr>
          <w:rFonts w:hint="eastAsia" w:ascii="仿宋" w:hAnsi="仿宋" w:eastAsia="仿宋" w:cs="仿宋"/>
          <w:sz w:val="24"/>
          <w:lang w:eastAsia="zh-CN"/>
        </w:rPr>
        <w:t>。</w:t>
      </w:r>
    </w:p>
    <w:p w14:paraId="001FDF4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签证变更办理程序：现场签证变更需施工单位、甲方签字确认，缺少任何一方签字将不作为结算依据。</w:t>
      </w:r>
    </w:p>
    <w:p w14:paraId="0D2EE98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计价应严格根据书面签字确认的方案及其它有效文件，未明确确认的工作内容结算时不予考虑。</w:t>
      </w:r>
    </w:p>
    <w:p w14:paraId="2B885B1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五</w:t>
      </w:r>
      <w:r>
        <w:rPr>
          <w:rFonts w:hint="eastAsia" w:ascii="仿宋" w:hAnsi="仿宋" w:eastAsia="仿宋" w:cs="仿宋"/>
          <w:sz w:val="24"/>
        </w:rPr>
        <w:t>、双方项目代表</w:t>
      </w:r>
    </w:p>
    <w:p w14:paraId="55283A7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甲方现场负责人：</w:t>
      </w:r>
      <w:r>
        <w:rPr>
          <w:rFonts w:hint="eastAsia" w:ascii="仿宋" w:hAnsi="仿宋" w:eastAsia="仿宋" w:cs="仿宋"/>
          <w:b/>
          <w:bCs/>
          <w:sz w:val="24"/>
          <w:u w:val="single"/>
        </w:rPr>
        <w:t xml:space="preserve">           </w:t>
      </w:r>
      <w:r>
        <w:rPr>
          <w:rFonts w:hint="eastAsia" w:ascii="仿宋" w:hAnsi="仿宋" w:eastAsia="仿宋" w:cs="仿宋"/>
          <w:sz w:val="24"/>
        </w:rPr>
        <w:t>电话：</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6B3DA38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乙方现场负责人：</w:t>
      </w:r>
      <w:r>
        <w:rPr>
          <w:rFonts w:hint="eastAsia" w:ascii="仿宋" w:hAnsi="仿宋" w:eastAsia="仿宋" w:cs="仿宋"/>
          <w:sz w:val="24"/>
          <w:u w:val="single"/>
        </w:rPr>
        <w:t xml:space="preserve">           </w:t>
      </w:r>
      <w:r>
        <w:rPr>
          <w:rFonts w:hint="eastAsia" w:ascii="仿宋" w:hAnsi="仿宋" w:eastAsia="仿宋" w:cs="仿宋"/>
          <w:sz w:val="24"/>
        </w:rPr>
        <w:t>电话：</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7785037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甲方给予项目经理的任何指令都将视为给了乙方；</w:t>
      </w:r>
    </w:p>
    <w:p w14:paraId="5CEA70D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乙方派驻的项目经理一经甲方接纳，除非得到甲方的书面许可，否则乙方不得撤换该项目经理；</w:t>
      </w:r>
    </w:p>
    <w:p w14:paraId="4C2D7DEE">
      <w:pPr>
        <w:adjustRightInd w:val="0"/>
        <w:snapToGrid w:val="0"/>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甲方有权建议乙方撤换不称职的项目经理，乙方收到建议后，应立即撤换该项目经理，并以经甲方认可的项目经理替换</w:t>
      </w:r>
      <w:r>
        <w:rPr>
          <w:rFonts w:hint="eastAsia" w:ascii="仿宋" w:hAnsi="仿宋" w:eastAsia="仿宋" w:cs="仿宋"/>
          <w:sz w:val="24"/>
          <w:lang w:eastAsia="zh-CN"/>
        </w:rPr>
        <w:t>。</w:t>
      </w:r>
    </w:p>
    <w:p w14:paraId="0BFB8FFD">
      <w:pPr>
        <w:adjustRightInd w:val="0"/>
        <w:snapToGrid w:val="0"/>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六、工程材料要求</w:t>
      </w:r>
    </w:p>
    <w:p w14:paraId="24F10961">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1、</w:t>
      </w:r>
      <w:r>
        <w:rPr>
          <w:rFonts w:hint="eastAsia" w:ascii="仿宋" w:hAnsi="仿宋" w:eastAsia="仿宋" w:cs="仿宋"/>
          <w:bCs/>
          <w:sz w:val="24"/>
        </w:rPr>
        <w:t>本工程施工所用材料必须满足国家及地方规范、行业最新标准要求。</w:t>
      </w:r>
    </w:p>
    <w:p w14:paraId="5BC0664F">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2、</w:t>
      </w:r>
      <w:r>
        <w:rPr>
          <w:rFonts w:hint="eastAsia" w:ascii="仿宋" w:hAnsi="仿宋" w:eastAsia="仿宋" w:cs="仿宋"/>
          <w:bCs/>
          <w:sz w:val="24"/>
        </w:rPr>
        <w:t>材料进场后由乙方承担安全存放及保管责任，存放应符合整体工程场地、消防、安全、文明施工的要求。</w:t>
      </w:r>
    </w:p>
    <w:p w14:paraId="259C2D95">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3、</w:t>
      </w:r>
      <w:r>
        <w:rPr>
          <w:rFonts w:hint="eastAsia" w:ascii="仿宋" w:hAnsi="仿宋" w:eastAsia="仿宋" w:cs="仿宋"/>
          <w:bCs/>
          <w:sz w:val="24"/>
        </w:rPr>
        <w:t>乙方采购的材料与质量标准要求不符时，乙方应按甲方要求的时间运出施工场地，重新采购符合要求的产品，承担由此发生的费用，由此延误的工期不予顺延。</w:t>
      </w:r>
    </w:p>
    <w:p w14:paraId="7FA84A31">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4、</w:t>
      </w:r>
      <w:r>
        <w:rPr>
          <w:rFonts w:hint="eastAsia" w:ascii="仿宋" w:hAnsi="仿宋" w:eastAsia="仿宋" w:cs="仿宋"/>
          <w:bCs/>
          <w:sz w:val="24"/>
        </w:rPr>
        <w:t>乙方采购的材料在使用前，乙方应向甲方报验；未经报验或未经甲方同意的不得使用。</w:t>
      </w:r>
    </w:p>
    <w:p w14:paraId="0DCB508A">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sz w:val="24"/>
          <w:lang w:eastAsia="zh-CN"/>
        </w:rPr>
        <w:t>七、质量与技术要求</w:t>
      </w:r>
    </w:p>
    <w:p w14:paraId="43BDB642">
      <w:pPr>
        <w:adjustRightInd w:val="0"/>
        <w:snapToGrid w:val="0"/>
        <w:spacing w:line="360" w:lineRule="auto"/>
        <w:ind w:firstLine="480" w:firstLineChars="200"/>
        <w:rPr>
          <w:rFonts w:hint="eastAsia" w:ascii="仿宋" w:hAnsi="仿宋" w:eastAsia="仿宋" w:cs="仿宋"/>
          <w:bCs/>
          <w:sz w:val="24"/>
          <w:lang w:eastAsia="zh-CN"/>
        </w:rPr>
      </w:pPr>
      <w:r>
        <w:rPr>
          <w:rFonts w:hint="eastAsia" w:ascii="仿宋" w:hAnsi="仿宋" w:eastAsia="仿宋" w:cs="仿宋"/>
          <w:bCs/>
          <w:sz w:val="24"/>
          <w:lang w:eastAsia="zh-CN"/>
        </w:rPr>
        <w:t>（一）</w:t>
      </w:r>
      <w:r>
        <w:rPr>
          <w:rFonts w:hint="eastAsia" w:ascii="仿宋" w:hAnsi="仿宋" w:eastAsia="仿宋" w:cs="仿宋"/>
          <w:bCs/>
          <w:sz w:val="24"/>
        </w:rPr>
        <w:t>工程材料质量要求</w:t>
      </w:r>
    </w:p>
    <w:p w14:paraId="3AF67634">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1、</w:t>
      </w:r>
      <w:r>
        <w:rPr>
          <w:rFonts w:hint="eastAsia" w:ascii="仿宋" w:hAnsi="仿宋" w:eastAsia="仿宋" w:cs="仿宋"/>
          <w:bCs/>
          <w:sz w:val="24"/>
        </w:rPr>
        <w:t xml:space="preserve">用于本工程的所有材料必须满足项目设计文件以及双方约定的质量标准要求。材料质量均必须符合国家现行相关质量标准的要求。   </w:t>
      </w:r>
    </w:p>
    <w:p w14:paraId="473177DA">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2、</w:t>
      </w:r>
      <w:r>
        <w:rPr>
          <w:rFonts w:hint="eastAsia" w:ascii="仿宋" w:hAnsi="仿宋" w:eastAsia="仿宋" w:cs="仿宋"/>
          <w:bCs/>
          <w:sz w:val="24"/>
        </w:rPr>
        <w:t>本工程的材料、成品、半成品、装饰品等所有施工项目所需均由乙方按照设计要求自行采购供应至工地现场。所有材料进场时，乙方应报甲方验收并做好相关材料检验工作，验收合格后方可使用。</w:t>
      </w:r>
    </w:p>
    <w:p w14:paraId="526AA0F3">
      <w:pPr>
        <w:numPr>
          <w:ilvl w:val="0"/>
          <w:numId w:val="0"/>
        </w:num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kern w:val="2"/>
          <w:sz w:val="24"/>
          <w:szCs w:val="24"/>
          <w:lang w:val="en-US" w:eastAsia="zh-CN" w:bidi="ar-SA"/>
        </w:rPr>
        <w:t>（二）施工质量要求</w:t>
      </w:r>
    </w:p>
    <w:p w14:paraId="36D2F5DC">
      <w:pPr>
        <w:numPr>
          <w:ilvl w:val="0"/>
          <w:numId w:val="0"/>
        </w:num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1、</w:t>
      </w:r>
      <w:r>
        <w:rPr>
          <w:rFonts w:hint="eastAsia" w:ascii="仿宋" w:hAnsi="仿宋" w:eastAsia="仿宋" w:cs="仿宋"/>
          <w:bCs/>
          <w:sz w:val="24"/>
        </w:rPr>
        <w:t>本工程质量标准为</w:t>
      </w:r>
      <w:r>
        <w:rPr>
          <w:rFonts w:hint="eastAsia" w:ascii="仿宋" w:hAnsi="仿宋" w:eastAsia="仿宋" w:cs="仿宋"/>
          <w:bCs/>
          <w:sz w:val="24"/>
          <w:lang w:eastAsia="zh-CN"/>
        </w:rPr>
        <w:t>：</w:t>
      </w:r>
      <w:r>
        <w:rPr>
          <w:rFonts w:hint="eastAsia" w:ascii="仿宋" w:hAnsi="仿宋" w:eastAsia="仿宋" w:cs="仿宋"/>
          <w:bCs/>
          <w:sz w:val="24"/>
        </w:rPr>
        <w:t>工艺达到国家级行业现行技术规范标准，符合国家国家级行业验收合格标准。</w:t>
      </w:r>
    </w:p>
    <w:p w14:paraId="24D1D152">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2、</w:t>
      </w:r>
      <w:r>
        <w:rPr>
          <w:rFonts w:hint="eastAsia" w:ascii="仿宋" w:hAnsi="仿宋" w:eastAsia="仿宋" w:cs="仿宋"/>
          <w:bCs/>
          <w:sz w:val="24"/>
        </w:rPr>
        <w:t>工程技术要求：本工程符合以下规范要求，按国家及行业的以下施工规范执行现行的政府及主管部门颁发的相关规范及以上所给标准为最低限度要求的标准。</w:t>
      </w:r>
    </w:p>
    <w:p w14:paraId="78654B61">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3、</w:t>
      </w:r>
      <w:r>
        <w:rPr>
          <w:rFonts w:hint="eastAsia" w:ascii="仿宋" w:hAnsi="仿宋" w:eastAsia="仿宋" w:cs="仿宋"/>
          <w:bCs/>
          <w:sz w:val="24"/>
        </w:rPr>
        <w:t>乙方对承建工程质量全面负责，工程质量及材料设备必须符合国家工程验收规范及地方验收标准要求。若达不到技术标准，需进行返工直到符合质量要求标准，返工发生的经济损失由乙方承担。</w:t>
      </w:r>
    </w:p>
    <w:p w14:paraId="10A54EC8">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4、</w:t>
      </w:r>
      <w:r>
        <w:rPr>
          <w:rFonts w:hint="eastAsia" w:ascii="仿宋" w:hAnsi="仿宋" w:eastAsia="仿宋" w:cs="仿宋"/>
          <w:bCs/>
          <w:sz w:val="24"/>
        </w:rPr>
        <w:t>工程施工质量应达到本合同约定的技术标准的要求。若因乙方原因使工程质量达不到约定等级甲方有权要求乙方返工，返工费用由乙方承担，施工工期不予延长。</w:t>
      </w:r>
    </w:p>
    <w:p w14:paraId="1E470AAE">
      <w:pPr>
        <w:adjustRightInd w:val="0"/>
        <w:snapToGrid w:val="0"/>
        <w:spacing w:line="360" w:lineRule="auto"/>
        <w:ind w:firstLine="480" w:firstLineChars="200"/>
        <w:rPr>
          <w:rFonts w:hint="eastAsia" w:ascii="仿宋" w:hAnsi="仿宋" w:eastAsia="仿宋" w:cs="仿宋"/>
          <w:sz w:val="24"/>
          <w:lang w:eastAsia="zh-CN"/>
        </w:rPr>
      </w:pPr>
      <w:r>
        <w:rPr>
          <w:rFonts w:hint="eastAsia" w:ascii="仿宋" w:hAnsi="仿宋" w:eastAsia="仿宋" w:cs="仿宋"/>
          <w:bCs/>
          <w:sz w:val="24"/>
          <w:lang w:val="en-US" w:eastAsia="zh-CN"/>
        </w:rPr>
        <w:t>5、</w:t>
      </w:r>
      <w:r>
        <w:rPr>
          <w:rFonts w:hint="eastAsia" w:ascii="仿宋" w:hAnsi="仿宋" w:eastAsia="仿宋" w:cs="仿宋"/>
          <w:bCs/>
          <w:sz w:val="24"/>
        </w:rPr>
        <w:t>质量自检：本合同工程所约定工程内容完成后，乙方应进行质量自检，质量自检不合格时应自行返工，因返工所发生的费用自行承担，延误的施工期不予延长；自检合格后向甲方提交自检报告并通知甲方进行验收。</w:t>
      </w:r>
    </w:p>
    <w:p w14:paraId="7C308F0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八</w:t>
      </w:r>
      <w:r>
        <w:rPr>
          <w:rFonts w:hint="eastAsia" w:ascii="仿宋" w:hAnsi="仿宋" w:eastAsia="仿宋" w:cs="仿宋"/>
          <w:sz w:val="24"/>
        </w:rPr>
        <w:t>、安全文明施工</w:t>
      </w:r>
    </w:p>
    <w:p w14:paraId="48FB86C5">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en-US" w:eastAsia="zh-CN"/>
        </w:rPr>
        <w:t>1、</w:t>
      </w:r>
      <w:r>
        <w:rPr>
          <w:rFonts w:hint="eastAsia" w:ascii="仿宋" w:hAnsi="仿宋" w:eastAsia="仿宋" w:cs="仿宋"/>
          <w:kern w:val="0"/>
          <w:sz w:val="24"/>
        </w:rPr>
        <w:t>乙方应遵守工程建设安全生产的有关管理规定，严格按安全标准组织施工，并在本合同的施工期内，按合同和国家、省、市、新区新城关于安全管理的规定，编制施工安全措施计划报送甲方审批。</w:t>
      </w:r>
    </w:p>
    <w:p w14:paraId="0AA51DD5">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en-US" w:eastAsia="zh-CN"/>
        </w:rPr>
        <w:t>2、</w:t>
      </w:r>
      <w:r>
        <w:rPr>
          <w:rFonts w:hint="eastAsia" w:ascii="仿宋" w:hAnsi="仿宋" w:eastAsia="仿宋" w:cs="仿宋"/>
          <w:kern w:val="0"/>
          <w:sz w:val="24"/>
        </w:rPr>
        <w:t>乙方应在工地设立安全检查监督机构并配备专职安全人员负责工地的施工安全检查及监督工作，在施工过程中应加强自身队伍的安全技术管理，并对自己职工的安全负责，杜绝安全事故的发生。如发生非甲方原因引起的安全事故，乙方承担一切事故责任和由此造成的一切经济责任。</w:t>
      </w:r>
    </w:p>
    <w:p w14:paraId="60F71A54">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en-US" w:eastAsia="zh-CN"/>
        </w:rPr>
        <w:t>3、</w:t>
      </w:r>
      <w:r>
        <w:rPr>
          <w:rFonts w:hint="eastAsia" w:ascii="仿宋" w:hAnsi="仿宋" w:eastAsia="仿宋" w:cs="仿宋"/>
          <w:kern w:val="0"/>
          <w:sz w:val="24"/>
        </w:rPr>
        <w:t>乙方在动力设备、输电线路、地下管道、预留洞口、易燃易爆地段以及交通要道附近施工时，开始施工前应向甲方提交安全防护措施，经甲方认可后实施，防护措施费由乙方承担。</w:t>
      </w:r>
    </w:p>
    <w:p w14:paraId="0F483F5A">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en-US" w:eastAsia="zh-CN"/>
        </w:rPr>
        <w:t>4、</w:t>
      </w:r>
      <w:r>
        <w:rPr>
          <w:rFonts w:hint="eastAsia" w:ascii="仿宋" w:hAnsi="仿宋" w:eastAsia="仿宋" w:cs="仿宋"/>
          <w:kern w:val="0"/>
          <w:sz w:val="24"/>
        </w:rPr>
        <w:t>乙方必须按照《建设工程安全生产管理条例》及其他有关安全生产方面的相关规定和要求进行施工现场的安全文明管理,自觉服从建筑工程安全监督站等相关部门进行的安全监督管理，按照安全监督部门的要求，做好工程、车辆机械和施工人员的安全工作。</w:t>
      </w:r>
    </w:p>
    <w:p w14:paraId="402EBD3A">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en-US" w:eastAsia="zh-CN"/>
        </w:rPr>
        <w:t>5、</w:t>
      </w:r>
      <w:r>
        <w:rPr>
          <w:rFonts w:hint="eastAsia" w:ascii="仿宋" w:hAnsi="仿宋" w:eastAsia="仿宋" w:cs="仿宋"/>
          <w:kern w:val="0"/>
          <w:sz w:val="24"/>
        </w:rPr>
        <w:t>如由于乙方原因出现安全文明施工达不到当地监管部门要求而被通报批评，甲方将同等对乙方进行处罚。如果受到报纸、电视等媒体的曝光或政府有关部门的通报批评，甲方将同等对乙方进行处罚，从乙方工程进度款或保修款中扣除。</w:t>
      </w:r>
    </w:p>
    <w:p w14:paraId="2E2B769C">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en-US" w:eastAsia="zh-CN"/>
        </w:rPr>
        <w:t>6、</w:t>
      </w:r>
      <w:r>
        <w:rPr>
          <w:rFonts w:hint="eastAsia" w:ascii="仿宋" w:hAnsi="仿宋" w:eastAsia="仿宋" w:cs="仿宋"/>
          <w:kern w:val="0"/>
          <w:sz w:val="24"/>
        </w:rPr>
        <w:t>乙方应建立健全工地有关安全文明施工、消防保卫、环保卫生、料具管理和治污减霾等方面的管理规章制度的要求，采取有效的防扰民、防噪声、防空气污染、防道路遗洒和垃圾清运措施。</w:t>
      </w:r>
    </w:p>
    <w:p w14:paraId="2CBEFCEA">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en-US" w:eastAsia="zh-CN"/>
        </w:rPr>
        <w:t>7、</w:t>
      </w:r>
      <w:r>
        <w:rPr>
          <w:rFonts w:hint="eastAsia" w:ascii="仿宋" w:hAnsi="仿宋" w:eastAsia="仿宋" w:cs="仿宋"/>
          <w:kern w:val="0"/>
          <w:sz w:val="24"/>
        </w:rPr>
        <w:t>乙方应服从施工现场文明施工管理，并负责施工区域内的文明施工、治污减霾、环境治理工作。</w:t>
      </w:r>
    </w:p>
    <w:p w14:paraId="543BEFFC">
      <w:pPr>
        <w:widowControl/>
        <w:adjustRightInd w:val="0"/>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en-US" w:eastAsia="zh-CN"/>
        </w:rPr>
        <w:t>8、</w:t>
      </w:r>
      <w:r>
        <w:rPr>
          <w:rFonts w:hint="eastAsia" w:ascii="仿宋" w:hAnsi="仿宋" w:eastAsia="仿宋" w:cs="仿宋"/>
          <w:kern w:val="0"/>
          <w:sz w:val="24"/>
        </w:rPr>
        <w:t>施工现场材料要堆放整齐、做到工完场清，保持现场干净、整洁。</w:t>
      </w:r>
    </w:p>
    <w:p w14:paraId="332A66D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九</w:t>
      </w:r>
      <w:r>
        <w:rPr>
          <w:rFonts w:hint="eastAsia" w:ascii="仿宋" w:hAnsi="仿宋" w:eastAsia="仿宋" w:cs="仿宋"/>
          <w:sz w:val="24"/>
        </w:rPr>
        <w:t>、付款方式</w:t>
      </w:r>
    </w:p>
    <w:p w14:paraId="3330B67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本项目无预付款，竣工后分二期支付。第一期工程款：经竣工验收合格，发票办理完毕，甲方向乙方完成支付合同总价款85%的金额； 第二期工程款：待工程审计完毕后，支付至审定金额的100%。合同签订后10日内预交的合同金额3%作为质保金，质保期满后无工程质量问题,一次性无息退还。</w:t>
      </w:r>
    </w:p>
    <w:p w14:paraId="1F0C7B6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乙方收款账户信息如下：</w:t>
      </w:r>
    </w:p>
    <w:p w14:paraId="4AC2232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乙方收款账户名称：</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E722A1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收款账户：</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3A2804A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开户银行：</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695E915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乙方需保证其收款账户的正确性，如因乙方账户的原因导致付款的延迟，甲方不承担任何的延迟付款的违约责任。</w:t>
      </w:r>
    </w:p>
    <w:p w14:paraId="7A806E3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十</w:t>
      </w:r>
      <w:r>
        <w:rPr>
          <w:rFonts w:hint="eastAsia" w:ascii="仿宋" w:hAnsi="仿宋" w:eastAsia="仿宋" w:cs="仿宋"/>
          <w:sz w:val="24"/>
        </w:rPr>
        <w:t>、甲、乙双方权利与义务</w:t>
      </w:r>
    </w:p>
    <w:p w14:paraId="4B5C001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（一）</w:t>
      </w:r>
      <w:r>
        <w:rPr>
          <w:rFonts w:hint="eastAsia" w:ascii="仿宋" w:hAnsi="仿宋" w:eastAsia="仿宋" w:cs="仿宋"/>
          <w:sz w:val="24"/>
        </w:rPr>
        <w:t>甲方权利与义务</w:t>
      </w:r>
    </w:p>
    <w:p w14:paraId="40D3CF0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负责提供工程设计资料，组织技术交底；</w:t>
      </w:r>
    </w:p>
    <w:p w14:paraId="01E6373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及时提供满足现场施工需要的工作面及施工所需条件；</w:t>
      </w:r>
    </w:p>
    <w:p w14:paraId="584C103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参与组织工程（包括隐蔽工程）验收；</w:t>
      </w:r>
    </w:p>
    <w:p w14:paraId="44A02E7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监督检查工程质量与进度，负责组织工程中间验收、工程签证及按合同约定付款。</w:t>
      </w:r>
    </w:p>
    <w:p w14:paraId="58DF97B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甲方有权要求乙方更换其不称职的工程管理及技术人员（包括更换项目经理），乙方必须无条件服从，并在规定的时间内按甲方的要求完成人员的更换调整。</w:t>
      </w:r>
    </w:p>
    <w:p w14:paraId="7D6E2D1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（二）</w:t>
      </w:r>
      <w:r>
        <w:rPr>
          <w:rFonts w:hint="eastAsia" w:ascii="仿宋" w:hAnsi="仿宋" w:eastAsia="仿宋" w:cs="仿宋"/>
          <w:sz w:val="24"/>
        </w:rPr>
        <w:t>乙方权利与义务</w:t>
      </w:r>
    </w:p>
    <w:p w14:paraId="0E754B0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乙方需严格按照经甲方确认的施工方案施工，否则造成一切的变更、签证甲方均不认可。</w:t>
      </w:r>
    </w:p>
    <w:p w14:paraId="26721F5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严格按照国家有关规程规范和甲方技术要求完成承包范围内的工程的施工，保证施工安全、质量及工期；</w:t>
      </w:r>
    </w:p>
    <w:p w14:paraId="6386AB0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负责施工、施工组织设计、施工安全措施、工程竣工验收等工作；</w:t>
      </w:r>
    </w:p>
    <w:p w14:paraId="1A054D8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遵守政府有关部门对施工场地交通、施工噪音、施工环境卫生和场外污染、安全生产管理的规定，按规定办理有关手续。办理相关手续产生的费用由乙方承担；</w:t>
      </w:r>
    </w:p>
    <w:p w14:paraId="6345341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做好施工现场地下管线和邻近建筑物、构筑物的保护工作；</w:t>
      </w:r>
    </w:p>
    <w:p w14:paraId="7606D4B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rPr>
        <w:t>做好与其他施工单位之间的沟通协调工作，确保工程施工按照施工工序正常进行。若双方无法达成一致上报甲方，由甲方协调处理，若未按甲方处理意见施工造成的变更、签证由责任方承担；</w:t>
      </w:r>
    </w:p>
    <w:p w14:paraId="6723688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7、</w:t>
      </w:r>
      <w:r>
        <w:rPr>
          <w:rFonts w:hint="eastAsia" w:ascii="仿宋" w:hAnsi="仿宋" w:eastAsia="仿宋" w:cs="仿宋"/>
          <w:sz w:val="24"/>
        </w:rPr>
        <w:t>施工期间的现场保卫、消防、建筑垃圾清理外运等由乙方负责，并承担相应的费用；</w:t>
      </w:r>
    </w:p>
    <w:p w14:paraId="10A15CA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8、</w:t>
      </w:r>
      <w:r>
        <w:rPr>
          <w:rFonts w:hint="eastAsia" w:ascii="仿宋" w:hAnsi="仿宋" w:eastAsia="仿宋" w:cs="仿宋"/>
          <w:sz w:val="24"/>
        </w:rPr>
        <w:t>本工程中涉及到的隐蔽工程，由乙方自检后，经甲方技术管理人员检查验收合格后方可进行下道工序施工；</w:t>
      </w:r>
    </w:p>
    <w:p w14:paraId="53A3CE0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9、</w:t>
      </w:r>
      <w:r>
        <w:rPr>
          <w:rFonts w:hint="eastAsia" w:ascii="仿宋" w:hAnsi="仿宋" w:eastAsia="仿宋" w:cs="仿宋"/>
          <w:sz w:val="24"/>
        </w:rPr>
        <w:t>完成有关质监手续及竣工交验工作及按质监部门和城建档案部门统一要求做好竣工资料；</w:t>
      </w:r>
    </w:p>
    <w:p w14:paraId="41AD982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10、</w:t>
      </w:r>
      <w:r>
        <w:rPr>
          <w:rFonts w:hint="eastAsia" w:ascii="仿宋" w:hAnsi="仿宋" w:eastAsia="仿宋" w:cs="仿宋"/>
          <w:sz w:val="24"/>
        </w:rPr>
        <w:t>乙方必须对该工程施工质量及保修期内维修等承担其全部责任，并承担相应费用；</w:t>
      </w:r>
    </w:p>
    <w:p w14:paraId="6346AA0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11、</w:t>
      </w:r>
      <w:r>
        <w:rPr>
          <w:rFonts w:hint="eastAsia" w:ascii="仿宋" w:hAnsi="仿宋" w:eastAsia="仿宋" w:cs="仿宋"/>
          <w:sz w:val="24"/>
        </w:rPr>
        <w:t>在施工过程中由于乙方原因造成的安全事故，包括但不限于乙方人员、甲方人员及第三人等，均由乙方自行承担；</w:t>
      </w:r>
    </w:p>
    <w:p w14:paraId="63FCB56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12、</w:t>
      </w:r>
      <w:r>
        <w:rPr>
          <w:rFonts w:hint="eastAsia" w:ascii="仿宋" w:hAnsi="仿宋" w:eastAsia="仿宋" w:cs="仿宋"/>
          <w:sz w:val="24"/>
        </w:rPr>
        <w:t>工程施工内容合理使用期限内由于乙方施工质量问题造成的安全事故由乙方承担责任；</w:t>
      </w:r>
    </w:p>
    <w:p w14:paraId="3EEB09F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13、</w:t>
      </w:r>
      <w:r>
        <w:rPr>
          <w:rFonts w:hint="eastAsia" w:ascii="仿宋" w:hAnsi="仿宋" w:eastAsia="仿宋" w:cs="仿宋"/>
          <w:sz w:val="24"/>
        </w:rPr>
        <w:t>乙方应接受甲方的监督检查经验收合格后方可交付使用，否则无条件返工至验收合格；</w:t>
      </w:r>
    </w:p>
    <w:p w14:paraId="6C436CB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14、</w:t>
      </w:r>
      <w:r>
        <w:rPr>
          <w:rFonts w:hint="eastAsia" w:ascii="仿宋" w:hAnsi="仿宋" w:eastAsia="仿宋" w:cs="仿宋"/>
          <w:sz w:val="24"/>
        </w:rPr>
        <w:t>自行解决施工人员在施工现场的临时生活设施搭建并承担费用；</w:t>
      </w:r>
    </w:p>
    <w:p w14:paraId="7FED82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15、</w:t>
      </w:r>
      <w:r>
        <w:rPr>
          <w:rFonts w:hint="eastAsia" w:ascii="仿宋" w:hAnsi="仿宋" w:eastAsia="仿宋" w:cs="仿宋"/>
          <w:sz w:val="24"/>
        </w:rPr>
        <w:t>乙方在施工区内必须文明施工、科学管理，按承诺的文明要求实施，对不文明施工现场（乱倒垃圾等）甲方有权单方面对乙方进行处罚，每发现一处罚款100元，并由当月进度款中直接扣除；</w:t>
      </w:r>
    </w:p>
    <w:p w14:paraId="18EC1A8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16、</w:t>
      </w:r>
      <w:r>
        <w:rPr>
          <w:rFonts w:hint="eastAsia" w:ascii="仿宋" w:hAnsi="仿宋" w:eastAsia="仿宋" w:cs="仿宋"/>
          <w:sz w:val="24"/>
        </w:rPr>
        <w:t>乙方不得将本合同工程转包、分包给其它单位。</w:t>
      </w:r>
    </w:p>
    <w:p w14:paraId="2A24A5F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17、</w:t>
      </w:r>
      <w:r>
        <w:rPr>
          <w:rFonts w:hint="eastAsia" w:ascii="仿宋" w:hAnsi="仿宋" w:eastAsia="仿宋" w:cs="仿宋"/>
          <w:sz w:val="24"/>
        </w:rPr>
        <w:t>乙方对已完工的厂房、构筑物和安装设备，在交工前负责保管、保护，并清理好场地。乙方在垃圾外运过程中，不得在施工现场以外抛洒，若有抛洒，应当及时打扫。乙方在工程竣工时，不得在现场遗留垃圾，保证工完场清。负责由于施工带来的安全、卫生、环保等行政责任。</w:t>
      </w:r>
    </w:p>
    <w:p w14:paraId="3C680CB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18、</w:t>
      </w:r>
      <w:r>
        <w:rPr>
          <w:rFonts w:hint="eastAsia" w:ascii="仿宋" w:hAnsi="仿宋" w:eastAsia="仿宋" w:cs="仿宋"/>
          <w:sz w:val="24"/>
        </w:rPr>
        <w:t>乙方单位自行与总包单位协调现场临时水电并承担相关费用。</w:t>
      </w:r>
    </w:p>
    <w:p w14:paraId="7585646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19、</w:t>
      </w:r>
      <w:r>
        <w:rPr>
          <w:rFonts w:hint="eastAsia" w:ascii="仿宋" w:hAnsi="仿宋" w:eastAsia="仿宋" w:cs="仿宋"/>
          <w:sz w:val="24"/>
        </w:rPr>
        <w:t>对于甲方指令乙方应认真执行（不得超出乙方资质范围），不得以任何借口不予执行。如乙方未按照甲方要求执行，甲方有权另行安排其他单位施工，因此产生的费用乙方同意从结算款中直接扣除。</w:t>
      </w:r>
    </w:p>
    <w:p w14:paraId="7E1991E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20、</w:t>
      </w:r>
      <w:r>
        <w:rPr>
          <w:rFonts w:hint="eastAsia" w:ascii="仿宋" w:hAnsi="仿宋" w:eastAsia="仿宋" w:cs="仿宋"/>
          <w:sz w:val="24"/>
        </w:rPr>
        <w:t>乙方改造时应满足原有系统的技术要求，保证改造及新增设备与原有系统联动正常可靠且满足规范要求。</w:t>
      </w:r>
    </w:p>
    <w:p w14:paraId="610BD6F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十</w:t>
      </w:r>
      <w:r>
        <w:rPr>
          <w:rFonts w:hint="eastAsia" w:ascii="仿宋" w:hAnsi="仿宋" w:eastAsia="仿宋" w:cs="仿宋"/>
          <w:sz w:val="24"/>
          <w:lang w:eastAsia="zh-CN"/>
        </w:rPr>
        <w:t>一</w:t>
      </w:r>
      <w:r>
        <w:rPr>
          <w:rFonts w:hint="eastAsia" w:ascii="仿宋" w:hAnsi="仿宋" w:eastAsia="仿宋" w:cs="仿宋"/>
          <w:sz w:val="24"/>
        </w:rPr>
        <w:t>、竣工验收</w:t>
      </w:r>
    </w:p>
    <w:p w14:paraId="3723C33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工程具备竣工验收条件，乙方向甲方提供完整竣工资料及验收报告。</w:t>
      </w:r>
    </w:p>
    <w:p w14:paraId="2420587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甲方收到乙方竣工验收报告后组织有关单位验收，并在验收后给予认可或提出修改意见，乙方负责整改验收通过，并承担一切责任及费用。</w:t>
      </w:r>
    </w:p>
    <w:p w14:paraId="51F8AA3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工程竣工验收通过，乙方送竣工验收报告的日期为实际竣工日期、工程按甲方要求修改后通过验收的，实际竣工日期为乙方修改后提请验收的日期。</w:t>
      </w:r>
    </w:p>
    <w:p w14:paraId="3B4CD68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乙方必须按国家、地方有关规范、规定及甲方、总承包方的有关要求做好工程项目内业技术资料的整理归档工作，并在竣工验收后15天内向甲方提交本工程项目完整的资料。若未按甲方要求的时间节点移交竣工资料，甲方不予办理工程竣工结算。</w:t>
      </w:r>
    </w:p>
    <w:p w14:paraId="73CBC6E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已完工程在交付甲方前，乙方应负责成品保护工作，并承担有关费用。</w:t>
      </w:r>
    </w:p>
    <w:p w14:paraId="4AB3D70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rPr>
        <w:t>施工期间，未经甲方同意或不可抗力，乙方不得以任何理由擅自停工。</w:t>
      </w:r>
    </w:p>
    <w:p w14:paraId="7003054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十二、</w:t>
      </w:r>
      <w:r>
        <w:rPr>
          <w:rFonts w:hint="eastAsia" w:ascii="仿宋" w:hAnsi="仿宋" w:eastAsia="仿宋" w:cs="仿宋"/>
          <w:sz w:val="24"/>
        </w:rPr>
        <w:t>结算方式及依据</w:t>
      </w:r>
    </w:p>
    <w:p w14:paraId="78CC6B7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竣工验收完成后，乙方提供完整结算资料，按照合同计价约定办理结算。</w:t>
      </w:r>
    </w:p>
    <w:p w14:paraId="1F808A6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工程竣工验收合格后，须由甲方工程部出具竣工验收证明后方可办理竣工结算。</w:t>
      </w:r>
    </w:p>
    <w:p w14:paraId="78C53DB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结算时乙方须提供完整的竣工结算资料（竣工验收证明、变更单、签证单、合同复印件等资料）报送甲方，经甲方复核，资料不全的有权拒绝接收，直至资料报全为止。资料收集齐全之后，开始办理竣工结算。</w:t>
      </w:r>
    </w:p>
    <w:p w14:paraId="596F205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与本合同附件清单工作内容及项目特征完全一致的，执行附件综合单价。</w:t>
      </w:r>
    </w:p>
    <w:p w14:paraId="2D7D667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所有清单工程量都按照实际确认的合格工程量进行计算。</w:t>
      </w:r>
    </w:p>
    <w:p w14:paraId="573EE1B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十三、</w:t>
      </w:r>
      <w:r>
        <w:rPr>
          <w:rFonts w:hint="eastAsia" w:ascii="仿宋" w:hAnsi="仿宋" w:eastAsia="仿宋" w:cs="仿宋"/>
          <w:sz w:val="24"/>
        </w:rPr>
        <w:t>质量保修</w:t>
      </w:r>
    </w:p>
    <w:p w14:paraId="08B8FCE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按《建设工程质量管理条理》执行，本工程保修期为 2 年，自本工程竣工验收合格报告签署之日起计算。</w:t>
      </w:r>
    </w:p>
    <w:p w14:paraId="6B3A4C6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保修期间内，乙方在接到甲方维修电话通知后24小时内，必须采取实际有效行动。</w:t>
      </w:r>
    </w:p>
    <w:p w14:paraId="2C583BC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工程保修期内要求：乙方在保修期内委派专人负责维修协调事宜，若因乙方工程质量原因或维修不及时导致业主提出索赔要求，甲方全权代表乙方与业主进行谈判，发生的索赔费用由乙方承担，若乙方拒绝赔偿，甲方有权从保修金中扣除赔偿费，乙方对此予以认可。</w:t>
      </w:r>
    </w:p>
    <w:p w14:paraId="26C65DB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质保期间，若因乙方施工质量原因导致需要维修，甲方或甲方物业公司在两次通知乙方无果的情况下，甲方有权委托第三方进行维修，维修费用由乙方承担，甲方有权直接从乙方质保金中予以扣除，乙方对此表示同意。</w:t>
      </w:r>
    </w:p>
    <w:p w14:paraId="2F54FDE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十四、</w:t>
      </w:r>
      <w:r>
        <w:rPr>
          <w:rFonts w:hint="eastAsia" w:ascii="仿宋" w:hAnsi="仿宋" w:eastAsia="仿宋" w:cs="仿宋"/>
          <w:sz w:val="24"/>
        </w:rPr>
        <w:t>违约责任</w:t>
      </w:r>
    </w:p>
    <w:p w14:paraId="26F08F0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1、任一方不履行本合同义务或者履行义务不符合约定的，守约方有权要求违约方承担继续履行、赔偿损失或支付违约金等违约责任。</w:t>
      </w:r>
    </w:p>
    <w:p w14:paraId="3F96D04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2、如乙方未能按本合同履约，每延迟一日乙方按应如期交货金额的【5‰】承担违约金，但最高不超过合同总价。</w:t>
      </w:r>
    </w:p>
    <w:p w14:paraId="7AB0AE8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3、如甲方未能按本合同规定的付款期付款，每延迟一日甲方按应如期付款金额的【5‰】承担违约金，但最高不超过合同总价。</w:t>
      </w:r>
    </w:p>
    <w:p w14:paraId="26B81F5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乙方不按规范施工或使用不合格材料施工等，导致工程质量不合格，除无条件返工外，乙方需按照工程价款20%向甲方赔偿违约金。</w:t>
      </w:r>
    </w:p>
    <w:p w14:paraId="3A95FF9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 xml:space="preserve"> 若乙方有拖欠、克扣其工人劳动报酬行为的，甲方有权从进度款中直接代付，并有权解除合同。</w:t>
      </w:r>
    </w:p>
    <w:p w14:paraId="0DE7FDD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rPr>
        <w:t>因乙方原因导致所施工的工程质量不合格，经两次整改后仍然达不到合同约定的质量要求（即竣工验收合格），视为根本违约，甲方有权解除本合同并不予支付乙方工程款，乙方需按照工程价款20%向甲方赔偿违约金，并承担由此给甲方或第三方造成的直接间接经济损失。</w:t>
      </w:r>
    </w:p>
    <w:p w14:paraId="1C1D0D8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7、</w:t>
      </w:r>
      <w:r>
        <w:rPr>
          <w:rFonts w:hint="eastAsia" w:ascii="仿宋" w:hAnsi="仿宋" w:eastAsia="仿宋" w:cs="仿宋"/>
          <w:sz w:val="24"/>
        </w:rPr>
        <w:t>双方确认，因甲方原因使工程中途停建、缓建的，甲方有义务及时的通知乙方，并采取措施弥补或减少损失，但此类情形不视为甲方违约，甲方无需承担相关赔偿责任。</w:t>
      </w:r>
    </w:p>
    <w:p w14:paraId="7701350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8、</w:t>
      </w:r>
      <w:r>
        <w:rPr>
          <w:rFonts w:hint="eastAsia" w:ascii="仿宋" w:hAnsi="仿宋" w:eastAsia="仿宋" w:cs="仿宋"/>
          <w:sz w:val="24"/>
        </w:rPr>
        <w:t>施工期间，乙方如有不服从甲方合理调度指挥，影响工期正常完成或甲方发现乙方有违反工艺、技术要求，影响质量与工期，则甲方有权责令乙方限期整改，且工期不顺延，同时乙方还需向甲方支付10000元/次的违约金，若乙方在甲方规定期限内未完成相应整改的，按照</w:t>
      </w:r>
      <w:r>
        <w:rPr>
          <w:rFonts w:hint="eastAsia" w:ascii="仿宋" w:hAnsi="仿宋" w:eastAsia="仿宋" w:cs="仿宋"/>
          <w:sz w:val="24"/>
          <w:lang w:val="en-US" w:eastAsia="zh-CN"/>
        </w:rPr>
        <w:t>16</w:t>
      </w:r>
      <w:r>
        <w:rPr>
          <w:rFonts w:hint="eastAsia" w:ascii="仿宋" w:hAnsi="仿宋" w:eastAsia="仿宋" w:cs="仿宋"/>
          <w:sz w:val="24"/>
        </w:rPr>
        <w:t>条逾期竣工处理。</w:t>
      </w:r>
    </w:p>
    <w:p w14:paraId="11B7C05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9、</w:t>
      </w:r>
      <w:r>
        <w:rPr>
          <w:rFonts w:hint="eastAsia" w:ascii="仿宋" w:hAnsi="仿宋" w:eastAsia="仿宋" w:cs="仿宋"/>
          <w:sz w:val="24"/>
        </w:rPr>
        <w:t>工程全部完工后，乙方必须做到场地干净整洁、无任何垃圾，否则甲方有权不予验收并有权自行处理，所造成的损失由乙方自行承担，所发生的费用甲方有权直接在乙方工程款中扣除，所损失的金额以甲方确认的为准。</w:t>
      </w:r>
    </w:p>
    <w:p w14:paraId="0CAD532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10、</w:t>
      </w:r>
      <w:r>
        <w:rPr>
          <w:rFonts w:hint="eastAsia" w:ascii="仿宋" w:hAnsi="仿宋" w:eastAsia="仿宋" w:cs="仿宋"/>
          <w:sz w:val="24"/>
        </w:rPr>
        <w:t>甲方现场工程师发现乙方采购并使用不符合设计标准要求，或与磋商响应文件中承诺的材料设备不符时，甲方有权要求乙方限期重新采购，由此延误的工期不予顺延，并承担工程总价款20%违约金。</w:t>
      </w:r>
    </w:p>
    <w:p w14:paraId="42E1645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11、</w:t>
      </w:r>
      <w:r>
        <w:rPr>
          <w:rFonts w:hint="eastAsia" w:ascii="仿宋" w:hAnsi="仿宋" w:eastAsia="仿宋" w:cs="仿宋"/>
          <w:sz w:val="24"/>
        </w:rPr>
        <w:t>乙方不得将工程转包、分包给其他施工单位，如乙方违反本合同约定将工程转包给其他施工单位，甲方有权解除合同，则乙方应按工程总价款的20％向甲方支付违约金，此外甲方有权终止合同，因此而造成的一切损失由乙方承担。</w:t>
      </w:r>
    </w:p>
    <w:p w14:paraId="3100E5F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12、</w:t>
      </w:r>
      <w:r>
        <w:rPr>
          <w:rFonts w:hint="eastAsia" w:ascii="仿宋" w:hAnsi="仿宋" w:eastAsia="仿宋" w:cs="仿宋"/>
          <w:sz w:val="24"/>
        </w:rPr>
        <w:t>乙方施工期间若发生安全事故，包括但不限于甲方或第三人或乙方人员的人身伤害的，由乙方承担一切责任。乙方应向甲方支付工程总价款20%的违约金，还应赔偿给甲方造成的损失，且甲方有权解除合同。</w:t>
      </w:r>
    </w:p>
    <w:p w14:paraId="47BA10A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13、</w:t>
      </w:r>
      <w:r>
        <w:rPr>
          <w:rFonts w:hint="eastAsia" w:ascii="仿宋" w:hAnsi="仿宋" w:eastAsia="仿宋" w:cs="仿宋"/>
          <w:sz w:val="24"/>
        </w:rPr>
        <w:t>因乙方协调周边关系不力造成工程停工超过5天时，甲方有权单方面解除合同，由乙方一次性向甲方支付工程总价款10％的违约金，且因此造成的所有经济损失均由乙方承担。</w:t>
      </w:r>
    </w:p>
    <w:p w14:paraId="62228EB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14、</w:t>
      </w:r>
      <w:r>
        <w:rPr>
          <w:rFonts w:hint="eastAsia" w:ascii="仿宋" w:hAnsi="仿宋" w:eastAsia="仿宋" w:cs="仿宋"/>
          <w:sz w:val="24"/>
        </w:rPr>
        <w:t>除本合同有明确的违约责任外，乙方违反本合同其他约定，应向甲方支付工程总价款10%的违约金，并按照甲方要求限期整改；乙方拒不整改或整改后仍不符合合同约定或甲方要求的，甲方有权解除合同，乙方应向甲方承担工程总价款20%的违约金，并赔偿由此给甲方造成的损失。</w:t>
      </w:r>
    </w:p>
    <w:p w14:paraId="3A18E4C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15、</w:t>
      </w:r>
      <w:r>
        <w:rPr>
          <w:rFonts w:hint="eastAsia" w:ascii="仿宋" w:hAnsi="仿宋" w:eastAsia="仿宋" w:cs="仿宋"/>
          <w:sz w:val="24"/>
        </w:rPr>
        <w:t>若因乙方原因使甲方卷入诉讼（仲裁），或因乙方违约甲方按照本合同约定向乙方主张权利，甲方因此产生的一切费用及损失（包括但不限于诉讼费、仲裁费、保全费、保全担保费、差旅费、律师费、赔偿金等）均由乙方承担。</w:t>
      </w:r>
    </w:p>
    <w:p w14:paraId="4AB0A49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16、</w:t>
      </w:r>
      <w:r>
        <w:rPr>
          <w:rFonts w:hint="eastAsia" w:ascii="仿宋" w:hAnsi="仿宋" w:eastAsia="仿宋" w:cs="仿宋"/>
          <w:sz w:val="24"/>
        </w:rPr>
        <w:t>乙方应付的违约金、赔偿金，甲方有权直接从履约保证金（若有）、质保金中扣除或在支付价款时予以扣除，不足部分由乙方补足。</w:t>
      </w:r>
    </w:p>
    <w:p w14:paraId="598A424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十五、</w:t>
      </w:r>
      <w:r>
        <w:rPr>
          <w:rFonts w:hint="eastAsia" w:ascii="仿宋" w:hAnsi="仿宋" w:eastAsia="仿宋" w:cs="仿宋"/>
          <w:sz w:val="24"/>
        </w:rPr>
        <w:t>合同解除</w:t>
      </w:r>
    </w:p>
    <w:p w14:paraId="2986D8E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（一）</w:t>
      </w:r>
      <w:r>
        <w:rPr>
          <w:rFonts w:hint="eastAsia" w:ascii="仿宋" w:hAnsi="仿宋" w:eastAsia="仿宋" w:cs="仿宋"/>
          <w:sz w:val="24"/>
        </w:rPr>
        <w:t>甲乙双方协商一致，可以解除合同。</w:t>
      </w:r>
    </w:p>
    <w:p w14:paraId="17FCA43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（二）</w:t>
      </w:r>
      <w:r>
        <w:rPr>
          <w:rFonts w:hint="eastAsia" w:ascii="仿宋" w:hAnsi="仿宋" w:eastAsia="仿宋" w:cs="仿宋"/>
          <w:sz w:val="24"/>
        </w:rPr>
        <w:t>有下列情形之一的，甲方可单方面解除本合同：</w:t>
      </w:r>
    </w:p>
    <w:p w14:paraId="611C039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乙方未经甲方书面同意擅自单方面连续停工达三个日历天（含）及以上的，并经甲方书面催告仍不复工的，或者乙方未经甲方书面同意擅自停工累计超过七个日历天以上的，则视为乙方不履行合同，甲方有权单方面解除合同；</w:t>
      </w:r>
    </w:p>
    <w:p w14:paraId="7ECBB4D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本工程未经甲方书面同意擅自停工，擅自停工次数累计超过2次（含）及以上的；</w:t>
      </w:r>
    </w:p>
    <w:p w14:paraId="65AAFBF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本工程的质量不符合本合同约定，经甲方催告后超过七个日历天仍未予整改到位的；</w:t>
      </w:r>
    </w:p>
    <w:p w14:paraId="7DDCD22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本工程发生重大安全事故，发生人员死亡或重伤的；</w:t>
      </w:r>
    </w:p>
    <w:p w14:paraId="1966648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乙方不服从甲方的监督管理致使本工程未能按照合同约定执行，包括但不限于质量、进度、工期、安全、文明、竣工验收交付等，且经甲方书面催告后超过七个日历天仍未纠正的；</w:t>
      </w:r>
    </w:p>
    <w:p w14:paraId="2A8A0B3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rPr>
        <w:t>当乙方将承包的全部或部分单体工程转包给他人，或肢解后以分包的名义分别转包给他人，甲方有权解除合同。</w:t>
      </w:r>
    </w:p>
    <w:p w14:paraId="35404A7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7、</w:t>
      </w:r>
      <w:r>
        <w:rPr>
          <w:rFonts w:hint="eastAsia" w:ascii="仿宋" w:hAnsi="仿宋" w:eastAsia="仿宋" w:cs="仿宋"/>
          <w:sz w:val="24"/>
        </w:rPr>
        <w:t>本合同其他条款约定的适用解除合同的情形。</w:t>
      </w:r>
    </w:p>
    <w:p w14:paraId="31508E6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（三）</w:t>
      </w:r>
      <w:r>
        <w:rPr>
          <w:rFonts w:hint="eastAsia" w:ascii="仿宋" w:hAnsi="仿宋" w:eastAsia="仿宋" w:cs="仿宋"/>
          <w:sz w:val="24"/>
        </w:rPr>
        <w:t>因不可抗力致使合同无法履行的，甲乙双方可以解除合同。</w:t>
      </w:r>
    </w:p>
    <w:p w14:paraId="63457CD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（四）</w:t>
      </w:r>
      <w:r>
        <w:rPr>
          <w:rFonts w:hint="eastAsia" w:ascii="仿宋" w:hAnsi="仿宋" w:eastAsia="仿宋" w:cs="仿宋"/>
          <w:sz w:val="24"/>
        </w:rPr>
        <w:t>一方依照约定提出要求解除合同时，应以书面形式向对方发出解除合同通知，通知到达对方时合同解除，对解除合同有争议的，可以依《中华人民共和国民法典》处理。</w:t>
      </w:r>
    </w:p>
    <w:p w14:paraId="5E45042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（五）</w:t>
      </w:r>
      <w:r>
        <w:rPr>
          <w:rFonts w:hint="eastAsia" w:ascii="仿宋" w:hAnsi="仿宋" w:eastAsia="仿宋" w:cs="仿宋"/>
          <w:sz w:val="24"/>
        </w:rPr>
        <w:t>合同解除后，乙方应妥善做好已完工程保护和移交工作，按甲方的要求将自有的机械设备和人员撤出施工场地，乙方未完善移交手续擅自撤场的，应该赔偿由此给甲方造成的一切损失。甲方应为乙方的撤出提供必要条件，已完工程价款在乙方根据甲方要求完全撤出施工场地后结算，办理结算手续后支付。</w:t>
      </w:r>
    </w:p>
    <w:p w14:paraId="00FEDE0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（六）</w:t>
      </w:r>
      <w:r>
        <w:rPr>
          <w:rFonts w:hint="eastAsia" w:ascii="仿宋" w:hAnsi="仿宋" w:eastAsia="仿宋" w:cs="仿宋"/>
          <w:sz w:val="24"/>
        </w:rPr>
        <w:t>甲方不支付乙方因撤出施工现场所发生的支出、费用。</w:t>
      </w:r>
    </w:p>
    <w:p w14:paraId="7F897F9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（七）</w:t>
      </w:r>
      <w:r>
        <w:rPr>
          <w:rFonts w:hint="eastAsia" w:ascii="仿宋" w:hAnsi="仿宋" w:eastAsia="仿宋" w:cs="仿宋"/>
          <w:sz w:val="24"/>
        </w:rPr>
        <w:t>甲方按照本条第2款任一项约定解除本合同，乙方除须向甲方支付合同总价10%的违约金外，由此给第三方造成的全部损失均由乙方全部承担。</w:t>
      </w:r>
    </w:p>
    <w:p w14:paraId="1DCA7D2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（八）</w:t>
      </w:r>
      <w:r>
        <w:rPr>
          <w:rFonts w:hint="eastAsia" w:ascii="仿宋" w:hAnsi="仿宋" w:eastAsia="仿宋" w:cs="仿宋"/>
          <w:sz w:val="24"/>
        </w:rPr>
        <w:t>如因乙方原因导致甲方解除合同的，乙方应在甲方规定的期限内完成退场并将已完工作和相关的资料完整移交给甲方。否则，甲方有权暂不办理结算并追究乙方延误工期移交已完工作和资料的违约责任，违约责任标准为合同总价万分之五每日。</w:t>
      </w:r>
    </w:p>
    <w:p w14:paraId="6473C95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（九）</w:t>
      </w:r>
      <w:r>
        <w:rPr>
          <w:rFonts w:hint="eastAsia" w:ascii="仿宋" w:hAnsi="仿宋" w:eastAsia="仿宋" w:cs="仿宋"/>
          <w:sz w:val="24"/>
        </w:rPr>
        <w:t>合同解除后，甲方有权委托有资质的独立审计机构对乙方已完的合格工作造价进行核算（审计费用由乙方承担），并在扣除乙方应当承担的违约责任及费用后与乙方结清费用。</w:t>
      </w:r>
    </w:p>
    <w:p w14:paraId="2BE4229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（十）</w:t>
      </w:r>
      <w:r>
        <w:rPr>
          <w:rFonts w:hint="eastAsia" w:ascii="仿宋" w:hAnsi="仿宋" w:eastAsia="仿宋" w:cs="仿宋"/>
          <w:sz w:val="24"/>
        </w:rPr>
        <w:t>如乙方擅自解除合同或中途退场的，乙方应承担合同总价10%的违约金，如上述违约金不足以弥补甲方实际损失的，甲方有权对不足部分进行追偿。</w:t>
      </w:r>
    </w:p>
    <w:p w14:paraId="42E497D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十六、</w:t>
      </w:r>
      <w:r>
        <w:rPr>
          <w:rFonts w:hint="eastAsia" w:ascii="仿宋" w:hAnsi="仿宋" w:eastAsia="仿宋" w:cs="仿宋"/>
          <w:sz w:val="24"/>
        </w:rPr>
        <w:t>争议、纠纷处理</w:t>
      </w:r>
    </w:p>
    <w:p w14:paraId="00E7550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本合同在履行中或者在保修期内发生争议，由双方协商解决；也可以由甲方当地主管部门调解。</w:t>
      </w:r>
    </w:p>
    <w:p w14:paraId="5F03F55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双方不愿意通过协商、调解解决或协商、调解不成的，任何一方均可向工程所在地人民法院提起诉讼。</w:t>
      </w:r>
    </w:p>
    <w:p w14:paraId="626504EB">
      <w:pPr>
        <w:tabs>
          <w:tab w:val="left" w:pos="6660"/>
        </w:tabs>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十七、</w:t>
      </w:r>
      <w:r>
        <w:rPr>
          <w:rFonts w:hint="eastAsia" w:ascii="仿宋" w:hAnsi="仿宋" w:eastAsia="仿宋" w:cs="仿宋"/>
          <w:sz w:val="24"/>
        </w:rPr>
        <w:t>合同生效与终止</w:t>
      </w:r>
    </w:p>
    <w:p w14:paraId="71CC17CA">
      <w:pPr>
        <w:tabs>
          <w:tab w:val="left" w:pos="6660"/>
        </w:tabs>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本合同一式陆份，甲方执肆份，乙方执贰份，具有同等法律效力，自双方签字盖章之日起生效。待双方完全充分的履行完毕合同义务后，本合同终止。</w:t>
      </w:r>
    </w:p>
    <w:p w14:paraId="3864017A">
      <w:pPr>
        <w:tabs>
          <w:tab w:val="left" w:pos="6660"/>
        </w:tabs>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如有未尽事宜，可经双方协商签订补充合同，补充合同经双方签字盖章后与本合同具同等法律效力。</w:t>
      </w:r>
    </w:p>
    <w:p w14:paraId="62D43859">
      <w:pPr>
        <w:tabs>
          <w:tab w:val="left" w:pos="5220"/>
        </w:tabs>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十八、</w:t>
      </w:r>
      <w:r>
        <w:rPr>
          <w:rFonts w:hint="eastAsia" w:ascii="仿宋" w:hAnsi="仿宋" w:eastAsia="仿宋" w:cs="仿宋"/>
          <w:sz w:val="24"/>
        </w:rPr>
        <w:t>通知与送达</w:t>
      </w:r>
    </w:p>
    <w:p w14:paraId="485CFA23">
      <w:pPr>
        <w:tabs>
          <w:tab w:val="left" w:pos="5220"/>
        </w:tabs>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合同列明的双方通讯地址为双方确定的送达地址。如任何一方的地址有变更时，需在变更前十日之前以书面形式通知对方。</w:t>
      </w:r>
    </w:p>
    <w:p w14:paraId="4C40C1ED">
      <w:pPr>
        <w:tabs>
          <w:tab w:val="left" w:pos="5220"/>
        </w:tabs>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双方将按如下规定确定正式送达的日期：以专人递送的，接收人签收之日视为送达之日。以传真方式发出的，以发件方发送后打印出的发送确认单所示时间视为送达之日。以特快专递形式发出的，接收日期视为送达；拒收邮件或通讯地址变更未告知的，邮件退还之日视为送达之日。</w:t>
      </w:r>
    </w:p>
    <w:p w14:paraId="74BB62D5">
      <w:pPr>
        <w:tabs>
          <w:tab w:val="left" w:pos="5220"/>
        </w:tabs>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本合同项下的通知自送达之日发生效力。</w:t>
      </w:r>
    </w:p>
    <w:p w14:paraId="4293C442">
      <w:pPr>
        <w:tabs>
          <w:tab w:val="left" w:pos="5220"/>
        </w:tabs>
        <w:spacing w:line="360" w:lineRule="auto"/>
        <w:ind w:firstLine="480" w:firstLineChars="200"/>
        <w:rPr>
          <w:rFonts w:hint="eastAsia" w:ascii="仿宋" w:hAnsi="仿宋" w:eastAsia="仿宋" w:cs="仿宋"/>
          <w:sz w:val="24"/>
        </w:rPr>
      </w:pPr>
      <w:r>
        <w:rPr>
          <w:rFonts w:hint="eastAsia" w:ascii="仿宋" w:hAnsi="仿宋" w:eastAsia="仿宋" w:cs="仿宋"/>
          <w:sz w:val="24"/>
        </w:rPr>
        <w:t>发  包  人：（公章）                    承  包  人：（公章）</w:t>
      </w:r>
    </w:p>
    <w:p w14:paraId="4D6C7688">
      <w:pPr>
        <w:tabs>
          <w:tab w:val="left" w:pos="5040"/>
          <w:tab w:val="left" w:pos="6300"/>
          <w:tab w:val="left" w:pos="9180"/>
        </w:tabs>
        <w:spacing w:line="360" w:lineRule="auto"/>
        <w:ind w:firstLine="480" w:firstLineChars="200"/>
        <w:rPr>
          <w:rFonts w:hint="eastAsia" w:ascii="仿宋" w:hAnsi="仿宋" w:eastAsia="仿宋" w:cs="仿宋"/>
          <w:sz w:val="24"/>
        </w:rPr>
      </w:pPr>
      <w:r>
        <w:rPr>
          <w:rFonts w:hint="eastAsia" w:ascii="仿宋" w:hAnsi="仿宋" w:eastAsia="仿宋" w:cs="仿宋"/>
          <w:sz w:val="24"/>
        </w:rPr>
        <w:t>地      址：</w:t>
      </w:r>
      <w:r>
        <w:rPr>
          <w:rFonts w:hint="eastAsia" w:ascii="仿宋" w:hAnsi="仿宋" w:eastAsia="仿宋" w:cs="仿宋"/>
          <w:sz w:val="24"/>
        </w:rPr>
        <w:tab/>
      </w:r>
      <w:r>
        <w:rPr>
          <w:rFonts w:hint="eastAsia" w:ascii="仿宋" w:hAnsi="仿宋" w:eastAsia="仿宋" w:cs="仿宋"/>
          <w:sz w:val="24"/>
        </w:rPr>
        <w:t xml:space="preserve">  地      址：</w:t>
      </w:r>
    </w:p>
    <w:p w14:paraId="66AFB525">
      <w:pPr>
        <w:tabs>
          <w:tab w:val="left" w:pos="5040"/>
        </w:tabs>
        <w:spacing w:line="360" w:lineRule="auto"/>
        <w:ind w:firstLine="480" w:firstLineChars="200"/>
        <w:rPr>
          <w:rFonts w:hint="eastAsia" w:ascii="仿宋" w:hAnsi="仿宋" w:eastAsia="仿宋" w:cs="仿宋"/>
          <w:sz w:val="24"/>
        </w:rPr>
      </w:pPr>
      <w:r>
        <w:rPr>
          <w:rFonts w:hint="eastAsia" w:ascii="仿宋" w:hAnsi="仿宋" w:eastAsia="仿宋" w:cs="仿宋"/>
          <w:sz w:val="24"/>
        </w:rPr>
        <w:t>邮 政 编码：                            邮 政 编码：</w:t>
      </w:r>
    </w:p>
    <w:p w14:paraId="7208A3E8">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                            法定代表人：</w:t>
      </w:r>
    </w:p>
    <w:p w14:paraId="4D0FA967">
      <w:pPr>
        <w:tabs>
          <w:tab w:val="left" w:pos="6300"/>
        </w:tabs>
        <w:spacing w:line="360" w:lineRule="auto"/>
        <w:ind w:firstLine="480" w:firstLineChars="200"/>
        <w:rPr>
          <w:rFonts w:hint="eastAsia" w:ascii="仿宋" w:hAnsi="仿宋" w:eastAsia="仿宋" w:cs="仿宋"/>
          <w:sz w:val="24"/>
        </w:rPr>
      </w:pPr>
      <w:r>
        <w:rPr>
          <w:rFonts w:hint="eastAsia" w:ascii="仿宋" w:hAnsi="仿宋" w:eastAsia="仿宋" w:cs="仿宋"/>
          <w:sz w:val="24"/>
        </w:rPr>
        <w:t>委托代理人：                            委托代理人：</w:t>
      </w:r>
    </w:p>
    <w:p w14:paraId="6DECBDF4">
      <w:pPr>
        <w:spacing w:line="360" w:lineRule="auto"/>
        <w:ind w:firstLine="480" w:firstLineChars="200"/>
        <w:rPr>
          <w:rFonts w:hint="eastAsia" w:ascii="仿宋" w:hAnsi="仿宋" w:eastAsia="仿宋" w:cs="仿宋"/>
          <w:sz w:val="24"/>
        </w:rPr>
      </w:pPr>
      <w:r>
        <w:rPr>
          <w:rFonts w:hint="eastAsia" w:ascii="仿宋" w:hAnsi="仿宋" w:eastAsia="仿宋" w:cs="仿宋"/>
          <w:sz w:val="24"/>
        </w:rPr>
        <w:t>电      话：                            电      话：</w:t>
      </w:r>
    </w:p>
    <w:p w14:paraId="3699D24F">
      <w:pPr>
        <w:spacing w:line="360" w:lineRule="auto"/>
        <w:ind w:firstLine="480" w:firstLineChars="200"/>
        <w:rPr>
          <w:rFonts w:hint="eastAsia" w:ascii="仿宋" w:hAnsi="仿宋" w:eastAsia="仿宋" w:cs="仿宋"/>
          <w:b/>
          <w:sz w:val="24"/>
        </w:rPr>
      </w:pPr>
      <w:r>
        <w:rPr>
          <w:rFonts w:hint="eastAsia" w:ascii="仿宋" w:hAnsi="仿宋" w:eastAsia="仿宋" w:cs="仿宋"/>
          <w:sz w:val="24"/>
        </w:rPr>
        <w:t>传      真：                            传      真：</w:t>
      </w:r>
    </w:p>
    <w:p w14:paraId="5C9201CF">
      <w:pPr>
        <w:spacing w:line="360" w:lineRule="auto"/>
        <w:ind w:firstLine="480" w:firstLineChars="200"/>
        <w:rPr>
          <w:rFonts w:hint="eastAsia" w:ascii="仿宋" w:hAnsi="仿宋" w:eastAsia="仿宋" w:cs="仿宋"/>
          <w:sz w:val="24"/>
        </w:rPr>
      </w:pPr>
      <w:r>
        <w:rPr>
          <w:rFonts w:hint="eastAsia" w:ascii="仿宋" w:hAnsi="仿宋" w:eastAsia="仿宋" w:cs="仿宋"/>
          <w:sz w:val="24"/>
        </w:rPr>
        <w:t>开 户 银行：                            开 户 银行：</w:t>
      </w:r>
    </w:p>
    <w:p w14:paraId="6284C79A">
      <w:pPr>
        <w:spacing w:line="360" w:lineRule="auto"/>
        <w:ind w:firstLine="480" w:firstLineChars="200"/>
        <w:rPr>
          <w:rFonts w:hint="eastAsia" w:ascii="仿宋" w:hAnsi="仿宋" w:eastAsia="仿宋" w:cs="仿宋"/>
          <w:sz w:val="24"/>
        </w:rPr>
      </w:pPr>
      <w:r>
        <w:rPr>
          <w:rFonts w:hint="eastAsia" w:ascii="仿宋" w:hAnsi="仿宋" w:eastAsia="仿宋" w:cs="仿宋"/>
          <w:sz w:val="24"/>
        </w:rPr>
        <w:t>帐      号：                            帐      号：</w:t>
      </w:r>
    </w:p>
    <w:bookmarkEnd w:id="0"/>
    <w:bookmarkEnd w:id="1"/>
    <w:bookmarkEnd w:id="2"/>
    <w:bookmarkEnd w:id="3"/>
    <w:bookmarkEnd w:id="4"/>
    <w:bookmarkEnd w:id="5"/>
    <w:p w14:paraId="4500E153">
      <w:pPr>
        <w:rPr>
          <w:rFonts w:hint="eastAsia" w:ascii="仿宋" w:hAnsi="仿宋" w:eastAsia="仿宋" w:cs="仿宋"/>
        </w:rPr>
      </w:pPr>
    </w:p>
    <w:p w14:paraId="459C1799">
      <w:pPr>
        <w:pStyle w:val="10"/>
        <w:ind w:left="0" w:leftChars="0" w:firstLine="0" w:firstLineChars="0"/>
        <w:rPr>
          <w:rFonts w:hint="eastAsia" w:ascii="仿宋" w:hAnsi="仿宋" w:eastAsia="仿宋" w:cs="仿宋"/>
        </w:rPr>
      </w:pPr>
    </w:p>
    <w:p w14:paraId="1FF659A3">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9920D">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A6206">
    <w:pPr>
      <w:pStyle w:val="8"/>
      <w:jc w:val="left"/>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NGI0OWM1NTNkY2JhOTUyN2FiYTNlZWNiZWM0NDMifQ=="/>
  </w:docVars>
  <w:rsids>
    <w:rsidRoot w:val="43F04CC0"/>
    <w:rsid w:val="023A2E4D"/>
    <w:rsid w:val="05A131E3"/>
    <w:rsid w:val="0AB45767"/>
    <w:rsid w:val="0F503CB0"/>
    <w:rsid w:val="10863702"/>
    <w:rsid w:val="14DC4256"/>
    <w:rsid w:val="185365BF"/>
    <w:rsid w:val="1BED0AD9"/>
    <w:rsid w:val="266331F3"/>
    <w:rsid w:val="276460F3"/>
    <w:rsid w:val="2B34402E"/>
    <w:rsid w:val="43F04CC0"/>
    <w:rsid w:val="4B3D6892"/>
    <w:rsid w:val="4D0A29E9"/>
    <w:rsid w:val="4DFF0074"/>
    <w:rsid w:val="512978E2"/>
    <w:rsid w:val="521D4F6D"/>
    <w:rsid w:val="55C45E2B"/>
    <w:rsid w:val="56A63783"/>
    <w:rsid w:val="5D1F68D9"/>
    <w:rsid w:val="5DFC012C"/>
    <w:rsid w:val="64964E36"/>
    <w:rsid w:val="66CA7019"/>
    <w:rsid w:val="68F22857"/>
    <w:rsid w:val="6C781289"/>
    <w:rsid w:val="6D8D0DA1"/>
    <w:rsid w:val="6FCD1928"/>
    <w:rsid w:val="72F13B80"/>
    <w:rsid w:val="79B90DF2"/>
    <w:rsid w:val="7E617E0B"/>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rFonts w:ascii="Times New Roman" w:hAnsi="Times New Roman"/>
      <w:b/>
      <w:bCs/>
      <w:kern w:val="44"/>
      <w:sz w:val="32"/>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sz w:val="30"/>
      <w:szCs w:val="20"/>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Indent"/>
    <w:basedOn w:val="1"/>
    <w:qFormat/>
    <w:uiPriority w:val="0"/>
    <w:pPr>
      <w:ind w:firstLine="600" w:firstLineChars="200"/>
    </w:pPr>
    <w:rPr>
      <w:rFonts w:ascii="宋体" w:hAnsi="宋体" w:eastAsia="宋体" w:cs="Times New Roman"/>
      <w:sz w:val="30"/>
      <w:szCs w:val="22"/>
    </w:rPr>
  </w:style>
  <w:style w:type="paragraph" w:styleId="7">
    <w:name w:val="footer"/>
    <w:basedOn w:val="1"/>
    <w:qFormat/>
    <w:uiPriority w:val="99"/>
    <w:pPr>
      <w:tabs>
        <w:tab w:val="center" w:pos="4153"/>
        <w:tab w:val="right" w:pos="8306"/>
      </w:tabs>
      <w:snapToGrid w:val="0"/>
      <w:jc w:val="left"/>
    </w:pPr>
    <w:rPr>
      <w:rFonts w:ascii="Times New Roman"/>
      <w:kern w:val="2"/>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4"/>
    <w:basedOn w:val="1"/>
    <w:unhideWhenUsed/>
    <w:qFormat/>
    <w:uiPriority w:val="39"/>
    <w:pPr>
      <w:ind w:left="1260" w:leftChars="600"/>
    </w:pPr>
  </w:style>
  <w:style w:type="paragraph" w:styleId="10">
    <w:name w:val="Body Text First Indent 2"/>
    <w:basedOn w:val="6"/>
    <w:qFormat/>
    <w:uiPriority w:val="99"/>
    <w:pPr>
      <w:ind w:firstLine="420"/>
    </w:pPr>
    <w:rPr>
      <w:rFonts w:eastAsia="宋体" w:cs="Times New Roman"/>
      <w:spacing w:val="0"/>
      <w:kern w:val="0"/>
      <w:sz w:val="24"/>
      <w:szCs w:val="20"/>
      <w:shd w:val="clear" w:color="auto"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7400</Words>
  <Characters>7453</Characters>
  <Lines>0</Lines>
  <Paragraphs>0</Paragraphs>
  <TotalTime>0</TotalTime>
  <ScaleCrop>false</ScaleCrop>
  <LinksUpToDate>false</LinksUpToDate>
  <CharactersWithSpaces>8123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2024-02-28T09:11:00Z</dcterms:created>
  <dc:creator>admin</dc:creator>
  <cp:lastModifiedBy>TB</cp:lastModifiedBy>
  <dcterms:modified xsi:type="dcterms:W3CDTF">2024-10-30T09:51:10Z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375145DCA9E140F98F6940ABCD9CB655_11</vt:lpwstr>
  </property>
</Properties>
</file>