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助听器及假肢零部件采购项目</w:t>
      </w:r>
    </w:p>
    <w:p>
      <w:pPr>
        <w:pStyle w:val="null3"/>
        <w:jc w:val="center"/>
        <w:outlineLvl w:val="2"/>
      </w:pPr>
      <w:r>
        <w:rPr>
          <w:sz w:val="28"/>
          <w:b/>
        </w:rPr>
        <w:t>采购项目编号：</w:t>
      </w:r>
      <w:r>
        <w:rPr>
          <w:sz w:val="28"/>
          <w:b/>
        </w:rPr>
        <w:t>KY2024-1-336</w:t>
      </w:r>
      <w:r>
        <w:br/>
      </w:r>
      <w:r>
        <w:br/>
      </w:r>
      <w:r>
        <w:br/>
      </w:r>
    </w:p>
    <w:p>
      <w:pPr>
        <w:pStyle w:val="null3"/>
        <w:jc w:val="center"/>
        <w:outlineLvl w:val="2"/>
      </w:pPr>
      <w:r>
        <w:rPr>
          <w:sz w:val="28"/>
          <w:b/>
        </w:rPr>
        <w:t>陕西省康复辅助器具中心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陕西省康复辅助器具中心</w:t>
      </w:r>
      <w:r>
        <w:rPr/>
        <w:t>委托，拟对</w:t>
      </w:r>
      <w:r>
        <w:rPr/>
        <w:t>助听器及假肢零部件采购项目</w:t>
      </w:r>
      <w:r>
        <w:rPr/>
        <w:t>进行国内公开招标，兹邀请符合本次招标要求的供应商参加投标。</w:t>
      </w:r>
    </w:p>
    <w:p>
      <w:pPr>
        <w:pStyle w:val="null3"/>
        <w:outlineLvl w:val="2"/>
      </w:pPr>
      <w:r>
        <w:rPr>
          <w:sz w:val="28"/>
          <w:b/>
        </w:rPr>
        <w:t>一、采购项目编号：</w:t>
      </w:r>
      <w:r>
        <w:rPr>
          <w:sz w:val="28"/>
          <w:b/>
        </w:rPr>
        <w:t>KY2024-1-336</w:t>
      </w:r>
    </w:p>
    <w:p>
      <w:pPr>
        <w:pStyle w:val="null3"/>
        <w:outlineLvl w:val="2"/>
      </w:pPr>
      <w:r>
        <w:rPr>
          <w:sz w:val="28"/>
          <w:b/>
        </w:rPr>
        <w:t>二、采购项目名称：</w:t>
      </w:r>
      <w:r>
        <w:rPr>
          <w:sz w:val="28"/>
          <w:b/>
        </w:rPr>
        <w:t>助听器及假肢零部件采购项目</w:t>
      </w:r>
    </w:p>
    <w:p>
      <w:pPr>
        <w:pStyle w:val="null3"/>
        <w:outlineLvl w:val="2"/>
      </w:pPr>
      <w:r>
        <w:rPr>
          <w:sz w:val="28"/>
          <w:b/>
        </w:rPr>
        <w:t>三、招标项目简介</w:t>
      </w:r>
    </w:p>
    <w:p>
      <w:pPr>
        <w:pStyle w:val="null3"/>
        <w:ind w:firstLine="480"/>
      </w:pPr>
      <w:r>
        <w:rPr/>
        <w:t>陕西省康复辅助器具中心助听器及假肢零部件采购项目，采购包1：助听器，预算金额：1209000.00元；采购包2：假肢零部件（大腿（膝离断）假肢、小腿假肢），预算金额：354000.00元，具体内容详见招标文件第三部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1：供应商为代理商的应出具医疗器械经营许可证（或医疗器械经营备案凭证）和制造厂商的医疗器械生产许可证（或医疗器械生产备案凭证）；供应商为制造厂商的应出具医疗器械生产许可证（或医疗器械生产备案凭证）；</w:t>
      </w:r>
    </w:p>
    <w:p>
      <w:pPr>
        <w:pStyle w:val="null3"/>
      </w:pPr>
      <w:r>
        <w:rPr/>
        <w:t>9、特定资质2：所投产品如属于医疗器械应出具医疗器械注册证或医疗器械备案凭证。</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陕西省康复辅助器具中心</w:t>
      </w:r>
    </w:p>
    <w:p>
      <w:pPr>
        <w:pStyle w:val="null3"/>
      </w:pPr>
      <w:r>
        <w:rPr/>
        <w:t xml:space="preserve"> 地址： </w:t>
      </w:r>
      <w:r>
        <w:rPr/>
        <w:t>西安市长乐西路118号</w:t>
      </w:r>
    </w:p>
    <w:p>
      <w:pPr>
        <w:pStyle w:val="null3"/>
      </w:pPr>
      <w:r>
        <w:rPr/>
        <w:t xml:space="preserve"> 邮编： </w:t>
      </w:r>
      <w:r>
        <w:rPr/>
        <w:t>710032</w:t>
      </w:r>
    </w:p>
    <w:p>
      <w:pPr>
        <w:pStyle w:val="null3"/>
      </w:pPr>
      <w:r>
        <w:rPr/>
        <w:t xml:space="preserve"> 联系人： </w:t>
      </w:r>
      <w:r>
        <w:rPr/>
        <w:t>范老师</w:t>
      </w:r>
    </w:p>
    <w:p>
      <w:pPr>
        <w:pStyle w:val="null3"/>
      </w:pPr>
      <w:r>
        <w:rPr/>
        <w:t xml:space="preserve"> 联系电话： </w:t>
      </w:r>
      <w:r>
        <w:rPr/>
        <w:t>029-83652962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郭荣娟、牛佩文、刘金柯、卢韶华</w:t>
      </w:r>
    </w:p>
    <w:p>
      <w:pPr>
        <w:pStyle w:val="null3"/>
      </w:pPr>
      <w:r>
        <w:rPr/>
        <w:t xml:space="preserve"> 联系电话： </w:t>
      </w:r>
      <w:r>
        <w:rPr/>
        <w:t>029-81206622-811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采购包1：1,209,000.00元</w:t>
            </w:r>
          </w:p>
          <w:p>
            <w:pPr>
              <w:pStyle w:val="null3"/>
            </w:pPr>
            <w:r>
              <w:rPr/>
              <w:t>采购包2：354,000.00元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采购包2保证金金额：6,000.00元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银行账号：86113010750181501003659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说明：供应商成交后凭成交通知书向康复中心缴纳成交金额的5%作为履约保证金，待合同履约完毕后无息退还。</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中标人应依据中标金额向采购代理机构交纳中标服务费，交费金额参照国家计委颁布的《招标代理服务收费管理暂行办法》（计价格[2002]1980号）及发改办价格[2003]857号文件的规定标准的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陕西省康复辅助器具中心</w:t>
      </w:r>
      <w:r>
        <w:rPr/>
        <w:t>和</w:t>
      </w:r>
      <w:r>
        <w:rPr/>
        <w:t>陕西开源招标有限公司</w:t>
      </w:r>
      <w:r>
        <w:rPr/>
        <w:t>享有。对招标文件中供应商参加本次政府采购活动应当具备的条件，招标项目技术、服务、商务及其他要求，评标细则及标准由</w:t>
      </w:r>
      <w:r>
        <w:rPr/>
        <w:t>陕西省康复辅助器具中心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陕西省康复辅助器具中心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联系人：郭荣娟、牛佩文、刘金柯、卢韶华</w:t>
      </w:r>
    </w:p>
    <w:p>
      <w:pPr>
        <w:pStyle w:val="null3"/>
      </w:pPr>
      <w:r>
        <w:rPr/>
        <w:t>联系电话：029-81206622-811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康复辅助器具中心助听器及假肢零部件采购项目，采购包1：助听器，预算金额：1209000.00元；采购包2：假肢零部件（大腿（膝离断）假肢、小腿假肢），预算金额：354000.00元，具体内容详见招标文件第三部分。</w:t>
      </w:r>
    </w:p>
    <w:p>
      <w:pPr>
        <w:pStyle w:val="null3"/>
        <w:outlineLvl w:val="2"/>
      </w:pPr>
      <w:r>
        <w:rPr>
          <w:sz w:val="28"/>
          <w:b/>
        </w:rPr>
        <w:t>3.2采购内容</w:t>
      </w:r>
    </w:p>
    <w:p>
      <w:pPr>
        <w:pStyle w:val="null3"/>
      </w:pPr>
      <w:r>
        <w:rPr/>
        <w:t>采购包1：</w:t>
      </w:r>
    </w:p>
    <w:p>
      <w:pPr>
        <w:pStyle w:val="null3"/>
      </w:pPr>
      <w:r>
        <w:rPr/>
        <w:t>采购包预算金额（元）: 1,209,000.00</w:t>
      </w:r>
    </w:p>
    <w:p>
      <w:pPr>
        <w:pStyle w:val="null3"/>
      </w:pPr>
      <w:r>
        <w:rPr/>
        <w:t>采购包最高限价（元）: 1,209,000.00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采购助听器一批</w:t>
            </w:r>
          </w:p>
        </w:tc>
        <w:tc>
          <w:tcPr>
            <w:tcW w:type="dxa" w:w="831"/>
          </w:tcPr>
          <w:p>
            <w:pPr>
              <w:pStyle w:val="null3"/>
              <w:jc w:val="right"/>
            </w:pPr>
            <w:r>
              <w:rPr/>
              <w:t>806.00</w:t>
            </w:r>
          </w:p>
        </w:tc>
        <w:tc>
          <w:tcPr>
            <w:tcW w:type="dxa" w:w="831"/>
          </w:tcPr>
          <w:p>
            <w:pPr>
              <w:pStyle w:val="null3"/>
              <w:jc w:val="right"/>
            </w:pPr>
            <w:r>
              <w:rPr/>
              <w:t>1,209,000.00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354,000.00</w:t>
      </w:r>
    </w:p>
    <w:p>
      <w:pPr>
        <w:pStyle w:val="null3"/>
      </w:pPr>
      <w:r>
        <w:rPr/>
        <w:t>采购包最高限价（元）: 354,000.00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假肢零部件</w:t>
            </w:r>
          </w:p>
        </w:tc>
        <w:tc>
          <w:tcPr>
            <w:tcW w:type="dxa" w:w="831"/>
          </w:tcPr>
          <w:p>
            <w:pPr>
              <w:pStyle w:val="null3"/>
              <w:jc w:val="right"/>
            </w:pPr>
            <w:r>
              <w:rPr/>
              <w:t>1.00</w:t>
            </w:r>
          </w:p>
        </w:tc>
        <w:tc>
          <w:tcPr>
            <w:tcW w:type="dxa" w:w="831"/>
          </w:tcPr>
          <w:p>
            <w:pPr>
              <w:pStyle w:val="null3"/>
              <w:jc w:val="right"/>
            </w:pPr>
            <w:r>
              <w:rPr/>
              <w:t>354,000.00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标的名称：采购助听器一批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1"/>
              <w:gridCol w:w="803"/>
              <w:gridCol w:w="376"/>
              <w:gridCol w:w="612"/>
              <w:gridCol w:w="512"/>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宋体" w:hAnsi="宋体" w:cs="宋体" w:eastAsia="宋体"/>
                      <w:sz w:val="24"/>
                      <w:color w:val="000000"/>
                    </w:rPr>
                    <w:t>名称</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单价（元）</w:t>
                  </w:r>
                </w:p>
                <w:p>
                  <w:pPr>
                    <w:pStyle w:val="null3"/>
                    <w:jc w:val="center"/>
                  </w:pPr>
                  <w:r>
                    <w:rPr>
                      <w:rFonts w:ascii="宋体" w:hAnsi="宋体" w:cs="宋体" w:eastAsia="宋体"/>
                      <w:sz w:val="24"/>
                      <w:color w:val="000000"/>
                    </w:rPr>
                    <w:t>（最高限价）</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合计金额</w:t>
                  </w:r>
                  <w:r>
                    <w:rPr>
                      <w:rFonts w:ascii="宋体" w:hAnsi="宋体" w:cs="宋体" w:eastAsia="宋体"/>
                      <w:sz w:val="24"/>
                      <w:color w:val="000000"/>
                    </w:rPr>
                    <w:t>（元）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大功率耳背式助听器</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806</w:t>
                  </w:r>
                  <w:r>
                    <w:rPr>
                      <w:rFonts w:ascii="&quot;times new roman&quot;" w:hAnsi="&quot;times new roman&quot;" w:cs="&quot;times new roman&quot;" w:eastAsia="&quot;times new roman&quot;"/>
                      <w:sz w:val="19"/>
                    </w:rPr>
                    <w:t xml:space="preserve"> </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1209000</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rPr>
              <w:t>大功率耳背式助听器</w:t>
            </w:r>
          </w:p>
          <w:p>
            <w:pPr>
              <w:pStyle w:val="null3"/>
              <w:jc w:val="both"/>
            </w:pPr>
            <w:r>
              <w:rPr>
                <w:rFonts w:ascii="宋体" w:hAnsi="宋体" w:cs="宋体" w:eastAsia="宋体"/>
                <w:sz w:val="24"/>
              </w:rPr>
              <w:t>1.双麦克风技术；</w:t>
            </w:r>
          </w:p>
          <w:p>
            <w:pPr>
              <w:pStyle w:val="null3"/>
              <w:jc w:val="both"/>
            </w:pPr>
            <w:r>
              <w:rPr>
                <w:rFonts w:ascii="宋体" w:hAnsi="宋体" w:cs="宋体" w:eastAsia="宋体"/>
                <w:sz w:val="24"/>
              </w:rPr>
              <w:t>2.可独立调节通道数≥15个；</w:t>
            </w:r>
          </w:p>
          <w:p>
            <w:pPr>
              <w:pStyle w:val="null3"/>
              <w:jc w:val="both"/>
            </w:pPr>
            <w:r>
              <w:rPr>
                <w:rFonts w:ascii="宋体" w:hAnsi="宋体" w:cs="宋体" w:eastAsia="宋体"/>
                <w:sz w:val="24"/>
              </w:rPr>
              <w:t>3.可独立调节频段数≥14个；</w:t>
            </w:r>
          </w:p>
          <w:p>
            <w:pPr>
              <w:pStyle w:val="null3"/>
              <w:jc w:val="both"/>
            </w:pPr>
            <w:r>
              <w:rPr>
                <w:rFonts w:ascii="宋体" w:hAnsi="宋体" w:cs="宋体" w:eastAsia="宋体"/>
                <w:sz w:val="24"/>
              </w:rPr>
              <w:t>4.聆听程序设置≥4个；</w:t>
            </w:r>
          </w:p>
          <w:p>
            <w:pPr>
              <w:pStyle w:val="null3"/>
              <w:jc w:val="both"/>
            </w:pPr>
            <w:r>
              <w:rPr>
                <w:rFonts w:ascii="宋体" w:hAnsi="宋体" w:cs="宋体" w:eastAsia="宋体"/>
                <w:sz w:val="24"/>
              </w:rPr>
              <w:t>5.具有自动声反馈抑制功能；</w:t>
            </w:r>
          </w:p>
          <w:p>
            <w:pPr>
              <w:pStyle w:val="null3"/>
              <w:jc w:val="both"/>
            </w:pPr>
            <w:r>
              <w:rPr>
                <w:rFonts w:ascii="宋体" w:hAnsi="宋体" w:cs="宋体" w:eastAsia="宋体"/>
                <w:sz w:val="24"/>
              </w:rPr>
              <w:t>6.具备降噪系统；</w:t>
            </w:r>
          </w:p>
          <w:p>
            <w:pPr>
              <w:pStyle w:val="null3"/>
              <w:jc w:val="both"/>
            </w:pPr>
            <w:r>
              <w:rPr>
                <w:rFonts w:ascii="宋体" w:hAnsi="宋体" w:cs="宋体" w:eastAsia="宋体"/>
                <w:sz w:val="24"/>
              </w:rPr>
              <w:t>7.电感灵敏度≥100dB；</w:t>
            </w:r>
          </w:p>
          <w:p>
            <w:pPr>
              <w:pStyle w:val="null3"/>
              <w:jc w:val="both"/>
            </w:pPr>
            <w:r>
              <w:rPr>
                <w:rFonts w:ascii="宋体" w:hAnsi="宋体" w:cs="宋体" w:eastAsia="宋体"/>
                <w:sz w:val="24"/>
              </w:rPr>
              <w:t>8.饱和声压级：≥125dBSPL（IEC118-72cc耦合腔）；</w:t>
            </w:r>
          </w:p>
          <w:p>
            <w:pPr>
              <w:pStyle w:val="null3"/>
              <w:jc w:val="both"/>
            </w:pPr>
            <w:r>
              <w:rPr>
                <w:rFonts w:ascii="宋体" w:hAnsi="宋体" w:cs="宋体" w:eastAsia="宋体"/>
                <w:sz w:val="24"/>
              </w:rPr>
              <w:t>9.满档声增益≥65dB；</w:t>
            </w:r>
          </w:p>
          <w:p>
            <w:pPr>
              <w:pStyle w:val="null3"/>
              <w:jc w:val="both"/>
            </w:pPr>
            <w:r>
              <w:rPr>
                <w:rFonts w:ascii="宋体" w:hAnsi="宋体" w:cs="宋体" w:eastAsia="宋体"/>
                <w:sz w:val="24"/>
              </w:rPr>
              <w:t>10.频率范围：200--4900Hz；</w:t>
            </w:r>
          </w:p>
          <w:p>
            <w:pPr>
              <w:pStyle w:val="null3"/>
              <w:jc w:val="both"/>
            </w:pPr>
            <w:r>
              <w:rPr>
                <w:rFonts w:ascii="宋体" w:hAnsi="宋体" w:cs="宋体" w:eastAsia="宋体"/>
                <w:sz w:val="24"/>
              </w:rPr>
              <w:t>11.总谐波失真≤3%；</w:t>
            </w:r>
          </w:p>
          <w:p>
            <w:pPr>
              <w:pStyle w:val="null3"/>
              <w:jc w:val="both"/>
            </w:pPr>
            <w:r>
              <w:rPr>
                <w:rFonts w:ascii="宋体" w:hAnsi="宋体" w:cs="宋体" w:eastAsia="宋体"/>
                <w:sz w:val="24"/>
              </w:rPr>
              <w:t>12.等效输入噪音：≤25dB；</w:t>
            </w:r>
          </w:p>
          <w:p>
            <w:pPr>
              <w:pStyle w:val="null3"/>
              <w:jc w:val="both"/>
            </w:pPr>
            <w:r>
              <w:rPr>
                <w:rFonts w:ascii="宋体" w:hAnsi="宋体" w:cs="宋体" w:eastAsia="宋体"/>
                <w:sz w:val="24"/>
              </w:rPr>
              <w:t>13.电流量≤1.5mA；</w:t>
            </w:r>
          </w:p>
          <w:p>
            <w:pPr>
              <w:pStyle w:val="null3"/>
              <w:jc w:val="both"/>
            </w:pPr>
            <w:r>
              <w:rPr>
                <w:rFonts w:ascii="宋体" w:hAnsi="宋体" w:cs="宋体" w:eastAsia="宋体"/>
                <w:sz w:val="24"/>
              </w:rPr>
              <w:t>14.电低压提示，支持开放耳选配</w:t>
            </w:r>
          </w:p>
          <w:p>
            <w:pPr>
              <w:pStyle w:val="null3"/>
              <w:jc w:val="both"/>
            </w:pPr>
            <w:r>
              <w:rPr>
                <w:rFonts w:ascii="宋体" w:hAnsi="宋体" w:cs="宋体" w:eastAsia="宋体"/>
                <w:sz w:val="24"/>
              </w:rPr>
              <w:t>15.内置测听技术；</w:t>
            </w:r>
          </w:p>
          <w:p>
            <w:pPr>
              <w:pStyle w:val="null3"/>
              <w:jc w:val="both"/>
            </w:pPr>
            <w:r>
              <w:rPr>
                <w:rFonts w:ascii="宋体" w:hAnsi="宋体" w:cs="宋体" w:eastAsia="宋体"/>
                <w:sz w:val="24"/>
              </w:rPr>
              <w:t>16.具有数据储存功能；</w:t>
            </w:r>
          </w:p>
          <w:p>
            <w:pPr>
              <w:pStyle w:val="null3"/>
              <w:jc w:val="both"/>
            </w:pPr>
            <w:r>
              <w:rPr>
                <w:rFonts w:ascii="宋体" w:hAnsi="宋体" w:cs="宋体" w:eastAsia="宋体"/>
                <w:sz w:val="24"/>
              </w:rPr>
              <w:t>17.具有兼容FM系统；</w:t>
            </w:r>
          </w:p>
          <w:p>
            <w:pPr>
              <w:pStyle w:val="null3"/>
              <w:jc w:val="both"/>
            </w:pPr>
            <w:r>
              <w:rPr>
                <w:rFonts w:ascii="宋体" w:hAnsi="宋体" w:cs="宋体" w:eastAsia="宋体"/>
                <w:sz w:val="24"/>
              </w:rPr>
              <w:t>18.具有自适应环境识别系统；</w:t>
            </w:r>
          </w:p>
          <w:p>
            <w:pPr>
              <w:pStyle w:val="null3"/>
              <w:jc w:val="both"/>
            </w:pPr>
            <w:r>
              <w:rPr>
                <w:rFonts w:ascii="宋体" w:hAnsi="宋体" w:cs="宋体" w:eastAsia="宋体"/>
                <w:sz w:val="24"/>
              </w:rPr>
              <w:t>19.提供电池≥</w:t>
            </w:r>
            <w:r>
              <w:rPr>
                <w:rFonts w:ascii="宋体" w:hAnsi="宋体" w:cs="宋体" w:eastAsia="宋体"/>
                <w:sz w:val="24"/>
              </w:rPr>
              <w:t>60</w:t>
            </w:r>
            <w:r>
              <w:rPr>
                <w:rFonts w:ascii="宋体" w:hAnsi="宋体" w:cs="宋体" w:eastAsia="宋体"/>
                <w:sz w:val="24"/>
              </w:rPr>
              <w:t>粒（保修期内全部备用电池）；</w:t>
            </w:r>
          </w:p>
          <w:p>
            <w:pPr>
              <w:pStyle w:val="null3"/>
              <w:jc w:val="both"/>
            </w:pPr>
            <w:r>
              <w:rPr>
                <w:rFonts w:ascii="宋体" w:hAnsi="宋体" w:cs="宋体" w:eastAsia="宋体"/>
                <w:sz w:val="24"/>
              </w:rPr>
              <w:t>20.具有纳米涂层保护作用；</w:t>
            </w:r>
          </w:p>
          <w:p>
            <w:pPr>
              <w:pStyle w:val="null3"/>
              <w:jc w:val="both"/>
            </w:pPr>
            <w:r>
              <w:rPr>
                <w:rFonts w:ascii="宋体" w:hAnsi="宋体" w:cs="宋体" w:eastAsia="宋体"/>
                <w:sz w:val="24"/>
              </w:rPr>
              <w:t>21.在听力损失需要超大功率助听器时，需要提供同系列超大功率助听器；</w:t>
            </w:r>
          </w:p>
          <w:p>
            <w:pPr>
              <w:pStyle w:val="null3"/>
              <w:jc w:val="both"/>
            </w:pPr>
            <w:r>
              <w:rPr>
                <w:rFonts w:ascii="宋体" w:hAnsi="宋体" w:cs="宋体" w:eastAsia="宋体"/>
                <w:sz w:val="24"/>
              </w:rPr>
              <w:t>22.在耳道畸形和16岁以下的儿童，需要提供定制耳膜，在保修期内，每年免费更换一次；</w:t>
            </w:r>
          </w:p>
          <w:p>
            <w:pPr>
              <w:pStyle w:val="null3"/>
              <w:jc w:val="both"/>
            </w:pPr>
            <w:r>
              <w:rPr>
                <w:rFonts w:ascii="宋体" w:hAnsi="宋体" w:cs="宋体" w:eastAsia="宋体"/>
                <w:sz w:val="24"/>
              </w:rPr>
              <w:t>23.提供≥5次现场服务，现场服务所发生的费用由中标单位承担。</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）包装、运输、安装、调试及培训要求</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包装：应采取防潮、防晒、防腐蚀、防震动及防止其它损坏的必要措施。中标人应承担由于其包装或防护措施不妥而引起的辅助器具锈蚀、损坏和丢失等任何损失造成的责任或费用。</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运输：选择运输风险小、运费低、距离短的运输路线。运杂费一次包死在总价内，包括生产厂到施工现场所需的装卸、运输（含保险费）、现场保管费、二次倒运费、吊装费等费用。</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安装、调试及培训：</w:t>
            </w:r>
            <w:r>
              <w:rPr>
                <w:rFonts w:ascii="宋体" w:hAnsi="宋体" w:cs="宋体" w:eastAsia="宋体"/>
                <w:sz w:val="24"/>
              </w:rPr>
              <w:t>本项目在西安、延安、榆林、宝鸡、渭南、杨凌六个地区实施，助听器</w:t>
            </w:r>
            <w:r>
              <w:rPr>
                <w:rFonts w:ascii="宋体" w:hAnsi="宋体" w:cs="宋体" w:eastAsia="宋体"/>
                <w:sz w:val="24"/>
              </w:rPr>
              <w:t>设备</w:t>
            </w:r>
            <w:r>
              <w:rPr>
                <w:rFonts w:ascii="宋体" w:hAnsi="宋体" w:cs="宋体" w:eastAsia="宋体"/>
                <w:sz w:val="24"/>
              </w:rPr>
              <w:t>要求到各个区县统一集中</w:t>
            </w:r>
            <w:r>
              <w:rPr>
                <w:rFonts w:ascii="宋体" w:hAnsi="宋体" w:cs="宋体" w:eastAsia="宋体"/>
                <w:sz w:val="24"/>
              </w:rPr>
              <w:t>安装、调试、培训工作，投标人</w:t>
            </w:r>
            <w:r>
              <w:rPr>
                <w:rFonts w:ascii="宋体" w:hAnsi="宋体" w:cs="宋体" w:eastAsia="宋体"/>
                <w:sz w:val="24"/>
              </w:rPr>
              <w:t>区县安装调试过程中的人员、车辆、差旅</w:t>
            </w:r>
            <w:r>
              <w:rPr>
                <w:rFonts w:ascii="宋体" w:hAnsi="宋体" w:cs="宋体" w:eastAsia="宋体"/>
                <w:sz w:val="24"/>
              </w:rPr>
              <w:t>所有费用一次包死在总价内。每套设备安装调试完毕后，投标人必须安排技术人员对使用单位的设备管理人员进行操作应用及维护保养方面的技能培训，使其掌握基本技能。</w:t>
            </w:r>
          </w:p>
          <w:p>
            <w:pPr>
              <w:pStyle w:val="null3"/>
              <w:jc w:val="both"/>
            </w:pPr>
            <w:r>
              <w:rPr>
                <w:rFonts w:ascii="宋体" w:hAnsi="宋体" w:cs="宋体" w:eastAsia="宋体"/>
                <w:sz w:val="24"/>
                <w:b/>
              </w:rPr>
              <w:t>（</w:t>
            </w:r>
            <w:r>
              <w:rPr>
                <w:rFonts w:ascii="宋体" w:hAnsi="宋体" w:cs="宋体" w:eastAsia="宋体"/>
                <w:sz w:val="24"/>
                <w:b/>
              </w:rPr>
              <w:t>二</w:t>
            </w:r>
            <w:r>
              <w:rPr>
                <w:rFonts w:ascii="宋体" w:hAnsi="宋体" w:cs="宋体" w:eastAsia="宋体"/>
                <w:sz w:val="24"/>
                <w:b/>
              </w:rPr>
              <w:t>）项目验收</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所有辅助器具安装、调试完毕，正常使用后，由使用单位和承接单位组成验收小组进行现场检验，对相关品类进行抽样检查；验收合格后使用对象对项目配置给予确认，所有验收结束后，承接单位做出关于项目完成实施情况的报告。</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验收不合格的投标人，必须在接到通知后</w:t>
            </w:r>
            <w:r>
              <w:rPr>
                <w:rFonts w:ascii="宋体" w:hAnsi="宋体" w:cs="宋体" w:eastAsia="宋体"/>
                <w:sz w:val="24"/>
              </w:rPr>
              <w:t>7个日历日内确保货物通过验收。如接到通知后7个日历日内验收仍不合格，采购人可提出索赔或取消其供货合同。</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验收依据</w:t>
            </w:r>
          </w:p>
          <w:p>
            <w:pPr>
              <w:pStyle w:val="null3"/>
            </w:pPr>
            <w:r>
              <w:rPr>
                <w:rFonts w:ascii="宋体" w:hAnsi="宋体" w:cs="宋体" w:eastAsia="宋体"/>
                <w:sz w:val="24"/>
              </w:rPr>
              <w:t>（</w:t>
            </w:r>
            <w:r>
              <w:rPr>
                <w:rFonts w:ascii="宋体" w:hAnsi="宋体" w:cs="宋体" w:eastAsia="宋体"/>
                <w:sz w:val="24"/>
              </w:rPr>
              <w:t>1）合同文本及合同补充文件（条款）；</w:t>
            </w:r>
          </w:p>
          <w:p>
            <w:pPr>
              <w:pStyle w:val="null3"/>
            </w:pPr>
            <w:r>
              <w:rPr>
                <w:rFonts w:ascii="宋体" w:hAnsi="宋体" w:cs="宋体" w:eastAsia="宋体"/>
                <w:sz w:val="24"/>
              </w:rPr>
              <w:t>（</w:t>
            </w:r>
            <w:r>
              <w:rPr>
                <w:rFonts w:ascii="宋体" w:hAnsi="宋体" w:cs="宋体" w:eastAsia="宋体"/>
                <w:sz w:val="24"/>
              </w:rPr>
              <w:t>2）产品的合法来源渠道证明文件、响应功能证明材料；</w:t>
            </w:r>
          </w:p>
          <w:p>
            <w:pPr>
              <w:pStyle w:val="null3"/>
            </w:pPr>
            <w:r>
              <w:rPr>
                <w:rFonts w:ascii="宋体" w:hAnsi="宋体" w:cs="宋体" w:eastAsia="宋体"/>
                <w:sz w:val="24"/>
              </w:rPr>
              <w:t>（</w:t>
            </w:r>
            <w:r>
              <w:rPr>
                <w:rFonts w:ascii="宋体" w:hAnsi="宋体" w:cs="宋体" w:eastAsia="宋体"/>
                <w:sz w:val="24"/>
              </w:rPr>
              <w:t>3）招标文件；</w:t>
            </w:r>
          </w:p>
          <w:p>
            <w:pPr>
              <w:pStyle w:val="null3"/>
            </w:pPr>
            <w:r>
              <w:rPr>
                <w:rFonts w:ascii="宋体" w:hAnsi="宋体" w:cs="宋体" w:eastAsia="宋体"/>
                <w:sz w:val="24"/>
              </w:rPr>
              <w:t>（</w:t>
            </w:r>
            <w:r>
              <w:rPr>
                <w:rFonts w:ascii="宋体" w:hAnsi="宋体" w:cs="宋体" w:eastAsia="宋体"/>
                <w:sz w:val="24"/>
              </w:rPr>
              <w:t>4）投标人的投标文件；</w:t>
            </w:r>
          </w:p>
          <w:p>
            <w:pPr>
              <w:pStyle w:val="null3"/>
            </w:pPr>
            <w:r>
              <w:rPr>
                <w:rFonts w:ascii="宋体" w:hAnsi="宋体" w:cs="宋体" w:eastAsia="宋体"/>
                <w:sz w:val="24"/>
              </w:rPr>
              <w:t>（</w:t>
            </w:r>
            <w:r>
              <w:rPr>
                <w:rFonts w:ascii="宋体" w:hAnsi="宋体" w:cs="宋体" w:eastAsia="宋体"/>
                <w:sz w:val="24"/>
              </w:rPr>
              <w:t>5）辅助器具配置清单；</w:t>
            </w:r>
          </w:p>
          <w:p>
            <w:pPr>
              <w:pStyle w:val="null3"/>
              <w:jc w:val="both"/>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）质量保证</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产品符合国家或行业标准。</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产品通过国家有关部门质量检测。</w:t>
            </w:r>
          </w:p>
          <w:p>
            <w:pPr>
              <w:pStyle w:val="null3"/>
            </w:pPr>
            <w:r>
              <w:rPr>
                <w:rFonts w:ascii="宋体" w:hAnsi="宋体" w:cs="宋体" w:eastAsia="宋体"/>
                <w:sz w:val="24"/>
              </w:rPr>
              <w:t>3．</w:t>
            </w:r>
            <w:r>
              <w:rPr>
                <w:rFonts w:ascii="宋体" w:hAnsi="宋体" w:cs="宋体" w:eastAsia="宋体"/>
                <w:sz w:val="24"/>
              </w:rPr>
              <w:t>中标人承诺的质保时间超过招标文件要求的，按其承诺时间质保。</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中标人承诺的质保期起始时间为终验合格之日。</w:t>
            </w:r>
          </w:p>
          <w:p>
            <w:pPr>
              <w:pStyle w:val="null3"/>
            </w:pPr>
            <w:r>
              <w:rPr>
                <w:rFonts w:ascii="宋体" w:hAnsi="宋体" w:cs="宋体" w:eastAsia="宋体"/>
                <w:sz w:val="24"/>
              </w:rPr>
              <w:t>5</w:t>
            </w:r>
            <w:r>
              <w:rPr>
                <w:rFonts w:ascii="宋体" w:hAnsi="宋体" w:cs="宋体" w:eastAsia="宋体"/>
                <w:sz w:val="24"/>
              </w:rPr>
              <w:t>．</w:t>
            </w:r>
            <w:r>
              <w:rPr>
                <w:rFonts w:ascii="宋体" w:hAnsi="宋体" w:cs="宋体" w:eastAsia="宋体"/>
                <w:sz w:val="24"/>
              </w:rPr>
              <w:t>所有辅助器具质量必须符合国家有关规范和相关政策。所有设备及辅材必须是未使用过的新产品，质量优良、渠道正当，配置合理。</w:t>
            </w:r>
          </w:p>
          <w:p>
            <w:pPr>
              <w:pStyle w:val="null3"/>
            </w:pPr>
            <w:r>
              <w:rPr>
                <w:rFonts w:ascii="宋体" w:hAnsi="宋体" w:cs="宋体" w:eastAsia="宋体"/>
                <w:sz w:val="24"/>
              </w:rPr>
              <w:t>6</w:t>
            </w:r>
            <w:r>
              <w:rPr>
                <w:rFonts w:ascii="宋体" w:hAnsi="宋体" w:cs="宋体" w:eastAsia="宋体"/>
                <w:sz w:val="24"/>
              </w:rPr>
              <w:t>．</w:t>
            </w:r>
            <w:r>
              <w:rPr>
                <w:rFonts w:ascii="宋体" w:hAnsi="宋体" w:cs="宋体" w:eastAsia="宋体"/>
                <w:sz w:val="24"/>
              </w:rPr>
              <w:t>质保期出现的质量问题由中标人负责解决并承担所有费用。质保期后如需更换零部件，中标人应以优惠价提供。</w:t>
            </w:r>
          </w:p>
          <w:p>
            <w:pPr>
              <w:pStyle w:val="null3"/>
              <w:jc w:val="both"/>
            </w:pPr>
            <w:r>
              <w:rPr>
                <w:rFonts w:ascii="宋体" w:hAnsi="宋体" w:cs="宋体" w:eastAsia="宋体"/>
                <w:sz w:val="24"/>
                <w:b/>
              </w:rPr>
              <w:t>（四）售后服务</w:t>
            </w:r>
          </w:p>
          <w:p>
            <w:pPr>
              <w:pStyle w:val="null3"/>
            </w:pPr>
            <w:r>
              <w:rPr>
                <w:rFonts w:ascii="宋体" w:hAnsi="宋体" w:cs="宋体" w:eastAsia="宋体"/>
                <w:sz w:val="24"/>
              </w:rPr>
              <w:t>投标人所供辅助器具提供以下售后服务：</w:t>
            </w:r>
          </w:p>
          <w:p>
            <w:pPr>
              <w:pStyle w:val="null3"/>
            </w:pPr>
            <w:r>
              <w:rPr>
                <w:rFonts w:ascii="宋体" w:hAnsi="宋体" w:cs="宋体" w:eastAsia="宋体"/>
                <w:sz w:val="24"/>
              </w:rPr>
              <w:t>质保期内：</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来点咨询的售后服务需求即时解答处理</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省内出现问题需要上门售后服务的，应在</w:t>
            </w:r>
            <w:r>
              <w:rPr>
                <w:rFonts w:ascii="宋体" w:hAnsi="宋体" w:cs="宋体" w:eastAsia="宋体"/>
                <w:sz w:val="24"/>
              </w:rPr>
              <w:t>4个工作日内响应委派专业人员上门解决处理问题。</w:t>
            </w:r>
          </w:p>
          <w:p>
            <w:pPr>
              <w:pStyle w:val="null3"/>
            </w:pPr>
            <w:r>
              <w:rPr>
                <w:rFonts w:ascii="宋体" w:hAnsi="宋体" w:cs="宋体" w:eastAsia="宋体"/>
                <w:sz w:val="24"/>
              </w:rPr>
              <w:t>质保期结束前，进行必要的全面保养维护，确保正常运行。</w:t>
            </w:r>
          </w:p>
          <w:p>
            <w:pPr>
              <w:pStyle w:val="null3"/>
            </w:pPr>
            <w:r>
              <w:rPr>
                <w:rFonts w:ascii="宋体" w:hAnsi="宋体" w:cs="宋体" w:eastAsia="宋体"/>
                <w:sz w:val="24"/>
              </w:rPr>
              <w:t>质保期后如需更换零部件，投标人应以优惠价提供。</w:t>
            </w:r>
          </w:p>
          <w:p>
            <w:pPr>
              <w:pStyle w:val="null3"/>
              <w:jc w:val="both"/>
            </w:pPr>
            <w:r>
              <w:rPr>
                <w:rFonts w:ascii="宋体" w:hAnsi="宋体" w:cs="宋体" w:eastAsia="宋体"/>
                <w:sz w:val="24"/>
                <w:b/>
              </w:rPr>
              <w:t>（五）合同实施</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投标人应在合同签订后</w:t>
            </w:r>
            <w:r>
              <w:rPr>
                <w:rFonts w:ascii="宋体" w:hAnsi="宋体" w:cs="宋体" w:eastAsia="宋体"/>
                <w:sz w:val="24"/>
              </w:rPr>
              <w:t>7个日历日内安排人员（项目组成人员简历表所列）与使用单位就送货、培训等工作进行安排、部署。</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若未能在交付期内完成合同规定的义务，由此对采购人造成的延误和一切损失，由投标人承担和赔偿。</w:t>
            </w:r>
          </w:p>
          <w:p>
            <w:pPr>
              <w:pStyle w:val="null3"/>
              <w:jc w:val="both"/>
            </w:pPr>
            <w:r>
              <w:rPr>
                <w:rFonts w:ascii="宋体" w:hAnsi="宋体" w:cs="宋体" w:eastAsia="宋体"/>
                <w:sz w:val="24"/>
                <w:b/>
              </w:rPr>
              <w:t>（六）违约责任</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按招标文件《合同》中的相关条款执行。</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未按合同要求提供产品或设备质量不能满足技术要求，采购人有权终止合同，并对供方违约行为进行追究，同时按《政府采购法》的有关规定进行处罚。</w:t>
            </w:r>
          </w:p>
          <w:p>
            <w:pPr>
              <w:pStyle w:val="null3"/>
              <w:jc w:val="both"/>
            </w:pPr>
            <w:r>
              <w:rPr>
                <w:rFonts w:ascii="宋体" w:hAnsi="宋体" w:cs="宋体" w:eastAsia="宋体"/>
                <w:sz w:val="24"/>
                <w:b/>
              </w:rPr>
              <w:t>（七）结算单位</w:t>
            </w:r>
          </w:p>
          <w:p>
            <w:pPr>
              <w:pStyle w:val="null3"/>
              <w:jc w:val="both"/>
            </w:pPr>
            <w:r>
              <w:rPr>
                <w:rFonts w:ascii="宋体" w:hAnsi="宋体" w:cs="宋体" w:eastAsia="宋体"/>
                <w:sz w:val="24"/>
              </w:rPr>
              <w:t>1．采购人结算，在付款前必须开具等额发票给采购人。</w:t>
            </w:r>
          </w:p>
          <w:p>
            <w:pPr>
              <w:pStyle w:val="null3"/>
              <w:jc w:val="both"/>
            </w:pPr>
            <w:r>
              <w:rPr>
                <w:rFonts w:ascii="宋体" w:hAnsi="宋体" w:cs="宋体" w:eastAsia="宋体"/>
                <w:sz w:val="24"/>
              </w:rPr>
              <w:t>2．付款方式。</w:t>
            </w:r>
          </w:p>
          <w:p>
            <w:pPr>
              <w:pStyle w:val="null3"/>
              <w:jc w:val="both"/>
            </w:pPr>
            <w:r>
              <w:rPr>
                <w:rFonts w:ascii="宋体" w:hAnsi="宋体" w:cs="宋体" w:eastAsia="宋体"/>
                <w:sz w:val="24"/>
              </w:rPr>
              <w:t>（</w:t>
            </w:r>
            <w:r>
              <w:rPr>
                <w:rFonts w:ascii="宋体" w:hAnsi="宋体" w:cs="宋体" w:eastAsia="宋体"/>
                <w:sz w:val="24"/>
              </w:rPr>
              <w:t>1）合同签订后支付10%的预付款，货物配送安装结束，支付50%货款，所有项目验收完成，支付剩余40%货款。</w:t>
            </w:r>
          </w:p>
          <w:p>
            <w:pPr>
              <w:pStyle w:val="null3"/>
              <w:jc w:val="both"/>
            </w:pPr>
            <w:r>
              <w:rPr>
                <w:rFonts w:ascii="宋体" w:hAnsi="宋体" w:cs="宋体" w:eastAsia="宋体"/>
                <w:sz w:val="24"/>
              </w:rPr>
              <w:t>（</w:t>
            </w:r>
            <w:r>
              <w:rPr>
                <w:rFonts w:ascii="宋体" w:hAnsi="宋体" w:cs="宋体" w:eastAsia="宋体"/>
                <w:sz w:val="24"/>
              </w:rPr>
              <w:t>2）支付方式：银行转账。中标人要如实开具发票，不得变更开票内容，中标人开具发票出现税务争议时，中标人需承担税款、滞纳金、罚款等赔偿责任以及其他相关责任。</w:t>
            </w:r>
          </w:p>
          <w:p>
            <w:pPr>
              <w:pStyle w:val="null3"/>
              <w:jc w:val="both"/>
            </w:pPr>
            <w:r>
              <w:rPr>
                <w:rFonts w:ascii="宋体" w:hAnsi="宋体" w:cs="宋体" w:eastAsia="宋体"/>
                <w:sz w:val="24"/>
                <w:b/>
              </w:rPr>
              <w:t>（八）样品</w:t>
            </w:r>
          </w:p>
          <w:p>
            <w:pPr>
              <w:pStyle w:val="null3"/>
              <w:jc w:val="both"/>
            </w:pPr>
            <w:r>
              <w:rPr>
                <w:rFonts w:ascii="宋体" w:hAnsi="宋体" w:cs="宋体" w:eastAsia="宋体"/>
                <w:sz w:val="24"/>
              </w:rPr>
              <w:t>1．投标人提供大功率耳背式助听器样品一台，样品提供须符合招标文件技术参数要求；</w:t>
            </w:r>
          </w:p>
          <w:p>
            <w:pPr>
              <w:pStyle w:val="null3"/>
              <w:jc w:val="both"/>
            </w:pPr>
            <w:r>
              <w:rPr>
                <w:rFonts w:ascii="宋体" w:hAnsi="宋体" w:cs="宋体" w:eastAsia="宋体"/>
                <w:sz w:val="24"/>
              </w:rPr>
              <w:t>2．样品递交时间：投标截止时间前递交；</w:t>
            </w:r>
          </w:p>
          <w:p>
            <w:pPr>
              <w:pStyle w:val="null3"/>
              <w:jc w:val="both"/>
            </w:pPr>
            <w:r>
              <w:rPr>
                <w:rFonts w:ascii="宋体" w:hAnsi="宋体" w:cs="宋体" w:eastAsia="宋体"/>
                <w:sz w:val="24"/>
              </w:rPr>
              <w:t>3．样品递交地点：西安市雁展路1111号莱安中心T6-15层；</w:t>
            </w:r>
          </w:p>
          <w:p>
            <w:pPr>
              <w:pStyle w:val="null3"/>
              <w:jc w:val="both"/>
            </w:pPr>
            <w:r>
              <w:rPr>
                <w:rFonts w:ascii="宋体" w:hAnsi="宋体" w:cs="宋体" w:eastAsia="宋体"/>
                <w:sz w:val="24"/>
              </w:rPr>
              <w:t>4．投标人准备一份样品清单贴在外包装上（格式见附件），外包装上不得有可以识别投标人的任何标志与标识 ；</w:t>
            </w:r>
          </w:p>
          <w:p>
            <w:pPr>
              <w:pStyle w:val="null3"/>
              <w:jc w:val="both"/>
            </w:pPr>
            <w:r>
              <w:rPr>
                <w:rFonts w:ascii="宋体" w:hAnsi="宋体" w:cs="宋体" w:eastAsia="宋体"/>
                <w:sz w:val="24"/>
              </w:rPr>
              <w:t>5．样品在开标结束后统一封存；公示期结束后无异议退还未中标人的样品，中标人的样品作为履约验收依据之一，货物验收合格后退还中标人的样品。</w:t>
            </w:r>
          </w:p>
          <w:p>
            <w:pPr>
              <w:pStyle w:val="null3"/>
              <w:jc w:val="both"/>
            </w:pPr>
            <w:r>
              <w:rPr>
                <w:rFonts w:ascii="宋体" w:hAnsi="宋体" w:cs="宋体" w:eastAsia="宋体"/>
                <w:sz w:val="24"/>
                <w:b/>
              </w:rPr>
              <w:t>附件：</w:t>
            </w:r>
          </w:p>
          <w:p>
            <w:pPr>
              <w:pStyle w:val="null3"/>
              <w:jc w:val="center"/>
            </w:pPr>
            <w:r>
              <w:rPr>
                <w:rFonts w:ascii="宋体" w:hAnsi="宋体" w:cs="宋体" w:eastAsia="宋体"/>
                <w:sz w:val="28"/>
                <w:b/>
              </w:rPr>
              <w:t>陕西省康复辅助器具中心助听器及假肢零部件采购项目</w:t>
            </w:r>
          </w:p>
          <w:p>
            <w:pPr>
              <w:pStyle w:val="null3"/>
              <w:jc w:val="center"/>
            </w:pPr>
            <w:r>
              <w:rPr>
                <w:rFonts w:ascii="宋体" w:hAnsi="宋体" w:cs="宋体" w:eastAsia="宋体"/>
                <w:sz w:val="24"/>
                <w:b/>
              </w:rPr>
              <w:t>样</w:t>
            </w:r>
            <w:r>
              <w:rPr>
                <w:rFonts w:ascii="宋体" w:hAnsi="宋体" w:cs="宋体" w:eastAsia="宋体"/>
                <w:sz w:val="24"/>
                <w:b/>
              </w:rPr>
              <w:t>品</w:t>
            </w:r>
            <w:r>
              <w:rPr>
                <w:rFonts w:ascii="宋体" w:hAnsi="宋体" w:cs="宋体" w:eastAsia="宋体"/>
                <w:sz w:val="24"/>
                <w:b/>
              </w:rPr>
              <w:t>清</w:t>
            </w:r>
            <w:r>
              <w:rPr>
                <w:rFonts w:ascii="宋体" w:hAnsi="宋体" w:cs="宋体" w:eastAsia="宋体"/>
                <w:sz w:val="24"/>
                <w:b/>
              </w:rPr>
              <w:t>单</w:t>
            </w:r>
          </w:p>
          <w:p>
            <w:pPr>
              <w:pStyle w:val="null3"/>
              <w:jc w:val="both"/>
            </w:pPr>
            <w:r>
              <w:rPr>
                <w:rFonts w:ascii="宋体" w:hAnsi="宋体" w:cs="宋体" w:eastAsia="宋体"/>
                <w:sz w:val="24"/>
              </w:rPr>
              <w:t xml:space="preserve">   </w:t>
            </w:r>
            <w:r>
              <w:rPr>
                <w:rFonts w:ascii="宋体" w:hAnsi="宋体" w:cs="宋体" w:eastAsia="宋体"/>
                <w:sz w:val="24"/>
              </w:rPr>
              <w:t>包号：</w:t>
            </w:r>
            <w:r>
              <w:rPr>
                <w:rFonts w:ascii="宋体" w:hAnsi="宋体" w:cs="宋体" w:eastAsia="宋体"/>
                <w:sz w:val="24"/>
              </w:rPr>
              <w:t xml:space="preserve">       </w:t>
            </w:r>
          </w:p>
          <w:tbl>
            <w:tblPr>
              <w:tblBorders>
                <w:top w:val="none" w:color="000000" w:sz="4"/>
                <w:left w:val="none" w:color="000000" w:sz="4"/>
                <w:bottom w:val="none" w:color="000000" w:sz="4"/>
                <w:right w:val="none" w:color="000000" w:sz="4"/>
                <w:insideH w:val="none"/>
                <w:insideV w:val="none"/>
              </w:tblBorders>
            </w:tblPr>
            <w:tblGrid>
              <w:gridCol w:w="356"/>
              <w:gridCol w:w="1698"/>
              <w:gridCol w:w="500"/>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产品名称</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标的名称：假肢零部件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1"/>
              <w:gridCol w:w="803"/>
              <w:gridCol w:w="426"/>
              <w:gridCol w:w="562"/>
              <w:gridCol w:w="512"/>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w:t>
                  </w:r>
                  <w:r>
                    <w:rPr>
                      <w:rFonts w:ascii="宋体" w:hAnsi="宋体" w:cs="宋体" w:eastAsia="宋体"/>
                      <w:sz w:val="24"/>
                    </w:rPr>
                    <w:t>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预估</w:t>
                  </w:r>
                  <w:r>
                    <w:rPr>
                      <w:rFonts w:ascii="宋体" w:hAnsi="宋体" w:cs="宋体" w:eastAsia="宋体"/>
                      <w:sz w:val="24"/>
                    </w:rPr>
                    <w:t>数量</w:t>
                  </w:r>
                  <w:r>
                    <w:rPr>
                      <w:rFonts w:ascii="宋体" w:hAnsi="宋体" w:cs="宋体" w:eastAsia="宋体"/>
                      <w:sz w:val="24"/>
                    </w:rPr>
                    <w:t>（套）</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单价（元）</w:t>
                  </w:r>
                </w:p>
                <w:p>
                  <w:pPr>
                    <w:pStyle w:val="null3"/>
                    <w:jc w:val="center"/>
                  </w:pPr>
                  <w:r>
                    <w:rPr>
                      <w:rFonts w:ascii="宋体" w:hAnsi="宋体" w:cs="宋体" w:eastAsia="宋体"/>
                      <w:sz w:val="24"/>
                    </w:rPr>
                    <w:t>（最高限价）</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合计金额（元）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大腿</w:t>
                  </w:r>
                  <w:r>
                    <w:rPr>
                      <w:rFonts w:ascii="宋体" w:hAnsi="宋体" w:cs="宋体" w:eastAsia="宋体"/>
                      <w:sz w:val="24"/>
                    </w:rPr>
                    <w:t>（膝离断）</w:t>
                  </w:r>
                  <w:r>
                    <w:rPr>
                      <w:rFonts w:ascii="宋体" w:hAnsi="宋体" w:cs="宋体" w:eastAsia="宋体"/>
                      <w:sz w:val="24"/>
                    </w:rPr>
                    <w:t>假肢</w:t>
                  </w:r>
                  <w:r>
                    <w:rPr>
                      <w:rFonts w:ascii="宋体" w:hAnsi="宋体" w:cs="宋体" w:eastAsia="宋体"/>
                      <w:sz w:val="24"/>
                    </w:rPr>
                    <w:t>零部件</w:t>
                  </w:r>
                  <w:r>
                    <w:rPr>
                      <w:rFonts w:ascii="宋体" w:hAnsi="宋体" w:cs="宋体" w:eastAsia="宋体"/>
                      <w:sz w:val="24"/>
                      <w:b/>
                    </w:rPr>
                    <w:t>【核心产品】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r>
                    <w:rPr>
                      <w:rFonts w:ascii="&quot;times new roman&quot;" w:hAnsi="&quot;times new roman&quot;" w:cs="&quot;times new roman&quot;" w:eastAsia="&quot;times new roman&quot;"/>
                      <w:sz w:val="19"/>
                    </w:rPr>
                    <w:t xml:space="preserve"> </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6000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234000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小腿假肢</w:t>
                  </w:r>
                  <w:r>
                    <w:rPr>
                      <w:rFonts w:ascii="宋体" w:hAnsi="宋体" w:cs="宋体" w:eastAsia="宋体"/>
                      <w:sz w:val="24"/>
                    </w:rPr>
                    <w:t>零部件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r>
                    <w:rPr>
                      <w:rFonts w:ascii="&quot;times new roman&quot;" w:hAnsi="&quot;times new roman&quot;" w:cs="&quot;times new roman&quot;" w:eastAsia="&quot;times new roman&quot;"/>
                      <w:sz w:val="19"/>
                    </w:rPr>
                    <w:t xml:space="preserve"> </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120000</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rPr>
              <w:t>大腿（膝离断）假肢零部件</w:t>
            </w:r>
          </w:p>
          <w:tbl>
            <w:tblPr>
              <w:tblBorders>
                <w:top w:val="none" w:color="000000" w:sz="4"/>
                <w:left w:val="none" w:color="000000" w:sz="4"/>
                <w:bottom w:val="none" w:color="000000" w:sz="4"/>
                <w:right w:val="none" w:color="000000" w:sz="4"/>
                <w:insideH w:val="none"/>
                <w:insideV w:val="none"/>
              </w:tblBorders>
            </w:tblPr>
            <w:tblGrid>
              <w:gridCol w:w="284"/>
              <w:gridCol w:w="744"/>
              <w:gridCol w:w="1525"/>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树脂接受腔连接座</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用于丙烯酸树脂接受腔与假肢零部件连接</w:t>
                  </w:r>
                </w:p>
                <w:p>
                  <w:pPr>
                    <w:pStyle w:val="null3"/>
                  </w:pPr>
                  <w:r>
                    <w:rPr>
                      <w:rFonts w:ascii="宋体" w:hAnsi="宋体" w:cs="宋体" w:eastAsia="宋体"/>
                      <w:sz w:val="24"/>
                    </w:rPr>
                    <w:t>2、</w:t>
                  </w:r>
                  <w:r>
                    <w:rPr>
                      <w:rFonts w:ascii="宋体" w:hAnsi="宋体" w:cs="宋体" w:eastAsia="宋体"/>
                      <w:sz w:val="24"/>
                    </w:rPr>
                    <w:t>合金材料</w:t>
                  </w:r>
                </w:p>
                <w:p>
                  <w:pPr>
                    <w:pStyle w:val="null3"/>
                    <w:jc w:val="both"/>
                  </w:pPr>
                  <w:r>
                    <w:rPr>
                      <w:rFonts w:ascii="宋体" w:hAnsi="宋体" w:cs="宋体" w:eastAsia="宋体"/>
                      <w:sz w:val="24"/>
                    </w:rPr>
                    <w:t>3</w:t>
                  </w:r>
                  <w:r>
                    <w:rPr>
                      <w:rFonts w:ascii="宋体" w:hAnsi="宋体" w:cs="宋体" w:eastAsia="宋体"/>
                      <w:sz w:val="24"/>
                    </w:rPr>
                    <w:t>、重量</w:t>
                  </w:r>
                  <w:r>
                    <w:rPr>
                      <w:rFonts w:ascii="宋体" w:hAnsi="宋体" w:cs="宋体" w:eastAsia="宋体"/>
                      <w:sz w:val="24"/>
                    </w:rPr>
                    <w:t>≦200g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多轴气压膝关节</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合金材料</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可提供不少于三种连接方式</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≦1000g</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屈膝角度</w:t>
                  </w:r>
                  <w:r>
                    <w:rPr>
                      <w:rFonts w:ascii="宋体" w:hAnsi="宋体" w:cs="宋体" w:eastAsia="宋体"/>
                      <w:sz w:val="24"/>
                    </w:rPr>
                    <w:t>≥110度</w:t>
                  </w:r>
                </w:p>
                <w:p>
                  <w:pPr>
                    <w:pStyle w:val="null3"/>
                    <w:jc w:val="both"/>
                  </w:pPr>
                  <w:r>
                    <w:rPr>
                      <w:rFonts w:ascii="宋体" w:hAnsi="宋体" w:cs="宋体" w:eastAsia="宋体"/>
                      <w:sz w:val="24"/>
                    </w:rPr>
                    <w:t>5、承重≧100kg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管连接器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合金材料</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≦150g</w:t>
                  </w:r>
                </w:p>
                <w:p>
                  <w:pPr>
                    <w:pStyle w:val="null3"/>
                    <w:jc w:val="both"/>
                  </w:pPr>
                  <w:r>
                    <w:rPr>
                      <w:rFonts w:ascii="宋体" w:hAnsi="宋体" w:cs="宋体" w:eastAsia="宋体"/>
                      <w:sz w:val="24"/>
                    </w:rPr>
                    <w:t>3、承重≧100kg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一体化连接管</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合金钢或铝合金材料</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≦400g管壁厚度为≥2mm；</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直径</w:t>
                  </w:r>
                  <w:r>
                    <w:rPr>
                      <w:rFonts w:ascii="宋体" w:hAnsi="宋体" w:cs="宋体" w:eastAsia="宋体"/>
                      <w:sz w:val="24"/>
                    </w:rPr>
                    <w:t>30mm</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长度</w:t>
                  </w:r>
                  <w:r>
                    <w:rPr>
                      <w:rFonts w:ascii="宋体" w:hAnsi="宋体" w:cs="宋体" w:eastAsia="宋体"/>
                      <w:sz w:val="24"/>
                    </w:rPr>
                    <w:t>≥400mm</w:t>
                  </w:r>
                </w:p>
                <w:p>
                  <w:pPr>
                    <w:pStyle w:val="null3"/>
                    <w:jc w:val="both"/>
                  </w:pPr>
                  <w:r>
                    <w:rPr>
                      <w:rFonts w:ascii="宋体" w:hAnsi="宋体" w:cs="宋体" w:eastAsia="宋体"/>
                      <w:sz w:val="24"/>
                    </w:rPr>
                    <w:t>5、承重≧100kg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储能假脚</w:t>
                  </w:r>
                </w:p>
                <w:p>
                  <w:pPr>
                    <w:pStyle w:val="null3"/>
                    <w:jc w:val="center"/>
                  </w:pPr>
                  <w:r>
                    <w:rPr>
                      <w:rFonts w:ascii="宋体" w:hAnsi="宋体" w:cs="宋体" w:eastAsia="宋体"/>
                      <w:sz w:val="24"/>
                    </w:rPr>
                    <w:t>(含脚皮)</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碳纤维</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脚号</w:t>
                  </w:r>
                  <w:r>
                    <w:rPr>
                      <w:rFonts w:ascii="宋体" w:hAnsi="宋体" w:cs="宋体" w:eastAsia="宋体"/>
                      <w:sz w:val="24"/>
                    </w:rPr>
                    <w:t>220-280mm</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≦700g</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承重</w:t>
                  </w:r>
                  <w:r>
                    <w:rPr>
                      <w:rFonts w:ascii="宋体" w:hAnsi="宋体" w:cs="宋体" w:eastAsia="宋体"/>
                      <w:sz w:val="24"/>
                    </w:rPr>
                    <w:t>≧100kg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外装饰材料</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聚氨脂发泡海绵、</w:t>
                  </w:r>
                  <w:r>
                    <w:rPr>
                      <w:rFonts w:ascii="宋体" w:hAnsi="宋体" w:cs="宋体" w:eastAsia="宋体"/>
                      <w:sz w:val="24"/>
                      <w:b/>
                    </w:rPr>
                    <w:t>高弹性、高密度</w:t>
                  </w:r>
                  <w:r>
                    <w:rPr>
                      <w:rFonts w:ascii="宋体" w:hAnsi="宋体" w:cs="宋体" w:eastAsia="宋体"/>
                      <w:sz w:val="24"/>
                    </w:rPr>
                    <w:t>装饰袜</w:t>
                  </w: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小腿假肢零部件</w:t>
                  </w:r>
                </w:p>
                <w:tbl>
                  <w:tblPr>
                    <w:tblBorders>
                      <w:top w:val="none" w:color="000000" w:sz="4"/>
                      <w:left w:val="none" w:color="000000" w:sz="4"/>
                      <w:bottom w:val="none" w:color="000000" w:sz="4"/>
                      <w:right w:val="none" w:color="000000" w:sz="4"/>
                      <w:insideH w:val="none"/>
                      <w:insideV w:val="none"/>
                    </w:tblBorders>
                  </w:tblPr>
                  <w:tblGrid>
                    <w:gridCol w:w="254"/>
                    <w:gridCol w:w="668"/>
                    <w:gridCol w:w="141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树脂接受腔连接座</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用于丙烯酸树脂接受腔与假肢零部件连接</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合金材料</w:t>
                        </w:r>
                      </w:p>
                      <w:p>
                        <w:pPr>
                          <w:pStyle w:val="null3"/>
                          <w:jc w:val="both"/>
                        </w:pPr>
                        <w:r>
                          <w:rPr>
                            <w:rFonts w:ascii="宋体" w:hAnsi="宋体" w:cs="宋体" w:eastAsia="宋体"/>
                            <w:sz w:val="24"/>
                          </w:rPr>
                          <w:t>3、重量≦200g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管连接器</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合金材料</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≦150g</w:t>
                        </w:r>
                      </w:p>
                      <w:p>
                        <w:pPr>
                          <w:pStyle w:val="null3"/>
                          <w:jc w:val="both"/>
                        </w:pPr>
                        <w:r>
                          <w:rPr>
                            <w:rFonts w:ascii="宋体" w:hAnsi="宋体" w:cs="宋体" w:eastAsia="宋体"/>
                            <w:sz w:val="24"/>
                          </w:rPr>
                          <w:t>3、承重≧100kg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一体化连接管</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合金钢或铝合金材料</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≦350g</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管壁厚度为</w:t>
                        </w:r>
                        <w:r>
                          <w:rPr>
                            <w:rFonts w:ascii="宋体" w:hAnsi="宋体" w:cs="宋体" w:eastAsia="宋体"/>
                            <w:sz w:val="24"/>
                          </w:rPr>
                          <w:t>≥2mm；直径为Φ30mm</w:t>
                        </w:r>
                      </w:p>
                      <w:p>
                        <w:pPr>
                          <w:pStyle w:val="null3"/>
                          <w:jc w:val="both"/>
                        </w:pPr>
                        <w:r>
                          <w:rPr>
                            <w:rFonts w:ascii="宋体" w:hAnsi="宋体" w:cs="宋体" w:eastAsia="宋体"/>
                            <w:sz w:val="24"/>
                          </w:rPr>
                          <w:t>4、承重≧100kg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储能假脚</w:t>
                        </w:r>
                      </w:p>
                      <w:p>
                        <w:pPr>
                          <w:pStyle w:val="null3"/>
                          <w:jc w:val="center"/>
                        </w:pPr>
                        <w:r>
                          <w:rPr>
                            <w:rFonts w:ascii="宋体" w:hAnsi="宋体" w:cs="宋体" w:eastAsia="宋体"/>
                            <w:sz w:val="24"/>
                          </w:rPr>
                          <w:t>(含脚皮)</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碳纤维材质</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脚号</w:t>
                        </w:r>
                        <w:r>
                          <w:rPr>
                            <w:rFonts w:ascii="宋体" w:hAnsi="宋体" w:cs="宋体" w:eastAsia="宋体"/>
                            <w:sz w:val="24"/>
                          </w:rPr>
                          <w:t>220-280mm</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≦700g</w:t>
                        </w:r>
                      </w:p>
                      <w:p>
                        <w:pPr>
                          <w:pStyle w:val="null3"/>
                          <w:jc w:val="both"/>
                        </w:pPr>
                        <w:r>
                          <w:rPr>
                            <w:rFonts w:ascii="宋体" w:hAnsi="宋体" w:cs="宋体" w:eastAsia="宋体"/>
                            <w:sz w:val="24"/>
                          </w:rPr>
                          <w:t>4、承重≧100kg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外装饰材料</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聚氨脂发泡海绵、装饰袜</w:t>
                        </w:r>
                      </w:p>
                    </w:tc>
                  </w:tr>
                </w:tbl>
                <w:p>
                  <w:pPr>
                    <w:pStyle w:val="null3"/>
                    <w:spacing w:after="120"/>
                    <w:ind w:left="1470" w:right="1470"/>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样品：</w:t>
                  </w:r>
                </w:p>
                <w:p>
                  <w:pPr>
                    <w:pStyle w:val="null3"/>
                    <w:jc w:val="both"/>
                  </w:pPr>
                  <w:r>
                    <w:rPr>
                      <w:rFonts w:ascii="宋体" w:hAnsi="宋体" w:cs="宋体" w:eastAsia="宋体"/>
                      <w:sz w:val="24"/>
                    </w:rPr>
                    <w:t>1．投标人提供</w:t>
                  </w:r>
                  <w:r>
                    <w:rPr>
                      <w:rFonts w:ascii="宋体" w:hAnsi="宋体" w:cs="宋体" w:eastAsia="宋体"/>
                      <w:sz w:val="24"/>
                    </w:rPr>
                    <w:t>大腿（膝离断）假肢零部件</w:t>
                  </w:r>
                  <w:r>
                    <w:rPr>
                      <w:rFonts w:ascii="宋体" w:hAnsi="宋体" w:cs="宋体" w:eastAsia="宋体"/>
                      <w:sz w:val="24"/>
                    </w:rPr>
                    <w:t>、小腿假肢零部件全部产品样品各一套，样品提供须符合招标文件技术参数要求；</w:t>
                  </w:r>
                </w:p>
                <w:p>
                  <w:pPr>
                    <w:pStyle w:val="null3"/>
                    <w:jc w:val="both"/>
                  </w:pPr>
                  <w:r>
                    <w:rPr>
                      <w:rFonts w:ascii="宋体" w:hAnsi="宋体" w:cs="宋体" w:eastAsia="宋体"/>
                      <w:sz w:val="24"/>
                    </w:rPr>
                    <w:t>2．样品递交时间：投标截止时间前递交；</w:t>
                  </w:r>
                </w:p>
                <w:p>
                  <w:pPr>
                    <w:pStyle w:val="null3"/>
                    <w:jc w:val="both"/>
                  </w:pPr>
                  <w:r>
                    <w:rPr>
                      <w:rFonts w:ascii="宋体" w:hAnsi="宋体" w:cs="宋体" w:eastAsia="宋体"/>
                      <w:sz w:val="24"/>
                    </w:rPr>
                    <w:t>3．样品递交地点：西安市雁展路1111号莱安中心T6-15层；</w:t>
                  </w:r>
                </w:p>
                <w:p>
                  <w:pPr>
                    <w:pStyle w:val="null3"/>
                    <w:jc w:val="both"/>
                  </w:pPr>
                  <w:r>
                    <w:rPr>
                      <w:rFonts w:ascii="宋体" w:hAnsi="宋体" w:cs="宋体" w:eastAsia="宋体"/>
                      <w:sz w:val="24"/>
                    </w:rPr>
                    <w:t>4．投标人准备一份样品清单贴在外包装上（格式见附件），外包装上不得有可以识别投标人的任何标志与标识 ；</w:t>
                  </w:r>
                </w:p>
                <w:p>
                  <w:pPr>
                    <w:pStyle w:val="null3"/>
                    <w:jc w:val="both"/>
                  </w:pPr>
                  <w:r>
                    <w:rPr>
                      <w:rFonts w:ascii="宋体" w:hAnsi="宋体" w:cs="宋体" w:eastAsia="宋体"/>
                      <w:sz w:val="24"/>
                    </w:rPr>
                    <w:t>5．样品在开标结束后统一封存；公示期结束后无异议退还未中标人的样品，中标人的样品作为履约验收依据之一，货物验收合格后退还中标人的样品。</w:t>
                  </w:r>
                </w:p>
                <w:p>
                  <w:pPr>
                    <w:pStyle w:val="null3"/>
                    <w:jc w:val="both"/>
                  </w:pPr>
                  <w:r>
                    <w:rPr>
                      <w:rFonts w:ascii="宋体" w:hAnsi="宋体" w:cs="宋体" w:eastAsia="宋体"/>
                      <w:sz w:val="24"/>
                      <w:b/>
                    </w:rPr>
                    <w:t>附件：</w:t>
                  </w:r>
                </w:p>
                <w:p>
                  <w:pPr>
                    <w:pStyle w:val="null3"/>
                    <w:jc w:val="center"/>
                  </w:pPr>
                  <w:r>
                    <w:rPr>
                      <w:rFonts w:ascii="宋体" w:hAnsi="宋体" w:cs="宋体" w:eastAsia="宋体"/>
                      <w:sz w:val="28"/>
                      <w:b/>
                    </w:rPr>
                    <w:t>陕西省康复辅助器具中心助听器及假肢零部件采购项目</w:t>
                  </w:r>
                </w:p>
                <w:p>
                  <w:pPr>
                    <w:pStyle w:val="null3"/>
                    <w:jc w:val="center"/>
                  </w:pPr>
                  <w:r>
                    <w:rPr>
                      <w:rFonts w:ascii="宋体" w:hAnsi="宋体" w:cs="宋体" w:eastAsia="宋体"/>
                      <w:sz w:val="24"/>
                      <w:b/>
                    </w:rPr>
                    <w:t>样</w:t>
                  </w:r>
                  <w:r>
                    <w:rPr>
                      <w:rFonts w:ascii="宋体" w:hAnsi="宋体" w:cs="宋体" w:eastAsia="宋体"/>
                      <w:sz w:val="24"/>
                      <w:b/>
                    </w:rPr>
                    <w:t>品</w:t>
                  </w:r>
                  <w:r>
                    <w:rPr>
                      <w:rFonts w:ascii="宋体" w:hAnsi="宋体" w:cs="宋体" w:eastAsia="宋体"/>
                      <w:sz w:val="24"/>
                      <w:b/>
                    </w:rPr>
                    <w:t>清</w:t>
                  </w:r>
                  <w:r>
                    <w:rPr>
                      <w:rFonts w:ascii="宋体" w:hAnsi="宋体" w:cs="宋体" w:eastAsia="宋体"/>
                      <w:sz w:val="24"/>
                      <w:b/>
                    </w:rPr>
                    <w:t>单</w:t>
                  </w:r>
                </w:p>
                <w:p>
                  <w:pPr>
                    <w:pStyle w:val="null3"/>
                    <w:jc w:val="both"/>
                  </w:pPr>
                  <w:r>
                    <w:rPr>
                      <w:rFonts w:ascii="宋体" w:hAnsi="宋体" w:cs="宋体" w:eastAsia="宋体"/>
                      <w:sz w:val="24"/>
                    </w:rPr>
                    <w:t xml:space="preserve">   </w:t>
                  </w:r>
                  <w:r>
                    <w:rPr>
                      <w:rFonts w:ascii="宋体" w:hAnsi="宋体" w:cs="宋体" w:eastAsia="宋体"/>
                      <w:sz w:val="24"/>
                    </w:rPr>
                    <w:t>包号：</w:t>
                  </w:r>
                  <w:r>
                    <w:rPr>
                      <w:rFonts w:ascii="宋体" w:hAnsi="宋体" w:cs="宋体" w:eastAsia="宋体"/>
                      <w:sz w:val="24"/>
                    </w:rPr>
                    <w:t xml:space="preserve">       </w:t>
                  </w:r>
                </w:p>
                <w:tbl>
                  <w:tblPr>
                    <w:tblBorders>
                      <w:top w:val="none" w:color="000000" w:sz="4"/>
                      <w:left w:val="none" w:color="000000" w:sz="4"/>
                      <w:bottom w:val="none" w:color="000000" w:sz="4"/>
                      <w:right w:val="none" w:color="000000" w:sz="4"/>
                      <w:insideH w:val="none"/>
                      <w:insideV w:val="none"/>
                    </w:tblBorders>
                  </w:tblPr>
                  <w:tblGrid>
                    <w:gridCol w:w="326"/>
                    <w:gridCol w:w="1554"/>
                    <w:gridCol w:w="457"/>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产品名称</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交货期：合同签订生效后60个日历日.</w:t>
      </w:r>
    </w:p>
    <w:p>
      <w:pPr>
        <w:pStyle w:val="null3"/>
      </w:pPr>
      <w:r>
        <w:rPr/>
        <w:t>采购包2：</w:t>
      </w:r>
    </w:p>
    <w:p>
      <w:pPr>
        <w:pStyle w:val="null3"/>
      </w:pPr>
      <w:r>
        <w:rPr/>
        <w:t>交货期：接采购人通知后7个日历日</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货物配送安装结束</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所有项目验收完成</w:t>
      </w:r>
      <w:r>
        <w:rPr/>
        <w:t xml:space="preserve"> ，达到付款条件起 </w:t>
      </w:r>
      <w:r>
        <w:rPr/>
        <w:t>15</w:t>
      </w:r>
      <w:r>
        <w:rPr/>
        <w:t xml:space="preserve"> 日内，支付合同总金额的 </w:t>
      </w:r>
      <w:r>
        <w:rPr/>
        <w:t>40.00</w:t>
      </w:r>
      <w:r>
        <w:rPr/>
        <w:t>%。</w:t>
      </w:r>
    </w:p>
    <w:p>
      <w:pPr>
        <w:pStyle w:val="null3"/>
      </w:pPr>
      <w:r>
        <w:rPr/>
        <w:t>采购包2：</w:t>
      </w:r>
      <w:r>
        <w:rPr/>
        <w:t xml:space="preserve"> 付款条件说明： </w:t>
      </w:r>
      <w:r>
        <w:rPr/>
        <w:t>完成供货并验收合格后，根据实际供货数量据实结算</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所有辅助器具安装、调试完毕，正常使用后，由使用单位和承接单位组成验收小组进行现场检验，对相关品类进行抽样检查；验收合格后使用对象对项目配置给予确认，所有验收结束后，承接单位做出关于项目完成实施情况的报告。 2．验收不合格的投标人，必须在接到通知后7个日历日内确保货物通过验收。如接到通知后7个日历日内验收仍不合格，采购人可提出索赔或取消其供货合同。 3．验收依据 （1）合同文本及合同补充文件（条款）； （2）产品的合法来源渠道证明文件、响应功能证明材料； （3）招标文件； （4）投标人的投标文件； （5）辅助器具配置清单；</w:t>
      </w:r>
    </w:p>
    <w:p>
      <w:pPr>
        <w:pStyle w:val="null3"/>
      </w:pPr>
      <w:r>
        <w:rPr/>
        <w:t>采购包2：</w:t>
      </w:r>
    </w:p>
    <w:p>
      <w:pPr>
        <w:pStyle w:val="null3"/>
      </w:pPr>
      <w:r>
        <w:rPr/>
        <w:t>以招标文件及合同的约定为准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 xml:space="preserve"> 质保期：产品主要零部件保修期为三年。</w:t>
      </w:r>
    </w:p>
    <w:p>
      <w:pPr>
        <w:pStyle w:val="null3"/>
      </w:pPr>
      <w:r>
        <w:rPr/>
        <w:t>采购包2：</w:t>
      </w:r>
    </w:p>
    <w:p>
      <w:pPr>
        <w:pStyle w:val="null3"/>
      </w:pPr>
      <w:r>
        <w:rPr/>
        <w:t>质保期：三年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郭荣娟、联系电话：029-81206622-811）。</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特定资质1</w:t>
            </w:r>
          </w:p>
        </w:tc>
        <w:tc>
          <w:tcPr>
            <w:tcW w:type="dxa" w:w="3322"/>
          </w:tcPr>
          <w:p>
            <w:pPr>
              <w:pStyle w:val="null3"/>
            </w:pPr>
            <w:r>
              <w:rPr/>
              <w:t>供应商为代理商的应出具医疗器械经营许可证（或医疗器械经营备案凭证）和制造厂商的医疗器械生产许可证（或医疗器械生产备案凭证）；供应商为制造厂商的应出具医疗器械生产许可证（或医疗器械生产备案凭证）；</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特定资质2</w:t>
            </w:r>
          </w:p>
        </w:tc>
        <w:tc>
          <w:tcPr>
            <w:tcW w:type="dxa" w:w="3322"/>
          </w:tcPr>
          <w:p>
            <w:pPr>
              <w:pStyle w:val="null3"/>
            </w:pPr>
            <w:r>
              <w:rPr/>
              <w:t>所投产品如属于医疗器械应出具医疗器械注册证或医疗器械备案凭证。</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中小企业声明函 标的清单 开标一览表（报价表）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技术指标偏差表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中小企业声明函 标的清单 开标一览表（报价表）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投标产品技术参数清晰明确，符合使用要求，技术指标和性能完全满足招标文件要求，没有负偏离的计23分；每有一项存在负偏离扣1分，扣完为止。 备注：提供投标产品技术指标、参数相应的证明材料（包括但不限于检验报告、产品彩页、产品说明书、官网功能截图等），予以证明参数的技术响应性。</w:t>
            </w:r>
          </w:p>
        </w:tc>
        <w:tc>
          <w:tcPr>
            <w:tcW w:type="dxa" w:w="831"/>
          </w:tcPr>
          <w:p>
            <w:pPr>
              <w:pStyle w:val="null3"/>
              <w:jc w:val="right"/>
            </w:pPr>
            <w:r>
              <w:rPr/>
              <w:t>23.0000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包装、运输、交付、安装、调试等内容；②实施步骤、进度计划；③质量保证措施；④组织机构人员配置、协调能力；⑤验收方案等。 方案各项内容全面详细、阐述条理清晰详尽、符合本项目采购需求，能有效保障本项目实施的计15分，每有一个缺项扣3分，每有一项内容存在缺陷，扣1分，扣完为止。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1、所投产品货源渠道来源正规，能提供产品合法来源渠道的证明文件（包括但不限于销售协议、代理协议、原厂授权等），计2分，未提供不计分。 2、所投产品技术工艺先进，性能稳定，具有较好的使用效果，质量保证完善，符合国际、国内相关标准或行业标准，能够提供相关证明文件，计3分，未提供不计分。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样品</w:t>
            </w:r>
          </w:p>
        </w:tc>
        <w:tc>
          <w:tcPr>
            <w:tcW w:type="dxa" w:w="2492"/>
          </w:tcPr>
          <w:p>
            <w:pPr>
              <w:pStyle w:val="null3"/>
            </w:pPr>
            <w:r>
              <w:rPr/>
              <w:t>从样品整体质量、产品设计、产品工艺、操作简便性、外形光洁度等方面进行综合评价。 1、产品质量、设计、工艺先进，操作简便、外形光洁度高，完全满足适配需求，计10分； 2、产品质量、设计、工艺较先进，操作较简便、外形光洁度较高，较能满足适配需求，计8分； 3、产品质量、设计、工艺先进性一般，操作较简便、外形光洁度一般，基本满足适配需求，计6分； 4、产品质量、设计、工艺先进性、操作简便性、外形光洁度不足，仅能满足基本使用需求，计3分； 5、产品质量、设计、工艺先进性、操作简便性、外形光洁度较差，不能满足适配需求，计1分； 未提供样品或提供样品不全不计分。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培训方案保证使用单位能熟练操作维护和正常使用，列出详细的培训内容、培训方式等，计3分；培训方案有缺项或不足计1分；未提供不计分。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提供投标人2021年10月1日至今类似项目业绩（以合同签订时间为准），每提供一份计1分，满分5分。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开标一览表（报价表）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分项报价表 中小企业声明函 残疾人福利性单位声明函 开标一览表（报价表）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投标产品技术参数清晰明确，符合使用要求，技术指标和性能完全满足招标文件要求，没有负偏离的计18分；每有一项存在负偏离扣0.5分，扣完为止。 备注：提供投标产品技术指标、参数相应的证明材料（包括但不限于检验报告、产品彩页、产品说明书、官网功能截图等），予以证明参数的技术响应性。</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包装、运输、交付、安装、调试等内容；②实施步骤、进度计划；③质量保证措施；④组织机构人员配置、协调能力；⑤验收方案等。 方案各项内容全面详细、阐述条理清晰详尽、符合本项目采购需求，能有效保障本项目实施的计10分，每有一个缺项扣2分，每有一项内容存在缺陷，扣1分，扣完为止。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1、所投产品货源渠道来源正规，能提供产品合法来源渠道的证明文件（包括但不限于销售协议、代理协议、原厂授权等），提供齐全计3分，不齐全计1分，未提供不计分。 2、所投产品技术工艺先进，性能稳定，具有较好的使用效果，质量保证完善，符合国际、国内相关标准或行业标准，能够提供相关证明文件，提供齐全计3分，不齐全计1分，未提供不计分。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样品</w:t>
            </w:r>
          </w:p>
        </w:tc>
        <w:tc>
          <w:tcPr>
            <w:tcW w:type="dxa" w:w="2492"/>
          </w:tcPr>
          <w:p>
            <w:pPr>
              <w:pStyle w:val="null3"/>
            </w:pPr>
            <w:r>
              <w:rPr/>
              <w:t>从样品整体质量、产品设计、产品工艺、操作简便性、外形光洁度等方面进行综合评价。 1、产品质量、设计、工艺先进，操作简便、外形光洁度高，完全满足适配需求，计15分； 2、产品质量、设计、工艺较先进，操作较简便、外形光洁度较高，较能满足适配需求，计11分； 3、产品质量、设计、工艺先进性一般，操作较简便、外形光洁度一般，基本满足适配需求，计7分； 4、产品质量、设计、工艺先进性、操作简便性、外形光洁度不足，仅能满足基本使用需求，计3分； 5、产品质量、设计、工艺先进性、操作简便性、外形光洁度较差，不能满足适配需求，计1分； 6、未提供样品或提供样品不全不计分。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商务条款响应说明</w:t>
            </w:r>
          </w:p>
          <w:p>
            <w:pPr>
              <w:pStyle w:val="null3"/>
            </w:pPr>
            <w:r>
              <w:rPr/>
              <w:t>投标人资格证明文件</w:t>
            </w:r>
          </w:p>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培训方案保证使用单位能熟练操作维护和正常使用，列出详细的培训内容、培训方式等，计4.00分；培训方案有缺项或不足计2分；未提供不计分。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提供投标人2021年10月1日至今类似项目业绩（以合同签订时间为准），每提供一份计2分，满分8分。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价格分统一采用低价优先法计算，即满足招标文件要求且单价合计报价最低的单价合计报价为评标基准价，其价格分为满分。其他投标人的价格分统一按照下列公式计算： 投标报价得分=(评标基准价／单价合计报价)×价格权值×100 计算分数时四舍五入取小数点后两位 注：开标一览表内填报所有产品的单价合计金额，以所有产品的单价合计报价作为价格分评审依据。</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分项报价表</w:t>
            </w:r>
          </w:p>
          <w:p>
            <w:pPr>
              <w:pStyle w:val="null3"/>
            </w:pPr>
            <w:r>
              <w:rPr/>
              <w:t>开标一览表（报价表）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分项报价表 中小企业声明函 残疾人福利性单位声明函 标的清单 开标一览表（报价表）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详见附件：保证金交纳凭证保函</w:t>
      </w:r>
    </w:p>
    <w:p>
      <w:pPr>
        <w:pStyle w:val="null3"/>
        <w:ind w:firstLine="960"/>
      </w:pPr>
      <w:r>
        <w:rPr/>
        <w:t>详见附件：中小企业声明函</w:t>
      </w:r>
    </w:p>
    <w:p>
      <w:pPr>
        <w:pStyle w:val="null3"/>
        <w:ind w:firstLine="960"/>
      </w:pPr>
      <w:r>
        <w:rPr/>
        <w:t>详见附件：开标一览表（报价表）</w:t>
      </w:r>
    </w:p>
    <w:p>
      <w:pPr>
        <w:pStyle w:val="null3"/>
        <w:ind w:firstLine="960"/>
      </w:pPr>
      <w:r>
        <w:rPr/>
        <w:t>详见附件：分项报价表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详见附件：投标人承诺书</w:t>
      </w:r>
    </w:p>
    <w:p>
      <w:pPr>
        <w:pStyle w:val="null3"/>
        <w:ind w:firstLine="960"/>
      </w:pPr>
      <w:r>
        <w:rPr/>
        <w:t>详见附件：投标方案说明</w:t>
      </w:r>
    </w:p>
    <w:p>
      <w:pPr>
        <w:pStyle w:val="null3"/>
        <w:ind w:firstLine="960"/>
      </w:pPr>
      <w:r>
        <w:rPr/>
        <w:t>详见附件：中小企业声明函</w:t>
      </w:r>
    </w:p>
    <w:p>
      <w:pPr>
        <w:pStyle w:val="null3"/>
        <w:ind w:firstLine="960"/>
      </w:pPr>
      <w:r>
        <w:rPr/>
        <w:t>详见附件：保证金交纳凭证保函</w:t>
      </w:r>
    </w:p>
    <w:p>
      <w:pPr>
        <w:pStyle w:val="null3"/>
        <w:ind w:firstLine="960"/>
      </w:pPr>
      <w:r>
        <w:rPr/>
        <w:t>详见附件：分项报价表</w:t>
      </w:r>
    </w:p>
    <w:p>
      <w:pPr>
        <w:pStyle w:val="null3"/>
        <w:ind w:firstLine="960"/>
      </w:pPr>
      <w:r>
        <w:rPr/>
        <w:t>详见附件：开标一览表（报价表）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