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版本号：241114001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森林（草原）火灾扑救类之轻型装备等采购项目</w:t>
      </w:r>
    </w:p>
    <w:p>
      <w:pPr>
        <w:pStyle w:val="null3"/>
        <w:jc w:val="center"/>
        <w:outlineLvl w:val="2"/>
      </w:pPr>
      <w:r>
        <w:rPr>
          <w:sz w:val="28"/>
          <w:b/>
        </w:rPr>
        <w:t>采购项目编号：</w:t>
      </w:r>
      <w:r>
        <w:rPr>
          <w:sz w:val="28"/>
          <w:b/>
        </w:rPr>
        <w:t>HRDL-CG[2024]-296-146</w:t>
      </w:r>
      <w:r>
        <w:br/>
      </w:r>
      <w:r>
        <w:br/>
      </w:r>
      <w:r>
        <w:br/>
      </w:r>
    </w:p>
    <w:p>
      <w:pPr>
        <w:pStyle w:val="null3"/>
        <w:jc w:val="center"/>
        <w:outlineLvl w:val="2"/>
      </w:pPr>
      <w:r>
        <w:rPr>
          <w:sz w:val="28"/>
          <w:b/>
        </w:rPr>
        <w:t>陕西省应急管理厅</w:t>
      </w:r>
    </w:p>
    <w:p>
      <w:pPr>
        <w:pStyle w:val="null3"/>
        <w:jc w:val="center"/>
        <w:outlineLvl w:val="2"/>
      </w:pPr>
      <w:r>
        <w:rPr>
          <w:sz w:val="28"/>
          <w:b/>
        </w:rPr>
        <w:t>陕西恒瑞项目管理有限公司</w:t>
      </w:r>
      <w:r>
        <w:rPr>
          <w:sz w:val="28"/>
          <w:b/>
        </w:rPr>
        <w:t>共同编制</w:t>
      </w:r>
    </w:p>
    <w:p>
      <w:pPr>
        <w:pStyle w:val="null3"/>
        <w:jc w:val="center"/>
        <w:outlineLvl w:val="2"/>
      </w:pPr>
      <w:r>
        <w:rPr>
          <w:sz w:val="28"/>
          <w:b/>
        </w:rPr>
        <w:t>2024年11月14日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陕西恒瑞项目管理有限公司</w:t>
      </w:r>
      <w:r>
        <w:rPr/>
        <w:t>（以下简称“代理机构”）受</w:t>
      </w:r>
      <w:r>
        <w:rPr/>
        <w:t>陕西省应急管理厅</w:t>
      </w:r>
      <w:r>
        <w:rPr/>
        <w:t>委托，拟对</w:t>
      </w:r>
      <w:r>
        <w:rPr/>
        <w:t>森林（草原）火灾扑救类之轻型装备等采购项目</w:t>
      </w:r>
      <w:r>
        <w:rPr/>
        <w:t>进行国内公开招标，兹邀请符合本次招标要求的供应商参加投标。</w:t>
      </w:r>
    </w:p>
    <w:p>
      <w:pPr>
        <w:pStyle w:val="null3"/>
        <w:outlineLvl w:val="2"/>
      </w:pPr>
      <w:r>
        <w:rPr>
          <w:sz w:val="28"/>
          <w:b/>
        </w:rPr>
        <w:t>一、采购项目编号：</w:t>
      </w:r>
      <w:r>
        <w:rPr>
          <w:sz w:val="28"/>
          <w:b/>
        </w:rPr>
        <w:t>HRDL-CG[2024]-296-146</w:t>
      </w:r>
    </w:p>
    <w:p>
      <w:pPr>
        <w:pStyle w:val="null3"/>
        <w:outlineLvl w:val="2"/>
      </w:pPr>
      <w:r>
        <w:rPr>
          <w:sz w:val="28"/>
          <w:b/>
        </w:rPr>
        <w:t>二、采购项目名称：</w:t>
      </w:r>
      <w:r>
        <w:rPr>
          <w:sz w:val="28"/>
          <w:b/>
        </w:rPr>
        <w:t>森林（草原）火灾扑救类之轻型装备等采购项目</w:t>
      </w:r>
    </w:p>
    <w:p>
      <w:pPr>
        <w:pStyle w:val="null3"/>
        <w:outlineLvl w:val="2"/>
      </w:pPr>
      <w:r>
        <w:rPr>
          <w:sz w:val="28"/>
          <w:b/>
        </w:rPr>
        <w:t>三、招标项目简介</w:t>
      </w:r>
    </w:p>
    <w:p>
      <w:pPr>
        <w:pStyle w:val="null3"/>
        <w:ind w:firstLine="480"/>
      </w:pPr>
      <w:r>
        <w:rPr/>
        <w:t>按照2023年8月17日中央政治局常委会会议作出的“认真排查总结，抓紧补短板、强弱项，进一步提升我国防灾减灾能力”重要部署，根据应急管理部《自然灾害应急能力提升工程基层防灾项目实施方案》《陕西省“十四五”应急管理事业发展规划》等文件要求，本项目以提高全省基层防灾能力为目标，计划采购森林（草原）火灾扑救类之轻型装备等。本项目投资额约为6969.80万元。</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t>2、法定代表人（主要负责人）身份证明/授权委托书 ：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pPr>
      <w:r>
        <w:rPr/>
        <w:t>3、财务状况报告：提供2022年度或2023年度经审计的财务报告或其开标前三个月内基本开户银行出具的资信证明，或信用担保机构出具的投标担保函（以上三种形式的资料提供任何一种即可）。</w:t>
      </w:r>
    </w:p>
    <w:p>
      <w:pPr>
        <w:pStyle w:val="null3"/>
      </w:pPr>
      <w:r>
        <w:rPr/>
        <w:t>4、社会保障资金缴纳证明：提供供应商开标前六个月至今已缴存的任意一个月的社会保障资金缴存证明或社保机构开具的社会保险参保缴费情况证明；依法不需要缴纳社会保障资金的应提供相关文件证明。</w:t>
      </w:r>
    </w:p>
    <w:p>
      <w:pPr>
        <w:pStyle w:val="null3"/>
      </w:pPr>
      <w:r>
        <w:rPr/>
        <w:t>5、税收缴纳证明：提供供应商开标前六个月至今已缴纳任意一个月完税凭证或税务机关开具的完税证明（营业税、企业所得税、增值税任意一种即可）；依法免税的应提供相关文件证明。</w:t>
      </w:r>
    </w:p>
    <w:p>
      <w:pPr>
        <w:pStyle w:val="null3"/>
      </w:pPr>
      <w:r>
        <w:rPr/>
        <w:t>6、信用记录：供应商不得为“信用中国”网站（www.creditchina.gov.cn）中列入失信被执行人（中国执行信 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t>7、无重大违法记录声明：供应商参加政府采购活动前三年内在经营活动中没有重大违法记录的书面声明。</w:t>
      </w:r>
    </w:p>
    <w:p>
      <w:pPr>
        <w:pStyle w:val="null3"/>
      </w:pPr>
      <w:r>
        <w:rPr/>
        <w:t>8、承诺：提供具有履行本合同所必需的设备和专业技术能力的说明或承诺。</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陕西省应急管理厅</w:t>
      </w:r>
    </w:p>
    <w:p>
      <w:pPr>
        <w:pStyle w:val="null3"/>
      </w:pPr>
      <w:r>
        <w:rPr/>
        <w:t xml:space="preserve"> 地址： </w:t>
      </w:r>
      <w:r>
        <w:rPr/>
        <w:t>西安市未央区未央路208号</w:t>
      </w:r>
    </w:p>
    <w:p>
      <w:pPr>
        <w:pStyle w:val="null3"/>
      </w:pPr>
      <w:r>
        <w:rPr/>
        <w:t xml:space="preserve"> 邮编： </w:t>
      </w:r>
      <w:r>
        <w:rPr/>
        <w:t>710006</w:t>
      </w:r>
    </w:p>
    <w:p>
      <w:pPr>
        <w:pStyle w:val="null3"/>
      </w:pPr>
      <w:r>
        <w:rPr/>
        <w:t xml:space="preserve"> 联系人： </w:t>
      </w:r>
      <w:r>
        <w:rPr/>
        <w:t>郭鹏</w:t>
      </w:r>
    </w:p>
    <w:p>
      <w:pPr>
        <w:pStyle w:val="null3"/>
      </w:pPr>
      <w:r>
        <w:rPr/>
        <w:t xml:space="preserve"> 联系电话： </w:t>
      </w:r>
      <w:r>
        <w:rPr/>
        <w:t>029-61166217</w:t>
      </w:r>
    </w:p>
    <w:p>
      <w:pPr>
        <w:pStyle w:val="null3"/>
        <w:outlineLvl w:val="2"/>
      </w:pPr>
      <w:r>
        <w:rPr>
          <w:sz w:val="28"/>
          <w:b/>
        </w:rPr>
        <w:t>代理机构：</w:t>
      </w:r>
      <w:r>
        <w:rPr>
          <w:sz w:val="28"/>
          <w:b/>
        </w:rPr>
        <w:t>陕西恒瑞项目管理有限公司</w:t>
      </w:r>
    </w:p>
    <w:p>
      <w:pPr>
        <w:pStyle w:val="null3"/>
      </w:pPr>
      <w:r>
        <w:rPr/>
        <w:t xml:space="preserve"> 地址： </w:t>
      </w:r>
      <w:r>
        <w:rPr/>
        <w:t>西安市碑林区南二环东段南侧凯森盛世1号A座25层</w:t>
      </w:r>
    </w:p>
    <w:p>
      <w:pPr>
        <w:pStyle w:val="null3"/>
      </w:pPr>
      <w:r>
        <w:rPr/>
        <w:t xml:space="preserve"> 邮编： </w:t>
      </w:r>
      <w:r>
        <w:rPr/>
        <w:t>710000</w:t>
      </w:r>
    </w:p>
    <w:p>
      <w:pPr>
        <w:pStyle w:val="null3"/>
      </w:pPr>
      <w:r>
        <w:rPr/>
        <w:t xml:space="preserve"> 联系人： </w:t>
      </w:r>
      <w:r>
        <w:rPr/>
        <w:t>曹军</w:t>
      </w:r>
    </w:p>
    <w:p>
      <w:pPr>
        <w:pStyle w:val="null3"/>
      </w:pPr>
      <w:r>
        <w:rPr/>
        <w:t xml:space="preserve"> 联系电话： </w:t>
      </w:r>
      <w:r>
        <w:rPr/>
        <w:t>18691821087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采购包1：69,698,000.00元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采购包1保证金金额：300,000.00元</w:t>
            </w:r>
          </w:p>
          <w:p>
            <w:pPr>
              <w:pStyle w:val="null3"/>
            </w:pPr>
            <w:r>
              <w:rPr/>
              <w:t>缴交渠道：电子保函,转账、支票、汇票等（需通过实体账户、户名及开户行信息）</w:t>
            </w:r>
          </w:p>
          <w:p>
            <w:pPr>
              <w:pStyle w:val="null3"/>
            </w:pPr>
            <w:r>
              <w:rPr/>
              <w:t>开户名称：陕西恒瑞项目管理有限公司</w:t>
            </w:r>
          </w:p>
          <w:p>
            <w:pPr>
              <w:pStyle w:val="null3"/>
            </w:pPr>
            <w:r>
              <w:rPr/>
              <w:t>开户银行：中国农业银行西安雁翔路支行</w:t>
            </w:r>
          </w:p>
          <w:p>
            <w:pPr>
              <w:pStyle w:val="null3"/>
            </w:pPr>
            <w:r>
              <w:rPr/>
              <w:t>银行账号：26136101040001078</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说明：合同签订前乙方提供基本户的开户行保函或转账形式缴纳。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按约定由成交供应商支付，领取成交通知书前，由成交供应商向采购代理机构缴纳代理服务费，一次性付清。代理服务费参考国家计委《招标代理服务收费管理暂行办法》（计价格[2002]1980号）、国家发展改革委办公厅《关于招标代理服务收费有关问题的通知》（发改办价格［2003］857号）规定的标准80%执行。 代理服务费缴纳账户： 开户名称：陕西恒瑞项目管理有限公司 开户银行：中国农业银行西安雁翔路支行 账 号：26136101040001045</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陕西省应急管理厅</w:t>
      </w:r>
      <w:r>
        <w:rPr/>
        <w:t>和</w:t>
      </w:r>
      <w:r>
        <w:rPr/>
        <w:t>陕西恒瑞项目管理有限公司</w:t>
      </w:r>
      <w:r>
        <w:rPr/>
        <w:t>享有。对招标文件中供应商参加本次政府采购活动应当具备的条件，招标项目技术、服务、商务及其他要求，评标细则及标准由</w:t>
      </w:r>
      <w:r>
        <w:rPr/>
        <w:t>陕西省应急管理厅</w:t>
      </w:r>
      <w:r>
        <w:rPr/>
        <w:t>负责解释。除上述招标文件内容，其他内容由</w:t>
      </w:r>
      <w:r>
        <w:rPr/>
        <w:t>陕西恒瑞项目管理有限公司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陕西省应急管理厅</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陕西恒瑞项目管理有限公司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以签订的合同为准。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陕西恒瑞项目管理有限公司</w:t>
      </w:r>
      <w:r>
        <w:rPr/>
        <w:t xml:space="preserve"> 负责答复；供应商对除采购需求外的采购文件的询问、质疑由</w:t>
      </w:r>
      <w:r>
        <w:rPr/>
        <w:t>陕西恒瑞项目管理有限公司</w:t>
      </w:r>
      <w:r>
        <w:rPr/>
        <w:t xml:space="preserve"> 负责答复；供应商对采购过程、采购结果的询问、质疑由 </w:t>
      </w:r>
      <w:r>
        <w:rPr/>
        <w:t>陕西恒瑞项目管理有限公司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联系人：曹军</w:t>
      </w:r>
    </w:p>
    <w:p>
      <w:pPr>
        <w:pStyle w:val="null3"/>
      </w:pPr>
      <w:r>
        <w:rPr/>
        <w:t>联系电话：18691821087</w:t>
      </w:r>
    </w:p>
    <w:p>
      <w:pPr>
        <w:pStyle w:val="null3"/>
      </w:pPr>
      <w:r>
        <w:rPr/>
        <w:t>地址：西安市碑林区南二环东段南侧凯森盛世1号A座25层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按照2023年8月17日中央政治局常委会会议作出的“认真排查总结，抓紧补短板、强弱项，进一步提升我国防灾减灾能力”重要部署，根据应急管理部《自然灾害应急能力提升工程基层防灾项目实施方案》《陕西省“十四五”应急管理事业发展规划》等文件要求，本项目以提高全省基层防灾能力为目标，计划采购森林（草原）火灾扑救类之轻型装备等。本项目投资额约为6969.80万元。</w:t>
      </w:r>
    </w:p>
    <w:p>
      <w:pPr>
        <w:pStyle w:val="null3"/>
        <w:outlineLvl w:val="2"/>
      </w:pPr>
      <w:r>
        <w:rPr>
          <w:sz w:val="28"/>
          <w:b/>
        </w:rPr>
        <w:t>3.2采购内容</w:t>
      </w:r>
    </w:p>
    <w:p>
      <w:pPr>
        <w:pStyle w:val="null3"/>
      </w:pPr>
      <w:r>
        <w:rPr/>
        <w:t>采购包1：</w:t>
      </w:r>
    </w:p>
    <w:p>
      <w:pPr>
        <w:pStyle w:val="null3"/>
      </w:pPr>
      <w:r>
        <w:rPr/>
        <w:t>采购包预算金额（元）: 69,698,000.00</w:t>
      </w:r>
    </w:p>
    <w:p>
      <w:pPr>
        <w:pStyle w:val="null3"/>
      </w:pPr>
      <w:r>
        <w:rPr/>
        <w:t>采购包最高限价（元）: 69,698,000.00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森林（草原）火灾扑救类之轻型装备等采购项目</w:t>
            </w:r>
          </w:p>
        </w:tc>
        <w:tc>
          <w:tcPr>
            <w:tcW w:type="dxa" w:w="831"/>
          </w:tcPr>
          <w:p>
            <w:pPr>
              <w:pStyle w:val="null3"/>
              <w:jc w:val="right"/>
            </w:pPr>
            <w:r>
              <w:rPr/>
              <w:t>1.00</w:t>
            </w:r>
          </w:p>
        </w:tc>
        <w:tc>
          <w:tcPr>
            <w:tcW w:type="dxa" w:w="831"/>
          </w:tcPr>
          <w:p>
            <w:pPr>
              <w:pStyle w:val="null3"/>
              <w:jc w:val="right"/>
            </w:pPr>
            <w:r>
              <w:rPr/>
              <w:t>69,698,000.00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标的名称：森林（草原）火灾扑救类之轻型装备等采购项目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6"/>
              <w:gridCol w:w="220"/>
              <w:gridCol w:w="418"/>
              <w:gridCol w:w="332"/>
              <w:gridCol w:w="1758"/>
              <w:gridCol w:w="23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序号</w:t>
                  </w: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装备</w:t>
                  </w:r>
                </w:p>
                <w:p>
                  <w:pPr>
                    <w:pStyle w:val="null3"/>
                    <w:jc w:val="center"/>
                  </w:pPr>
                  <w:r>
                    <w:rPr>
                      <w:rFonts w:ascii="宋体" w:hAnsi="宋体" w:cs="宋体" w:eastAsia="宋体"/>
                      <w:sz w:val="22"/>
                      <w:b/>
                      <w:color w:val="000000"/>
                    </w:rPr>
                    <w:t>级别</w:t>
                  </w:r>
                </w:p>
              </w:tc>
              <w:tc>
                <w:tcPr>
                  <w:tcW w:type="dxa" w:w="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装备类别</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装备类型</w:t>
                  </w:r>
                </w:p>
              </w:tc>
              <w:tc>
                <w:tcPr>
                  <w:tcW w:type="dxa" w:w="1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基本性能参数要求</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数量</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市级</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森林（草原）火灾扑救</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机载吊桶</w:t>
                  </w:r>
                </w:p>
              </w:tc>
              <w:tc>
                <w:tcPr>
                  <w:tcW w:type="dxa" w:w="1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用于直升机吊载空中灭火，具备多次放水、防腐蚀、耐盐碱等功能。载荷</w:t>
                  </w:r>
                  <w:r>
                    <w:rPr>
                      <w:rFonts w:ascii="宋体" w:hAnsi="宋体" w:cs="宋体" w:eastAsia="宋体"/>
                      <w:sz w:val="18"/>
                      <w:color w:val="000000"/>
                    </w:rPr>
                    <w:t>≥3000kg，可实现2500kg、2000kg等不同载荷调节，自重≤200kg。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县级</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森林（草原）火灾扑救</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高扬程</w:t>
                  </w:r>
                </w:p>
                <w:p>
                  <w:pPr>
                    <w:pStyle w:val="null3"/>
                    <w:jc w:val="center"/>
                  </w:pPr>
                  <w:r>
                    <w:rPr>
                      <w:rFonts w:ascii="宋体" w:hAnsi="宋体" w:cs="宋体" w:eastAsia="宋体"/>
                      <w:sz w:val="18"/>
                      <w:color w:val="000000"/>
                    </w:rPr>
                    <w:t>水泵</w:t>
                  </w:r>
                </w:p>
              </w:tc>
              <w:tc>
                <w:tcPr>
                  <w:tcW w:type="dxa" w:w="1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用于串联供水灭火作业，四冲程双缸风冷发动机，含配件包。功率</w:t>
                  </w:r>
                  <w:r>
                    <w:rPr>
                      <w:rFonts w:ascii="宋体" w:hAnsi="宋体" w:cs="宋体" w:eastAsia="宋体"/>
                      <w:sz w:val="18"/>
                      <w:color w:val="000000"/>
                    </w:rPr>
                    <w:t>≥20kW,工作压力≥3MPa,流量≥150L/min,扬程≥300m。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3</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县级</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森林（草原）火灾扑救</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个人护具</w:t>
                  </w:r>
                </w:p>
                <w:p>
                  <w:pPr>
                    <w:pStyle w:val="null3"/>
                    <w:jc w:val="center"/>
                  </w:pPr>
                  <w:r>
                    <w:rPr>
                      <w:rFonts w:ascii="宋体" w:hAnsi="宋体" w:cs="宋体" w:eastAsia="宋体"/>
                      <w:sz w:val="18"/>
                      <w:color w:val="000000"/>
                    </w:rPr>
                    <w:t>（核心产品）</w:t>
                  </w:r>
                </w:p>
                <w:p>
                  <w:pPr>
                    <w:pStyle w:val="null3"/>
                    <w:jc w:val="center"/>
                  </w:pPr>
                  <w:r>
                    <w:rPr>
                      <w:rFonts w:ascii="宋体" w:hAnsi="宋体" w:cs="宋体" w:eastAsia="宋体"/>
                      <w:sz w:val="18"/>
                      <w:color w:val="000000"/>
                    </w:rPr>
                    <w:t>（需提供样品）</w:t>
                  </w:r>
                </w:p>
              </w:tc>
              <w:tc>
                <w:tcPr>
                  <w:tcW w:type="dxa" w:w="1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用于灭火救援个体防护，包含防火头盔、防火服、扑火服、应急背囊、防火防扎鞋、扑火鞋、防火头套、防火手套、头灯、护目镜、防毒面具等装备。</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392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4</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乡级</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森林（草原）火灾扑救</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移动蓄水池</w:t>
                  </w:r>
                </w:p>
              </w:tc>
              <w:tc>
                <w:tcPr>
                  <w:tcW w:type="dxa" w:w="1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用于无水源场景，作为森林消防泵及其他以水灭火装备的临时水源点，分为水囊、贮水池、蓄水池等，无需捆绑固定可直接向罐内注水自立，容积</w:t>
                  </w:r>
                  <w:r>
                    <w:rPr>
                      <w:rFonts w:ascii="宋体" w:hAnsi="宋体" w:cs="宋体" w:eastAsia="宋体"/>
                      <w:sz w:val="18"/>
                      <w:color w:val="000000"/>
                    </w:rPr>
                    <w:t>≥1t。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124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5</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乡级</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森林（草原）火灾扑救</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软体水枪</w:t>
                  </w:r>
                </w:p>
              </w:tc>
              <w:tc>
                <w:tcPr>
                  <w:tcW w:type="dxa" w:w="1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可灌装</w:t>
                  </w:r>
                  <w:r>
                    <w:rPr>
                      <w:rFonts w:ascii="宋体" w:hAnsi="宋体" w:cs="宋体" w:eastAsia="宋体"/>
                      <w:sz w:val="18"/>
                      <w:color w:val="000000"/>
                    </w:rPr>
                    <w:t>A类/B类泡沫，耐腐蚀，配备高强度可调腰带及肩带，容量≥20L。</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248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6</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乡级</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森林（草原）火灾扑救</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有毒有害气体检测仪</w:t>
                  </w:r>
                  <w:r>
                    <w:rPr>
                      <w:rFonts w:ascii="宋体" w:hAnsi="宋体" w:cs="宋体" w:eastAsia="宋体"/>
                      <w:sz w:val="18"/>
                      <w:color w:val="000000"/>
                    </w:rPr>
                    <w:t>（需提供样品）</w:t>
                  </w:r>
                </w:p>
              </w:tc>
              <w:tc>
                <w:tcPr>
                  <w:tcW w:type="dxa" w:w="1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用于检查氧气、一氧化碳、二氧化氮等气体浓度。泵吸式，包括声光双重报警、半导体传感器、充电电池等组件。</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54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7</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乡级</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森林（草原）火灾扑救</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油锯</w:t>
                  </w:r>
                </w:p>
                <w:p>
                  <w:pPr>
                    <w:pStyle w:val="null3"/>
                    <w:jc w:val="center"/>
                  </w:pPr>
                  <w:r>
                    <w:rPr>
                      <w:rFonts w:ascii="宋体" w:hAnsi="宋体" w:cs="宋体" w:eastAsia="宋体"/>
                      <w:sz w:val="18"/>
                      <w:color w:val="000000"/>
                    </w:rPr>
                    <w:t>（需提供样品）</w:t>
                  </w:r>
                </w:p>
              </w:tc>
              <w:tc>
                <w:tcPr>
                  <w:tcW w:type="dxa" w:w="1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汽油机驱动，功率</w:t>
                  </w:r>
                  <w:r>
                    <w:rPr>
                      <w:rFonts w:ascii="宋体" w:hAnsi="宋体" w:cs="宋体" w:eastAsia="宋体"/>
                      <w:sz w:val="18"/>
                      <w:color w:val="000000"/>
                    </w:rPr>
                    <w:t>≥4kW。</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2811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8</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乡级</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森林（草原）火灾扑救</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高压接力消防水泵</w:t>
                  </w:r>
                </w:p>
              </w:tc>
              <w:tc>
                <w:tcPr>
                  <w:tcW w:type="dxa" w:w="1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用于高强度灭火，可实现多台水泵串、并联架设，含配件包。流量</w:t>
                  </w:r>
                  <w:r>
                    <w:rPr>
                      <w:rFonts w:ascii="宋体" w:hAnsi="宋体" w:cs="宋体" w:eastAsia="宋体"/>
                      <w:sz w:val="18"/>
                      <w:color w:val="000000"/>
                    </w:rPr>
                    <w:t>≥300L/min,吸程≥3m。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162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9</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乡级</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森林（草原）火灾扑救</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风力灭火机</w:t>
                  </w:r>
                </w:p>
                <w:p>
                  <w:pPr>
                    <w:pStyle w:val="null3"/>
                    <w:jc w:val="center"/>
                  </w:pPr>
                  <w:r>
                    <w:rPr>
                      <w:rFonts w:ascii="宋体" w:hAnsi="宋体" w:cs="宋体" w:eastAsia="宋体"/>
                      <w:sz w:val="18"/>
                      <w:color w:val="000000"/>
                    </w:rPr>
                    <w:t>（核心产品）</w:t>
                  </w:r>
                </w:p>
                <w:p>
                  <w:pPr>
                    <w:pStyle w:val="null3"/>
                    <w:jc w:val="center"/>
                  </w:pPr>
                  <w:r>
                    <w:rPr>
                      <w:rFonts w:ascii="宋体" w:hAnsi="宋体" w:cs="宋体" w:eastAsia="宋体"/>
                      <w:sz w:val="18"/>
                      <w:color w:val="000000"/>
                    </w:rPr>
                    <w:t>（需提供样品）</w:t>
                  </w:r>
                </w:p>
              </w:tc>
              <w:tc>
                <w:tcPr>
                  <w:tcW w:type="dxa" w:w="1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用于森林（草原）火灾扑救，功率</w:t>
                  </w:r>
                  <w:r>
                    <w:rPr>
                      <w:rFonts w:ascii="宋体" w:hAnsi="宋体" w:cs="宋体" w:eastAsia="宋体"/>
                      <w:sz w:val="18"/>
                      <w:color w:val="000000"/>
                    </w:rPr>
                    <w:t>≥3kW。配备便携式加油器，容量≥20L，质量≤3kg。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3730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乡级</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森林（草原）火灾扑救</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高压细水雾灭火机</w:t>
                  </w:r>
                </w:p>
              </w:tc>
              <w:tc>
                <w:tcPr>
                  <w:tcW w:type="dxa" w:w="1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用于森林（草原）火灾扑救。容积</w:t>
                  </w:r>
                  <w:r>
                    <w:rPr>
                      <w:rFonts w:ascii="宋体" w:hAnsi="宋体" w:cs="宋体" w:eastAsia="宋体"/>
                      <w:sz w:val="18"/>
                      <w:color w:val="000000"/>
                    </w:rPr>
                    <w:t>≥20L，喷头分为直流和雾化喷头，平均射程≥10m，连续工作≥15min，可伸缩。</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216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11</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乡级</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森林（草原）火灾扑救</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便携式灭火水泵</w:t>
                  </w:r>
                </w:p>
                <w:p>
                  <w:pPr>
                    <w:pStyle w:val="null3"/>
                    <w:jc w:val="center"/>
                  </w:pPr>
                  <w:r>
                    <w:rPr>
                      <w:rFonts w:ascii="宋体" w:hAnsi="宋体" w:cs="宋体" w:eastAsia="宋体"/>
                      <w:sz w:val="18"/>
                      <w:color w:val="000000"/>
                    </w:rPr>
                    <w:t>（需提供样品）</w:t>
                  </w:r>
                </w:p>
              </w:tc>
              <w:tc>
                <w:tcPr>
                  <w:tcW w:type="dxa" w:w="1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四冲程、单缸、风冷汽油机、自回式手拉绳启动</w:t>
                  </w:r>
                  <w:r>
                    <w:rPr>
                      <w:rFonts w:ascii="宋体" w:hAnsi="宋体" w:cs="宋体" w:eastAsia="宋体"/>
                      <w:sz w:val="18"/>
                      <w:color w:val="000000"/>
                    </w:rPr>
                    <w:t>/电启动，扬程≥70m,重量≤15kg.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1730</w:t>
                  </w:r>
                </w:p>
              </w:tc>
            </w:tr>
            <w:tr>
              <w:tc>
                <w:tcPr>
                  <w:tcW w:type="dxa" w:w="317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注：投标人在投标中，需明确所采用的设备品牌及厂家。招标文件所要求技术参数可以选用替代标准，但这些替代要实质上优于或相当于技术规格的要求</w:t>
                  </w:r>
                  <w:r>
                    <w:rPr>
                      <w:rFonts w:ascii="宋体" w:hAnsi="宋体" w:cs="宋体" w:eastAsia="宋体"/>
                      <w:sz w:val="18"/>
                      <w:color w:val="000000"/>
                    </w:rPr>
                    <w:t>。</w:t>
                  </w:r>
                </w:p>
              </w:tc>
            </w:tr>
          </w:tbl>
          <w:p>
            <w:pPr>
              <w:pStyle w:val="null3"/>
            </w:pPr>
            <w:r>
              <w:rPr/>
              <w:t xml:space="preserve"> </w:t>
            </w:r>
          </w:p>
          <w:p>
            <w:pPr>
              <w:pStyle w:val="null3"/>
            </w:pPr>
            <w:r>
              <w:rPr/>
              <w:t xml:space="preserve"> </w:t>
            </w:r>
          </w:p>
          <w:p>
            <w:pPr>
              <w:pStyle w:val="null3"/>
            </w:pPr>
            <w:r>
              <w:rPr/>
              <w:t xml:space="preserve"> </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合同签订后80个日历日内完成。</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货物安装调试完成并验收合格</w:t>
      </w:r>
      <w:r>
        <w:rPr/>
        <w:t xml:space="preserve"> ，达到付款条件起 </w:t>
      </w:r>
      <w:r>
        <w:rPr/>
        <w:t>90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以签订的合同为准。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以项目验收合格之日起，车辆类不少于5年，装备类不少于3年，服装类不少于1年。</w:t>
      </w:r>
    </w:p>
    <w:p>
      <w:pPr>
        <w:pStyle w:val="null3"/>
        <w:outlineLvl w:val="3"/>
      </w:pPr>
      <w:r>
        <w:rPr>
          <w:sz w:val="24"/>
          <w:b/>
        </w:rPr>
        <w:t>3.4.8违约责任与解决争议的方法</w:t>
      </w:r>
    </w:p>
    <w:p>
      <w:pPr>
        <w:pStyle w:val="null3"/>
      </w:pPr>
      <w:r>
        <w:rPr/>
        <w:t>采购包1：</w:t>
      </w:r>
    </w:p>
    <w:p>
      <w:pPr>
        <w:pStyle w:val="null3"/>
      </w:pPr>
      <w:r>
        <w:rPr/>
        <w:t>以签订的合同为准。</w:t>
      </w:r>
    </w:p>
    <w:p>
      <w:pPr>
        <w:pStyle w:val="null3"/>
        <w:jc w:val="left"/>
        <w:outlineLvl w:val="2"/>
      </w:pPr>
      <w:r>
        <w:rPr>
          <w:sz w:val="28"/>
          <w:b/>
        </w:rPr>
        <w:t>3.5其他要求</w:t>
      </w:r>
    </w:p>
    <w:p>
      <w:pPr>
        <w:pStyle w:val="null3"/>
      </w:pPr>
      <w:r>
        <w:rPr/>
        <w:t>投标截止时间前，投标人在递交投标保证金后，需携带保证金缴纳凭证（包含转账凭证或保函等）在代理机构换取保证金收据，换取的保证金收据作为唯一的保证金缴纳凭证。投标时将收据复印件（加盖投标单位红章）和投标单位的开户许可证（或基本账户存款信息）复印件附在投标文件中。 本项目需提交样品（详见评标办法及技术参数与性能指标），样品需密封在一个或多个纸箱中，纸箱上不得标记货物的品牌或型号等信息。密封条需标注单位名称、联系人及电话，密封口需加盖公章。样品需在投标截止时间前递交（投标人可提前递交样品，递交地址：西安市碑林区南二环东段南侧凯森盛世1号A座25层 ） 备注：投标人如未按要求密封样品，代理公司有权拒绝接收。</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法定代表人（主要负责人）身份证明/授权委托书</w:t>
            </w:r>
          </w:p>
        </w:tc>
        <w:tc>
          <w:tcPr>
            <w:tcW w:type="dxa" w:w="3322"/>
          </w:tcPr>
          <w:p>
            <w:pPr>
              <w:pStyle w:val="null3"/>
            </w:pPr>
            <w:r>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提供2022年度或2023年度经审计的财务报告或其开标前三个月内基本开户银行出具的资信证明，或信用担保机构出具的投标担保函（以上三种形式的资料提供任何一种即可）。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提供供应商开标前六个月至今已缴存的任意一个月的社会保障资金缴存证明或社保机构开具的社会保险参保缴费情况证明；依法不需要缴纳社会保障资金的应提供相关文件证明。</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提供供应商开标前六个月至今已缴纳任意一个月完税凭证或税务机关开具的完税证明（营业税、企业所得税、增值税任意一种即可）；依法免税的应提供相关文件证明。</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供应商不得为“信用中国”网站（www.creditchina.gov.cn）中列入失信被执行人（中国执行信 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无重大违法记录声明</w:t>
            </w:r>
          </w:p>
        </w:tc>
        <w:tc>
          <w:tcPr>
            <w:tcW w:type="dxa" w:w="3322"/>
          </w:tcPr>
          <w:p>
            <w:pPr>
              <w:pStyle w:val="null3"/>
            </w:pPr>
            <w:r>
              <w:rPr/>
              <w:t>供应商参加政府采购活动前三年内在经营活动中没有重大违法记录的书面声明。</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承诺</w:t>
            </w:r>
          </w:p>
        </w:tc>
        <w:tc>
          <w:tcPr>
            <w:tcW w:type="dxa" w:w="3322"/>
          </w:tcPr>
          <w:p>
            <w:pPr>
              <w:pStyle w:val="null3"/>
            </w:pPr>
            <w:r>
              <w:rPr/>
              <w:t>提供具有履行本合同所必需的设备和专业技术能力的说明或承诺。</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中小企业声明函 业绩 商务应答表 其他 投标人应提交的相关资格证明材料 产品技术参数表 投标函 残疾人福利性单位声明函 报价明细表 标的清单 投标文件封面 监狱企业的证明文件 实施方案</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（1）投标文件的签字、盖章：投标文件上法定代表人或其委托代理人的签字或盖章齐全；投标文件应逐页加盖单位公章，且公章清晰可见； （2）投标文件格式：应符合招标文件要求； （3）报价唯一：只能有一个有效报价， 不得提交选择性报价，且报价不超过采购预算。</w:t>
            </w:r>
          </w:p>
        </w:tc>
        <w:tc>
          <w:tcPr>
            <w:tcW w:type="dxa" w:w="1661"/>
          </w:tcPr>
          <w:p>
            <w:pPr>
              <w:pStyle w:val="null3"/>
            </w:pPr>
            <w:r>
              <w:rPr/>
              <w:t>开标一览表 中小企业声明函 业绩 商务应答表 其他 投标人应提交的相关资格证明材料 产品技术参数表 投标函 残疾人福利性单位声明函 报价明细表 标的清单 投标文件封面 监狱企业的证明文件 实施方案</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投标文件内容：投标文件内容齐全、无遗漏。</w:t>
            </w:r>
          </w:p>
        </w:tc>
        <w:tc>
          <w:tcPr>
            <w:tcW w:type="dxa" w:w="1661"/>
          </w:tcPr>
          <w:p>
            <w:pPr>
              <w:pStyle w:val="null3"/>
            </w:pPr>
            <w:r>
              <w:rPr/>
              <w:t>开标一览表 中小企业声明函 业绩 商务应答表 其他 投标人应提交的相关资格证明材料 产品技术参数表 投标函 残疾人福利性单位声明函 报价明细表 标的清单 投标文件封面 监狱企业的证明文件 实施方案</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（1）对招标文件响应程度：要求全面响应，不能有任何招标人不能接受的附加条件； （2）拟提供服务响应程度，应满足招标文件要求； （3）服务期：应满足招标文件要求； （4）服务地点：采购人指定位置； （5）投标有效期：应满足招标文件要求。</w:t>
            </w:r>
          </w:p>
        </w:tc>
        <w:tc>
          <w:tcPr>
            <w:tcW w:type="dxa" w:w="1661"/>
          </w:tcPr>
          <w:p>
            <w:pPr>
              <w:pStyle w:val="null3"/>
            </w:pPr>
            <w:r>
              <w:rPr/>
              <w:t>开标一览表 中小企业声明函 业绩 商务应答表 其他 投标人应提交的相关资格证明材料 产品技术参数表 投标函 残疾人福利性单位声明函 报价明细表 标的清单 投标文件封面 监狱企业的证明文件 实施方案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投标产品技术参数</w:t>
            </w:r>
          </w:p>
        </w:tc>
        <w:tc>
          <w:tcPr>
            <w:tcW w:type="dxa" w:w="2492"/>
          </w:tcPr>
          <w:p>
            <w:pPr>
              <w:pStyle w:val="null3"/>
            </w:pPr>
            <w:r>
              <w:rPr/>
              <w:t>依据投标人提供所投产品技术指标、参数、性能及产品检测报告、产品彩页、产品参数响应表等内容，根据响应情况进行赋分，满分15分。正偏离不加分，每负偏离一项扣3分，负偏离超过5项的，视为不满足采购需求，得0分。 注：技术偏离表中“正偏离”“符合”“负偏离”均须有相应的技术文件说明并标记具体的技术参数，如无相应证明或评标委员会认为不能证明其是否响应该项的采购需求的，视为负偏离（证明材料不限于产品截图、彩页、产品说明书、官网截图、图纸、第三方检测机构出具的检测报告等技术资料，产品技术资料需与投标产品型号一致。）</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投标函</w:t>
            </w:r>
          </w:p>
          <w:p>
            <w:pPr>
              <w:pStyle w:val="null3"/>
            </w:pPr>
            <w:r>
              <w:rPr/>
              <w:t>报价明细表</w:t>
            </w:r>
          </w:p>
          <w:p>
            <w:pPr>
              <w:pStyle w:val="null3"/>
            </w:pPr>
            <w:r>
              <w:rPr/>
              <w:t>实施方案</w:t>
            </w:r>
          </w:p>
          <w:p>
            <w:pPr>
              <w:pStyle w:val="null3"/>
            </w:pPr>
            <w:r>
              <w:rPr/>
              <w:t>其他</w:t>
            </w:r>
          </w:p>
        </w:tc>
      </w:tr>
      <w:tr>
        <w:tc>
          <w:tcPr>
            <w:tcW w:type="dxa" w:w="831"/>
            <w:vMerge/>
          </w:tcPr>
          <w:p/>
        </w:tc>
        <w:tc>
          <w:tcPr>
            <w:tcW w:type="dxa" w:w="1661"/>
          </w:tcPr>
          <w:p>
            <w:pPr>
              <w:pStyle w:val="null3"/>
            </w:pPr>
            <w:r>
              <w:rPr/>
              <w:t>业绩</w:t>
            </w:r>
          </w:p>
        </w:tc>
        <w:tc>
          <w:tcPr>
            <w:tcW w:type="dxa" w:w="2492"/>
          </w:tcPr>
          <w:p>
            <w:pPr>
              <w:pStyle w:val="null3"/>
            </w:pPr>
            <w:r>
              <w:rPr/>
              <w:t>具有2021年6月至今（时间以合同签订为准）的类似项目业绩证明文件，复印件加盖公章，每提供一份得2.0分，满分2.0分。注：业绩不限于投标人或所投产品生产厂家的业绩，业绩需为核心设备的供货业绩。提供的业绩证明资料须包含：合同协议书，缺项视为无效业绩。</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业绩</w:t>
            </w:r>
          </w:p>
          <w:p>
            <w:pPr>
              <w:pStyle w:val="null3"/>
            </w:pPr>
            <w:r>
              <w:rPr/>
              <w:t>其他</w:t>
            </w:r>
          </w:p>
        </w:tc>
      </w:tr>
      <w:tr>
        <w:tc>
          <w:tcPr>
            <w:tcW w:type="dxa" w:w="831"/>
            <w:vMerge/>
          </w:tcPr>
          <w:p/>
        </w:tc>
        <w:tc>
          <w:tcPr>
            <w:tcW w:type="dxa" w:w="1661"/>
          </w:tcPr>
          <w:p>
            <w:pPr>
              <w:pStyle w:val="null3"/>
            </w:pPr>
            <w:r>
              <w:rPr/>
              <w:t>项目理解</w:t>
            </w:r>
          </w:p>
        </w:tc>
        <w:tc>
          <w:tcPr>
            <w:tcW w:type="dxa" w:w="2492"/>
          </w:tcPr>
          <w:p>
            <w:pPr>
              <w:pStyle w:val="null3"/>
            </w:pPr>
            <w:r>
              <w:rPr/>
              <w:t>根据供应商针对本项目的理解情况进行评分，主要包括①工作背景②形势分析③总体思路等，且为专门针对本项目、符合本项目实际需求的得6分。每缺少一项内容或内容明显错误或内容非专门针对本项目或内容不能满足本项目实际需求的，每有一项扣1-2分，扣完为止，未提及此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实施方案</w:t>
            </w:r>
          </w:p>
          <w:p>
            <w:pPr>
              <w:pStyle w:val="null3"/>
            </w:pPr>
            <w:r>
              <w:rPr/>
              <w:t>其他</w:t>
            </w:r>
          </w:p>
        </w:tc>
      </w:tr>
      <w:tr>
        <w:tc>
          <w:tcPr>
            <w:tcW w:type="dxa" w:w="831"/>
            <w:vMerge/>
          </w:tcPr>
          <w:p/>
        </w:tc>
        <w:tc>
          <w:tcPr>
            <w:tcW w:type="dxa" w:w="1661"/>
          </w:tcPr>
          <w:p>
            <w:pPr>
              <w:pStyle w:val="null3"/>
            </w:pPr>
            <w:r>
              <w:rPr/>
              <w:t>供货进度计划</w:t>
            </w:r>
          </w:p>
        </w:tc>
        <w:tc>
          <w:tcPr>
            <w:tcW w:type="dxa" w:w="2492"/>
          </w:tcPr>
          <w:p>
            <w:pPr>
              <w:pStyle w:val="null3"/>
            </w:pPr>
            <w:r>
              <w:rPr/>
              <w:t>根据供应商针对本项目制定的进度计划情况进行评分，主要包括①总体进度阐述②进度计划安排③进度保障措施等，且为专门针对本项目、符合本项目实际需求的得6分。每缺少一项内容或内容明显错误或内容非专门针对本项目或内容不能满足本项目实际需求的，每有一项扣1-2分，扣完为止，未提及此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实施方案</w:t>
            </w:r>
          </w:p>
          <w:p>
            <w:pPr>
              <w:pStyle w:val="null3"/>
            </w:pPr>
            <w:r>
              <w:rPr/>
              <w:t>其他</w:t>
            </w:r>
          </w:p>
        </w:tc>
      </w:tr>
      <w:tr>
        <w:tc>
          <w:tcPr>
            <w:tcW w:type="dxa" w:w="831"/>
            <w:vMerge/>
          </w:tcPr>
          <w:p/>
        </w:tc>
        <w:tc>
          <w:tcPr>
            <w:tcW w:type="dxa" w:w="1661"/>
          </w:tcPr>
          <w:p>
            <w:pPr>
              <w:pStyle w:val="null3"/>
            </w:pPr>
            <w:r>
              <w:rPr/>
              <w:t>质量保证</w:t>
            </w:r>
          </w:p>
        </w:tc>
        <w:tc>
          <w:tcPr>
            <w:tcW w:type="dxa" w:w="2492"/>
          </w:tcPr>
          <w:p>
            <w:pPr>
              <w:pStyle w:val="null3"/>
            </w:pPr>
            <w:r>
              <w:rPr/>
              <w:t>提供供应商与生产厂家的联合质量保证声明，声明内容包含但不限于以下内容：①关于质量保证的承诺② 因为质量问题供应商与厂家具有连带责任的声明③如因货物质量问题发生的法律风险（包含但不限于：人身安全、抢险事故等）的处罚办法等④抢险现场因货物发生质量问题的处罚及处理办法⑤能提供所投货物的合法来源渠道直接或间接证明文件，证明文件能形成完整证据链等，且为专门针对本项目、符合本项目实际需求的得10分。每缺少一项内容或内容明显错误或内容非专门针对本项目或内容不能满足本项目实际需求的，每有一项扣1- 2分，扣完为止。 注：如货物是供应商自身生产的，则供应商自己提供声明即可，如货物非供应商自身生产的，则需提供供应商和货物生产厂家的联合声明。且所投的每一项货物均需提供。</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实施方案</w:t>
            </w:r>
          </w:p>
          <w:p>
            <w:pPr>
              <w:pStyle w:val="null3"/>
            </w:pPr>
            <w:r>
              <w:rPr/>
              <w:t>其他</w:t>
            </w:r>
          </w:p>
          <w:p>
            <w:pPr>
              <w:pStyle w:val="null3"/>
            </w:pPr>
            <w:r>
              <w:rPr/>
              <w:t>产品技术参数表</w:t>
            </w:r>
          </w:p>
        </w:tc>
      </w:tr>
      <w:tr>
        <w:tc>
          <w:tcPr>
            <w:tcW w:type="dxa" w:w="831"/>
            <w:vMerge/>
          </w:tcPr>
          <w:p/>
        </w:tc>
        <w:tc>
          <w:tcPr>
            <w:tcW w:type="dxa" w:w="1661"/>
          </w:tcPr>
          <w:p>
            <w:pPr>
              <w:pStyle w:val="null3"/>
            </w:pPr>
            <w:r>
              <w:rPr/>
              <w:t>应急方案</w:t>
            </w:r>
          </w:p>
        </w:tc>
        <w:tc>
          <w:tcPr>
            <w:tcW w:type="dxa" w:w="2492"/>
          </w:tcPr>
          <w:p>
            <w:pPr>
              <w:pStyle w:val="null3"/>
            </w:pPr>
            <w:r>
              <w:rPr/>
              <w:t>依据供应商针对本项目应急方案进行评分，方案内容至少包含①供货期应急方案②救援抢险中能提供的设备及技术支持保障③救援抢险中货物备用品保障④救援抢险中技术人员的保障（各类技术支持人员5名、应急人员6名，拟派人员不限于投标人或所投产品生产厂家的人员但不得在本项目兼职其他职责，须提供投标截止时间前近三个月的社保缴费证明并加盖投标人公章编入投标文件中，未提供或提供不全的不得分）等，且为专门针对本项目、符合本项目实际需求的得6分。每缺少一项内容或内容明显错误或内容非专门针对本项目或内容不能满足本项目实际需求的，每一项扣1-1.5分，扣完为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实施方案</w:t>
            </w:r>
          </w:p>
          <w:p>
            <w:pPr>
              <w:pStyle w:val="null3"/>
            </w:pPr>
            <w:r>
              <w:rPr/>
              <w:t>其他</w:t>
            </w:r>
          </w:p>
        </w:tc>
      </w:tr>
      <w:tr>
        <w:tc>
          <w:tcPr>
            <w:tcW w:type="dxa" w:w="831"/>
            <w:vMerge/>
          </w:tcPr>
          <w:p/>
        </w:tc>
        <w:tc>
          <w:tcPr>
            <w:tcW w:type="dxa" w:w="1661"/>
          </w:tcPr>
          <w:p>
            <w:pPr>
              <w:pStyle w:val="null3"/>
            </w:pPr>
            <w:r>
              <w:rPr/>
              <w:t>售后服务方案</w:t>
            </w:r>
          </w:p>
        </w:tc>
        <w:tc>
          <w:tcPr>
            <w:tcW w:type="dxa" w:w="2492"/>
          </w:tcPr>
          <w:p>
            <w:pPr>
              <w:pStyle w:val="null3"/>
            </w:pPr>
            <w:r>
              <w:rPr/>
              <w:t>依据供应商针对本项目的售后服务方案进行评分，方案内容至少包括①服务承诺及条款(包含制造商售后服务承诺函复印件加盖制造商公章)②售后响应方案③备件(易耗品)供应方案④质保外服务措施⑤拟投入售后服务人员配置情况（售后人员5名，拟派人员不限于投标人或所投产品生产厂家的人员但不得在本项目兼职其他职责，须提供投标截止时间前近三个月的社保缴费证明并加盖投标人公章编入投标文件中，未提供或提供不全的不得分）等，且为专门针对本项目、符合本项目实际需求的得6分。每缺少一项内容或内容明显错误或内容非专门针对本项目或内容不能满足本项目实际需求的，每有一项扣1-1.2分，扣完为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实施方案</w:t>
            </w:r>
          </w:p>
          <w:p>
            <w:pPr>
              <w:pStyle w:val="null3"/>
            </w:pPr>
            <w:r>
              <w:rPr/>
              <w:t>其他</w:t>
            </w:r>
          </w:p>
        </w:tc>
      </w:tr>
      <w:tr>
        <w:tc>
          <w:tcPr>
            <w:tcW w:type="dxa" w:w="831"/>
            <w:vMerge/>
          </w:tcPr>
          <w:p/>
        </w:tc>
        <w:tc>
          <w:tcPr>
            <w:tcW w:type="dxa" w:w="1661"/>
          </w:tcPr>
          <w:p>
            <w:pPr>
              <w:pStyle w:val="null3"/>
            </w:pPr>
            <w:r>
              <w:rPr/>
              <w:t>培训方案</w:t>
            </w:r>
          </w:p>
        </w:tc>
        <w:tc>
          <w:tcPr>
            <w:tcW w:type="dxa" w:w="2492"/>
          </w:tcPr>
          <w:p>
            <w:pPr>
              <w:pStyle w:val="null3"/>
            </w:pPr>
            <w:r>
              <w:rPr/>
              <w:t>依据投标人针对本项目的技术培训方案进行评分，方案内容至少包括①培训内容②培训方式③培训计划④培训团队人员配置及培训讲师能力水平证明材料情况（各类培训人员5名，拟派人员不限于投标人或所投产品生产厂家的人员但不得在本项目兼职其他职责，须提供投标截止时间前近三个月的社保缴费证明并加盖投标人公章编入投标文件中，未提供或提供不全的不得分）等，且为专门针对本项目、符合本项目实际需求的得6分。每缺少一项内容或内容明显错误或内容非专门针对本项目或内容不能满足本项目实际需求的，每有一项扣1-1.5分，扣完为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实施方案</w:t>
            </w:r>
          </w:p>
          <w:p>
            <w:pPr>
              <w:pStyle w:val="null3"/>
            </w:pPr>
            <w:r>
              <w:rPr/>
              <w:t>其他</w:t>
            </w:r>
          </w:p>
        </w:tc>
      </w:tr>
      <w:tr>
        <w:tc>
          <w:tcPr>
            <w:tcW w:type="dxa" w:w="831"/>
            <w:vMerge/>
          </w:tcPr>
          <w:p/>
        </w:tc>
        <w:tc>
          <w:tcPr>
            <w:tcW w:type="dxa" w:w="1661"/>
          </w:tcPr>
          <w:p>
            <w:pPr>
              <w:pStyle w:val="null3"/>
            </w:pPr>
            <w:r>
              <w:rPr/>
              <w:t>优化方案</w:t>
            </w:r>
          </w:p>
        </w:tc>
        <w:tc>
          <w:tcPr>
            <w:tcW w:type="dxa" w:w="2492"/>
          </w:tcPr>
          <w:p>
            <w:pPr>
              <w:pStyle w:val="null3"/>
            </w:pPr>
            <w:r>
              <w:rPr/>
              <w:t>投标人需综合考虑本次货物优化方案所产生的所有相关费用，需包含在投标报价中，在本次投标货物基础上每项优化和完善，不得做货物的实质性变动。所投货物逐项优化，优化方案各部分内容全面详细、阐述条理清晰详尽、符合本项目实际采购需求，能有效保障本项目实施得3分。所投每一项货物优化方案不全面或优化明显错误或非专门针对本货物或优化方案不能满足本项目实际需求的，每有一项扣0. 5分，扣完为止。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实施方案</w:t>
            </w:r>
          </w:p>
          <w:p>
            <w:pPr>
              <w:pStyle w:val="null3"/>
            </w:pPr>
            <w:r>
              <w:rPr/>
              <w:t>其他</w:t>
            </w:r>
          </w:p>
        </w:tc>
      </w:tr>
      <w:tr>
        <w:tc>
          <w:tcPr>
            <w:tcW w:type="dxa" w:w="831"/>
            <w:vMerge/>
          </w:tcPr>
          <w:p/>
        </w:tc>
        <w:tc>
          <w:tcPr>
            <w:tcW w:type="dxa" w:w="1661"/>
          </w:tcPr>
          <w:p>
            <w:pPr>
              <w:pStyle w:val="null3"/>
            </w:pPr>
            <w:r>
              <w:rPr/>
              <w:t>样品</w:t>
            </w:r>
          </w:p>
        </w:tc>
        <w:tc>
          <w:tcPr>
            <w:tcW w:type="dxa" w:w="2492"/>
          </w:tcPr>
          <w:p>
            <w:pPr>
              <w:pStyle w:val="null3"/>
            </w:pPr>
            <w:r>
              <w:rPr/>
              <w:t>1、评标委员会对样品的材质、工艺、质量进行综合评审:(1)样品结构完整、合理，材质满足招标文件要求，制造工艺先进完全满足招标文件的得0.5分; (2)样品关键部件的外观结构基本完整、合理，材质较好，制造工艺较高，质量较好，部分非关键部件不完全满足采购文件要求但不影响产品主要功能使用的得0.25分; (3)样品关键部件外观结构不完整、不合理,材质差,制造工艺粗糙质量差，不完全满足采购文件要求，影响产品主要使用功能的得0分。2、评标委员会对样品的功能、可靠性、舒适性进行综合评审:(1)样品功能齐全、可靠性高、舒适性好，完全满足招标文件得0.5分；(2)样品关键部件的功能齐全、可靠性较高、舒适性较好，部分非关键部件不完全满足采购文件要求但不影响产品主要使用功能得0.25分; (3)样品关键部件功能缺失、可靠性差、舒适性差，不完全满足采购文件要求影响产品主要功能使用的得0分。3、评标委员会对样品的实用性、操作安全性、便携性进行综合评审：(1)样品符合人体设计工学、实用性强、无操作安全隐患或影响使用性能的安全隐患、便于携带和背负，完全满足应急救援实战需要的得1分；(2)样品基本符合人体设计工学、实用性较强、无操作安全隐患或影响使用性能的安全隐患、比较便于携带和背负，但部分非关键部件不完全满足应急救援实战需要的得0.5分; (3)样品关键部件实用性、操作安全性差、存在操作安全隐患或影响使用性能的安全隐患、不便于携带和背负，不完全满足应急救援实战需要的得0分。 （注：提供样品货物为采购需求中的5项货物，评标委员会对所提供的5项货物单独打分，每项货物的得分满分为2分。不提供不得分。）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实施方案</w:t>
            </w:r>
          </w:p>
          <w:p>
            <w:pPr>
              <w:pStyle w:val="null3"/>
            </w:pPr>
            <w:r>
              <w:rPr/>
              <w:t>其他</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最低有效报价得30分。以本次最低有效投标报价为基准价，投标报价得分=(基准价÷投标报价)×30。 注：对于非专门面向中小企业的项目，对小型和微型企业、监狱企业、福利企业等产品的价格给予10 %的扣除，用扣除后的价格参与评审。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投标函</w:t>
            </w:r>
          </w:p>
          <w:p>
            <w:pPr>
              <w:pStyle w:val="null3"/>
            </w:pPr>
            <w:r>
              <w:rPr/>
              <w:t>报价明细表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详见附件：报价明细表</w:t>
      </w:r>
    </w:p>
    <w:p>
      <w:pPr>
        <w:pStyle w:val="null3"/>
        <w:ind w:firstLine="960"/>
      </w:pPr>
      <w:r>
        <w:rPr/>
        <w:t>详见附件：实施方案</w:t>
      </w:r>
    </w:p>
    <w:p>
      <w:pPr>
        <w:pStyle w:val="null3"/>
        <w:ind w:firstLine="960"/>
      </w:pPr>
      <w:r>
        <w:rPr/>
        <w:t>详见附件：业绩</w:t>
      </w:r>
    </w:p>
    <w:p>
      <w:pPr>
        <w:pStyle w:val="null3"/>
        <w:ind w:firstLine="960"/>
      </w:pPr>
      <w:r>
        <w:rPr/>
        <w:t>详见附件：其他</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