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版本号：241119001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门面房消防安全综合治理工程项目</w:t>
      </w:r>
    </w:p>
    <w:p>
      <w:pPr>
        <w:pStyle w:val="null3"/>
        <w:jc w:val="center"/>
        <w:outlineLvl w:val="2"/>
      </w:pPr>
      <w:r>
        <w:rPr>
          <w:sz w:val="28"/>
          <w:b/>
        </w:rPr>
        <w:t>采购项目编号：</w:t>
      </w:r>
      <w:r>
        <w:rPr>
          <w:sz w:val="28"/>
          <w:b/>
        </w:rPr>
        <w:t>JXRC-241121</w:t>
      </w:r>
      <w:r>
        <w:br/>
      </w:r>
      <w:r>
        <w:br/>
      </w:r>
      <w:r>
        <w:br/>
      </w:r>
    </w:p>
    <w:p>
      <w:pPr>
        <w:pStyle w:val="null3"/>
        <w:jc w:val="center"/>
        <w:outlineLvl w:val="2"/>
      </w:pPr>
      <w:r>
        <w:rPr>
          <w:sz w:val="28"/>
          <w:b/>
        </w:rPr>
        <w:t>西北大学</w:t>
      </w:r>
    </w:p>
    <w:p>
      <w:pPr>
        <w:pStyle w:val="null3"/>
        <w:jc w:val="center"/>
        <w:outlineLvl w:val="2"/>
      </w:pPr>
      <w:r>
        <w:rPr>
          <w:sz w:val="28"/>
          <w:b/>
        </w:rPr>
        <w:t>陕西嘉信瑞诚招标有限公司</w:t>
      </w:r>
      <w:r>
        <w:rPr>
          <w:sz w:val="28"/>
          <w:b/>
        </w:rPr>
        <w:t>共同编制</w:t>
      </w:r>
    </w:p>
    <w:p>
      <w:pPr>
        <w:pStyle w:val="null3"/>
        <w:jc w:val="center"/>
        <w:outlineLvl w:val="2"/>
      </w:pPr>
      <w:r>
        <w:rPr>
          <w:sz w:val="28"/>
          <w:b/>
        </w:rPr>
        <w:t>2024年11月19日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陕西嘉信瑞诚招标有限公司</w:t>
      </w:r>
      <w:r>
        <w:rPr/>
        <w:t>（以下简称“代理机构”）受</w:t>
      </w:r>
      <w:r>
        <w:rPr/>
        <w:t>西北大学</w:t>
      </w:r>
      <w:r>
        <w:rPr/>
        <w:t>委托，拟对</w:t>
      </w:r>
      <w:r>
        <w:rPr/>
        <w:t>门面房消防安全综合治理工程项目</w:t>
      </w:r>
      <w:r>
        <w:rPr/>
        <w:t>采用竞争性谈判采购方式进行采购，兹邀请供应商参加本项目的竞争性谈判。</w:t>
      </w:r>
    </w:p>
    <w:p>
      <w:pPr>
        <w:pStyle w:val="null3"/>
        <w:outlineLvl w:val="2"/>
      </w:pPr>
      <w:r>
        <w:rPr>
          <w:sz w:val="28"/>
          <w:b/>
        </w:rPr>
        <w:t>一、采购项目编号：</w:t>
      </w:r>
      <w:r>
        <w:rPr>
          <w:sz w:val="28"/>
          <w:b/>
        </w:rPr>
        <w:t>JXRC-241121</w:t>
      </w:r>
    </w:p>
    <w:p>
      <w:pPr>
        <w:pStyle w:val="null3"/>
        <w:outlineLvl w:val="2"/>
      </w:pPr>
      <w:r>
        <w:rPr>
          <w:sz w:val="28"/>
          <w:b/>
        </w:rPr>
        <w:t>二、采购项目名称：</w:t>
      </w:r>
      <w:r>
        <w:rPr>
          <w:sz w:val="28"/>
          <w:b/>
        </w:rPr>
        <w:t>门面房消防安全综合治理工程项目</w:t>
      </w:r>
    </w:p>
    <w:p>
      <w:pPr>
        <w:pStyle w:val="null3"/>
        <w:outlineLvl w:val="2"/>
      </w:pPr>
      <w:r>
        <w:rPr>
          <w:sz w:val="28"/>
          <w:b/>
        </w:rPr>
        <w:t>三、谈判项目简介：</w:t>
      </w:r>
    </w:p>
    <w:p>
      <w:pPr>
        <w:pStyle w:val="null3"/>
        <w:ind w:firstLine="480"/>
      </w:pPr>
      <w:r>
        <w:rPr/>
        <w:t>门面房消防隐患综合治理、主要包括：消火栓检修及安装、消防喷淋、烟感系统维修及更换、消防喷淋、烟感系统管道维修及更换、影响消防通道畅通建筑拆除、防护门安装等。</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采购包1（门面房消防安全综合治理工程）：属于专门面向中小企业采购。</w:t>
      </w:r>
    </w:p>
    <w:p>
      <w:pPr>
        <w:pStyle w:val="null3"/>
        <w:ind w:firstLine="480"/>
      </w:pPr>
      <w:r>
        <w:rPr/>
        <w:t>（三）本项目的特定资格要求：</w:t>
      </w:r>
    </w:p>
    <w:p>
      <w:pPr>
        <w:pStyle w:val="null3"/>
      </w:pPr>
      <w:r>
        <w:rPr/>
        <w:t>采购包1：</w:t>
      </w:r>
    </w:p>
    <w:p>
      <w:pPr>
        <w:pStyle w:val="null3"/>
      </w:pPr>
      <w:r>
        <w:rPr/>
        <w:t>1、法定代表人/负责人授权书：法定代表人/负责人直接参加的，只须递交《法定代表人/负责人身份证明》；法定代表人/负责人授权代表参加的，须递交《法定代表人/负责人授权书》；并进行电子签章。</w:t>
      </w:r>
    </w:p>
    <w:p>
      <w:pPr>
        <w:pStyle w:val="null3"/>
      </w:pPr>
      <w:r>
        <w:rPr/>
        <w:t>2、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t>3、供应商资质：供应商应具备消防设施工程专业承包二级及以上资质，具有建设行政主管部门颁发的有效的安全生产许可证；并进行电子签章。</w:t>
      </w:r>
    </w:p>
    <w:p>
      <w:pPr>
        <w:pStyle w:val="null3"/>
      </w:pPr>
      <w:r>
        <w:rPr/>
        <w:t>4、拟派项目负责人资质和专业要求：拟派项目经理具有机电工程专业二级及以上注册建造师资格及有效的建设行政主管部门颁发的安全生产考核合格证（安全考核B证）；并进行电子签章。</w:t>
      </w:r>
    </w:p>
    <w:p>
      <w:pPr>
        <w:pStyle w:val="null3"/>
      </w:pPr>
      <w:r>
        <w:rPr/>
        <w:t>5、财务状况证明：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t>6、纳税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供应商应提供相关文件证明。注:①零报税的提供申报成功的凭证。②时间以税款所属时段为准；并进行电子签章。</w:t>
      </w:r>
    </w:p>
    <w:p>
      <w:pPr>
        <w:pStyle w:val="null3"/>
      </w:pPr>
      <w:r>
        <w:rPr/>
        <w:t>7、社保缴纳证明：提供2024年5月1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t>8、无重大违法记录：供应商需提供《无重大违法记录声明》完成承诺并进行电子签章。</w:t>
      </w:r>
    </w:p>
    <w:p>
      <w:pPr>
        <w:pStyle w:val="null3"/>
      </w:pPr>
      <w:r>
        <w:rPr/>
        <w:t>9、履约能力证明：供应商需提供《具有履行合同所必需的设备和专业技术能力的承诺书》完成承诺并进行电子签章。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 购 人： </w:t>
      </w:r>
      <w:r>
        <w:rPr>
          <w:sz w:val="24"/>
          <w:b/>
        </w:rPr>
        <w:t>西北大学</w:t>
      </w:r>
    </w:p>
    <w:p>
      <w:pPr>
        <w:pStyle w:val="null3"/>
      </w:pPr>
      <w:r>
        <w:rPr/>
        <w:t xml:space="preserve"> 地址： </w:t>
      </w:r>
      <w:r>
        <w:rPr/>
        <w:t>西安市长安区郭杜教育科技产业园学府大道1号</w:t>
      </w:r>
    </w:p>
    <w:p>
      <w:pPr>
        <w:pStyle w:val="null3"/>
      </w:pPr>
      <w:r>
        <w:rPr/>
        <w:t xml:space="preserve"> 邮编： </w:t>
      </w:r>
      <w:r>
        <w:rPr/>
        <w:t>710100</w:t>
      </w:r>
    </w:p>
    <w:p>
      <w:pPr>
        <w:pStyle w:val="null3"/>
      </w:pPr>
      <w:r>
        <w:rPr/>
        <w:t xml:space="preserve"> 联系人： </w:t>
      </w:r>
      <w:r>
        <w:rPr/>
        <w:t>赵丹</w:t>
      </w:r>
    </w:p>
    <w:p>
      <w:pPr>
        <w:pStyle w:val="null3"/>
      </w:pPr>
      <w:r>
        <w:rPr/>
        <w:t xml:space="preserve"> 联系电话： </w:t>
      </w:r>
      <w:r>
        <w:rPr/>
        <w:t>029-88302595</w:t>
      </w:r>
    </w:p>
    <w:p>
      <w:pPr>
        <w:pStyle w:val="null3"/>
        <w:outlineLvl w:val="2"/>
      </w:pPr>
      <w:r>
        <w:rPr>
          <w:sz w:val="28"/>
          <w:b/>
        </w:rPr>
        <w:t>代理机构：</w:t>
      </w:r>
      <w:r>
        <w:rPr>
          <w:sz w:val="28"/>
          <w:b/>
        </w:rPr>
        <w:t>陕西嘉信瑞诚招标有限公司</w:t>
      </w:r>
    </w:p>
    <w:p>
      <w:pPr>
        <w:pStyle w:val="null3"/>
      </w:pPr>
      <w:r>
        <w:rPr/>
        <w:t xml:space="preserve"> 地址： </w:t>
      </w:r>
      <w:r>
        <w:rPr/>
        <w:t>西安市南稍门十字东南角大话南门壹中心1806室</w:t>
      </w:r>
    </w:p>
    <w:p>
      <w:pPr>
        <w:pStyle w:val="null3"/>
      </w:pPr>
      <w:r>
        <w:rPr/>
        <w:t xml:space="preserve"> 邮编： </w:t>
      </w:r>
      <w:r>
        <w:rPr/>
        <w:t>710065</w:t>
      </w:r>
    </w:p>
    <w:p>
      <w:pPr>
        <w:pStyle w:val="null3"/>
      </w:pPr>
      <w:r>
        <w:rPr/>
        <w:t xml:space="preserve"> 联系人： </w:t>
      </w:r>
      <w:r>
        <w:rPr/>
        <w:t>曲慧、张海</w:t>
      </w:r>
    </w:p>
    <w:p>
      <w:pPr>
        <w:pStyle w:val="null3"/>
      </w:pPr>
      <w:r>
        <w:rPr/>
        <w:t xml:space="preserve"> 联系电话： </w:t>
      </w:r>
      <w:r>
        <w:rPr/>
        <w:t xml:space="preserve"> 029-81541692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p>
          <w:p>
            <w:pPr>
              <w:pStyle w:val="null3"/>
            </w:pP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A100601 功能性建筑涂料、A100701 门、门槛</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在符合性审查环节，有效报价环节提供核心产品品牌不足3个的，视为有效响应供应商不足3家。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开户名称：民生银行西安分行营业部</w:t>
            </w:r>
          </w:p>
          <w:p>
            <w:pPr>
              <w:pStyle w:val="null3"/>
            </w:pPr>
            <w:r>
              <w:rPr/>
              <w:t>开户银行：陕西嘉信瑞诚招标有限公司</w:t>
            </w:r>
          </w:p>
          <w:p>
            <w:pPr>
              <w:pStyle w:val="null3"/>
            </w:pPr>
            <w:r>
              <w:rPr/>
              <w:t>银行账号：632043869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说明：履约保证金汇款账户： 户 名：西北大学 开户银行：交通银行太白路支行 账 号：611301015018001145006 履约保证金汇款后，可持银行回执到西北大学采购与招标办公室换取收据。 待合同执行完毕、工程竣工验收合格后凭收据和验收单复印件无息退还。如遇下列情况之一者，合同履约保证金不予退还，作为对采购人的赔偿： （1）合同签订后不能按合同时限要求提供服务的； （2）所提供的服务与合同不符或验收不合格的； （3）不能按合同履约的。</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具体收费额以采购代理机构出具的发票为准。</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成交通知书领取</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是否组织潜在供应商踏现场考察</w:t>
            </w:r>
          </w:p>
        </w:tc>
        <w:tc>
          <w:tcPr>
            <w:tcW w:type="dxa" w:w="5004"/>
          </w:tcPr>
          <w:p>
            <w:pPr>
              <w:pStyle w:val="null3"/>
            </w:pPr>
            <w:r>
              <w:rPr/>
              <w:t>采购包1：组织现场踏勘：是</w:t>
            </w:r>
          </w:p>
          <w:p>
            <w:pPr>
              <w:pStyle w:val="null3"/>
              <w:ind w:firstLine="975"/>
            </w:pPr>
            <w:r>
              <w:rPr/>
              <w:t>踏勘时间：2024-11-23 09:00:00</w:t>
            </w:r>
          </w:p>
          <w:p>
            <w:pPr>
              <w:pStyle w:val="null3"/>
              <w:ind w:firstLine="975"/>
            </w:pPr>
            <w:r>
              <w:rPr/>
              <w:t>踏勘地点：太白校区西门口（供应商自愿安排1-2名本单位技术人员准时到场，认真完成此次踏勘活动，充分考虑本项目情况。踏勘产生的相关费用及安全由供应商自行承担。凡因供应商不安排技术人员参加踏勘，或对项目实施现场踏勘不充分等了解不清而造成的一切投标风险，或因供应商对竞争性谈判文件阅读疏忽或误解，均由供应商自行负责。）</w:t>
            </w:r>
          </w:p>
          <w:p>
            <w:pPr>
              <w:pStyle w:val="null3"/>
              <w:ind w:firstLine="975"/>
            </w:pPr>
            <w:r>
              <w:rPr/>
              <w:t>联系人：陆频</w:t>
            </w:r>
          </w:p>
          <w:p>
            <w:pPr>
              <w:pStyle w:val="null3"/>
              <w:ind w:firstLine="975"/>
            </w:pPr>
            <w:r>
              <w:rPr/>
              <w:t>联系电话号码：18629280877</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陕西嘉信瑞诚招标有限公司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陕西嘉信瑞诚招标有限公司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陕西嘉信瑞诚招标有限公司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sz w:val="24"/>
          <w:b/>
        </w:rPr>
        <w:t>2.3.3答疑会和现场考察</w:t>
      </w:r>
    </w:p>
    <w:p>
      <w:pPr>
        <w:pStyle w:val="null3"/>
        <w:ind w:firstLine="480"/>
      </w:pPr>
      <w:r>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t>三、供应商考察现场或者参加答疑会所发生的一切费用由供应商自己承担。</w:t>
      </w:r>
    </w:p>
    <w:p>
      <w:pPr>
        <w:pStyle w:val="null3"/>
        <w:outlineLvl w:val="2"/>
      </w:pPr>
      <w:r>
        <w:rPr>
          <w:sz w:val="28"/>
          <w:b/>
        </w:rPr>
        <w:t>2.4响应文件</w:t>
      </w:r>
    </w:p>
    <w:p>
      <w:pPr>
        <w:pStyle w:val="null3"/>
        <w:outlineLvl w:val="3"/>
      </w:pPr>
      <w:r>
        <w:rPr>
          <w:sz w:val="24"/>
          <w:b/>
        </w:rPr>
        <w:t>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2.4.8响应文件有效期</w:t>
      </w:r>
    </w:p>
    <w:p>
      <w:pPr>
        <w:pStyle w:val="null3"/>
        <w:ind w:firstLine="480"/>
        <w:jc w:val="left"/>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2.4.9响应文件的制作、签章和加密（实质性要求）</w:t>
      </w:r>
    </w:p>
    <w:p>
      <w:pPr>
        <w:pStyle w:val="null3"/>
        <w:ind w:firstLine="480"/>
      </w:pPr>
      <w:r>
        <w:rPr/>
        <w:t xml:space="preserve"> 一、响应文件应当根据谈判文件进行编制。供应商应通过陕西省政府采购网-办事指南-CA及签章服务下载投标（响应）客户端，使用客户端编制响应文件。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t xml:space="preserve"> 三、供应商完成响应文件编制后，应按照谈判文件第一章明确的签章要求，使用互认的证书及签章对响应文件进行电子签章和加密。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35</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二、成交供应商转包的，将依法追究法律责任。</w:t>
      </w:r>
    </w:p>
    <w:p>
      <w:pPr>
        <w:pStyle w:val="null3"/>
        <w:outlineLvl w:val="3"/>
      </w:pPr>
      <w:r>
        <w:rPr>
          <w:sz w:val="24"/>
          <w:b/>
        </w:rPr>
        <w:t>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2.6.4合同备案</w:t>
      </w:r>
    </w:p>
    <w:p>
      <w:pPr>
        <w:pStyle w:val="null3"/>
        <w:ind w:firstLine="480"/>
      </w:pPr>
      <w:r>
        <w:rPr/>
        <w:t xml:space="preserve"> 采购人自政府采购合同签订（双方当事人均已完成盖章）之日起7个工作日内，将本项目采购合同通过政府采购平台进行备案。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ind w:firstLine="480"/>
      </w:pPr>
      <w:r>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t>采购包1：</w:t>
      </w:r>
    </w:p>
    <w:p>
      <w:pPr>
        <w:pStyle w:val="null3"/>
      </w:pPr>
      <w:r>
        <w:rPr/>
        <w:t>验收标准：（1）采购人取得“消防行政许可（验收备案）或住建、消防等多方认可的技术服务函”。 （2）项目在竣工后，成交人应向采购人提交竣工验收申请报告，并将施工过程中相关资料提交采购人，由各方共同验收项目竣工情况。 （3）终验：项目竣工后由采购人及相关部门进行终验（最终验收），合格后签发《终验合格单》。 （4）成交人竣工后向甲方提供《消防验收合格报告》。</w:t>
      </w:r>
    </w:p>
    <w:p>
      <w:pPr>
        <w:pStyle w:val="null3"/>
        <w:ind w:firstLine="480"/>
        <w:jc w:val="left"/>
      </w:pPr>
      <w:r>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t xml:space="preserve"> 工程竣工经验收合格后，方可交付使用；未经验收或者验收不合格的，不得交付使用。</w:t>
      </w:r>
    </w:p>
    <w:p>
      <w:pPr>
        <w:pStyle w:val="null3"/>
        <w:ind w:firstLine="480"/>
        <w:jc w:val="left"/>
      </w:pPr>
      <w:r>
        <w:rPr/>
        <w:t xml:space="preserve"> 三、验收结果合格的，采购人应向成交供应商出具履约验收报告，成交供应商凭验收报告办理相关手续</w:t>
      </w:r>
    </w:p>
    <w:p>
      <w:pPr>
        <w:pStyle w:val="null3"/>
        <w:ind w:firstLine="480"/>
        <w:jc w:val="left"/>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陕西嘉信瑞诚招标有限公司</w:t>
      </w:r>
      <w:r>
        <w:rPr/>
        <w:t xml:space="preserve"> 负责答复；供应商对除采购需求外的采购文件的询问、质疑由</w:t>
      </w:r>
      <w:r>
        <w:rPr/>
        <w:t>陕西嘉信瑞诚招标有限公司</w:t>
      </w:r>
      <w:r>
        <w:rPr/>
        <w:t xml:space="preserve"> 负责答复；供应商对采购过程、采购结果的询问、质疑由 </w:t>
      </w:r>
      <w:r>
        <w:rPr/>
        <w:t>陕西嘉信瑞诚招标有限公司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联系人：曲慧、张海</w:t>
      </w:r>
    </w:p>
    <w:p>
      <w:pPr>
        <w:pStyle w:val="null3"/>
      </w:pPr>
      <w:r>
        <w:rPr/>
        <w:t>联系电话：029-81541692</w:t>
      </w:r>
    </w:p>
    <w:p>
      <w:pPr>
        <w:pStyle w:val="null3"/>
      </w:pPr>
      <w:r>
        <w:rPr/>
        <w:t>地址：西安市南稍门十字东南角大话南门壹中心1806室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outlineLvl w:val="1"/>
      </w:pPr>
      <w:r>
        <w:rPr>
          <w:sz w:val="36"/>
          <w:b/>
        </w:rPr>
        <w:t>第三章 谈判项目技术、服务、商务及其他要求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标的名称：门面房消防安全综合治理工程项目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工程内容详见工程量清单</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1"/>
              </w:rPr>
              <w:t>安全技术要求：</w:t>
            </w:r>
          </w:p>
          <w:p>
            <w:pPr>
              <w:pStyle w:val="null3"/>
              <w:ind w:firstLine="560"/>
            </w:pPr>
            <w:r>
              <w:rPr>
                <w:rFonts w:ascii="宋体" w:hAnsi="宋体" w:cs="宋体" w:eastAsia="宋体"/>
                <w:sz w:val="21"/>
              </w:rPr>
              <w:t>（</w:t>
            </w:r>
            <w:r>
              <w:rPr>
                <w:rFonts w:ascii="宋体" w:hAnsi="宋体" w:cs="宋体" w:eastAsia="宋体"/>
                <w:sz w:val="21"/>
              </w:rPr>
              <w:t>1</w:t>
            </w:r>
            <w:r>
              <w:rPr>
                <w:rFonts w:ascii="宋体" w:hAnsi="宋体" w:cs="宋体" w:eastAsia="宋体"/>
                <w:sz w:val="21"/>
              </w:rPr>
              <w:t>）施工人员必须职责明确，所有治理工作必须符合设备制造厂厂方文件中规定的安全技术条件，严格按照安全规定和规定的程序要求进行，并做好必要的防事故措施，以保障人身和设备安全。施工人员不得触动非消防设施。</w:t>
            </w:r>
          </w:p>
          <w:p>
            <w:pPr>
              <w:pStyle w:val="null3"/>
              <w:ind w:firstLine="560"/>
            </w:pPr>
            <w:r>
              <w:rPr>
                <w:rFonts w:ascii="宋体" w:hAnsi="宋体" w:cs="宋体" w:eastAsia="宋体"/>
                <w:sz w:val="21"/>
              </w:rPr>
              <w:t>（</w:t>
            </w:r>
            <w:r>
              <w:rPr>
                <w:rFonts w:ascii="宋体" w:hAnsi="宋体" w:cs="宋体" w:eastAsia="宋体"/>
                <w:sz w:val="21"/>
              </w:rPr>
              <w:t>2</w:t>
            </w:r>
            <w:r>
              <w:rPr>
                <w:rFonts w:ascii="宋体" w:hAnsi="宋体" w:cs="宋体" w:eastAsia="宋体"/>
                <w:sz w:val="21"/>
              </w:rPr>
              <w:t>）依照《消防设施安装验收标准及规范》，对消防安全综合治理实施全过程质量控制，在整个过程中贯彻“安全可靠、质量第一”的方针。</w:t>
            </w:r>
          </w:p>
          <w:p>
            <w:pPr>
              <w:pStyle w:val="null3"/>
              <w:ind w:firstLine="560"/>
            </w:pPr>
            <w:r>
              <w:rPr>
                <w:rFonts w:ascii="宋体" w:hAnsi="宋体" w:cs="宋体" w:eastAsia="宋体"/>
                <w:sz w:val="21"/>
              </w:rPr>
              <w:t>（</w:t>
            </w:r>
            <w:r>
              <w:rPr>
                <w:rFonts w:ascii="宋体" w:hAnsi="宋体" w:cs="宋体" w:eastAsia="宋体"/>
                <w:sz w:val="21"/>
              </w:rPr>
              <w:t>3</w:t>
            </w:r>
            <w:r>
              <w:rPr>
                <w:rFonts w:ascii="宋体" w:hAnsi="宋体" w:cs="宋体" w:eastAsia="宋体"/>
                <w:sz w:val="21"/>
              </w:rPr>
              <w:t>）自觉接受和配合消防部门等监督检查，对消防安全综合治理全过程都应如实记录，并对签字负责。</w:t>
            </w:r>
          </w:p>
          <w:p>
            <w:pPr>
              <w:pStyle w:val="null3"/>
              <w:ind w:firstLine="560"/>
            </w:pPr>
            <w:r>
              <w:rPr>
                <w:rFonts w:ascii="宋体" w:hAnsi="宋体" w:cs="宋体" w:eastAsia="宋体"/>
                <w:sz w:val="21"/>
              </w:rPr>
              <w:t>（</w:t>
            </w:r>
            <w:r>
              <w:rPr>
                <w:rFonts w:ascii="宋体" w:hAnsi="宋体" w:cs="宋体" w:eastAsia="宋体"/>
                <w:sz w:val="21"/>
              </w:rPr>
              <w:t>4</w:t>
            </w:r>
            <w:r>
              <w:rPr>
                <w:rFonts w:ascii="宋体" w:hAnsi="宋体" w:cs="宋体" w:eastAsia="宋体"/>
                <w:sz w:val="21"/>
              </w:rPr>
              <w:t>）消防安全综合治理各项资料，都应由消防设备管理人员签字生效。</w:t>
            </w:r>
          </w:p>
          <w:p>
            <w:pPr>
              <w:pStyle w:val="null3"/>
            </w:pP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5</w:t>
            </w:r>
            <w:r>
              <w:rPr>
                <w:rFonts w:ascii="宋体" w:hAnsi="宋体" w:cs="宋体" w:eastAsia="宋体"/>
                <w:sz w:val="21"/>
              </w:rPr>
              <w:t>）凡属归档案的各类技术档案室资料，必须纸质优良，字迹清楚，字体工整，图形线条、符号清晰，图面整洁，签字手续完备，不可使用圆珠笔、钢笔书写。</w:t>
            </w:r>
          </w:p>
        </w:tc>
      </w:tr>
      <w:tr>
        <w:tc>
          <w:tcPr>
            <w:tcW w:type="dxa" w:w="2769"/>
          </w:tcPr>
          <w:p/>
        </w:tc>
        <w:tc>
          <w:tcPr>
            <w:tcW w:type="dxa" w:w="2769"/>
          </w:tcPr>
          <w:p>
            <w:pPr>
              <w:pStyle w:val="null3"/>
            </w:pPr>
            <w:r>
              <w:rPr/>
              <w:t>3</w:t>
            </w:r>
          </w:p>
        </w:tc>
        <w:tc>
          <w:tcPr>
            <w:tcW w:type="dxa" w:w="2769"/>
          </w:tcPr>
          <w:p>
            <w:pPr>
              <w:pStyle w:val="null3"/>
              <w:ind w:firstLine="560"/>
              <w:jc w:val="both"/>
            </w:pPr>
            <w:r>
              <w:rPr>
                <w:rFonts w:ascii="宋体" w:hAnsi="宋体" w:cs="宋体" w:eastAsia="宋体"/>
                <w:sz w:val="21"/>
              </w:rPr>
              <w:t>工程其他要求</w:t>
            </w:r>
          </w:p>
          <w:p>
            <w:pPr>
              <w:pStyle w:val="null3"/>
              <w:ind w:firstLine="560"/>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）成交人应当保证所供材料的来源渠道正常，工程实施完全符合国家和合同规定的技术、方案、质量、规格、材质等要求，并在质保期内、外对由于材料或施工的缺陷而产生的质量问题负责。</w:t>
            </w:r>
          </w:p>
          <w:p>
            <w:pPr>
              <w:pStyle w:val="null3"/>
              <w:ind w:firstLine="560"/>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）做到文明施工，与学校相关部门做好协调工作。合理安排作业时间，合理降低噪音污染、粉尘污染，施工中避免给他人带来干扰。</w:t>
            </w:r>
          </w:p>
          <w:p>
            <w:pPr>
              <w:pStyle w:val="null3"/>
              <w:ind w:firstLine="56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）成交人应完成所需设备、材料的供应、运输至采购人指定地点，并按照国家相关规范完成施工并交付采购人验收合格。</w:t>
            </w:r>
          </w:p>
          <w:p>
            <w:pPr>
              <w:pStyle w:val="null3"/>
              <w:ind w:firstLine="560"/>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）在质保期内，如果发现工程质量及工程材料规格、材质等存在与合同有任何一项不符，采购人可在七个工作日内，以书面形式向成交供应商提出索赔。</w:t>
            </w:r>
          </w:p>
          <w:p>
            <w:pPr>
              <w:pStyle w:val="null3"/>
              <w:ind w:firstLine="560"/>
              <w:jc w:val="both"/>
            </w:pPr>
            <w:r>
              <w:rPr>
                <w:rFonts w:ascii="宋体" w:hAnsi="宋体" w:cs="宋体" w:eastAsia="宋体"/>
                <w:sz w:val="21"/>
              </w:rPr>
              <w:t>（</w:t>
            </w:r>
            <w:r>
              <w:rPr>
                <w:rFonts w:ascii="宋体" w:hAnsi="宋体" w:cs="宋体" w:eastAsia="宋体"/>
                <w:sz w:val="21"/>
              </w:rPr>
              <w:t>5</w:t>
            </w:r>
            <w:r>
              <w:rPr>
                <w:rFonts w:ascii="宋体" w:hAnsi="宋体" w:cs="宋体" w:eastAsia="宋体"/>
                <w:sz w:val="21"/>
              </w:rPr>
              <w:t>）成交人负责办理施工过程中产生的垃圾外运有关手续并承担所有费用，垃圾日产日清。</w:t>
            </w:r>
          </w:p>
          <w:p>
            <w:pPr>
              <w:pStyle w:val="null3"/>
              <w:ind w:firstLine="560"/>
              <w:jc w:val="both"/>
            </w:pPr>
            <w:r>
              <w:rPr>
                <w:rFonts w:ascii="宋体" w:hAnsi="宋体" w:cs="宋体" w:eastAsia="宋体"/>
                <w:sz w:val="21"/>
              </w:rPr>
              <w:t>（</w:t>
            </w:r>
            <w:r>
              <w:rPr>
                <w:rFonts w:ascii="宋体" w:hAnsi="宋体" w:cs="宋体" w:eastAsia="宋体"/>
                <w:sz w:val="21"/>
              </w:rPr>
              <w:t>6</w:t>
            </w:r>
            <w:r>
              <w:rPr>
                <w:rFonts w:ascii="宋体" w:hAnsi="宋体" w:cs="宋体" w:eastAsia="宋体"/>
                <w:sz w:val="21"/>
              </w:rPr>
              <w:t>）成交人应切实加强施工安全管理，如因措施不力造成人员伤亡或财产损失等一切事故，成交人负全责并承担所有费用。</w:t>
            </w:r>
          </w:p>
          <w:p>
            <w:pPr>
              <w:pStyle w:val="null3"/>
              <w:ind w:firstLine="560"/>
              <w:jc w:val="both"/>
            </w:pPr>
            <w:r>
              <w:rPr>
                <w:rFonts w:ascii="宋体" w:hAnsi="宋体" w:cs="宋体" w:eastAsia="宋体"/>
                <w:sz w:val="21"/>
              </w:rPr>
              <w:t>（7）工程施工应按国家现行消防技术规范要求执行：《中华人民共和国消防法》、《高等学校消防安全管理规定》、《消防设计建筑规范》、《高层民用建筑防火设计规范》、《建筑防火通用规范》、《消防设施通用规范》。</w:t>
            </w:r>
          </w:p>
          <w:p>
            <w:pPr>
              <w:pStyle w:val="null3"/>
            </w:pP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1"/>
              </w:rPr>
              <w:t>工程验收前一天对消防设施设备进行调试和维护，确保其处于良好状态。</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1"/>
              </w:rPr>
              <w:t>要求施工单位文明施工，尽力降低噪音。</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1"/>
              </w:rPr>
              <w:t>为确保校园师生人身安全，施工期间严</w:t>
            </w:r>
            <w:r>
              <w:rPr>
                <w:rFonts w:ascii="宋体" w:hAnsi="宋体" w:cs="宋体" w:eastAsia="宋体"/>
                <w:sz w:val="21"/>
              </w:rPr>
              <w:t>格遵循学校相关管理制度。</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1"/>
              </w:rPr>
              <w:t>垃圾清运做到工完场清。</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sz w:val="21"/>
              </w:rPr>
              <w:t>需实现的功能或者目标：</w:t>
            </w:r>
          </w:p>
          <w:p>
            <w:pPr>
              <w:pStyle w:val="null3"/>
            </w:pPr>
            <w:r>
              <w:rPr>
                <w:rFonts w:ascii="宋体" w:hAnsi="宋体" w:cs="宋体" w:eastAsia="宋体"/>
                <w:sz w:val="19"/>
                <w:color w:val="676A6C"/>
                <w:shd w:fill="F5F5F5" w:val="clear"/>
              </w:rPr>
              <w:t>1</w:t>
            </w:r>
            <w:r>
              <w:rPr>
                <w:rFonts w:ascii="宋体" w:hAnsi="宋体" w:cs="宋体" w:eastAsia="宋体"/>
                <w:sz w:val="21"/>
              </w:rPr>
              <w:t>、提升消防设施完好率</w:t>
            </w:r>
          </w:p>
          <w:p>
            <w:pPr>
              <w:pStyle w:val="null3"/>
            </w:pPr>
            <w:r>
              <w:rPr>
                <w:rFonts w:ascii="宋体" w:hAnsi="宋体" w:cs="宋体" w:eastAsia="宋体"/>
                <w:sz w:val="21"/>
              </w:rPr>
              <w:t>确保所有消防设施符合国家及地方消防规范标准，处于良好运行状态；</w:t>
            </w:r>
          </w:p>
          <w:p>
            <w:pPr>
              <w:pStyle w:val="null3"/>
            </w:pPr>
            <w:r>
              <w:rPr>
                <w:rFonts w:ascii="宋体" w:hAnsi="宋体" w:cs="宋体" w:eastAsia="宋体"/>
                <w:sz w:val="21"/>
              </w:rPr>
              <w:t>2、增强火灾预警能力</w:t>
            </w:r>
          </w:p>
          <w:p>
            <w:pPr>
              <w:pStyle w:val="null3"/>
            </w:pPr>
            <w:r>
              <w:rPr>
                <w:rFonts w:ascii="宋体" w:hAnsi="宋体" w:cs="宋体" w:eastAsia="宋体"/>
                <w:sz w:val="21"/>
              </w:rPr>
              <w:t>优化火灾自动报警系统，提高火灾早期发现与报警的准确性和及时性；</w:t>
            </w:r>
          </w:p>
          <w:p>
            <w:pPr>
              <w:pStyle w:val="null3"/>
            </w:pPr>
            <w:r>
              <w:rPr>
                <w:rFonts w:ascii="宋体" w:hAnsi="宋体" w:cs="宋体" w:eastAsia="宋体"/>
                <w:sz w:val="21"/>
              </w:rPr>
              <w:t>3、提高灭火救援效率</w:t>
            </w:r>
          </w:p>
          <w:p>
            <w:pPr>
              <w:pStyle w:val="null3"/>
            </w:pPr>
            <w:r>
              <w:rPr>
                <w:rFonts w:ascii="宋体" w:hAnsi="宋体" w:cs="宋体" w:eastAsia="宋体"/>
                <w:sz w:val="21"/>
              </w:rPr>
              <w:t>完善消防水源系统，确保火灾发生时能有效控制火势蔓延；</w:t>
            </w:r>
          </w:p>
          <w:p>
            <w:pPr>
              <w:pStyle w:val="null3"/>
            </w:pPr>
            <w:r>
              <w:rPr>
                <w:rFonts w:ascii="宋体" w:hAnsi="宋体" w:cs="宋体" w:eastAsia="宋体"/>
                <w:sz w:val="21"/>
              </w:rPr>
              <w:t>4、优化应急疏散条件</w:t>
            </w:r>
          </w:p>
          <w:p>
            <w:pPr>
              <w:pStyle w:val="null3"/>
            </w:pPr>
            <w:r>
              <w:rPr>
                <w:rFonts w:ascii="宋体" w:hAnsi="宋体" w:cs="宋体" w:eastAsia="宋体"/>
                <w:sz w:val="21"/>
              </w:rPr>
              <w:t>改善应急照明与疏散指示系统，确保紧急情况下人员能够迅速有序地疏散至安全地带。</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《消防设施安装验收标准及规范》、《中华人民共和国消防法》、《高等学校消防安全管理规定》、《消防设计建筑规范》、《高层民用建筑防火设计规范》、《建筑防火通用规范》、《消防设施通用规范》</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1.对于不允许偏离的实质性要求和条件，采购人或者代理机构应当在谈判文件中规定，并以醒目的方式标明。</w:t>
      </w:r>
    </w:p>
    <w:p>
      <w:pPr>
        <w:pStyle w:val="null3"/>
        <w:ind w:firstLine="480"/>
      </w:pPr>
      <w:r>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sz w:val="28"/>
          <w:b/>
        </w:rPr>
        <w:t>3.3其他要求</w:t>
      </w:r>
    </w:p>
    <w:p>
      <w:pPr>
        <w:pStyle w:val="null3"/>
      </w:pPr>
      <w:r>
        <w:rPr/>
        <w:t>商务要求补充： 一、质量保证：符合国家相关政策执行标准，工程质量：合格。必须配合采购人取得“消防行政许可（验收备案）或住建、消防等多方认可的技术服务函”（须提供承诺函并加盖公章）。 二、本项目结算方式为固定综合单价，供应商报价应考虑完成西北大学门面房消防安全综合治理工程的设计、施工、货物及备件材料采购、货物运输到指定地点的运输费用、保险、安装调试、配合采购人取得“消防行政许可（验收备案）或住建、消防等多方认可的技术服务函”等相关服务及各项税金等合同实施过程中应预见和不可预见的所有内容。 三、工期：自合同签订后30日完成消防安全综合治理任务 四、质保期： 工程整体质保期为本项目竣工验收合格之日起2年。 1）灭火器的保质期为2年。国家或行业规定有强制保质期的产品可按照国家或行业标准执行。供应商可在此基础上根据企业自身情况自主承诺予以延长。 2）消防器材免费质保期:在质保期内非人为因素出现的质量问题无条件免费维护或更换。在质保期内，成交人安排专人负责免费维护，维保单位接到使用单位维修电话后，务必在4小时内赶到现场，一般故障24小时内解决，系统故障3天内解决。预计当天无法解决的问题，必须告知使用单位相关部门，做好相应的预防措施。 五、实施地点：采购人指定地点 六、资金结算：待工程竣工验收合格后付至合同金额的70%；经学校审计后付至审定金额100%。但前期支付金额超过审定金额的成交人应当退还。 七、验收标准: （1）采购人取得“消防行政许可（验收备案）或住建、消防等多方认可的技术服务函”。 （2）项目在竣工后，成交人应向采购人提交竣工验收申请报告，并将施工过程中相关资料提交采购人，由各方共同验收项目竣工情况。 （3）终验：项目竣工后由采购人及相关部门进行终验（最终验收），合格后签发《终验合格单》。 （4）成交人竣工后向甲方提供《消防验收合格报告》。 八、验收依据： （1）合同文本及合同补充文件(条款)； （2）竞争性谈判文件； （3）成交人的响应文件； （4）工程质量必须符合国家相关政策执行标准； （5）《竣工报告》。 九、违约责任： 成交供应商所交付工程不符合其投标承诺，存在偷工减料、以次充好情形的，采购人要求更换一次后仍不符合约定的，采购人有权解除采购合同，没收履约保证金，并将有关情况上报政府采购监管部门处理。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法定代表人/负责人授权书</w:t>
            </w:r>
          </w:p>
        </w:tc>
        <w:tc>
          <w:tcPr>
            <w:tcW w:type="dxa" w:w="3322"/>
          </w:tcPr>
          <w:p>
            <w:pPr>
              <w:pStyle w:val="null3"/>
            </w:pPr>
            <w:r>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供应商为具有独立承担民事责任能力的法人、其他组织或自然人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供应商资质</w:t>
            </w:r>
          </w:p>
        </w:tc>
        <w:tc>
          <w:tcPr>
            <w:tcW w:type="dxa" w:w="3322"/>
          </w:tcPr>
          <w:p>
            <w:pPr>
              <w:pStyle w:val="null3"/>
            </w:pPr>
            <w:r>
              <w:rPr/>
              <w:t>供应商应具备消防设施工程专业承包二级及以上资质，具有建设行政主管部门颁发的有效的安全生产许可证；并进行电子签章。</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拟派项目经理具有机电工程专业二级及以上注册建造师资格及有效的建设行政主管部门颁发的安全生产考核合格证（安全考核B证）；并进行电子签章。</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财务状况证明</w:t>
            </w:r>
          </w:p>
        </w:tc>
        <w:tc>
          <w:tcPr>
            <w:tcW w:type="dxa" w:w="3322"/>
          </w:tcPr>
          <w:p>
            <w:pPr>
              <w:pStyle w:val="null3"/>
            </w:pPr>
            <w:r>
              <w:rPr/>
              <w:t>法人提供会计师事务所出具的完整的2023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纳税证明</w:t>
            </w:r>
          </w:p>
        </w:tc>
        <w:tc>
          <w:tcPr>
            <w:tcW w:type="dxa" w:w="3322"/>
          </w:tcPr>
          <w:p>
            <w:pPr>
              <w:pStyle w:val="null3"/>
            </w:pPr>
            <w:r>
              <w:rPr/>
              <w:t>法人提供自2024年5月1日以来至少一个月的纳税证明或完税证明，纳税证明或完税证明上应有代收机构或税务机关的公章或业务专用章；其他组织和自然人提供自2024年5月1日以来至少一个月缴纳税收的凭据；依法免税的供应商应提供相关文件证明。注:①零报税的提供申报成功的凭证。②时间以税款所属时段为准；并进行电子签章。</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社保缴纳证明</w:t>
            </w:r>
          </w:p>
        </w:tc>
        <w:tc>
          <w:tcPr>
            <w:tcW w:type="dxa" w:w="3322"/>
          </w:tcPr>
          <w:p>
            <w:pPr>
              <w:pStyle w:val="null3"/>
            </w:pPr>
            <w:r>
              <w:rPr/>
              <w:t>提供2024年5月1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无重大违法记录</w:t>
            </w:r>
          </w:p>
        </w:tc>
        <w:tc>
          <w:tcPr>
            <w:tcW w:type="dxa" w:w="3322"/>
          </w:tcPr>
          <w:p>
            <w:pPr>
              <w:pStyle w:val="null3"/>
            </w:pPr>
            <w:r>
              <w:rPr/>
              <w:t>供应商需提供《无重大违法记录声明》完成承诺并进行电子签章。</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履约能力证明</w:t>
            </w:r>
          </w:p>
        </w:tc>
        <w:tc>
          <w:tcPr>
            <w:tcW w:type="dxa" w:w="3322"/>
          </w:tcPr>
          <w:p>
            <w:pPr>
              <w:pStyle w:val="null3"/>
            </w:pPr>
            <w:r>
              <w:rPr/>
              <w:t>供应商需提供《具有履行合同所必需的设备和专业技术能力的承诺书》完成承诺并进行电子签章。</w:t>
            </w:r>
          </w:p>
        </w:tc>
        <w:tc>
          <w:tcPr>
            <w:tcW w:type="dxa" w:w="1661"/>
          </w:tcPr>
          <w:p>
            <w:pPr>
              <w:pStyle w:val="null3"/>
            </w:pPr>
            <w:r>
              <w:rPr/>
              <w:t>供应商资格要求</w:t>
            </w:r>
          </w:p>
        </w:tc>
      </w:tr>
    </w:tbl>
    <w:p>
      <w:pPr>
        <w:pStyle w:val="null3"/>
      </w:pPr>
      <w:r>
        <w:rPr/>
        <w:t xml:space="preserve"> </w:t>
        <w:br/>
        <w:br w:type="page"/>
      </w:r>
    </w:p>
    <w:p>
      <w:pPr>
        <w:pStyle w:val="null3"/>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t>注：工程量清单不属于谈判过程中可以实质性变动的内容。</w:t>
      </w:r>
    </w:p>
    <w:p>
      <w:pPr>
        <w:pStyle w:val="null3"/>
      </w:pPr>
      <w:r>
        <w:rPr/>
        <w:t xml:space="preserve"> </w:t>
        <w:br/>
        <w:br w:type="page"/>
      </w:r>
    </w:p>
    <w:p>
      <w:pPr>
        <w:pStyle w:val="null3"/>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四、谈判小组按照谈判文件规定的谈判程序、评审方法和标准进行评审，并独立履行下列职责：</w:t>
      </w:r>
    </w:p>
    <w:p>
      <w:pPr>
        <w:pStyle w:val="null3"/>
        <w:ind w:firstLine="480"/>
      </w:pPr>
      <w:r>
        <w:rPr/>
        <w:t>（一）熟悉和理解谈判文件，确定谈判文件内容是否违反国家有关强制性规定或者谈判文件存在歧义、重大缺陷；</w:t>
      </w:r>
    </w:p>
    <w:p>
      <w:pPr>
        <w:pStyle w:val="null3"/>
        <w:ind w:firstLine="480"/>
      </w:pPr>
      <w:r>
        <w:rPr/>
        <w:t>（二）审查供应商响应文件是否满足谈判文件要求，并作出公正评价；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（五）起草谈判报告并进行签署；</w:t>
      </w:r>
    </w:p>
    <w:p>
      <w:pPr>
        <w:pStyle w:val="null3"/>
        <w:ind w:firstLine="480"/>
      </w:pPr>
      <w:r>
        <w:rPr/>
        <w:t>（六）向采购人、代理机构、财政部门或者其他监督部门报告非法干预评审工作的行为；</w:t>
      </w:r>
    </w:p>
    <w:p>
      <w:pPr>
        <w:pStyle w:val="null3"/>
        <w:ind w:firstLine="480"/>
        <w:jc w:val="left"/>
      </w:pPr>
      <w:r>
        <w:rPr/>
        <w:t>（七）法律、法规和规章规定的其他职责。</w:t>
      </w:r>
    </w:p>
    <w:p>
      <w:pPr>
        <w:pStyle w:val="null3"/>
        <w:outlineLvl w:val="2"/>
      </w:pPr>
      <w:r>
        <w:rPr>
          <w:sz w:val="28"/>
          <w:b/>
        </w:rPr>
        <w:t>6.3评审程序</w:t>
      </w:r>
    </w:p>
    <w:p>
      <w:pPr>
        <w:pStyle w:val="null3"/>
        <w:outlineLvl w:val="3"/>
      </w:pPr>
      <w:r>
        <w:rPr>
          <w:sz w:val="24"/>
          <w:b/>
        </w:rPr>
        <w:t>6.3.1熟悉和理解谈判文件和停止评审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t>二、谈判小组对供应商已标价工程量清单进行算术性复核，如果出现下列不一致的，按以下原则进行修正：</w:t>
      </w:r>
    </w:p>
    <w:p>
      <w:pPr>
        <w:pStyle w:val="null3"/>
        <w:ind w:firstLine="480"/>
      </w:pPr>
      <w:r>
        <w:rPr/>
        <w:t xml:space="preserve"> （1）报价大写金额和小写金额不一致的，以大写金额为准。但大写金额文字存在错误的，应当先对大写金额的文字错误进行澄清、说明或者更正，再行修正。</w:t>
      </w:r>
    </w:p>
    <w:p>
      <w:pPr>
        <w:pStyle w:val="null3"/>
        <w:ind w:firstLine="480"/>
      </w:pPr>
      <w:r>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t xml:space="preserve"> 三、在符合性审查过程中，如果出现谈判小组成员意见不一致的情况，按照少数服从多数的原则确定，但不得违背政府采购基本原则和谈判文件规定。</w:t>
      </w:r>
    </w:p>
    <w:p>
      <w:pPr>
        <w:pStyle w:val="null3"/>
        <w:ind w:firstLine="480"/>
      </w:pPr>
      <w:r>
        <w:rPr/>
        <w:t>四、谈判小组对所有响应文件进行审查后，确定参加谈判的供应商名单。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最高限价</w:t>
            </w:r>
          </w:p>
        </w:tc>
        <w:tc>
          <w:tcPr>
            <w:tcW w:type="dxa" w:w="3322"/>
          </w:tcPr>
          <w:p>
            <w:pPr>
              <w:pStyle w:val="null3"/>
            </w:pPr>
            <w:r>
              <w:rPr/>
              <w:t>投标报价不得超过本项目最高限价</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商务要求响应</w:t>
            </w:r>
          </w:p>
        </w:tc>
        <w:tc>
          <w:tcPr>
            <w:tcW w:type="dxa" w:w="3322"/>
          </w:tcPr>
          <w:p>
            <w:pPr>
              <w:pStyle w:val="null3"/>
            </w:pPr>
            <w:r>
              <w:rPr/>
              <w:t>供应商必须满足采购文件的第三章3.2商务要求和3.3其他要求</w:t>
            </w:r>
          </w:p>
        </w:tc>
        <w:tc>
          <w:tcPr>
            <w:tcW w:type="dxa" w:w="1661"/>
          </w:tcPr>
          <w:p>
            <w:pPr>
              <w:pStyle w:val="null3"/>
            </w:pPr>
            <w:r>
              <w:rPr/>
              <w:t>商务响应偏离表 承诺函</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响应文件的签字、盖章符合采购文件要求</w:t>
            </w:r>
          </w:p>
        </w:tc>
        <w:tc>
          <w:tcPr>
            <w:tcW w:type="dxa" w:w="1661"/>
          </w:tcPr>
          <w:p>
            <w:pPr>
              <w:pStyle w:val="null3"/>
            </w:pPr>
            <w:r>
              <w:rPr/>
              <w:t>商务响应偏离表 承诺函 已标价工程量清单 技术响应偏离表 中小企业声明函 保证金缴纳凭证 强制优先采购产品承诺函 响应文件封面 其他材料 残疾人福利性单位声明函 供应商基本信息 供应商资格要求 供应商企业关联关系说明书 项目实施方案 响应函 监狱企业的证明文件</w:t>
            </w:r>
          </w:p>
        </w:tc>
      </w:tr>
      <w:tr>
        <w:tc>
          <w:tcPr>
            <w:tcW w:type="dxa" w:w="831"/>
          </w:tcPr>
          <w:p>
            <w:pPr>
              <w:pStyle w:val="null3"/>
            </w:pPr>
            <w:r>
              <w:rPr/>
              <w:t>5</w:t>
            </w:r>
          </w:p>
        </w:tc>
        <w:tc>
          <w:tcPr>
            <w:tcW w:type="dxa" w:w="2492"/>
          </w:tcPr>
          <w:p>
            <w:pPr>
              <w:pStyle w:val="null3"/>
            </w:pPr>
            <w:r>
              <w:rPr/>
              <w:t>谈判保证金</w:t>
            </w:r>
          </w:p>
        </w:tc>
        <w:tc>
          <w:tcPr>
            <w:tcW w:type="dxa" w:w="3322"/>
          </w:tcPr>
          <w:p>
            <w:pPr>
              <w:pStyle w:val="null3"/>
            </w:pPr>
            <w:r>
              <w:rPr/>
              <w:t>谈判保证金符合第二章投标人须知要求</w:t>
            </w:r>
          </w:p>
        </w:tc>
        <w:tc>
          <w:tcPr>
            <w:tcW w:type="dxa" w:w="1661"/>
          </w:tcPr>
          <w:p>
            <w:pPr>
              <w:pStyle w:val="null3"/>
            </w:pPr>
            <w:r>
              <w:rPr/>
              <w:t>保证金缴纳凭证</w:t>
            </w:r>
          </w:p>
        </w:tc>
      </w:tr>
    </w:tbl>
    <w:p>
      <w:pPr>
        <w:pStyle w:val="null3"/>
        <w:outlineLvl w:val="3"/>
      </w:pPr>
      <w:r>
        <w:rPr>
          <w:sz w:val="24"/>
          <w:b/>
        </w:rPr>
        <w:t>6.3.3谈判</w:t>
      </w:r>
    </w:p>
    <w:p>
      <w:pPr>
        <w:pStyle w:val="null3"/>
        <w:ind w:firstLine="480"/>
      </w:pPr>
      <w:r>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t>二、每轮谈判开始前，谈判小组应根据谈判文件的规定，并结合各供应商的响应文件拟定谈判内容。</w:t>
      </w:r>
    </w:p>
    <w:p>
      <w:pPr>
        <w:pStyle w:val="null3"/>
        <w:ind w:firstLine="480"/>
      </w:pPr>
      <w:r>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t xml:space="preserve"> 四、对谈判文件作出的实质性变动是谈判文件的有效组成部分，谈判小组应当及时以书面形式同时通知所有参加谈判的供应商。</w:t>
      </w:r>
    </w:p>
    <w:p>
      <w:pPr>
        <w:pStyle w:val="null3"/>
        <w:ind w:firstLine="480"/>
      </w:pPr>
      <w:r>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t>六、经最终谈判后，响应文件仍有下列情况之一的，应按照无效响应文件处理：</w:t>
      </w:r>
    </w:p>
    <w:p>
      <w:pPr>
        <w:pStyle w:val="null3"/>
        <w:ind w:firstLine="480"/>
      </w:pPr>
      <w:r>
        <w:rPr/>
        <w:t>（1）响应文件仍不能实质响应谈判文件的实质性要求的；</w:t>
      </w:r>
    </w:p>
    <w:p>
      <w:pPr>
        <w:pStyle w:val="null3"/>
        <w:ind w:firstLine="480"/>
      </w:pPr>
      <w:r>
        <w:rPr/>
        <w:t>（2）响应文件中仍有谈判文件规定的其他无效响应情形的。</w:t>
      </w:r>
    </w:p>
    <w:p>
      <w:pPr>
        <w:pStyle w:val="null3"/>
        <w:ind w:firstLine="480"/>
      </w:pPr>
      <w:r>
        <w:rPr/>
        <w:t>七、谈判小组对供应商在谈判、评审过程中的书面交换材料，未按要求加盖电子印章或签字的，视同未提交书面交换材料。</w:t>
      </w:r>
    </w:p>
    <w:p>
      <w:pPr>
        <w:pStyle w:val="null3"/>
        <w:ind w:firstLine="480"/>
      </w:pPr>
      <w:r>
        <w:rPr/>
        <w:t>八、谈判小组在最终谈判后，对所有响应文件的有效性、完整性和响应程度进行审查后，确定最后报价的供应商名单。</w:t>
      </w:r>
    </w:p>
    <w:p>
      <w:pPr>
        <w:pStyle w:val="null3"/>
        <w:ind w:firstLine="480"/>
      </w:pPr>
      <w:r>
        <w:rPr/>
        <w:t>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（三）供应商的最后报价符合谈判文件的要求。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九、最后报价出现下列情况的，不需要供应商澄清，按以下原则处理：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注：</w:t>
      </w:r>
    </w:p>
    <w:p>
      <w:pPr>
        <w:pStyle w:val="null3"/>
        <w:ind w:firstLine="480"/>
      </w:pPr>
      <w:r>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t xml:space="preserve"> 2.组成联合体或者接受分包的小微企业与联合体内其他企业、分包企业之间存在直接控股、管理关系的，不享受价格扣除优惠政策。</w:t>
      </w:r>
    </w:p>
    <w:p>
      <w:pPr>
        <w:pStyle w:val="null3"/>
        <w:ind w:firstLine="480"/>
      </w:pPr>
      <w:r>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sz w:val="24"/>
          <w:b/>
        </w:rPr>
        <w:t>6.3.6解释、澄清有关问题</w:t>
      </w:r>
    </w:p>
    <w:p>
      <w:pPr>
        <w:pStyle w:val="null3"/>
        <w:ind w:firstLine="480"/>
      </w:pPr>
      <w:r>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t>（一）供应商响应文件中不响应谈判文件规定的技术参数指标和商务应答；</w:t>
      </w:r>
    </w:p>
    <w:p>
      <w:pPr>
        <w:pStyle w:val="null3"/>
        <w:ind w:firstLine="480"/>
      </w:pPr>
      <w:r>
        <w:rPr/>
        <w:t>（二）供应商响应文件中未提供的证明其是否符合谈判文件资格、符合性规定要求的相关材料。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t>六、谈判小组应当积极履行澄清、说明或者更正的职责，不得滥用权力。</w:t>
      </w:r>
    </w:p>
    <w:p>
      <w:pPr>
        <w:pStyle w:val="null3"/>
        <w:outlineLvl w:val="3"/>
      </w:pPr>
      <w:r>
        <w:rPr>
          <w:sz w:val="24"/>
          <w:b/>
        </w:rPr>
        <w:t>6.3.7谈判小组复核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jc w:val="left"/>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谈判小组复核后，应当从质量和服务均能满足采购文件实质性响应要求的供应商中，按照最后报价由低到高顺序推荐如下家数成交候选供应商，并编写谈判报告。</w:t>
      </w:r>
    </w:p>
    <w:p>
      <w:pPr>
        <w:pStyle w:val="null3"/>
      </w:pPr>
      <w:r>
        <w:rPr/>
        <w:t>采购包1：</w:t>
      </w:r>
      <w:r>
        <w:rPr/>
        <w:t>3家；</w:t>
      </w:r>
      <w:r>
        <w:rPr/>
        <w:t>最终评审报价相同的，谈判小组优先推荐节能清单(非强制类)、环保清单内的产品，再按照综合技术指标优劣顺序推荐。</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6.3.9采购组织单位现场复核评审结果</w:t>
      </w:r>
    </w:p>
    <w:p>
      <w:pPr>
        <w:pStyle w:val="null3"/>
        <w:ind w:firstLine="480"/>
      </w:pPr>
      <w:r>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t>三、代理机构复核过程中，谈判小组成员不得离开评审现场。</w:t>
      </w:r>
    </w:p>
    <w:p>
      <w:pPr>
        <w:pStyle w:val="null3"/>
        <w:outlineLvl w:val="3"/>
      </w:pPr>
      <w:r>
        <w:rPr>
          <w:sz w:val="24"/>
          <w:b/>
        </w:rPr>
        <w:t>6.3.10编写谈判报告</w:t>
      </w:r>
    </w:p>
    <w:p>
      <w:pPr>
        <w:pStyle w:val="null3"/>
        <w:ind w:firstLine="480"/>
      </w:pPr>
      <w:r>
        <w:rPr/>
        <w:t>谈判小组推荐成交候选供应商后，应向代理机构出具谈判报告。谈判报告应当包括以下主要内容：</w:t>
      </w:r>
    </w:p>
    <w:p>
      <w:pPr>
        <w:pStyle w:val="null3"/>
        <w:ind w:firstLine="480"/>
      </w:pPr>
      <w:r>
        <w:rPr/>
        <w:t>（1）邀请供应商参加采购活动的具体方式和相关情况，以及参加采购活动的供应商名单；</w:t>
      </w:r>
    </w:p>
    <w:p>
      <w:pPr>
        <w:pStyle w:val="null3"/>
        <w:ind w:firstLine="480"/>
      </w:pPr>
      <w:r>
        <w:rPr/>
        <w:t>（2）评审日期和地点，谈判小组成员名单；</w:t>
      </w:r>
    </w:p>
    <w:p>
      <w:pPr>
        <w:pStyle w:val="null3"/>
        <w:ind w:firstLine="480"/>
      </w:pPr>
      <w:r>
        <w:rPr/>
        <w:t>（3）评审情况记录和说明，包括供应商响应文件审查情况、谈判情况、报价情况等；</w:t>
      </w:r>
    </w:p>
    <w:p>
      <w:pPr>
        <w:pStyle w:val="null3"/>
        <w:ind w:firstLine="480"/>
      </w:pPr>
      <w:r>
        <w:rPr/>
        <w:t>（4）推荐的成交候选人的名单及理由。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sz w:val="24"/>
          <w:b/>
        </w:rPr>
        <w:t>6.3.11谈判异议处理规则</w:t>
      </w:r>
    </w:p>
    <w:p>
      <w:pPr>
        <w:pStyle w:val="null3"/>
        <w:ind w:firstLine="480"/>
      </w:pPr>
      <w:r>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sz w:val="24"/>
          <w:b/>
        </w:rPr>
        <w:t>6.4终止谈判活动情形</w:t>
      </w:r>
    </w:p>
    <w:p>
      <w:pPr>
        <w:pStyle w:val="null3"/>
        <w:ind w:firstLine="480"/>
      </w:pPr>
      <w:r>
        <w:rPr/>
        <w:t xml:space="preserve"> 出现下列情形之一的，采购人或者代理机构应当终止竞争性谈判采购活动，发布项目终止公告并说明原因，重新开展采购活动：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6.7谈判小组在政府采购活动中应当遵守以下工作纪律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outlineLvl w:val="1"/>
      </w:pPr>
      <w:r>
        <w:rPr>
          <w:sz w:val="36"/>
          <w:b/>
        </w:rPr>
        <w:t>第七章 响应文件格式</w:t>
      </w:r>
    </w:p>
    <w:p>
      <w:pPr>
        <w:pStyle w:val="null3"/>
        <w:jc w:val="left"/>
      </w:pPr>
      <w:r>
        <w:rPr/>
        <w:t>一、本章所制响应文件格式，除格式中明确将该格式作为实质性要求的，不具有强制性。</w:t>
      </w:r>
    </w:p>
    <w:p>
      <w:pPr>
        <w:pStyle w:val="null3"/>
        <w:jc w:val="left"/>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详见附件：供应商基本信息</w:t>
      </w:r>
    </w:p>
    <w:p>
      <w:pPr>
        <w:pStyle w:val="null3"/>
        <w:ind w:firstLine="960"/>
      </w:pPr>
      <w:r>
        <w:rPr/>
        <w:t>详见附件：供应商企业关联关系说明书</w:t>
      </w:r>
    </w:p>
    <w:p>
      <w:pPr>
        <w:pStyle w:val="null3"/>
        <w:ind w:firstLine="960"/>
      </w:pPr>
      <w:r>
        <w:rPr/>
        <w:t>详见附件：商务响应偏离表</w:t>
      </w:r>
    </w:p>
    <w:p>
      <w:pPr>
        <w:pStyle w:val="null3"/>
        <w:ind w:firstLine="960"/>
      </w:pPr>
      <w:r>
        <w:rPr/>
        <w:t>详见附件：技术响应偏离表</w:t>
      </w:r>
    </w:p>
    <w:p>
      <w:pPr>
        <w:pStyle w:val="null3"/>
        <w:ind w:firstLine="960"/>
      </w:pPr>
      <w:r>
        <w:rPr/>
        <w:t>详见附件：承诺函</w:t>
      </w:r>
    </w:p>
    <w:p>
      <w:pPr>
        <w:pStyle w:val="null3"/>
        <w:ind w:firstLine="960"/>
      </w:pPr>
      <w:r>
        <w:rPr/>
        <w:t>详见附件：项目实施方案</w:t>
      </w:r>
    </w:p>
    <w:p>
      <w:pPr>
        <w:pStyle w:val="null3"/>
        <w:ind w:firstLine="960"/>
      </w:pPr>
      <w:r>
        <w:rPr/>
        <w:t>详见附件：保证金缴纳凭证</w:t>
      </w:r>
    </w:p>
    <w:p>
      <w:pPr>
        <w:pStyle w:val="null3"/>
        <w:ind w:firstLine="960"/>
      </w:pPr>
      <w:r>
        <w:rPr/>
        <w:t>详见附件：供应商资格要求</w:t>
      </w:r>
    </w:p>
    <w:p>
      <w:pPr>
        <w:pStyle w:val="null3"/>
        <w:ind w:firstLine="960"/>
      </w:pPr>
      <w:r>
        <w:rPr/>
        <w:t>详见附件：其他材料</w:t>
      </w:r>
    </w:p>
    <w:p>
      <w:pPr>
        <w:pStyle w:val="null3"/>
      </w:pPr>
      <w:r>
        <w:rPr/>
        <w:t xml:space="preserve"> </w:t>
        <w:br/>
        <w:br w:type="page"/>
      </w:r>
    </w:p>
    <w:p>
      <w:pPr>
        <w:pStyle w:val="null3"/>
        <w:outlineLvl w:val="1"/>
      </w:pPr>
      <w:r>
        <w:rPr>
          <w:sz w:val="36"/>
          <w:b/>
        </w:rPr>
        <w:t>第八章 拟签订采购合同文本</w:t>
      </w:r>
    </w:p>
    <w:p>
      <w:pPr>
        <w:pStyle w:val="null3"/>
      </w:pPr>
      <w:r>
        <w:rPr/>
        <w:t>详见附件：西北大学门面房消防安全综合治理工程项目合同模版（采购单位已确认版本）.docx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