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228EC">
      <w:pPr>
        <w:pStyle w:val="4"/>
        <w:jc w:val="center"/>
        <w:rPr>
          <w:rFonts w:hint="eastAsia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/>
          <w:b/>
          <w:bCs/>
          <w:sz w:val="28"/>
          <w:szCs w:val="28"/>
          <w:highlight w:val="none"/>
        </w:rPr>
        <w:t>技术参数</w:t>
      </w:r>
    </w:p>
    <w:bookmarkEnd w:id="0"/>
    <w:p w14:paraId="27850CCB">
      <w:r>
        <w:rPr>
          <w:rFonts w:hint="eastAsia"/>
          <w:b/>
          <w:bCs/>
          <w:color w:val="auto"/>
          <w:sz w:val="36"/>
          <w:szCs w:val="36"/>
        </w:rPr>
        <w:t>投标人可根据评审办法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、所投产品及证明资料自行编写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21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2024-11-22T12:23:27Z</dcterms:created>
  <dc:creator>p'c</dc:creator>
  <cp:lastModifiedBy>十五</cp:lastModifiedBy>
  <dcterms:modified xsi:type="dcterms:W3CDTF">2024-11-22T12:23:54Z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BDF6CE887E914B84929E9DC9DF8389CC_13</vt:lpwstr>
  </property>
</Properties>
</file>