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热电材料与器件综合物性测试系统采购项目</w:t>
      </w:r>
    </w:p>
    <w:p>
      <w:pPr>
        <w:pStyle w:val="null3"/>
        <w:jc w:val="center"/>
        <w:outlineLvl w:val="2"/>
      </w:pPr>
      <w:r>
        <w:rPr>
          <w:sz w:val="28"/>
          <w:b/>
        </w:rPr>
        <w:t>采购项目编号：</w:t>
      </w:r>
      <w:r>
        <w:rPr>
          <w:sz w:val="28"/>
          <w:b/>
        </w:rPr>
        <w:t>SZT2024-SN-SC-ZC-HW-1182</w:t>
      </w:r>
      <w:r>
        <w:br/>
      </w:r>
      <w:r>
        <w:br/>
      </w:r>
      <w:r>
        <w:br/>
      </w:r>
    </w:p>
    <w:p>
      <w:pPr>
        <w:pStyle w:val="null3"/>
        <w:jc w:val="center"/>
        <w:outlineLvl w:val="2"/>
      </w:pPr>
      <w:r>
        <w:rPr>
          <w:sz w:val="28"/>
          <w:b/>
        </w:rPr>
        <w:t>陕西科技大学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陕西科技大学</w:t>
      </w:r>
      <w:r>
        <w:rPr/>
        <w:t>委托，拟对</w:t>
      </w:r>
      <w:r>
        <w:rPr/>
        <w:t>热电材料与器件综合物性测试系统采购项目</w:t>
      </w:r>
      <w:r>
        <w:rPr/>
        <w:t>进行国内公开招标，兹邀请符合本次招标要求的供应商参加投标。</w:t>
      </w:r>
    </w:p>
    <w:p>
      <w:pPr>
        <w:pStyle w:val="null3"/>
        <w:outlineLvl w:val="2"/>
      </w:pPr>
      <w:r>
        <w:rPr>
          <w:sz w:val="28"/>
          <w:b/>
        </w:rPr>
        <w:t>一、采购项目编号：</w:t>
      </w:r>
      <w:r>
        <w:rPr>
          <w:sz w:val="28"/>
          <w:b/>
        </w:rPr>
        <w:t>SZT2024-SN-SC-ZC-HW-1182</w:t>
      </w:r>
    </w:p>
    <w:p>
      <w:pPr>
        <w:pStyle w:val="null3"/>
        <w:outlineLvl w:val="2"/>
      </w:pPr>
      <w:r>
        <w:rPr>
          <w:sz w:val="28"/>
          <w:b/>
        </w:rPr>
        <w:t>二、采购项目名称：</w:t>
      </w:r>
      <w:r>
        <w:rPr>
          <w:sz w:val="28"/>
          <w:b/>
        </w:rPr>
        <w:t>热电材料与器件综合物性测试系统采购项目</w:t>
      </w:r>
    </w:p>
    <w:p>
      <w:pPr>
        <w:pStyle w:val="null3"/>
        <w:outlineLvl w:val="2"/>
      </w:pPr>
      <w:r>
        <w:rPr>
          <w:sz w:val="28"/>
          <w:b/>
        </w:rPr>
        <w:t>三、招标项目简介</w:t>
      </w:r>
    </w:p>
    <w:p>
      <w:pPr>
        <w:pStyle w:val="null3"/>
        <w:ind w:firstLine="480"/>
      </w:pPr>
      <w:r>
        <w:rPr/>
        <w:t>采购热电材料与器件综合物性测试系统壹套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1、法定代表人授权委托书：法定代表人直接参加的，须出示身份证；法定代表人授权他人参加的，须提供法定代表人授权委托书及被授权人身份证。</w:t>
      </w:r>
    </w:p>
    <w:p>
      <w:pPr>
        <w:pStyle w:val="null3"/>
      </w:pPr>
      <w:r>
        <w:rPr/>
        <w:t>2、关于联合体投标要求：本项目不接受联合体投标。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陕西科技大学</w:t>
      </w:r>
    </w:p>
    <w:p>
      <w:pPr>
        <w:pStyle w:val="null3"/>
      </w:pPr>
      <w:r>
        <w:rPr/>
        <w:t xml:space="preserve"> 地址： </w:t>
      </w:r>
      <w:r>
        <w:rPr/>
        <w:t>西安市未央大学城陕西科技大学</w:t>
      </w:r>
    </w:p>
    <w:p>
      <w:pPr>
        <w:pStyle w:val="null3"/>
      </w:pPr>
      <w:r>
        <w:rPr/>
        <w:t xml:space="preserve"> 邮编： </w:t>
      </w:r>
      <w:r>
        <w:rPr/>
        <w:t>/</w:t>
      </w:r>
    </w:p>
    <w:p>
      <w:pPr>
        <w:pStyle w:val="null3"/>
      </w:pPr>
      <w:r>
        <w:rPr/>
        <w:t xml:space="preserve"> 联系人： </w:t>
      </w:r>
      <w:r>
        <w:rPr/>
        <w:t>陕西科技大学经办</w:t>
      </w:r>
    </w:p>
    <w:p>
      <w:pPr>
        <w:pStyle w:val="null3"/>
      </w:pPr>
      <w:r>
        <w:rPr/>
        <w:t xml:space="preserve"> 联系电话： </w:t>
      </w:r>
      <w:r>
        <w:rPr/>
        <w:t>029-86168378</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w:t>
      </w:r>
    </w:p>
    <w:p>
      <w:pPr>
        <w:pStyle w:val="null3"/>
      </w:pPr>
      <w:r>
        <w:rPr/>
        <w:t xml:space="preserve"> 联系电话： </w:t>
      </w:r>
      <w:r>
        <w:rPr/>
        <w:t>029-88364979-872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采购包1保证金金额：17,000.00元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开户名称：陕西中技招标有限公司（转账完成后请将转账记录、单位名称、联系方式发送至本邮箱：499354157@qq.com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说明：签订合同前，中标供应商应向采购人缴纳成交金额5%的履约保证金。项目验收合格后，甲方一次性无息退还5%的履约保证金给乙方。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中货物类收费标准下浮35%收取，在领取中标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陕西中技招标有限公司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 xml:space="preserve"> 采购热电材料与器件综合物性测试系统壹套</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热电材料与器件综合物性测试系统</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标的名称：热电材料与器件综合物性测试系统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shd w:fill="FFFFFF"/>
            </w:tblPr>
            <w:tblGrid>
              <w:gridCol w:w="208"/>
              <w:gridCol w:w="261"/>
              <w:gridCol w:w="1824"/>
              <w:gridCol w:w="235"/>
            </w:tblGrid>
            <w:tr>
              <w:tc>
                <w:tcPr>
                  <w:tcW w:type="dxa" w:w="208"/>
                  <w:tcBorders>
                    <w:top w:val="single" w:color="000000" w:sz="4"/>
                    <w:left w:val="singl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 w:hAnsi="仿宋" w:cs="仿宋" w:eastAsia="仿宋"/>
                      <w:sz w:val="24"/>
                      <w:b/>
                      <w:color w:val="000000"/>
                    </w:rPr>
                    <w:t>序号</w:t>
                  </w:r>
                </w:p>
              </w:tc>
              <w:tc>
                <w:tcPr>
                  <w:tcW w:type="dxa" w:w="261"/>
                  <w:tcBorders>
                    <w:top w:val="singl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 w:hAnsi="仿宋" w:cs="仿宋" w:eastAsia="仿宋"/>
                      <w:sz w:val="24"/>
                      <w:b/>
                      <w:color w:val="000000"/>
                    </w:rPr>
                    <w:t>名称</w:t>
                  </w:r>
                </w:p>
              </w:tc>
              <w:tc>
                <w:tcPr>
                  <w:tcW w:type="dxa" w:w="1824"/>
                  <w:tcBorders>
                    <w:top w:val="singl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 w:hAnsi="仿宋" w:cs="仿宋" w:eastAsia="仿宋"/>
                      <w:sz w:val="24"/>
                      <w:b/>
                      <w:color w:val="000000"/>
                    </w:rPr>
                    <w:t>技术参数</w:t>
                  </w:r>
                </w:p>
              </w:tc>
              <w:tc>
                <w:tcPr>
                  <w:tcW w:type="dxa" w:w="235"/>
                  <w:tcBorders>
                    <w:top w:val="singl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 w:hAnsi="仿宋" w:cs="仿宋" w:eastAsia="仿宋"/>
                      <w:sz w:val="24"/>
                      <w:b/>
                      <w:color w:val="000000"/>
                    </w:rPr>
                    <w:t>数量</w:t>
                  </w:r>
                </w:p>
              </w:tc>
            </w:tr>
            <w:tr>
              <w:tc>
                <w:tcPr>
                  <w:tcW w:type="dxa" w:w="208"/>
                  <w:tcBorders>
                    <w:top w:val="none" w:color="000000" w:sz="4"/>
                    <w:left w:val="singl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 w:hAnsi="仿宋" w:cs="仿宋" w:eastAsia="仿宋"/>
                      <w:sz w:val="24"/>
                      <w:color w:val="000000"/>
                    </w:rPr>
                    <w:t>1</w:t>
                  </w:r>
                </w:p>
              </w:tc>
              <w:tc>
                <w:tcPr>
                  <w:tcW w:type="dxa" w:w="261"/>
                  <w:tcBorders>
                    <w:top w:val="non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 w:hAnsi="仿宋" w:cs="仿宋" w:eastAsia="仿宋"/>
                      <w:sz w:val="24"/>
                      <w:color w:val="000000"/>
                      <w:shd w:fill="FFFFFF" w:val="clear"/>
                    </w:rPr>
                    <w:t>热电材料与器件综合物性测试系统</w:t>
                  </w:r>
                </w:p>
              </w:tc>
              <w:tc>
                <w:tcPr>
                  <w:tcW w:type="dxa" w:w="1824"/>
                  <w:tcBorders>
                    <w:top w:val="none" w:color="000000" w:sz="4"/>
                    <w:left w:val="none" w:color="000000" w:sz="4"/>
                    <w:bottom w:val="single" w:color="000000" w:sz="4"/>
                    <w:right w:val="single" w:color="000000" w:sz="4"/>
                  </w:tcBorders>
                  <w:shd w:fill="FFFFFF"/>
                  <w:tcMar>
                    <w:top w:type="dxa" w:w="0"/>
                    <w:left w:type="dxa" w:w="75"/>
                    <w:bottom w:type="dxa" w:w="0"/>
                    <w:right w:type="dxa" w:w="0"/>
                  </w:tcMar>
                </w:tcPr>
                <w:p>
                  <w:pPr>
                    <w:pStyle w:val="null3"/>
                    <w:jc w:val="left"/>
                  </w:pPr>
                  <w:r>
                    <w:rPr>
                      <w:rFonts w:ascii="&quot;times new roman&quot;, serif" w:hAnsi="&quot;times new roman&quot;, serif" w:cs="&quot;times new roman&quot;, serif" w:eastAsia="&quot;times new roman&quot;, serif"/>
                      <w:sz w:val="24"/>
                      <w:color w:val="000000"/>
                    </w:rPr>
                    <w:t>1</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适用器件尺寸：单臂及单对器件尺寸满足</w:t>
                  </w:r>
                  <w:r>
                    <w:rPr>
                      <w:rFonts w:ascii="&quot;times new roman&quot;, serif" w:hAnsi="&quot;times new roman&quot;, serif" w:cs="&quot;times new roman&quot;, serif" w:eastAsia="&quot;times new roman&quot;, serif"/>
                      <w:sz w:val="24"/>
                      <w:color w:val="000000"/>
                    </w:rPr>
                    <w:t>3mm×7mm</w:t>
                  </w:r>
                  <w:r>
                    <w:rPr>
                      <w:rFonts w:ascii="仿宋" w:hAnsi="仿宋" w:cs="仿宋" w:eastAsia="仿宋"/>
                      <w:sz w:val="24"/>
                      <w:color w:val="000000"/>
                    </w:rPr>
                    <w:t>，多对器件满足</w:t>
                  </w:r>
                  <w:r>
                    <w:rPr>
                      <w:rFonts w:ascii="&quot;times new roman&quot;, serif" w:hAnsi="&quot;times new roman&quot;, serif" w:cs="&quot;times new roman&quot;, serif" w:eastAsia="&quot;times new roman&quot;, serif"/>
                      <w:sz w:val="24"/>
                      <w:color w:val="000000"/>
                    </w:rPr>
                    <w:t>10mm×10mm</w:t>
                  </w:r>
                  <w:r>
                    <w:rPr>
                      <w:rFonts w:ascii="仿宋" w:hAnsi="仿宋" w:cs="仿宋" w:eastAsia="仿宋"/>
                      <w:sz w:val="24"/>
                      <w:color w:val="000000"/>
                    </w:rPr>
                    <w:t>的器件以及</w:t>
                  </w:r>
                  <w:r>
                    <w:rPr>
                      <w:rFonts w:ascii="&quot;times new roman&quot;, serif" w:hAnsi="&quot;times new roman&quot;, serif" w:cs="&quot;times new roman&quot;, serif" w:eastAsia="&quot;times new roman&quot;, serif"/>
                      <w:sz w:val="24"/>
                      <w:color w:val="000000"/>
                    </w:rPr>
                    <w:t>40mm×40mm</w:t>
                  </w:r>
                  <w:r>
                    <w:rPr>
                      <w:rFonts w:ascii="仿宋" w:hAnsi="仿宋" w:cs="仿宋" w:eastAsia="仿宋"/>
                      <w:sz w:val="24"/>
                      <w:color w:val="000000"/>
                    </w:rPr>
                    <w:t>的器件。可扩展支持</w:t>
                  </w:r>
                  <w:r>
                    <w:rPr>
                      <w:rFonts w:ascii="&quot;times new roman&quot;, serif" w:hAnsi="&quot;times new roman&quot;, serif" w:cs="&quot;times new roman&quot;, serif" w:eastAsia="&quot;times new roman&quot;, serif"/>
                      <w:sz w:val="24"/>
                      <w:color w:val="000000"/>
                    </w:rPr>
                    <w:t xml:space="preserve">≥60mm×60mm </w:t>
                  </w:r>
                  <w:r>
                    <w:rPr>
                      <w:rFonts w:ascii="仿宋" w:hAnsi="仿宋" w:cs="仿宋" w:eastAsia="仿宋"/>
                      <w:sz w:val="24"/>
                      <w:color w:val="000000"/>
                    </w:rPr>
                    <w:t>的器件。</w:t>
                  </w:r>
                </w:p>
                <w:p>
                  <w:pPr>
                    <w:pStyle w:val="null3"/>
                    <w:jc w:val="left"/>
                  </w:pPr>
                  <w:r>
                    <w:rPr>
                      <w:rFonts w:ascii="&quot;times new roman&quot;, serif" w:hAnsi="&quot;times new roman&quot;, serif" w:cs="&quot;times new roman&quot;, serif" w:eastAsia="&quot;times new roman&quot;, serif"/>
                      <w:sz w:val="24"/>
                      <w:color w:val="000000"/>
                    </w:rPr>
                    <w:t>2</w:t>
                  </w:r>
                  <w:r>
                    <w:rPr>
                      <w:rFonts w:ascii="仿宋" w:hAnsi="仿宋" w:cs="仿宋" w:eastAsia="仿宋"/>
                      <w:sz w:val="24"/>
                      <w:color w:val="000000"/>
                    </w:rPr>
                    <w:t>、器件高度（从热源下面到测试平台上表面的距离）：</w:t>
                  </w:r>
                  <w:r>
                    <w:rPr>
                      <w:rFonts w:ascii="&quot;times new roman&quot;, serif" w:hAnsi="&quot;times new roman&quot;, serif" w:cs="&quot;times new roman&quot;, serif" w:eastAsia="&quot;times new roman&quot;, serif"/>
                      <w:sz w:val="24"/>
                      <w:color w:val="000000"/>
                    </w:rPr>
                    <w:t>≥50mm</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3</w:t>
                  </w:r>
                  <w:r>
                    <w:rPr>
                      <w:rFonts w:ascii="仿宋" w:hAnsi="仿宋" w:cs="仿宋" w:eastAsia="仿宋"/>
                      <w:sz w:val="24"/>
                      <w:color w:val="000000"/>
                    </w:rPr>
                    <w:t>、真空度：使用机械泵时：真空度</w:t>
                  </w:r>
                  <w:r>
                    <w:rPr>
                      <w:rFonts w:ascii="&quot;times new roman&quot;, serif" w:hAnsi="&quot;times new roman&quot;, serif" w:cs="&quot;times new roman&quot;, serif" w:eastAsia="&quot;times new roman&quot;, serif"/>
                      <w:sz w:val="24"/>
                      <w:color w:val="000000"/>
                    </w:rPr>
                    <w:t>≤5 Pa</w:t>
                  </w:r>
                  <w:r>
                    <w:rPr>
                      <w:rFonts w:ascii="仿宋" w:hAnsi="仿宋" w:cs="仿宋" w:eastAsia="仿宋"/>
                      <w:sz w:val="24"/>
                      <w:color w:val="000000"/>
                    </w:rPr>
                    <w:t>；使用分子泵时：真空度</w:t>
                  </w:r>
                  <w:r>
                    <w:rPr>
                      <w:rFonts w:ascii="&quot;times new roman&quot;, serif" w:hAnsi="&quot;times new roman&quot;, serif" w:cs="&quot;times new roman&quot;, serif" w:eastAsia="&quot;times new roman&quot;, serif"/>
                      <w:sz w:val="24"/>
                      <w:color w:val="000000"/>
                    </w:rPr>
                    <w:t>≤10</w:t>
                  </w:r>
                  <w:r>
                    <w:rPr>
                      <w:rFonts w:ascii="&quot;times new roman&quot;, serif" w:hAnsi="&quot;times new roman&quot;, serif" w:cs="&quot;times new roman&quot;, serif" w:eastAsia="&quot;times new roman&quot;, serif"/>
                      <w:sz w:val="24"/>
                      <w:color w:val="000000"/>
                      <w:vertAlign w:val="superscript"/>
                    </w:rPr>
                    <w:t>-2</w:t>
                  </w:r>
                  <w:r>
                    <w:rPr>
                      <w:rFonts w:ascii="&quot;times new roman&quot;, serif" w:hAnsi="&quot;times new roman&quot;, serif" w:cs="&quot;times new roman&quot;, serif" w:eastAsia="&quot;times new roman&quot;, serif"/>
                      <w:sz w:val="24"/>
                      <w:color w:val="000000"/>
                    </w:rPr>
                    <w:t>Pa</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4</w:t>
                  </w:r>
                  <w:r>
                    <w:rPr>
                      <w:rFonts w:ascii="仿宋" w:hAnsi="仿宋" w:cs="仿宋" w:eastAsia="仿宋"/>
                      <w:sz w:val="24"/>
                      <w:color w:val="000000"/>
                    </w:rPr>
                    <w:t>、腔体空间：腔体空间＞</w:t>
                  </w:r>
                  <w:r>
                    <w:rPr>
                      <w:rFonts w:ascii="&quot;times new roman&quot;, serif" w:hAnsi="&quot;times new roman&quot;, serif" w:cs="&quot;times new roman&quot;, serif" w:eastAsia="&quot;times new roman&quot;, serif"/>
                      <w:sz w:val="24"/>
                      <w:color w:val="000000"/>
                    </w:rPr>
                    <w:t>40dm</w:t>
                  </w:r>
                  <w:r>
                    <w:rPr>
                      <w:rFonts w:ascii="&quot;times new roman&quot;, serif" w:hAnsi="&quot;times new roman&quot;, serif" w:cs="&quot;times new roman&quot;, serif" w:eastAsia="&quot;times new roman&quot;, serif"/>
                      <w:sz w:val="24"/>
                      <w:color w:val="000000"/>
                      <w:vertAlign w:val="superscript"/>
                    </w:rPr>
                    <w:t>3</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5</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测试平台尺寸：</w:t>
                  </w:r>
                  <w:r>
                    <w:rPr>
                      <w:rFonts w:ascii="&quot;times new roman&quot;, serif" w:hAnsi="&quot;times new roman&quot;, serif" w:cs="&quot;times new roman&quot;, serif" w:eastAsia="&quot;times new roman&quot;, serif"/>
                      <w:sz w:val="24"/>
                      <w:color w:val="000000"/>
                    </w:rPr>
                    <w:t>≥100mm×100mm</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6</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压力范围：满足</w:t>
                  </w:r>
                  <w:r>
                    <w:rPr>
                      <w:rFonts w:ascii="&quot;times new roman&quot;, serif" w:hAnsi="&quot;times new roman&quot;, serif" w:cs="&quot;times new roman&quot;, serif" w:eastAsia="&quot;times new roman&quot;, serif"/>
                      <w:sz w:val="24"/>
                      <w:color w:val="000000"/>
                    </w:rPr>
                    <w:t>0</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1500N</w:t>
                  </w:r>
                  <w:r>
                    <w:rPr>
                      <w:rFonts w:ascii="仿宋" w:hAnsi="仿宋" w:cs="仿宋" w:eastAsia="仿宋"/>
                      <w:sz w:val="24"/>
                      <w:color w:val="000000"/>
                    </w:rPr>
                    <w:t>，精度＞</w:t>
                  </w:r>
                  <w:r>
                    <w:rPr>
                      <w:rFonts w:ascii="&quot;times new roman&quot;, serif" w:hAnsi="&quot;times new roman&quot;, serif" w:cs="&quot;times new roman&quot;, serif" w:eastAsia="&quot;times new roman&quot;, serif"/>
                      <w:sz w:val="24"/>
                      <w:color w:val="000000"/>
                    </w:rPr>
                    <w:t>0.1%F.S</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7</w:t>
                  </w:r>
                  <w:r>
                    <w:rPr>
                      <w:rFonts w:ascii="仿宋" w:hAnsi="仿宋" w:cs="仿宋" w:eastAsia="仿宋"/>
                      <w:sz w:val="24"/>
                      <w:color w:val="000000"/>
                    </w:rPr>
                    <w:t>、总额定功率：</w:t>
                  </w:r>
                  <w:r>
                    <w:rPr>
                      <w:rFonts w:ascii="&quot;times new roman&quot;, serif" w:hAnsi="&quot;times new roman&quot;, serif" w:cs="&quot;times new roman&quot;, serif" w:eastAsia="&quot;times new roman&quot;, serif"/>
                      <w:sz w:val="24"/>
                      <w:color w:val="000000"/>
                    </w:rPr>
                    <w:t>≤6kW</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8</w:t>
                  </w:r>
                  <w:r>
                    <w:rPr>
                      <w:rFonts w:ascii="仿宋" w:hAnsi="仿宋" w:cs="仿宋" w:eastAsia="仿宋"/>
                      <w:sz w:val="24"/>
                      <w:color w:val="000000"/>
                    </w:rPr>
                    <w:t>、导线配置：至少配备</w:t>
                  </w:r>
                  <w:r>
                    <w:rPr>
                      <w:rFonts w:ascii="&quot;times new roman&quot;, serif" w:hAnsi="&quot;times new roman&quot;, serif" w:cs="&quot;times new roman&quot;, serif" w:eastAsia="&quot;times new roman&quot;, serif"/>
                      <w:sz w:val="24"/>
                      <w:color w:val="000000"/>
                    </w:rPr>
                    <w:t>4</w:t>
                  </w:r>
                  <w:r>
                    <w:rPr>
                      <w:rFonts w:ascii="仿宋" w:hAnsi="仿宋" w:cs="仿宋" w:eastAsia="仿宋"/>
                      <w:sz w:val="24"/>
                      <w:color w:val="000000"/>
                    </w:rPr>
                    <w:t>根</w:t>
                  </w:r>
                  <w:r>
                    <w:rPr>
                      <w:rFonts w:ascii="&quot;times new roman&quot;, serif" w:hAnsi="&quot;times new roman&quot;, serif" w:cs="&quot;times new roman&quot;, serif" w:eastAsia="&quot;times new roman&quot;, serif"/>
                      <w:sz w:val="24"/>
                      <w:color w:val="000000"/>
                    </w:rPr>
                    <w:t>4 mm</w:t>
                  </w:r>
                  <w:r>
                    <w:rPr>
                      <w:rFonts w:ascii="&quot;times new roman&quot;, serif" w:hAnsi="&quot;times new roman&quot;, serif" w:cs="&quot;times new roman&quot;, serif" w:eastAsia="&quot;times new roman&quot;, serif"/>
                      <w:sz w:val="24"/>
                      <w:color w:val="000000"/>
                      <w:vertAlign w:val="superscript"/>
                    </w:rPr>
                    <w:t>2</w:t>
                  </w:r>
                  <w:r>
                    <w:rPr>
                      <w:rFonts w:ascii="仿宋" w:hAnsi="仿宋" w:cs="仿宋" w:eastAsia="仿宋"/>
                      <w:sz w:val="24"/>
                      <w:color w:val="000000"/>
                    </w:rPr>
                    <w:t>导线，</w:t>
                  </w:r>
                  <w:r>
                    <w:rPr>
                      <w:rFonts w:ascii="&quot;times new roman&quot;, serif" w:hAnsi="&quot;times new roman&quot;, serif" w:cs="&quot;times new roman&quot;, serif" w:eastAsia="&quot;times new roman&quot;, serif"/>
                      <w:sz w:val="24"/>
                      <w:color w:val="000000"/>
                    </w:rPr>
                    <w:t>12</w:t>
                  </w:r>
                  <w:r>
                    <w:rPr>
                      <w:rFonts w:ascii="仿宋" w:hAnsi="仿宋" w:cs="仿宋" w:eastAsia="仿宋"/>
                      <w:sz w:val="24"/>
                      <w:color w:val="000000"/>
                    </w:rPr>
                    <w:t>根</w:t>
                  </w:r>
                  <w:r>
                    <w:rPr>
                      <w:rFonts w:ascii="&quot;times new roman&quot;, serif" w:hAnsi="&quot;times new roman&quot;, serif" w:cs="&quot;times new roman&quot;, serif" w:eastAsia="&quot;times new roman&quot;, serif"/>
                      <w:sz w:val="24"/>
                      <w:color w:val="000000"/>
                    </w:rPr>
                    <w:t>2.5 mm</w:t>
                  </w:r>
                  <w:r>
                    <w:rPr>
                      <w:rFonts w:ascii="&quot;times new roman&quot;, serif" w:hAnsi="&quot;times new roman&quot;, serif" w:cs="&quot;times new roman&quot;, serif" w:eastAsia="&quot;times new roman&quot;, serif"/>
                      <w:sz w:val="24"/>
                      <w:color w:val="000000"/>
                      <w:vertAlign w:val="superscript"/>
                    </w:rPr>
                    <w:t>2</w:t>
                  </w:r>
                  <w:r>
                    <w:rPr>
                      <w:rFonts w:ascii="仿宋" w:hAnsi="仿宋" w:cs="仿宋" w:eastAsia="仿宋"/>
                      <w:sz w:val="24"/>
                      <w:color w:val="000000"/>
                    </w:rPr>
                    <w:t>导线；材质：紫铜。</w:t>
                  </w:r>
                </w:p>
                <w:p>
                  <w:pPr>
                    <w:pStyle w:val="null3"/>
                    <w:jc w:val="left"/>
                  </w:pPr>
                  <w:r>
                    <w:rPr>
                      <w:rFonts w:ascii="&quot;times new roman&quot;, serif" w:hAnsi="&quot;times new roman&quot;, serif" w:cs="&quot;times new roman&quot;, serif" w:eastAsia="&quot;times new roman&quot;, serif"/>
                      <w:sz w:val="24"/>
                      <w:color w:val="000000"/>
                    </w:rPr>
                    <w:t>9</w:t>
                  </w:r>
                  <w:r>
                    <w:rPr>
                      <w:rFonts w:ascii="仿宋" w:hAnsi="仿宋" w:cs="仿宋" w:eastAsia="仿宋"/>
                      <w:sz w:val="24"/>
                      <w:color w:val="000000"/>
                    </w:rPr>
                    <w:t>、电压测量范围：量程满足</w:t>
                  </w:r>
                  <w:r>
                    <w:rPr>
                      <w:rFonts w:ascii="&quot;times new roman&quot;, serif" w:hAnsi="&quot;times new roman&quot;, serif" w:cs="&quot;times new roman&quot;, serif" w:eastAsia="&quot;times new roman&quot;, serif"/>
                      <w:sz w:val="24"/>
                      <w:color w:val="000000"/>
                    </w:rPr>
                    <w:t>100mV</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50V</w:t>
                  </w:r>
                  <w:r>
                    <w:rPr>
                      <w:rFonts w:ascii="仿宋" w:hAnsi="仿宋" w:cs="仿宋" w:eastAsia="仿宋"/>
                      <w:sz w:val="24"/>
                      <w:color w:val="000000"/>
                    </w:rPr>
                    <w:t>，分辨率</w:t>
                  </w:r>
                  <w:r>
                    <w:rPr>
                      <w:rFonts w:ascii="&quot;times new roman&quot;, serif" w:hAnsi="&quot;times new roman&quot;, serif" w:cs="&quot;times new roman&quot;, serif" w:eastAsia="&quot;times new roman&quot;, serif"/>
                      <w:sz w:val="24"/>
                      <w:color w:val="000000"/>
                    </w:rPr>
                    <w:t>≥0.01mV</w:t>
                  </w:r>
                  <w:r>
                    <w:rPr>
                      <w:rFonts w:ascii="仿宋" w:hAnsi="仿宋" w:cs="仿宋" w:eastAsia="仿宋"/>
                      <w:sz w:val="24"/>
                      <w:color w:val="000000"/>
                    </w:rPr>
                    <w:t>，误差</w:t>
                  </w:r>
                  <w:r>
                    <w:rPr>
                      <w:rFonts w:ascii="&quot;times new roman&quot;, serif" w:hAnsi="&quot;times new roman&quot;, serif" w:cs="&quot;times new roman&quot;, serif" w:eastAsia="&quot;times new roman&quot;, serif"/>
                      <w:sz w:val="24"/>
                      <w:color w:val="000000"/>
                    </w:rPr>
                    <w:t>≤0.5%</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10</w:t>
                  </w:r>
                  <w:r>
                    <w:rPr>
                      <w:rFonts w:ascii="仿宋" w:hAnsi="仿宋" w:cs="仿宋" w:eastAsia="仿宋"/>
                      <w:sz w:val="24"/>
                      <w:color w:val="000000"/>
                    </w:rPr>
                    <w:t>、恒流源：输出满足</w:t>
                  </w:r>
                  <w:r>
                    <w:rPr>
                      <w:rFonts w:ascii="&quot;times new roman&quot;, serif" w:hAnsi="&quot;times new roman&quot;, serif" w:cs="&quot;times new roman&quot;, serif" w:eastAsia="&quot;times new roman&quot;, serif"/>
                      <w:sz w:val="24"/>
                      <w:color w:val="000000"/>
                    </w:rPr>
                    <w:t xml:space="preserve"> 0</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 xml:space="preserve">15A </w:t>
                  </w:r>
                  <w:r>
                    <w:rPr>
                      <w:rFonts w:ascii="仿宋" w:hAnsi="仿宋" w:cs="仿宋" w:eastAsia="仿宋"/>
                      <w:sz w:val="24"/>
                      <w:color w:val="000000"/>
                    </w:rPr>
                    <w:t>，精度为</w:t>
                  </w:r>
                  <w:r>
                    <w:rPr>
                      <w:rFonts w:ascii="&quot;times new roman&quot;, serif" w:hAnsi="&quot;times new roman&quot;, serif" w:cs="&quot;times new roman&quot;, serif" w:eastAsia="&quot;times new roman&quot;, serif"/>
                      <w:sz w:val="24"/>
                      <w:color w:val="000000"/>
                    </w:rPr>
                    <w:t>≤0.2%+25mA</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11</w:t>
                  </w:r>
                  <w:r>
                    <w:rPr>
                      <w:rFonts w:ascii="仿宋" w:hAnsi="仿宋" w:cs="仿宋" w:eastAsia="仿宋"/>
                      <w:sz w:val="24"/>
                      <w:color w:val="000000"/>
                    </w:rPr>
                    <w:t>、电子负载：测量范围：电压</w:t>
                  </w:r>
                  <w:r>
                    <w:rPr>
                      <w:rFonts w:ascii="&quot;times new roman&quot;, serif" w:hAnsi="&quot;times new roman&quot;, serif" w:cs="&quot;times new roman&quot;, serif" w:eastAsia="&quot;times new roman&quot;, serif"/>
                      <w:sz w:val="24"/>
                      <w:color w:val="000000"/>
                    </w:rPr>
                    <w:t>≥150V</w:t>
                  </w:r>
                  <w:r>
                    <w:rPr>
                      <w:rFonts w:ascii="仿宋" w:hAnsi="仿宋" w:cs="仿宋" w:eastAsia="仿宋"/>
                      <w:sz w:val="24"/>
                      <w:color w:val="000000"/>
                    </w:rPr>
                    <w:t>、电流</w:t>
                  </w:r>
                  <w:r>
                    <w:rPr>
                      <w:rFonts w:ascii="&quot;times new roman&quot;, serif" w:hAnsi="&quot;times new roman&quot;, serif" w:cs="&quot;times new roman&quot;, serif" w:eastAsia="&quot;times new roman&quot;, serif"/>
                      <w:sz w:val="24"/>
                      <w:color w:val="000000"/>
                    </w:rPr>
                    <w:t>≥15A</w:t>
                  </w:r>
                  <w:r>
                    <w:rPr>
                      <w:rFonts w:ascii="仿宋" w:hAnsi="仿宋" w:cs="仿宋" w:eastAsia="仿宋"/>
                      <w:sz w:val="24"/>
                      <w:color w:val="000000"/>
                    </w:rPr>
                    <w:t>，分辨率：电压</w:t>
                  </w:r>
                  <w:r>
                    <w:rPr>
                      <w:rFonts w:ascii="&quot;times new roman&quot;, serif" w:hAnsi="&quot;times new roman&quot;, serif" w:cs="&quot;times new roman&quot;, serif" w:eastAsia="&quot;times new roman&quot;, serif"/>
                      <w:sz w:val="24"/>
                      <w:color w:val="000000"/>
                    </w:rPr>
                    <w:t xml:space="preserve">≤0.1mV </w:t>
                  </w:r>
                  <w:r>
                    <w:rPr>
                      <w:rFonts w:ascii="仿宋" w:hAnsi="仿宋" w:cs="仿宋" w:eastAsia="仿宋"/>
                      <w:sz w:val="24"/>
                      <w:color w:val="000000"/>
                    </w:rPr>
                    <w:t>电流</w:t>
                  </w:r>
                  <w:r>
                    <w:rPr>
                      <w:rFonts w:ascii="&quot;times new roman&quot;, serif" w:hAnsi="&quot;times new roman&quot;, serif" w:cs="&quot;times new roman&quot;, serif" w:eastAsia="&quot;times new roman&quot;, serif"/>
                      <w:sz w:val="24"/>
                      <w:color w:val="000000"/>
                    </w:rPr>
                    <w:t xml:space="preserve">≤0.1mA </w:t>
                  </w:r>
                  <w:r>
                    <w:rPr>
                      <w:rFonts w:ascii="仿宋" w:hAnsi="仿宋" w:cs="仿宋" w:eastAsia="仿宋"/>
                      <w:sz w:val="24"/>
                      <w:color w:val="000000"/>
                    </w:rPr>
                    <w:t>，额定功率</w:t>
                  </w:r>
                  <w:r>
                    <w:rPr>
                      <w:rFonts w:ascii="&quot;times new roman&quot;, serif" w:hAnsi="&quot;times new roman&quot;, serif" w:cs="&quot;times new roman&quot;, serif" w:eastAsia="&quot;times new roman&quot;, serif"/>
                      <w:sz w:val="24"/>
                      <w:color w:val="000000"/>
                    </w:rPr>
                    <w:t>≥150W</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12</w:t>
                  </w:r>
                  <w:r>
                    <w:rPr>
                      <w:rFonts w:ascii="仿宋" w:hAnsi="仿宋" w:cs="仿宋" w:eastAsia="仿宋"/>
                      <w:sz w:val="24"/>
                      <w:color w:val="000000"/>
                    </w:rPr>
                    <w:t>、测温通道配置：至少配备</w:t>
                  </w:r>
                  <w:r>
                    <w:rPr>
                      <w:rFonts w:ascii="&quot;times new roman&quot;, serif" w:hAnsi="&quot;times new roman&quot;, serif" w:cs="&quot;times new roman&quot;, serif" w:eastAsia="&quot;times new roman&quot;, serif"/>
                      <w:sz w:val="24"/>
                      <w:color w:val="000000"/>
                    </w:rPr>
                    <w:t>12</w:t>
                  </w:r>
                  <w:r>
                    <w:rPr>
                      <w:rFonts w:ascii="仿宋" w:hAnsi="仿宋" w:cs="仿宋" w:eastAsia="仿宋"/>
                      <w:sz w:val="24"/>
                      <w:color w:val="000000"/>
                    </w:rPr>
                    <w:t>路独立测温通道，例如热电偶、热电阻等。</w:t>
                  </w:r>
                </w:p>
                <w:p>
                  <w:pPr>
                    <w:pStyle w:val="null3"/>
                    <w:jc w:val="left"/>
                  </w:pPr>
                  <w:r>
                    <w:rPr>
                      <w:rFonts w:ascii="&quot;times new roman&quot;, serif" w:hAnsi="&quot;times new roman&quot;, serif" w:cs="&quot;times new roman&quot;, serif" w:eastAsia="&quot;times new roman&quot;, serif"/>
                      <w:sz w:val="24"/>
                      <w:color w:val="000000"/>
                    </w:rPr>
                    <w:t>13</w:t>
                  </w:r>
                  <w:r>
                    <w:rPr>
                      <w:rFonts w:ascii="仿宋" w:hAnsi="仿宋" w:cs="仿宋" w:eastAsia="仿宋"/>
                      <w:sz w:val="24"/>
                      <w:color w:val="000000"/>
                    </w:rPr>
                    <w:t>、测温指标：测温量程满足</w:t>
                  </w:r>
                  <w:r>
                    <w:rPr>
                      <w:rFonts w:ascii="&quot;times new roman&quot;, serif" w:hAnsi="&quot;times new roman&quot;, serif" w:cs="&quot;times new roman&quot;, serif" w:eastAsia="&quot;times new roman&quot;, serif"/>
                      <w:sz w:val="24"/>
                      <w:color w:val="000000"/>
                    </w:rPr>
                    <w:t>-30℃</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1372℃</w:t>
                  </w:r>
                  <w:r>
                    <w:rPr>
                      <w:rFonts w:ascii="仿宋" w:hAnsi="仿宋" w:cs="仿宋" w:eastAsia="仿宋"/>
                      <w:sz w:val="24"/>
                      <w:color w:val="000000"/>
                    </w:rPr>
                    <w:t>，分辨率</w:t>
                  </w:r>
                  <w:r>
                    <w:rPr>
                      <w:rFonts w:ascii="&quot;times new roman&quot;, serif" w:hAnsi="&quot;times new roman&quot;, serif" w:cs="&quot;times new roman&quot;, serif" w:eastAsia="&quot;times new roman&quot;, serif"/>
                      <w:sz w:val="24"/>
                      <w:color w:val="000000"/>
                    </w:rPr>
                    <w:t>≥0.01℃</w:t>
                  </w:r>
                  <w:r>
                    <w:rPr>
                      <w:rFonts w:ascii="仿宋" w:hAnsi="仿宋" w:cs="仿宋" w:eastAsia="仿宋"/>
                      <w:sz w:val="24"/>
                      <w:color w:val="000000"/>
                    </w:rPr>
                    <w:t>，误差</w:t>
                  </w:r>
                  <w:r>
                    <w:rPr>
                      <w:rFonts w:ascii="&quot;times new roman&quot;, serif" w:hAnsi="&quot;times new roman&quot;, serif" w:cs="&quot;times new roman&quot;, serif" w:eastAsia="&quot;times new roman&quot;, serif"/>
                      <w:sz w:val="24"/>
                      <w:color w:val="000000"/>
                    </w:rPr>
                    <w:t>≤±1.5℃</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14</w:t>
                  </w:r>
                  <w:r>
                    <w:rPr>
                      <w:rFonts w:ascii="仿宋" w:hAnsi="仿宋" w:cs="仿宋" w:eastAsia="仿宋"/>
                      <w:sz w:val="24"/>
                      <w:color w:val="000000"/>
                    </w:rPr>
                    <w:t>、温区：温度范围满足</w:t>
                  </w:r>
                  <w:r>
                    <w:rPr>
                      <w:rFonts w:ascii="&quot;times new roman&quot;, serif" w:hAnsi="&quot;times new roman&quot;, serif" w:cs="&quot;times new roman&quot;, serif" w:eastAsia="&quot;times new roman&quot;, serif"/>
                      <w:sz w:val="24"/>
                      <w:color w:val="000000"/>
                    </w:rPr>
                    <w:t xml:space="preserve"> 300K</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 xml:space="preserve">950K </w:t>
                  </w:r>
                  <w:r>
                    <w:rPr>
                      <w:rFonts w:ascii="仿宋" w:hAnsi="仿宋" w:cs="仿宋" w:eastAsia="仿宋"/>
                      <w:sz w:val="24"/>
                      <w:color w:val="000000"/>
                    </w:rPr>
                    <w:t>，加热功率</w:t>
                  </w:r>
                  <w:r>
                    <w:rPr>
                      <w:rFonts w:ascii="&quot;times new roman&quot;, serif" w:hAnsi="&quot;times new roman&quot;, serif" w:cs="&quot;times new roman&quot;, serif" w:eastAsia="&quot;times new roman&quot;, serif"/>
                      <w:sz w:val="24"/>
                      <w:color w:val="000000"/>
                    </w:rPr>
                    <w:t>≥700W</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15</w:t>
                  </w:r>
                  <w:r>
                    <w:rPr>
                      <w:rFonts w:ascii="仿宋" w:hAnsi="仿宋" w:cs="仿宋" w:eastAsia="仿宋"/>
                      <w:sz w:val="24"/>
                      <w:color w:val="000000"/>
                    </w:rPr>
                    <w:t>、热流测试范围：满足</w:t>
                  </w:r>
                  <w:r>
                    <w:rPr>
                      <w:rFonts w:ascii="&quot;times new roman&quot;, serif" w:hAnsi="&quot;times new roman&quot;, serif" w:cs="&quot;times new roman&quot;, serif" w:eastAsia="&quot;times new roman&quot;, serif"/>
                      <w:sz w:val="24"/>
                      <w:color w:val="000000"/>
                    </w:rPr>
                    <w:t xml:space="preserve"> 0.05W</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400W</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16</w:t>
                  </w:r>
                  <w:r>
                    <w:rPr>
                      <w:rFonts w:ascii="仿宋" w:hAnsi="仿宋" w:cs="仿宋" w:eastAsia="仿宋"/>
                      <w:sz w:val="24"/>
                      <w:color w:val="000000"/>
                    </w:rPr>
                    <w:t>、冷水机制冷能力：温度范围满足</w:t>
                  </w:r>
                  <w:r>
                    <w:rPr>
                      <w:rFonts w:ascii="&quot;times new roman&quot;, serif" w:hAnsi="&quot;times new roman&quot;, serif" w:cs="&quot;times new roman&quot;, serif" w:eastAsia="&quot;times new roman&quot;, serif"/>
                      <w:sz w:val="24"/>
                      <w:color w:val="000000"/>
                    </w:rPr>
                    <w:t>-15℃</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 xml:space="preserve">30℃ , </w:t>
                  </w:r>
                  <w:r>
                    <w:rPr>
                      <w:rFonts w:ascii="仿宋" w:hAnsi="仿宋" w:cs="仿宋" w:eastAsia="仿宋"/>
                      <w:sz w:val="24"/>
                      <w:color w:val="000000"/>
                    </w:rPr>
                    <w:t>制冷功率</w:t>
                  </w:r>
                  <w:r>
                    <w:rPr>
                      <w:rFonts w:ascii="&quot;times new roman&quot;, serif" w:hAnsi="&quot;times new roman&quot;, serif" w:cs="&quot;times new roman&quot;, serif" w:eastAsia="&quot;times new roman&quot;, serif"/>
                      <w:sz w:val="24"/>
                      <w:color w:val="000000"/>
                    </w:rPr>
                    <w:t>≥2KW</w:t>
                  </w:r>
                </w:p>
                <w:p>
                  <w:pPr>
                    <w:pStyle w:val="null3"/>
                    <w:jc w:val="left"/>
                  </w:pPr>
                  <w:r>
                    <w:rPr>
                      <w:rFonts w:ascii="&quot;times new roman&quot;, serif" w:hAnsi="&quot;times new roman&quot;, serif" w:cs="&quot;times new roman&quot;, serif" w:eastAsia="&quot;times new roman&quot;, serif"/>
                      <w:sz w:val="24"/>
                      <w:color w:val="000000"/>
                    </w:rPr>
                    <w:t>17</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器件测试功能：设定热端温度，电流步长等参数即可自动测试，获得热电半导体器件在设定温度下</w:t>
                  </w:r>
                  <w:r>
                    <w:rPr>
                      <w:rFonts w:ascii="&quot;times new roman&quot;, serif" w:hAnsi="&quot;times new roman&quot;, serif" w:cs="&quot;times new roman&quot;, serif" w:eastAsia="&quot;times new roman&quot;, serif"/>
                      <w:sz w:val="24"/>
                      <w:color w:val="000000"/>
                    </w:rPr>
                    <w:t xml:space="preserve"> U-I</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 xml:space="preserve">P-I </w:t>
                  </w:r>
                  <w:r>
                    <w:rPr>
                      <w:rFonts w:ascii="仿宋" w:hAnsi="仿宋" w:cs="仿宋" w:eastAsia="仿宋"/>
                      <w:sz w:val="24"/>
                      <w:color w:val="000000"/>
                    </w:rPr>
                    <w:t>以及</w:t>
                  </w:r>
                  <w:r>
                    <w:rPr>
                      <w:rFonts w:ascii="&quot;times new roman&quot;, serif" w:hAnsi="&quot;times new roman&quot;, serif" w:cs="&quot;times new roman&quot;, serif" w:eastAsia="&quot;times new roman&quot;, serif"/>
                      <w:sz w:val="24"/>
                      <w:i/>
                      <w:color w:val="000000"/>
                    </w:rPr>
                    <w:t>η</w:t>
                  </w:r>
                  <w:r>
                    <w:rPr>
                      <w:rFonts w:ascii="&quot;times new roman&quot;, serif" w:hAnsi="&quot;times new roman&quot;, serif" w:cs="&quot;times new roman&quot;, serif" w:eastAsia="&quot;times new roman&quot;, serif"/>
                      <w:sz w:val="24"/>
                      <w:color w:val="000000"/>
                    </w:rPr>
                    <w:t xml:space="preserve">-I </w:t>
                  </w:r>
                  <w:r>
                    <w:rPr>
                      <w:rFonts w:ascii="仿宋" w:hAnsi="仿宋" w:cs="仿宋" w:eastAsia="仿宋"/>
                      <w:sz w:val="24"/>
                      <w:color w:val="000000"/>
                    </w:rPr>
                    <w:t>曲线。</w:t>
                  </w:r>
                </w:p>
                <w:p>
                  <w:pPr>
                    <w:pStyle w:val="null3"/>
                    <w:jc w:val="left"/>
                  </w:pPr>
                  <w:r>
                    <w:rPr>
                      <w:rFonts w:ascii="&quot;times new roman&quot;, serif" w:hAnsi="&quot;times new roman&quot;, serif" w:cs="&quot;times new roman&quot;, serif" w:eastAsia="&quot;times new roman&quot;, serif"/>
                      <w:sz w:val="24"/>
                      <w:color w:val="000000"/>
                    </w:rPr>
                    <w:t>18</w:t>
                  </w:r>
                  <w:r>
                    <w:rPr>
                      <w:rFonts w:ascii="仿宋" w:hAnsi="仿宋" w:cs="仿宋" w:eastAsia="仿宋"/>
                      <w:sz w:val="24"/>
                      <w:color w:val="000000"/>
                    </w:rPr>
                    <w:t>、器件老化功能：设定热循环老化温度时间以及循环次数，即可完成热循环老化，并在每次循环后测试</w:t>
                  </w:r>
                  <w:r>
                    <w:rPr>
                      <w:rFonts w:ascii="&quot;times new roman&quot;, serif" w:hAnsi="&quot;times new roman&quot;, serif" w:cs="&quot;times new roman&quot;, serif" w:eastAsia="&quot;times new roman&quot;, serif"/>
                      <w:sz w:val="24"/>
                      <w:color w:val="000000"/>
                    </w:rPr>
                    <w:t>U-I</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 xml:space="preserve">P-I </w:t>
                  </w:r>
                  <w:r>
                    <w:rPr>
                      <w:rFonts w:ascii="仿宋" w:hAnsi="仿宋" w:cs="仿宋" w:eastAsia="仿宋"/>
                      <w:sz w:val="24"/>
                      <w:color w:val="000000"/>
                    </w:rPr>
                    <w:t>以及</w:t>
                  </w:r>
                  <w:r>
                    <w:rPr>
                      <w:rFonts w:ascii="&quot;times new roman&quot;, serif" w:hAnsi="&quot;times new roman&quot;, serif" w:cs="&quot;times new roman&quot;, serif" w:eastAsia="&quot;times new roman&quot;, serif"/>
                      <w:sz w:val="24"/>
                      <w:i/>
                      <w:color w:val="000000"/>
                    </w:rPr>
                    <w:t>η</w:t>
                  </w:r>
                  <w:r>
                    <w:rPr>
                      <w:rFonts w:ascii="&quot;times new roman&quot;, serif" w:hAnsi="&quot;times new roman&quot;, serif" w:cs="&quot;times new roman&quot;, serif" w:eastAsia="&quot;times new roman&quot;, serif"/>
                      <w:sz w:val="24"/>
                      <w:color w:val="000000"/>
                    </w:rPr>
                    <w:t xml:space="preserve">-I </w:t>
                  </w:r>
                  <w:r>
                    <w:rPr>
                      <w:rFonts w:ascii="仿宋" w:hAnsi="仿宋" w:cs="仿宋" w:eastAsia="仿宋"/>
                      <w:sz w:val="24"/>
                      <w:color w:val="000000"/>
                    </w:rPr>
                    <w:t>曲线</w:t>
                  </w:r>
                </w:p>
                <w:p>
                  <w:pPr>
                    <w:pStyle w:val="null3"/>
                    <w:jc w:val="left"/>
                  </w:pPr>
                  <w:r>
                    <w:rPr>
                      <w:rFonts w:ascii="&quot;times new roman&quot;, serif" w:hAnsi="&quot;times new roman&quot;, serif" w:cs="&quot;times new roman&quot;, serif" w:eastAsia="&quot;times new roman&quot;, serif"/>
                      <w:sz w:val="24"/>
                      <w:color w:val="000000"/>
                    </w:rPr>
                    <w:t>19</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仿真计算功能：可根据热电材料的物性参数仿真计算得到器件的输出性能，软件界面友好。支持器件测试及仿真计算对比功能。</w:t>
                  </w:r>
                </w:p>
                <w:p>
                  <w:pPr>
                    <w:pStyle w:val="null3"/>
                    <w:jc w:val="left"/>
                  </w:pPr>
                  <w:r>
                    <w:rPr>
                      <w:rFonts w:ascii="&quot;times new roman&quot;, serif" w:hAnsi="&quot;times new roman&quot;, serif" w:cs="&quot;times new roman&quot;, serif" w:eastAsia="&quot;times new roman&quot;, serif"/>
                      <w:sz w:val="24"/>
                      <w:color w:val="000000"/>
                    </w:rPr>
                    <w:t>20</w:t>
                  </w:r>
                  <w:r>
                    <w:rPr>
                      <w:rFonts w:ascii="仿宋" w:hAnsi="仿宋" w:cs="仿宋" w:eastAsia="仿宋"/>
                      <w:sz w:val="24"/>
                      <w:color w:val="000000"/>
                    </w:rPr>
                    <w:t>、数据管理功能：为不同用户设置独立账户，只可管理自己的数据。</w:t>
                  </w:r>
                </w:p>
                <w:p>
                  <w:pPr>
                    <w:pStyle w:val="null3"/>
                    <w:jc w:val="left"/>
                  </w:pPr>
                  <w:r>
                    <w:rPr>
                      <w:rFonts w:ascii="&quot;times new roman&quot;, serif" w:hAnsi="&quot;times new roman&quot;, serif" w:cs="&quot;times new roman&quot;, serif" w:eastAsia="&quot;times new roman&quot;, serif"/>
                      <w:sz w:val="24"/>
                      <w:color w:val="000000"/>
                    </w:rPr>
                    <w:t>21</w:t>
                  </w:r>
                  <w:r>
                    <w:rPr>
                      <w:rFonts w:ascii="仿宋" w:hAnsi="仿宋" w:cs="仿宋" w:eastAsia="仿宋"/>
                      <w:sz w:val="24"/>
                      <w:color w:val="000000"/>
                    </w:rPr>
                    <w:t>、报警功能：当出现温度高于报警值，热电偶失效等问题时，蜂鸣器报警并断开加热器电源。</w:t>
                  </w:r>
                </w:p>
                <w:p>
                  <w:pPr>
                    <w:pStyle w:val="null3"/>
                    <w:jc w:val="left"/>
                  </w:pPr>
                  <w:r>
                    <w:rPr>
                      <w:rFonts w:ascii="&quot;times new roman&quot;, serif" w:hAnsi="&quot;times new roman&quot;, serif" w:cs="&quot;times new roman&quot;, serif" w:eastAsia="&quot;times new roman&quot;, serif"/>
                      <w:sz w:val="24"/>
                      <w:color w:val="000000"/>
                    </w:rPr>
                    <w:t>22</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发电器件测试：转换效率测试误差</w:t>
                  </w:r>
                  <w:r>
                    <w:rPr>
                      <w:rFonts w:ascii="&quot;times new roman&quot;, serif" w:hAnsi="&quot;times new roman&quot;, serif" w:cs="&quot;times new roman&quot;, serif" w:eastAsia="&quot;times new roman&quot;, serif"/>
                      <w:sz w:val="24"/>
                      <w:color w:val="000000"/>
                    </w:rPr>
                    <w:t>≤5%</w:t>
                  </w:r>
                  <w:r>
                    <w:rPr>
                      <w:rFonts w:ascii="仿宋" w:hAnsi="仿宋" w:cs="仿宋" w:eastAsia="仿宋"/>
                      <w:sz w:val="24"/>
                      <w:color w:val="000000"/>
                    </w:rPr>
                    <w:t>；输出功率测试误差</w:t>
                  </w:r>
                  <w:r>
                    <w:rPr>
                      <w:rFonts w:ascii="&quot;times new roman&quot;, serif" w:hAnsi="&quot;times new roman&quot;, serif" w:cs="&quot;times new roman&quot;, serif" w:eastAsia="&quot;times new roman&quot;, serif"/>
                      <w:sz w:val="24"/>
                      <w:color w:val="000000"/>
                    </w:rPr>
                    <w:t>≤0.5%</w:t>
                  </w:r>
                  <w:r>
                    <w:rPr>
                      <w:rFonts w:ascii="仿宋" w:hAnsi="仿宋" w:cs="仿宋" w:eastAsia="仿宋"/>
                      <w:sz w:val="24"/>
                      <w:color w:val="000000"/>
                    </w:rPr>
                    <w:t>；可测试器件开路点与短路点，并可测量器件的开路电压与短路电流，且误差</w:t>
                  </w:r>
                  <w:r>
                    <w:rPr>
                      <w:rFonts w:ascii="&quot;times new roman&quot;, serif" w:hAnsi="&quot;times new roman&quot;, serif" w:cs="&quot;times new roman&quot;, serif" w:eastAsia="&quot;times new roman&quot;, serif"/>
                      <w:sz w:val="24"/>
                      <w:color w:val="000000"/>
                    </w:rPr>
                    <w:t>≤0.5%</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23</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制冷器件测试：性能系数</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即</w:t>
                  </w:r>
                  <w:r>
                    <w:rPr>
                      <w:rFonts w:ascii="&quot;times new roman&quot;, serif" w:hAnsi="&quot;times new roman&quot;, serif" w:cs="&quot;times new roman&quot;, serif" w:eastAsia="&quot;times new roman&quot;, serif"/>
                      <w:sz w:val="24"/>
                      <w:color w:val="000000"/>
                    </w:rPr>
                    <w:t>COP)</w:t>
                  </w:r>
                  <w:r>
                    <w:rPr>
                      <w:rFonts w:ascii="仿宋" w:hAnsi="仿宋" w:cs="仿宋" w:eastAsia="仿宋"/>
                      <w:sz w:val="24"/>
                      <w:color w:val="000000"/>
                    </w:rPr>
                    <w:t>测试误差</w:t>
                  </w:r>
                  <w:r>
                    <w:rPr>
                      <w:rFonts w:ascii="&quot;times new roman&quot;, serif" w:hAnsi="&quot;times new roman&quot;, serif" w:cs="&quot;times new roman&quot;, serif" w:eastAsia="&quot;times new roman&quot;, serif"/>
                      <w:sz w:val="24"/>
                      <w:color w:val="000000"/>
                    </w:rPr>
                    <w:t>≤5%</w:t>
                  </w:r>
                  <w:r>
                    <w:rPr>
                      <w:rFonts w:ascii="仿宋" w:hAnsi="仿宋" w:cs="仿宋" w:eastAsia="仿宋"/>
                      <w:sz w:val="24"/>
                      <w:color w:val="000000"/>
                    </w:rPr>
                    <w:t>；制冷温差测试误差</w:t>
                  </w:r>
                  <w:r>
                    <w:rPr>
                      <w:rFonts w:ascii="&quot;times new roman&quot;, serif" w:hAnsi="&quot;times new roman&quot;, serif" w:cs="&quot;times new roman&quot;, serif" w:eastAsia="&quot;times new roman&quot;, serif"/>
                      <w:sz w:val="24"/>
                      <w:color w:val="000000"/>
                    </w:rPr>
                    <w:t>≤0.5%</w:t>
                  </w:r>
                  <w:r>
                    <w:rPr>
                      <w:rFonts w:ascii="仿宋" w:hAnsi="仿宋" w:cs="仿宋" w:eastAsia="仿宋"/>
                      <w:sz w:val="24"/>
                      <w:color w:val="000000"/>
                    </w:rPr>
                    <w:t>；制冷量测试误差</w:t>
                  </w:r>
                  <w:r>
                    <w:rPr>
                      <w:rFonts w:ascii="&quot;times new roman&quot;, serif" w:hAnsi="&quot;times new roman&quot;, serif" w:cs="&quot;times new roman&quot;, serif" w:eastAsia="&quot;times new roman&quot;, serif"/>
                      <w:sz w:val="24"/>
                      <w:color w:val="000000"/>
                    </w:rPr>
                    <w:t>≤5%</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24</w:t>
                  </w:r>
                  <w:r>
                    <w:rPr>
                      <w:rFonts w:ascii="仿宋" w:hAnsi="仿宋" w:cs="仿宋" w:eastAsia="仿宋"/>
                      <w:sz w:val="24"/>
                      <w:color w:val="000000"/>
                    </w:rPr>
                    <w:t>、</w:t>
                  </w:r>
                  <w:r>
                    <w:rPr>
                      <w:rFonts w:ascii="&quot;times new roman&quot;, serif" w:hAnsi="&quot;times new roman&quot;, serif" w:cs="&quot;times new roman&quot;, serif" w:eastAsia="&quot;times new roman&quot;, serif"/>
                      <w:sz w:val="24"/>
                      <w:color w:val="000000"/>
                    </w:rPr>
                    <w:t>▲</w:t>
                  </w:r>
                  <w:r>
                    <w:rPr>
                      <w:rFonts w:ascii="仿宋" w:hAnsi="仿宋" w:cs="仿宋" w:eastAsia="仿宋"/>
                      <w:sz w:val="24"/>
                      <w:color w:val="000000"/>
                    </w:rPr>
                    <w:t>薄膜材料热电参数测试附件应采用动态法和四线法分别测量材料的塞贝克系数和电阻率。</w:t>
                  </w:r>
                </w:p>
                <w:p>
                  <w:pPr>
                    <w:pStyle w:val="null3"/>
                    <w:jc w:val="left"/>
                  </w:pPr>
                  <w:r>
                    <w:rPr>
                      <w:rFonts w:ascii="&quot;times new roman&quot;, serif" w:hAnsi="&quot;times new roman&quot;, serif" w:cs="&quot;times new roman&quot;, serif" w:eastAsia="&quot;times new roman&quot;, serif"/>
                      <w:sz w:val="24"/>
                      <w:color w:val="000000"/>
                    </w:rPr>
                    <w:t>25</w:t>
                  </w:r>
                  <w:r>
                    <w:rPr>
                      <w:rFonts w:ascii="仿宋" w:hAnsi="仿宋" w:cs="仿宋" w:eastAsia="仿宋"/>
                      <w:sz w:val="24"/>
                      <w:color w:val="000000"/>
                    </w:rPr>
                    <w:t>、温度范围：</w:t>
                  </w:r>
                  <w:r>
                    <w:rPr>
                      <w:rFonts w:ascii="&quot;times new roman&quot;, serif" w:hAnsi="&quot;times new roman&quot;, serif" w:cs="&quot;times new roman&quot;, serif" w:eastAsia="&quot;times new roman&quot;, serif"/>
                      <w:sz w:val="24"/>
                      <w:color w:val="000000"/>
                    </w:rPr>
                    <w:t>PID</w:t>
                  </w:r>
                  <w:r>
                    <w:rPr>
                      <w:rFonts w:ascii="仿宋" w:hAnsi="仿宋" w:cs="仿宋" w:eastAsia="仿宋"/>
                      <w:sz w:val="24"/>
                      <w:color w:val="000000"/>
                    </w:rPr>
                    <w:t>程序控制，</w:t>
                  </w:r>
                  <w:r>
                    <w:rPr>
                      <w:rFonts w:ascii="&quot;times new roman&quot;, serif" w:hAnsi="&quot;times new roman&quot;, serif" w:cs="&quot;times new roman&quot;, serif" w:eastAsia="&quot;times new roman&quot;, serif"/>
                      <w:sz w:val="24"/>
                      <w:color w:val="000000"/>
                    </w:rPr>
                    <w:t>100K-700K</w:t>
                  </w:r>
                  <w:r>
                    <w:rPr>
                      <w:rFonts w:ascii="仿宋" w:hAnsi="仿宋" w:cs="仿宋" w:eastAsia="仿宋"/>
                      <w:sz w:val="24"/>
                      <w:color w:val="000000"/>
                    </w:rPr>
                    <w:t>（样品温度）</w:t>
                  </w:r>
                </w:p>
                <w:p>
                  <w:pPr>
                    <w:pStyle w:val="null3"/>
                    <w:jc w:val="left"/>
                  </w:pPr>
                  <w:r>
                    <w:rPr>
                      <w:rFonts w:ascii="&quot;times new roman&quot;, serif" w:hAnsi="&quot;times new roman&quot;, serif" w:cs="&quot;times new roman&quot;, serif" w:eastAsia="&quot;times new roman&quot;, serif"/>
                      <w:sz w:val="24"/>
                      <w:color w:val="000000"/>
                    </w:rPr>
                    <w:t>26</w:t>
                  </w:r>
                  <w:r>
                    <w:rPr>
                      <w:rFonts w:ascii="仿宋" w:hAnsi="仿宋" w:cs="仿宋" w:eastAsia="仿宋"/>
                      <w:sz w:val="24"/>
                      <w:color w:val="000000"/>
                    </w:rPr>
                    <w:t>、相对误差精度：泽贝克系数</w:t>
                  </w:r>
                  <w:r>
                    <w:rPr>
                      <w:rFonts w:ascii="&quot;times new roman&quot;, serif" w:hAnsi="&quot;times new roman&quot;, serif" w:cs="&quot;times new roman&quot;, serif" w:eastAsia="&quot;times new roman&quot;, serif"/>
                      <w:sz w:val="24"/>
                      <w:color w:val="000000"/>
                    </w:rPr>
                    <w:t>≤±7%</w:t>
                  </w:r>
                  <w:r>
                    <w:rPr>
                      <w:rFonts w:ascii="仿宋" w:hAnsi="仿宋" w:cs="仿宋" w:eastAsia="仿宋"/>
                      <w:sz w:val="24"/>
                      <w:color w:val="000000"/>
                    </w:rPr>
                    <w:t>，电阻率</w:t>
                  </w:r>
                  <w:r>
                    <w:rPr>
                      <w:rFonts w:ascii="&quot;times new roman&quot;, serif" w:hAnsi="&quot;times new roman&quot;, serif" w:cs="&quot;times new roman&quot;, serif" w:eastAsia="&quot;times new roman&quot;, serif"/>
                      <w:sz w:val="24"/>
                      <w:color w:val="000000"/>
                    </w:rPr>
                    <w:t>≤±10%</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27</w:t>
                  </w:r>
                  <w:r>
                    <w:rPr>
                      <w:rFonts w:ascii="仿宋" w:hAnsi="仿宋" w:cs="仿宋" w:eastAsia="仿宋"/>
                      <w:sz w:val="24"/>
                      <w:color w:val="000000"/>
                    </w:rPr>
                    <w:t>、测量范围：泽贝克系数：</w:t>
                  </w:r>
                  <w:r>
                    <w:rPr>
                      <w:rFonts w:ascii="&quot;times new roman&quot;, serif" w:hAnsi="&quot;times new roman&quot;, serif" w:cs="&quot;times new roman&quot;, serif" w:eastAsia="&quot;times new roman&quot;, serif"/>
                      <w:sz w:val="24"/>
                      <w:color w:val="000000"/>
                    </w:rPr>
                    <w:t>|S|≥8μV/K</w:t>
                  </w:r>
                  <w:r>
                    <w:rPr>
                      <w:rFonts w:ascii="仿宋" w:hAnsi="仿宋" w:cs="仿宋" w:eastAsia="仿宋"/>
                      <w:sz w:val="24"/>
                      <w:color w:val="000000"/>
                    </w:rPr>
                    <w:t>；电阻率：</w:t>
                  </w:r>
                  <w:r>
                    <w:rPr>
                      <w:rFonts w:ascii="&quot;times new roman&quot;, serif" w:hAnsi="&quot;times new roman&quot;, serif" w:cs="&quot;times new roman&quot;, serif" w:eastAsia="&quot;times new roman&quot;, serif"/>
                      <w:sz w:val="24"/>
                      <w:color w:val="000000"/>
                    </w:rPr>
                    <w:t>0.1µΩ·m~10</w:t>
                  </w:r>
                  <w:r>
                    <w:rPr>
                      <w:rFonts w:ascii="&quot;times new roman&quot;, serif" w:hAnsi="&quot;times new roman&quot;, serif" w:cs="&quot;times new roman&quot;, serif" w:eastAsia="&quot;times new roman&quot;, serif"/>
                      <w:sz w:val="24"/>
                      <w:color w:val="000000"/>
                      <w:vertAlign w:val="superscript"/>
                    </w:rPr>
                    <w:t>6</w:t>
                  </w:r>
                  <w:r>
                    <w:rPr>
                      <w:rFonts w:ascii="&quot;times new roman&quot;, serif" w:hAnsi="&quot;times new roman&quot;, serif" w:cs="&quot;times new roman&quot;, serif" w:eastAsia="&quot;times new roman&quot;, serif"/>
                      <w:sz w:val="24"/>
                      <w:color w:val="000000"/>
                    </w:rPr>
                    <w:t>Ω·m</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28</w:t>
                  </w:r>
                  <w:r>
                    <w:rPr>
                      <w:rFonts w:ascii="仿宋" w:hAnsi="仿宋" w:cs="仿宋" w:eastAsia="仿宋"/>
                      <w:sz w:val="24"/>
                      <w:color w:val="000000"/>
                    </w:rPr>
                    <w:t>、分辨率：泽贝克系数：</w:t>
                  </w:r>
                  <w:r>
                    <w:rPr>
                      <w:rFonts w:ascii="&quot;times new roman&quot;, serif" w:hAnsi="&quot;times new roman&quot;, serif" w:cs="&quot;times new roman&quot;, serif" w:eastAsia="&quot;times new roman&quot;, serif"/>
                      <w:sz w:val="24"/>
                      <w:color w:val="000000"/>
                    </w:rPr>
                    <w:t>0.05μV/K</w:t>
                  </w:r>
                  <w:r>
                    <w:rPr>
                      <w:rFonts w:ascii="仿宋" w:hAnsi="仿宋" w:cs="仿宋" w:eastAsia="仿宋"/>
                      <w:sz w:val="24"/>
                      <w:color w:val="000000"/>
                    </w:rPr>
                    <w:t>；电阻率：</w:t>
                  </w:r>
                  <w:r>
                    <w:rPr>
                      <w:rFonts w:ascii="&quot;times new roman&quot;, serif" w:hAnsi="&quot;times new roman&quot;, serif" w:cs="&quot;times new roman&quot;, serif" w:eastAsia="&quot;times new roman&quot;, serif"/>
                      <w:sz w:val="24"/>
                      <w:color w:val="000000"/>
                    </w:rPr>
                    <w:t>0.05 µΩ·m</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color w:val="000000"/>
                    </w:rPr>
                    <w:t>29</w:t>
                  </w:r>
                  <w:r>
                    <w:rPr>
                      <w:rFonts w:ascii="仿宋" w:hAnsi="仿宋" w:cs="仿宋" w:eastAsia="仿宋"/>
                      <w:sz w:val="24"/>
                      <w:color w:val="000000"/>
                    </w:rPr>
                    <w:t>、相对误差精度：泽贝克系数</w:t>
                  </w:r>
                  <w:r>
                    <w:rPr>
                      <w:rFonts w:ascii="&quot;times new roman&quot;, serif" w:hAnsi="&quot;times new roman&quot;, serif" w:cs="&quot;times new roman&quot;, serif" w:eastAsia="&quot;times new roman&quot;, serif"/>
                      <w:sz w:val="24"/>
                      <w:color w:val="000000"/>
                    </w:rPr>
                    <w:t>≤±7%</w:t>
                  </w:r>
                  <w:r>
                    <w:rPr>
                      <w:rFonts w:ascii="仿宋" w:hAnsi="仿宋" w:cs="仿宋" w:eastAsia="仿宋"/>
                      <w:sz w:val="24"/>
                      <w:color w:val="000000"/>
                    </w:rPr>
                    <w:t>，电阻率</w:t>
                  </w:r>
                  <w:r>
                    <w:rPr>
                      <w:rFonts w:ascii="&quot;times new roman&quot;, serif" w:hAnsi="&quot;times new roman&quot;, serif" w:cs="&quot;times new roman&quot;, serif" w:eastAsia="&quot;times new roman&quot;, serif"/>
                      <w:sz w:val="24"/>
                      <w:color w:val="000000"/>
                    </w:rPr>
                    <w:t>≤±10%</w:t>
                  </w:r>
                  <w:r>
                    <w:rPr>
                      <w:rFonts w:ascii="仿宋" w:hAnsi="仿宋" w:cs="仿宋" w:eastAsia="仿宋"/>
                      <w:sz w:val="24"/>
                      <w:color w:val="000000"/>
                    </w:rPr>
                    <w:t>；</w:t>
                  </w:r>
                </w:p>
                <w:p>
                  <w:pPr>
                    <w:pStyle w:val="null3"/>
                    <w:jc w:val="left"/>
                  </w:pPr>
                  <w:r>
                    <w:rPr>
                      <w:rFonts w:ascii="&quot;times new roman&quot;, serif" w:hAnsi="&quot;times new roman&quot;, serif" w:cs="&quot;times new roman&quot;, serif" w:eastAsia="&quot;times new roman&quot;, serif"/>
                      <w:sz w:val="24"/>
                      <w:b/>
                      <w:color w:val="000000"/>
                    </w:rPr>
                    <w:t>▲</w:t>
                  </w:r>
                  <w:r>
                    <w:rPr>
                      <w:rFonts w:ascii="仿宋" w:hAnsi="仿宋" w:cs="仿宋" w:eastAsia="仿宋"/>
                      <w:sz w:val="24"/>
                      <w:b/>
                      <w:color w:val="000000"/>
                    </w:rPr>
                    <w:t>参数必须提供技术参数证明材料，包括但不限于产品彩页或检测报告或加盖供应商公章的官网截图或加盖厂家公章的技术参数说明，不响应或未提供证明资料不得分。</w:t>
                  </w:r>
                </w:p>
              </w:tc>
              <w:tc>
                <w:tcPr>
                  <w:tcW w:type="dxa" w:w="235"/>
                  <w:tcBorders>
                    <w:top w:val="non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 w:hAnsi="仿宋" w:cs="仿宋" w:eastAsia="仿宋"/>
                      <w:sz w:val="24"/>
                      <w:color w:val="000000"/>
                    </w:rPr>
                    <w:t>1</w:t>
                  </w:r>
                  <w:r>
                    <w:rPr>
                      <w:rFonts w:ascii="仿宋" w:hAnsi="仿宋" w:cs="仿宋" w:eastAsia="仿宋"/>
                      <w:sz w:val="24"/>
                      <w:color w:val="000000"/>
                    </w:rPr>
                    <w:t>台</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签订合同后60个 日历日内供货</w:t>
      </w:r>
    </w:p>
    <w:p>
      <w:pPr>
        <w:pStyle w:val="null3"/>
        <w:outlineLvl w:val="3"/>
      </w:pPr>
      <w:r>
        <w:rPr>
          <w:sz w:val="24"/>
          <w:b/>
        </w:rPr>
        <w:t>3.4.2交货地点</w:t>
      </w:r>
    </w:p>
    <w:p>
      <w:pPr>
        <w:pStyle w:val="null3"/>
      </w:pPr>
      <w:r>
        <w:rPr/>
        <w:t>采购包1：</w:t>
      </w:r>
    </w:p>
    <w:p>
      <w:pPr>
        <w:pStyle w:val="null3"/>
      </w:pPr>
      <w:r>
        <w:rPr/>
        <w:t>陕西科技大学指定地点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1、发票在货到验收合格后由乙方开具给甲方。 2、国产产品：甲方收到乙方开具的全额增值税专用发票（电子、纸质发票均可，纸质发票须包含发票联、抵扣联）后及时向乙方支付合同总价款的100%。</w:t>
      </w:r>
      <w:r>
        <w:rPr/>
        <w:t xml:space="preserve"> ，达到付款条件起 </w:t>
      </w:r>
      <w:r>
        <w:rPr/>
        <w:t>20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详见招标文件及合同条款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质保：1年</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1.参照《陕西省中小企业政府采购信用融资办法》（陕财办采〔2018〕23号）、《陕西省财政厅关于加快推进我省中小企业政府采购信用融资工作的通知》（陕财办采〔2020〕15 号）的有关规定，有融资需求的供应商可根据自身情况，在陕西省政府采购信用融资平台（含各市分平台）自主选择金融机构及其融资产品，凭政府采购中标（成交）通知书或政府采购合同向金融机构提出融资申请。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不接收到付），邮寄地址：西安市高新四路1号高科广场A座10楼陕西中技招标有限公司。联系人：李毓菲18706763085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法定代表人直接参加的，须出示身份证；法定代表人授权他人参加的，须提供法定代表人授权委托书及被授权人身份证。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关于联合体投标要求</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诚信承诺书 开标一览表 拒绝商业贿赂承诺书 标的清单</w:t>
            </w:r>
          </w:p>
        </w:tc>
      </w:tr>
      <w:tr>
        <w:tc>
          <w:tcPr>
            <w:tcW w:type="dxa" w:w="831"/>
          </w:tcPr>
          <w:p>
            <w:pPr>
              <w:pStyle w:val="null3"/>
            </w:pPr>
            <w:r>
              <w:rPr/>
              <w:t>2</w:t>
            </w:r>
          </w:p>
        </w:tc>
        <w:tc>
          <w:tcPr>
            <w:tcW w:type="dxa" w:w="2492"/>
          </w:tcPr>
          <w:p>
            <w:pPr>
              <w:pStyle w:val="null3"/>
            </w:pPr>
            <w:r>
              <w:rPr/>
              <w:t>交货时间及质保期</w:t>
            </w:r>
          </w:p>
        </w:tc>
        <w:tc>
          <w:tcPr>
            <w:tcW w:type="dxa" w:w="3322"/>
          </w:tcPr>
          <w:p>
            <w:pPr>
              <w:pStyle w:val="null3"/>
            </w:pPr>
            <w:r>
              <w:rPr/>
              <w:t>交货时间及质保期是否响应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支付方式及约定</w:t>
            </w:r>
          </w:p>
        </w:tc>
        <w:tc>
          <w:tcPr>
            <w:tcW w:type="dxa" w:w="3322"/>
          </w:tcPr>
          <w:p>
            <w:pPr>
              <w:pStyle w:val="null3"/>
            </w:pPr>
            <w:r>
              <w:rPr/>
              <w:t>支付方式及约定是否响应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投标文件有效期是否响应</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投标文件的签字盖章</w:t>
            </w:r>
          </w:p>
        </w:tc>
        <w:tc>
          <w:tcPr>
            <w:tcW w:type="dxa" w:w="3322"/>
          </w:tcPr>
          <w:p>
            <w:pPr>
              <w:pStyle w:val="null3"/>
            </w:pPr>
            <w:r>
              <w:rPr/>
              <w:t>投标文件的签字盖章是否合格</w:t>
            </w:r>
          </w:p>
        </w:tc>
        <w:tc>
          <w:tcPr>
            <w:tcW w:type="dxa" w:w="1661"/>
          </w:tcPr>
          <w:p>
            <w:pPr>
              <w:pStyle w:val="null3"/>
            </w:pPr>
            <w:r>
              <w:rPr/>
              <w:t>投标文件封面</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保证金交纳凭证</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投标产品符合政府采购政策，并提供证明材料。每提供一份证明材料得1分，满分2分。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节能环保证明资料</w:t>
            </w:r>
          </w:p>
        </w:tc>
      </w:tr>
      <w:tr>
        <w:tc>
          <w:tcPr>
            <w:tcW w:type="dxa" w:w="831"/>
            <w:vMerge/>
          </w:tcPr>
          <w:p/>
        </w:tc>
        <w:tc>
          <w:tcPr>
            <w:tcW w:type="dxa" w:w="1661"/>
          </w:tcPr>
          <w:p>
            <w:pPr>
              <w:pStyle w:val="null3"/>
            </w:pPr>
            <w:r>
              <w:rPr/>
              <w:t>技术指标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30分； 所有技术参数按要求逐条响应，▲标识参数为重要参数，须提供技术参数证明材料,每个▲项不满足扣3分；无标识参数为一般参数，不满足一项扣1分，扣完本项分值为止。 ▲参数必须提供技术参数证明材料，包括但不限于产品彩页或检测报告或加盖供应商公章的官网截图或加盖厂家公章的技术参数说明，不响应或未提供证明资料不得分。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规格、技术参数偏离表</w:t>
            </w:r>
          </w:p>
          <w:p>
            <w:pPr>
              <w:pStyle w:val="null3"/>
            </w:pPr>
            <w:r>
              <w:rPr/>
              <w:t>技术方案</w:t>
            </w:r>
          </w:p>
        </w:tc>
      </w:tr>
      <w:tr>
        <w:tc>
          <w:tcPr>
            <w:tcW w:type="dxa" w:w="831"/>
            <w:vMerge/>
          </w:tcPr>
          <w:p/>
        </w:tc>
        <w:tc>
          <w:tcPr>
            <w:tcW w:type="dxa" w:w="1661"/>
          </w:tcPr>
          <w:p>
            <w:pPr>
              <w:pStyle w:val="null3"/>
            </w:pPr>
            <w:r>
              <w:rPr/>
              <w:t>投标方案</w:t>
            </w:r>
          </w:p>
        </w:tc>
        <w:tc>
          <w:tcPr>
            <w:tcW w:type="dxa" w:w="2492"/>
          </w:tcPr>
          <w:p>
            <w:pPr>
              <w:pStyle w:val="null3"/>
            </w:pPr>
            <w:r>
              <w:rPr/>
              <w:t>投标方案的完善程度及投标设备的实际使用普及程度，配置功能完整程度，运行稳定状况。 1.投标方案描述详细，各部分功能配置完整，满足或优于招标文件要求。能够实现项目建设目标，各个系统配置合理，实用、先进，满足今后扩展性的要求。得6分 2.投标方案描述完整，各部分功能配置基本满足招标文件要求，能够基本实现项目建设目标。得4分 3.投标方案部分描述，功能配置部分满足招标文件要求，能够基本实现项目建设目标。得2分 4.投标方案不能满足建设目标或无方案。得0分。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包括但不限于销售协议、代理协议、原厂授权等），符合国际、国家的标准和有关规定，有完备可靠的质量保证措施，经过有关部门检测。能保证使用单位正常使用和维护。提供详细、具体、丰富的资料证明文件。得6分 2.投标设备货源渠道正常（包括但不限于销售协议、代理协议、原厂授权等），符合国际、国家的标准和有关规定，有质量保证措施，经过有关部门检测。能保证使用单位正常使用和维护。提供部分资料证明文件。得4分 3.投标设备货源渠道正常（包括但不限于销售协议、代理协议、原厂授权等），符合国际、国家的标准和有关规定。能保证使用单位正常使用和维护。提供部分资料证明文件。得2分 4.未提供相关资料证明文件。得0分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1.供应商提供详细的技术培训方案，包括现场培训及培训人员的配备等，完全满足招标文件要求并能提供更多的培训内容等。得6分 2.供应商提供具体的技术培训方案，包括现场培训的方案等。得4分 3.供应商提供的技术支持培训方案较简单，基本能够满足用户的需求。得2分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1.售后服务条款具体、可行，有详细的售后服务措施承诺；在设备发生故障后的补救措施等方面，有详细的服务承诺和实施方案；明确质保期限和保修方式等有承诺。得6分 2.售后服务条款可行，有完整的售后服务措施承诺；在设备发生故障后的补救措施等方面，有明确的服务承诺和实施方案。得4分 3.售后服务条款可行，有完整的售后服务措施承诺。得2分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零配件及耗材承诺</w:t>
            </w:r>
          </w:p>
        </w:tc>
        <w:tc>
          <w:tcPr>
            <w:tcW w:type="dxa" w:w="2492"/>
          </w:tcPr>
          <w:p>
            <w:pPr>
              <w:pStyle w:val="null3"/>
            </w:pPr>
            <w:r>
              <w:rPr/>
              <w:t>1.供应商提供详细具体的零配件及耗材的承诺，投标文件中附有详细配置清单，并有所投设备各种规格的耗材及易损件的单独报价，报价合理。得4分。 2.供应商提供完整的零配件及耗材承诺，有完整的配置清单等，承诺内容较简单。得2分。 3.供应商提供的耗材报价不合理或未提供相关内容。得0分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零配件及耗材简要说明一览表</w:t>
            </w:r>
          </w:p>
        </w:tc>
      </w:tr>
      <w:tr>
        <w:tc>
          <w:tcPr>
            <w:tcW w:type="dxa" w:w="831"/>
            <w:vMerge/>
          </w:tcPr>
          <w:p/>
        </w:tc>
        <w:tc>
          <w:tcPr>
            <w:tcW w:type="dxa" w:w="1661"/>
          </w:tcPr>
          <w:p>
            <w:pPr>
              <w:pStyle w:val="null3"/>
            </w:pPr>
            <w:r>
              <w:rPr/>
              <w:t>业绩</w:t>
            </w:r>
          </w:p>
        </w:tc>
        <w:tc>
          <w:tcPr>
            <w:tcW w:type="dxa" w:w="2492"/>
          </w:tcPr>
          <w:p>
            <w:pPr>
              <w:pStyle w:val="null3"/>
            </w:pPr>
            <w:r>
              <w:rPr/>
              <w:t>提供供应商2021年1月1日以来同类产品业绩，每提供1份合同得2分，共10分。（以加盖供应商公章完整合同复印件为准）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满足招标文件要求且报价最低的报价为报价基准价，其价格分为满分30分。 其他供应商的价格分统一按照下列公式计算：报价得分=（报价基准价/投标报价）×30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详见附件：节能环保证明资料</w:t>
      </w:r>
    </w:p>
    <w:p>
      <w:pPr>
        <w:pStyle w:val="null3"/>
        <w:ind w:firstLine="960"/>
      </w:pPr>
      <w:r>
        <w:rPr/>
        <w:t>详见附件：零配件及耗材简要说明一览表</w:t>
      </w:r>
    </w:p>
    <w:p>
      <w:pPr>
        <w:pStyle w:val="null3"/>
        <w:ind w:firstLine="960"/>
      </w:pPr>
      <w:r>
        <w:rPr/>
        <w:t>详见附件：诚信承诺书</w:t>
      </w:r>
    </w:p>
    <w:p>
      <w:pPr>
        <w:pStyle w:val="null3"/>
        <w:ind w:firstLine="960"/>
      </w:pPr>
      <w:r>
        <w:rPr/>
        <w:t>详见附件：拒绝商业贿赂承诺书</w:t>
      </w:r>
    </w:p>
    <w:p>
      <w:pPr>
        <w:pStyle w:val="null3"/>
        <w:ind w:firstLine="960"/>
      </w:pPr>
      <w:r>
        <w:rPr/>
        <w:t>详见附件：业绩一览表</w:t>
      </w:r>
    </w:p>
    <w:p>
      <w:pPr>
        <w:pStyle w:val="null3"/>
        <w:ind w:firstLine="960"/>
      </w:pPr>
      <w:r>
        <w:rPr/>
        <w:t>详见附件：资格证明文件</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详见附件：陕科大合同模板.docx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