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A4513">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6D65C4EA">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75CE775D">
      <w:pPr>
        <w:keepNext/>
        <w:keepLines/>
        <w:spacing w:line="413" w:lineRule="auto"/>
        <w:jc w:val="center"/>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0D9466F2">
      <w:pPr>
        <w:numPr>
          <w:ilvl w:val="0"/>
          <w:numId w:val="1"/>
        </w:numPr>
        <w:spacing w:line="500" w:lineRule="exact"/>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：提供2024年1月以来任意一个月的依法缴纳税收的相关凭据（时间以税款所属日期为准），凭据应有税务机关或代收机关的公章或业务专用章。依法免税或无须缴纳税收的供应商，应提供相应证明文件；</w:t>
      </w:r>
    </w:p>
    <w:p w14:paraId="423F9986">
      <w:pPr>
        <w:numPr>
          <w:ilvl w:val="0"/>
          <w:numId w:val="0"/>
        </w:num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、社会保障资金缴纳证明</w:t>
      </w:r>
      <w:r>
        <w:rPr>
          <w:rFonts w:hint="eastAsia" w:ascii="宋体" w:hAnsi="宋体" w:cs="宋体"/>
          <w:sz w:val="24"/>
          <w:szCs w:val="24"/>
          <w:lang w:val="en-US" w:eastAsia="zh-CN"/>
        </w:rPr>
        <w:t>：提供2024年1月以来任意一个月的社会保障资金缴存单据或社保机构开具的社会保险参保缴费情况证明。依法不需要缴纳社会保障资金的供应商应提供相关文件证明；</w:t>
      </w:r>
    </w:p>
    <w:p w14:paraId="5C151786">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4C12C632">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C06188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56AF57C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8、本项目专门面向中小企业采购：供应商应提供中小企业声明函</w:t>
      </w:r>
    </w:p>
    <w:p w14:paraId="7E8660D4">
      <w:pPr>
        <w:widowControl/>
        <w:spacing w:line="360" w:lineRule="auto"/>
        <w:rPr>
          <w:rFonts w:hint="eastAsia" w:ascii="宋体" w:hAnsi="宋体" w:cs="宋体"/>
          <w:kern w:val="0"/>
          <w:sz w:val="24"/>
          <w:szCs w:val="24"/>
          <w:lang w:val="en-US" w:eastAsia="zh-CN"/>
        </w:rPr>
      </w:pPr>
    </w:p>
    <w:p w14:paraId="06B44A8A">
      <w:pPr>
        <w:pStyle w:val="3"/>
        <w:adjustRightInd w:val="0"/>
        <w:spacing w:line="416" w:lineRule="atLeast"/>
        <w:jc w:val="center"/>
        <w:textAlignment w:val="baseline"/>
        <w:rPr>
          <w:rFonts w:ascii="宋体" w:hAnsi="宋体" w:cs="宋体"/>
        </w:rPr>
      </w:pP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6B021A00">
      <w:pPr>
        <w:spacing w:line="588" w:lineRule="exact"/>
        <w:ind w:firstLine="504" w:firstLineChars="200"/>
        <w:rPr>
          <w:rFonts w:ascii="宋体" w:hAnsi="宋体" w:cs="宋体"/>
          <w:spacing w:val="6"/>
          <w:sz w:val="24"/>
        </w:rPr>
      </w:pP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6"/>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6"/>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11A3477">
      <w:pPr>
        <w:rPr>
          <w:rFonts w:hint="eastAsia" w:ascii="宋体" w:hAnsi="宋体" w:cs="宋体"/>
          <w:kern w:val="0"/>
          <w:sz w:val="24"/>
          <w:szCs w:val="24"/>
          <w:lang w:val="en-US" w:eastAsia="zh-CN"/>
        </w:rPr>
      </w:pPr>
      <w:r>
        <w:rPr>
          <w:rFonts w:hint="eastAsia" w:hAnsi="宋体" w:cs="宋体"/>
          <w:sz w:val="24"/>
          <w:szCs w:val="24"/>
        </w:rPr>
        <w:t xml:space="preserve">    2.从业人员、营业收入、资产总额填报上一年度数据，无上一年度数据的新成立企业可不填报。</w:t>
      </w:r>
      <w:bookmarkStart w:id="0" w:name="_GoBack"/>
      <w:bookmarkEnd w:id="0"/>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8A7B82"/>
    <w:multiLevelType w:val="singleLevel"/>
    <w:tmpl w:val="958A7B8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BF01ABF"/>
    <w:rsid w:val="30B43DD6"/>
    <w:rsid w:val="399B02E5"/>
    <w:rsid w:val="43B02E63"/>
    <w:rsid w:val="46F02A17"/>
    <w:rsid w:val="51672402"/>
    <w:rsid w:val="526F65B0"/>
    <w:rsid w:val="53F65BEF"/>
    <w:rsid w:val="541E1459"/>
    <w:rsid w:val="62345C33"/>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1235</Words>
  <Characters>1677</Characters>
  <Lines>0</Lines>
  <Paragraphs>0</Paragraphs>
  <TotalTime>0</TotalTime>
  <ScaleCrop>false</ScaleCrop>
  <LinksUpToDate>false</LinksUpToDate>
  <CharactersWithSpaces>1712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2024-11-26T02:24:53Z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