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384" w:tblpY="287"/>
        <w:tblOverlap w:val="never"/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760"/>
        <w:gridCol w:w="6853"/>
        <w:gridCol w:w="427"/>
        <w:gridCol w:w="423"/>
      </w:tblGrid>
      <w:tr w:rsidR="00CA1765" w:rsidRPr="00CA1765" w14:paraId="194F3E4C" w14:textId="77777777" w:rsidTr="00CA1765">
        <w:trPr>
          <w:trHeight w:val="673"/>
        </w:trPr>
        <w:tc>
          <w:tcPr>
            <w:tcW w:w="259" w:type="pct"/>
            <w:vAlign w:val="center"/>
          </w:tcPr>
          <w:p w14:paraId="5904B112" w14:textId="77777777" w:rsidR="00CA1765" w:rsidRPr="00CA1765" w:rsidRDefault="00CA1765" w:rsidP="00D3353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 w:rsidRPr="00CA176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6" w:type="pct"/>
            <w:vAlign w:val="center"/>
          </w:tcPr>
          <w:p w14:paraId="2409ECF0" w14:textId="77777777" w:rsidR="00CA1765" w:rsidRPr="00CA1765" w:rsidRDefault="00CA1765" w:rsidP="00D3353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 w:rsidRPr="00CA176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3839" w:type="pct"/>
            <w:vAlign w:val="center"/>
          </w:tcPr>
          <w:p w14:paraId="2BD36E28" w14:textId="77777777" w:rsidR="00CA1765" w:rsidRPr="00CA1765" w:rsidRDefault="00CA1765" w:rsidP="00D3353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 w:rsidRPr="00CA176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技术参数</w:t>
            </w:r>
          </w:p>
        </w:tc>
        <w:tc>
          <w:tcPr>
            <w:tcW w:w="239" w:type="pct"/>
            <w:vAlign w:val="center"/>
          </w:tcPr>
          <w:p w14:paraId="6935CC7F" w14:textId="77777777" w:rsidR="00CA1765" w:rsidRPr="00CA1765" w:rsidRDefault="00CA1765" w:rsidP="00D3353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 w:rsidRPr="00CA176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238" w:type="pct"/>
            <w:vAlign w:val="center"/>
          </w:tcPr>
          <w:p w14:paraId="4FF3076B" w14:textId="77777777" w:rsidR="00CA1765" w:rsidRPr="00CA1765" w:rsidRDefault="00CA1765" w:rsidP="00D3353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 w:rsidRPr="00CA176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单位</w:t>
            </w:r>
          </w:p>
        </w:tc>
      </w:tr>
      <w:tr w:rsidR="00CA1765" w:rsidRPr="00CA1765" w14:paraId="61392DC8" w14:textId="77777777" w:rsidTr="00CA1765">
        <w:tc>
          <w:tcPr>
            <w:tcW w:w="259" w:type="pct"/>
            <w:vAlign w:val="center"/>
          </w:tcPr>
          <w:p w14:paraId="10159BAA" w14:textId="77777777" w:rsidR="00CA1765" w:rsidRPr="00CA1765" w:rsidRDefault="00CA1765" w:rsidP="00D33532">
            <w:pPr>
              <w:spacing w:line="360" w:lineRule="auto"/>
              <w:jc w:val="center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</w:t>
            </w:r>
          </w:p>
        </w:tc>
        <w:tc>
          <w:tcPr>
            <w:tcW w:w="426" w:type="pct"/>
            <w:vAlign w:val="center"/>
          </w:tcPr>
          <w:p w14:paraId="2801891F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管理</w:t>
            </w:r>
            <w:r w:rsidRPr="00CA1765">
              <w:rPr>
                <w:rFonts w:ascii="微软雅黑" w:eastAsia="微软雅黑" w:hAnsi="微软雅黑" w:cs="微软雅黑"/>
                <w:sz w:val="24"/>
                <w:szCs w:val="24"/>
              </w:rPr>
              <w:t>登录节点</w:t>
            </w:r>
          </w:p>
        </w:tc>
        <w:tc>
          <w:tcPr>
            <w:tcW w:w="3839" w:type="pct"/>
            <w:vAlign w:val="center"/>
          </w:tcPr>
          <w:p w14:paraId="5DF64539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1、形态：双路机架式服务器</w:t>
            </w:r>
          </w:p>
          <w:p w14:paraId="4BCA892D" w14:textId="466A06F6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2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 xml:space="preserve">、处理器：配置≥2颗AMD 7300系列处理器，主频≥3.2GHz，核心数≥16C </w:t>
            </w:r>
          </w:p>
          <w:p w14:paraId="33FD6BA6" w14:textId="2F0AA509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3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、内存：配置≥256GB，采用DDR4 3200MHz内存 ECC内存</w:t>
            </w:r>
          </w:p>
          <w:p w14:paraId="1C179327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4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、硬盘：每节点配置≥2块SATA SSD硬盘，单盘容量≥480GB，每节点配置≥3块SATA硬盘，单盘容量≥8T</w:t>
            </w:r>
          </w:p>
          <w:p w14:paraId="4F74FC75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5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、RAID：配置独立8通道2GB缓存高性能SAS RAID卡，支持RAID0/1/5/6/10/50等</w:t>
            </w:r>
          </w:p>
          <w:p w14:paraId="560604AC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6、网络：不少于2个千兆网口，1个独立管理千兆网口，每节点配置1个100G HDR接口</w:t>
            </w:r>
          </w:p>
          <w:p w14:paraId="3FEE111A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7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、电源和风扇：满配冗余电源及风扇</w:t>
            </w:r>
          </w:p>
          <w:p w14:paraId="2B12EB63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8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、认证：服务器监控管理固件通过评估保障级（EAL4级）认证，提供证书复印件</w:t>
            </w:r>
          </w:p>
        </w:tc>
        <w:tc>
          <w:tcPr>
            <w:tcW w:w="239" w:type="pct"/>
            <w:vAlign w:val="center"/>
          </w:tcPr>
          <w:p w14:paraId="0FDCFFBF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</w:t>
            </w:r>
          </w:p>
        </w:tc>
        <w:tc>
          <w:tcPr>
            <w:tcW w:w="238" w:type="pct"/>
            <w:vAlign w:val="center"/>
          </w:tcPr>
          <w:p w14:paraId="2C4C0081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台</w:t>
            </w:r>
          </w:p>
        </w:tc>
      </w:tr>
      <w:tr w:rsidR="00CA1765" w:rsidRPr="00CA1765" w14:paraId="26028739" w14:textId="77777777" w:rsidTr="00CA1765">
        <w:tc>
          <w:tcPr>
            <w:tcW w:w="259" w:type="pct"/>
            <w:vAlign w:val="center"/>
          </w:tcPr>
          <w:p w14:paraId="699E4964" w14:textId="77777777" w:rsidR="00CA1765" w:rsidRPr="00CA1765" w:rsidRDefault="00CA1765" w:rsidP="00D33532">
            <w:pPr>
              <w:spacing w:line="360" w:lineRule="auto"/>
              <w:jc w:val="center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2</w:t>
            </w:r>
          </w:p>
        </w:tc>
        <w:tc>
          <w:tcPr>
            <w:tcW w:w="426" w:type="pct"/>
            <w:vAlign w:val="center"/>
          </w:tcPr>
          <w:p w14:paraId="78726534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硬件监控节点</w:t>
            </w:r>
          </w:p>
        </w:tc>
        <w:tc>
          <w:tcPr>
            <w:tcW w:w="3839" w:type="pct"/>
            <w:vAlign w:val="center"/>
          </w:tcPr>
          <w:p w14:paraId="57A180F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1、形态：双路机架式服务器</w:t>
            </w:r>
          </w:p>
          <w:p w14:paraId="69DD4DFB" w14:textId="6C99EA26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2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 xml:space="preserve">、处理器：配置≥2颗intel 4300系列处理器，主频≥2.1GHz，核心数≥12C  </w:t>
            </w:r>
          </w:p>
          <w:p w14:paraId="6A05969C" w14:textId="67B8AB63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3、内存：配置≥</w:t>
            </w: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64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GB，采用DDR4 3200MHz内存 ECC内存</w:t>
            </w:r>
          </w:p>
          <w:p w14:paraId="736FC53F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 xml:space="preserve">4、硬盘：每节点配置≥2块SATA SSD硬盘，单盘容量≥480GB </w:t>
            </w:r>
          </w:p>
          <w:p w14:paraId="21EEF547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lastRenderedPageBreak/>
              <w:t>5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、RAID：配置独立8通道2GB缓存高性能SAS RAID卡，支持RAID0/1/5/6/10/50等</w:t>
            </w:r>
          </w:p>
          <w:p w14:paraId="67447424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6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、网络：不少于2个千兆网口，1个独立管理千兆网口</w:t>
            </w:r>
          </w:p>
          <w:p w14:paraId="482870A1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7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、电源和风扇：满配冗余电源及风扇</w:t>
            </w:r>
          </w:p>
          <w:p w14:paraId="5275AB60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8、可靠性：支持BMC/BIOS flash（ROM）硬件冗余、升级失败后自动回退或切换至另一片Flash启动，并提供相关测试报告</w:t>
            </w:r>
          </w:p>
          <w:p w14:paraId="073C6861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9、稳定性：设备平均无故障时间MTBF≥20万小时，并提供认证证书及测试报告；</w:t>
            </w:r>
          </w:p>
          <w:p w14:paraId="337D174C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</w:t>
            </w: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0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、认证：服务器监控管理固件通过评估保障级（EAL4级）认证，提供证书复印件</w:t>
            </w:r>
          </w:p>
        </w:tc>
        <w:tc>
          <w:tcPr>
            <w:tcW w:w="239" w:type="pct"/>
            <w:vAlign w:val="center"/>
          </w:tcPr>
          <w:p w14:paraId="60F39214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38" w:type="pct"/>
            <w:vAlign w:val="center"/>
          </w:tcPr>
          <w:p w14:paraId="7B37F070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台</w:t>
            </w:r>
          </w:p>
        </w:tc>
      </w:tr>
      <w:tr w:rsidR="00CA1765" w:rsidRPr="00CA1765" w14:paraId="0F35B08A" w14:textId="77777777" w:rsidTr="00CA1765">
        <w:tc>
          <w:tcPr>
            <w:tcW w:w="259" w:type="pct"/>
            <w:vAlign w:val="center"/>
          </w:tcPr>
          <w:p w14:paraId="4A0A5492" w14:textId="77777777" w:rsidR="00CA1765" w:rsidRPr="00CA1765" w:rsidRDefault="00CA1765" w:rsidP="00D33532">
            <w:pPr>
              <w:spacing w:line="360" w:lineRule="auto"/>
              <w:jc w:val="center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3</w:t>
            </w:r>
          </w:p>
        </w:tc>
        <w:tc>
          <w:tcPr>
            <w:tcW w:w="426" w:type="pct"/>
            <w:vAlign w:val="center"/>
          </w:tcPr>
          <w:p w14:paraId="095B4E18" w14:textId="1070968C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计算节点</w:t>
            </w:r>
            <w:r w:rsidR="000326AA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（核心产品）</w:t>
            </w:r>
          </w:p>
        </w:tc>
        <w:tc>
          <w:tcPr>
            <w:tcW w:w="3839" w:type="pct"/>
            <w:vAlign w:val="center"/>
          </w:tcPr>
          <w:p w14:paraId="0ECF9529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1、形态：双路机架式服务器</w:t>
            </w:r>
          </w:p>
          <w:p w14:paraId="4C9A0057" w14:textId="3293F146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2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、处理器：配置≥2颗AMD EPYC第四代处理器9654（96C，2.4GHz）</w:t>
            </w:r>
          </w:p>
          <w:p w14:paraId="4B0BD728" w14:textId="709BCB04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3、内存：配置≥</w:t>
            </w: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768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GB，采用DDR</w:t>
            </w: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5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 xml:space="preserve"> </w:t>
            </w: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48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00MHz内存 ECC内存</w:t>
            </w:r>
          </w:p>
          <w:p w14:paraId="2049F34C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4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、硬盘：每节点配置≥2块SATA SSD硬盘，单盘容量≥480GB，每节点配置≥3块SATA硬盘，单盘容量≥8T</w:t>
            </w:r>
          </w:p>
          <w:p w14:paraId="50077550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5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、RAID：配置独立8通道2GB缓存高性能SAS RAID卡，支持RAID0/1/5/6/10/50等</w:t>
            </w:r>
          </w:p>
          <w:p w14:paraId="492C5B93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6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、网络：不少于2个千兆网口，1个独立管理千兆网口，每节点配置1个100G HDR接口</w:t>
            </w:r>
          </w:p>
          <w:p w14:paraId="45C1E441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lastRenderedPageBreak/>
              <w:t>7、电源和风扇：满配冗余电源及风扇</w:t>
            </w:r>
          </w:p>
          <w:p w14:paraId="3A5E60E3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8、可靠性：支持BMC/BIOS flash（ROM）硬件冗余、升级失败后自动回退或切换至另一片Flash启动，并提供相关测试报告</w:t>
            </w:r>
          </w:p>
          <w:p w14:paraId="51B7C50C" w14:textId="23C84853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9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、认证：服务器监控管理固件通过评估保障级（EAL4级）认证，提供证书复印件</w:t>
            </w:r>
          </w:p>
        </w:tc>
        <w:tc>
          <w:tcPr>
            <w:tcW w:w="239" w:type="pct"/>
            <w:vAlign w:val="center"/>
          </w:tcPr>
          <w:p w14:paraId="120F3C5F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38" w:type="pct"/>
            <w:vAlign w:val="center"/>
          </w:tcPr>
          <w:p w14:paraId="6D8BC84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台</w:t>
            </w:r>
          </w:p>
        </w:tc>
      </w:tr>
      <w:tr w:rsidR="00CA1765" w:rsidRPr="00CA1765" w14:paraId="5F7D4712" w14:textId="77777777" w:rsidTr="00CA1765">
        <w:tc>
          <w:tcPr>
            <w:tcW w:w="259" w:type="pct"/>
            <w:vAlign w:val="center"/>
          </w:tcPr>
          <w:p w14:paraId="19C25F8C" w14:textId="77777777" w:rsidR="00CA1765" w:rsidRPr="00CA1765" w:rsidRDefault="00CA1765" w:rsidP="00D33532">
            <w:pPr>
              <w:spacing w:line="360" w:lineRule="auto"/>
              <w:jc w:val="center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4</w:t>
            </w:r>
          </w:p>
        </w:tc>
        <w:tc>
          <w:tcPr>
            <w:tcW w:w="426" w:type="pct"/>
            <w:vAlign w:val="center"/>
          </w:tcPr>
          <w:p w14:paraId="50D8474A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大内存节点</w:t>
            </w:r>
          </w:p>
        </w:tc>
        <w:tc>
          <w:tcPr>
            <w:tcW w:w="3839" w:type="pct"/>
            <w:vAlign w:val="center"/>
          </w:tcPr>
          <w:p w14:paraId="1433BC0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1、形态：双路机架式服务器</w:t>
            </w:r>
          </w:p>
          <w:p w14:paraId="1FC0F95D" w14:textId="558B52F8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2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 xml:space="preserve">、处理器：配置≥2颗AMD EPYC第四代处理器9654（96C，2.4GHz） </w:t>
            </w:r>
          </w:p>
          <w:p w14:paraId="492B2DB1" w14:textId="5CFAE47C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3、内存：配置≥</w:t>
            </w: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1536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GB，采用DDR</w:t>
            </w: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5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 xml:space="preserve"> </w:t>
            </w: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48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00MHz内存 ECC内存</w:t>
            </w:r>
          </w:p>
          <w:p w14:paraId="1884AF07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4、硬盘：每节点配置≥2块SATA SSD硬盘，单盘容量≥480GB，每节点配置≥3块SATA硬盘，单盘容量≥8T</w:t>
            </w:r>
          </w:p>
          <w:p w14:paraId="353B5D3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5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、RAID：配置独立8通道2GB缓存高性能SAS RAID卡，支持RAID0/1/5/6/10/50等</w:t>
            </w:r>
          </w:p>
          <w:p w14:paraId="4173A6E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6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、网络：不少于2个千兆网口，1个独立管理千兆网口，每节点配置1个100G HDR接口</w:t>
            </w: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7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、电源和风扇：满配冗余电源及风扇</w:t>
            </w:r>
          </w:p>
          <w:p w14:paraId="0CD6ADEF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8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、可靠性：支持BMC/BIOS flash（ROM）硬件冗余、升级失败后自动回退或切换至另一片Flash启动，并提供相关测试报告</w:t>
            </w:r>
          </w:p>
          <w:p w14:paraId="22DB5E47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9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、认证：服务器监控管理固件通过评估保障级（EAL4级）认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lastRenderedPageBreak/>
              <w:t>证，提供证书复印件</w:t>
            </w:r>
          </w:p>
        </w:tc>
        <w:tc>
          <w:tcPr>
            <w:tcW w:w="239" w:type="pct"/>
            <w:vAlign w:val="center"/>
          </w:tcPr>
          <w:p w14:paraId="54BC82F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38" w:type="pct"/>
            <w:vAlign w:val="center"/>
          </w:tcPr>
          <w:p w14:paraId="5EF907E8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台</w:t>
            </w:r>
          </w:p>
        </w:tc>
      </w:tr>
      <w:tr w:rsidR="00CA1765" w:rsidRPr="00CA1765" w14:paraId="5FFE2F32" w14:textId="77777777" w:rsidTr="00CA1765">
        <w:tc>
          <w:tcPr>
            <w:tcW w:w="259" w:type="pct"/>
            <w:vAlign w:val="center"/>
          </w:tcPr>
          <w:p w14:paraId="641C76C5" w14:textId="77777777" w:rsidR="00CA1765" w:rsidRPr="00CA1765" w:rsidRDefault="00CA1765" w:rsidP="00D33532">
            <w:pPr>
              <w:spacing w:line="360" w:lineRule="auto"/>
              <w:jc w:val="center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5</w:t>
            </w:r>
          </w:p>
        </w:tc>
        <w:tc>
          <w:tcPr>
            <w:tcW w:w="426" w:type="pct"/>
            <w:vAlign w:val="center"/>
          </w:tcPr>
          <w:p w14:paraId="33055FB9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存储节点</w:t>
            </w:r>
          </w:p>
        </w:tc>
        <w:tc>
          <w:tcPr>
            <w:tcW w:w="3839" w:type="pct"/>
            <w:vAlign w:val="center"/>
          </w:tcPr>
          <w:p w14:paraId="70361538" w14:textId="201C5492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1、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文件系统：成熟的商业版GPFS并行文件系统，非开源分布式软件，提供证明材料</w:t>
            </w:r>
          </w:p>
          <w:p w14:paraId="65D8FD74" w14:textId="79E5319D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、架构：采用全对称分布式集群存储架构，无独立的元数据物理服务器或索引服务器，系统性能、容量随存储节点数增加而增加，最大横向扩展至9620个节点；</w:t>
            </w:r>
          </w:p>
          <w:p w14:paraId="50802B93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支持协议：在一个集群内同时支持NFS、CIFS、POSIX、SWIFT、S3、HDFS等协议</w:t>
            </w:r>
          </w:p>
          <w:p w14:paraId="60147779" w14:textId="4A4C3C38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3、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支持GDS（GPU Direct）功能，即从GPU卡直通读写，数据可不经过CPU、内存直接从存储放入到GPU应用程序内存中，提供官网、产品手册证明材料</w:t>
            </w:r>
          </w:p>
          <w:p w14:paraId="0C384B54" w14:textId="68AD464C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、硬件基础配置：每节点配置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≥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2颗Intel Xeon Gold CPU，单处理器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≥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 xml:space="preserve">16C 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≥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2.4GHz，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≥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256GB缓存，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≥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2块480G企业级SSD盘，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≥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2块3.84TB企业级NVMe SSD盘，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≥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36块3.5英寸20TB企业级SAS硬盘，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≥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1个单端口100Gb HCA网卡，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≥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4个千兆网络接口</w:t>
            </w:r>
          </w:p>
          <w:p w14:paraId="66AE9E58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5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、SSD：支持NVMe SSD，本次配置的NVMe SSD与存储整机同品牌</w:t>
            </w:r>
          </w:p>
          <w:p w14:paraId="53FD851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6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、高级功能：支持快照、克隆、同步/异步复制等高可靠功能，并支持数据加密功能提升数据存储安全性</w:t>
            </w:r>
          </w:p>
          <w:p w14:paraId="3FE78525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、支持基于用户、用户组、目录、文件数的配额功能</w:t>
            </w:r>
          </w:p>
        </w:tc>
        <w:tc>
          <w:tcPr>
            <w:tcW w:w="239" w:type="pct"/>
            <w:vAlign w:val="center"/>
          </w:tcPr>
          <w:p w14:paraId="2FEBA25A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3</w:t>
            </w:r>
          </w:p>
        </w:tc>
        <w:tc>
          <w:tcPr>
            <w:tcW w:w="238" w:type="pct"/>
            <w:vAlign w:val="center"/>
          </w:tcPr>
          <w:p w14:paraId="7DC01C3A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台</w:t>
            </w:r>
          </w:p>
        </w:tc>
      </w:tr>
      <w:tr w:rsidR="00CA1765" w:rsidRPr="00CA1765" w14:paraId="41037921" w14:textId="77777777" w:rsidTr="00CA1765">
        <w:tc>
          <w:tcPr>
            <w:tcW w:w="259" w:type="pct"/>
            <w:vAlign w:val="center"/>
          </w:tcPr>
          <w:p w14:paraId="35657A70" w14:textId="77777777" w:rsidR="00CA1765" w:rsidRPr="00CA1765" w:rsidRDefault="00CA1765" w:rsidP="00D33532">
            <w:pPr>
              <w:spacing w:line="360" w:lineRule="auto"/>
              <w:jc w:val="center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6</w:t>
            </w:r>
          </w:p>
        </w:tc>
        <w:tc>
          <w:tcPr>
            <w:tcW w:w="426" w:type="pct"/>
            <w:vAlign w:val="center"/>
          </w:tcPr>
          <w:p w14:paraId="1116FC6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网络</w:t>
            </w:r>
          </w:p>
        </w:tc>
        <w:tc>
          <w:tcPr>
            <w:tcW w:w="3839" w:type="pct"/>
            <w:vAlign w:val="center"/>
          </w:tcPr>
          <w:p w14:paraId="39DD8323" w14:textId="5A6ED1F6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1、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 xml:space="preserve">高速计算网络：不少于40 端口无阻塞 HDR 200Gb/s 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lastRenderedPageBreak/>
              <w:t>InfiniBand 智能交换机，可提供16Tb/s 的无阻塞带宽，低于 90 纳秒的端口到端口延迟</w:t>
            </w:r>
          </w:p>
          <w:p w14:paraId="01FCA465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2、配置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≥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4根200Gb/s to 2x100Gb/s 1分2光缆及模块</w:t>
            </w:r>
          </w:p>
          <w:p w14:paraId="543B5F87" w14:textId="6879A9F9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3、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千兆管理网络：硬件架构：硬件芯片为国产交换芯片</w:t>
            </w:r>
          </w:p>
          <w:p w14:paraId="04CC97AA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、接口配置要求：不少于48端口10/100/1000M电口，4 个1/10G SFP+光口，≥2个扩展插槽，可支持40G端口</w:t>
            </w:r>
          </w:p>
          <w:p w14:paraId="37E3022A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5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、配置本次项目所需数量的线缆</w:t>
            </w:r>
          </w:p>
        </w:tc>
        <w:tc>
          <w:tcPr>
            <w:tcW w:w="239" w:type="pct"/>
            <w:vAlign w:val="center"/>
          </w:tcPr>
          <w:p w14:paraId="1AD6E1F2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38" w:type="pct"/>
            <w:vAlign w:val="center"/>
          </w:tcPr>
          <w:p w14:paraId="40A6CED7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套</w:t>
            </w:r>
          </w:p>
        </w:tc>
      </w:tr>
      <w:tr w:rsidR="00CA1765" w:rsidRPr="00CA1765" w14:paraId="00C2EA18" w14:textId="77777777" w:rsidTr="00CA1765">
        <w:tc>
          <w:tcPr>
            <w:tcW w:w="259" w:type="pct"/>
            <w:vAlign w:val="center"/>
          </w:tcPr>
          <w:p w14:paraId="3D4AC998" w14:textId="77777777" w:rsidR="00CA1765" w:rsidRPr="00CA1765" w:rsidRDefault="00CA1765" w:rsidP="00D33532">
            <w:pPr>
              <w:spacing w:line="360" w:lineRule="auto"/>
              <w:jc w:val="center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7</w:t>
            </w:r>
          </w:p>
        </w:tc>
        <w:tc>
          <w:tcPr>
            <w:tcW w:w="426" w:type="pct"/>
            <w:vAlign w:val="center"/>
          </w:tcPr>
          <w:p w14:paraId="7924A78E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集群管理服务平台软件</w:t>
            </w:r>
          </w:p>
        </w:tc>
        <w:tc>
          <w:tcPr>
            <w:tcW w:w="3839" w:type="pct"/>
            <w:vAlign w:val="center"/>
          </w:tcPr>
          <w:p w14:paraId="0E3CDC8A" w14:textId="1E7AACF8" w:rsidR="00CA1765" w:rsidRPr="00CA1765" w:rsidRDefault="00CA1765" w:rsidP="00D33532">
            <w:pPr>
              <w:contextualSpacing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1、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商业版集群管理与调度软件，License覆盖系统所有节点，与服务器同一品牌，提供国家版权局颁发的计算机软件著作权登记证书</w:t>
            </w:r>
          </w:p>
          <w:p w14:paraId="4FE5479D" w14:textId="77777777" w:rsidR="00CA1765" w:rsidRPr="00CA1765" w:rsidRDefault="00CA1765" w:rsidP="00D33532">
            <w:pPr>
              <w:contextualSpacing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2、节点管理：支持查看集群中节点，包括节点名称、节点类型（主控/计算节点）、CPU已用核数/总数、GPU已用卡数/总数、所在分区、运行状态、作业数统计</w:t>
            </w:r>
          </w:p>
          <w:p w14:paraId="29F935B1" w14:textId="634A7511" w:rsidR="00CA1765" w:rsidRPr="00CA1765" w:rsidRDefault="00CA1765" w:rsidP="00D33532">
            <w:pPr>
              <w:contextualSpacing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</w:t>
            </w: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、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分区管理：支持查看分区名称、当前作业数、节点数、CPU核数、GPU数和描述信息。支持添加、编辑、删除分区，包括分区名称、描述、节点列表和组织限制，提供相关证明</w:t>
            </w:r>
          </w:p>
          <w:p w14:paraId="588D911B" w14:textId="77777777" w:rsidR="00CA1765" w:rsidRPr="00CA1765" w:rsidRDefault="00CA1765" w:rsidP="00D33532">
            <w:pPr>
              <w:contextualSpacing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4、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文件管理：支持查看集群中的文件目录及其文件，执行新建、复制/粘贴、压缩/解压、下载文件、删除文件、文件重命名等操作。支持文件多线程上传下载，后台运行。支持在web页面对文件在线编辑</w:t>
            </w:r>
          </w:p>
          <w:p w14:paraId="4A048F6D" w14:textId="3A79F840" w:rsidR="00CA1765" w:rsidRPr="00CA1765" w:rsidRDefault="00CA1765" w:rsidP="00D33532">
            <w:pPr>
              <w:contextualSpacing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5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、资产管理：支持设备节点硬件配置（CPU、内存、风扇、电源、硬盘、网卡、RAID、安全芯片等）自动获取及自动更新并可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lastRenderedPageBreak/>
              <w:t>自定义相关采集参数。参数设置包括但不限于采集周期等，提供相关证明</w:t>
            </w:r>
          </w:p>
          <w:p w14:paraId="2BFF218A" w14:textId="77777777" w:rsidR="00CA1765" w:rsidRPr="00CA1765" w:rsidRDefault="00CA1765" w:rsidP="00D33532">
            <w:pPr>
              <w:contextualSpacing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6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、作业监控：支持查看集群作业状态、作业等待时长TOP5、分区作业统计图。支持查看当前作业，包括Id、名称、状态、等待时长、运行时长、CPU数、GPU数，支持CPU数量和GPU数量排序</w:t>
            </w:r>
          </w:p>
          <w:p w14:paraId="75B675E9" w14:textId="77777777" w:rsidR="00CA1765" w:rsidRPr="00CA1765" w:rsidRDefault="00CA1765" w:rsidP="00D33532">
            <w:pPr>
              <w:contextualSpacing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、用户大屏：查看大屏展示功能，展示用户统计信息、资源的使用情况，CPU、GPU、内存使用率趋势图、作业提交趋势图</w:t>
            </w:r>
          </w:p>
          <w:p w14:paraId="73D6501F" w14:textId="74357861" w:rsidR="00CA1765" w:rsidRPr="00CA1765" w:rsidRDefault="00CA1765" w:rsidP="00D33532">
            <w:pPr>
              <w:contextualSpacing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8、作业调度：支持先进先出、 回填、抢占、绝对优先级、独占等多种调度策略；</w:t>
            </w:r>
          </w:p>
          <w:p w14:paraId="7FCCA56D" w14:textId="77777777" w:rsidR="00CA1765" w:rsidRPr="00CA1765" w:rsidRDefault="00CA1765" w:rsidP="00D33532">
            <w:pPr>
              <w:contextualSpacing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9、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支持查看作业详细信息，包括作业ID、名称、状态、使用节点数量、节点列表、所在分区、总核数、GPU卡数、QOS、优先级、用户、组织、输入路径、输出路径、错误路径、错误原因、提交时间、开始时间、运行时长，提供相关证明</w:t>
            </w:r>
          </w:p>
          <w:p w14:paraId="68F343A7" w14:textId="77777777" w:rsidR="00CA1765" w:rsidRPr="00CA1765" w:rsidRDefault="00CA1765" w:rsidP="00D33532">
            <w:pPr>
              <w:contextualSpacing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 w:rsidRPr="00CA1765">
              <w:rPr>
                <w:rFonts w:ascii="微软雅黑" w:eastAsia="微软雅黑" w:hAnsi="微软雅黑"/>
                <w:bCs/>
                <w:sz w:val="24"/>
                <w:szCs w:val="24"/>
              </w:rPr>
              <w:t>0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计费设置：支持为不同组织、不同分区设置gpu、cpu单价，设置不同的CPU、GPU计费费率，CPU按核计费，GPU按卡计费，余额阈值，计费周期。支持设置欠费后是否能提交作业。支持查看充值记录，包括组织、总额、余额、状态。支持按组织、状态模糊查询，提供相关证明</w:t>
            </w:r>
          </w:p>
        </w:tc>
        <w:tc>
          <w:tcPr>
            <w:tcW w:w="239" w:type="pct"/>
            <w:vAlign w:val="center"/>
          </w:tcPr>
          <w:p w14:paraId="57773DA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38" w:type="pct"/>
            <w:vAlign w:val="center"/>
          </w:tcPr>
          <w:p w14:paraId="1484FD4C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套</w:t>
            </w:r>
          </w:p>
        </w:tc>
      </w:tr>
      <w:tr w:rsidR="00CA1765" w:rsidRPr="00CA1765" w14:paraId="052638FB" w14:textId="77777777" w:rsidTr="00CA1765">
        <w:tc>
          <w:tcPr>
            <w:tcW w:w="259" w:type="pct"/>
            <w:vAlign w:val="center"/>
          </w:tcPr>
          <w:p w14:paraId="509B3EAF" w14:textId="77777777" w:rsidR="00CA1765" w:rsidRPr="00CA1765" w:rsidRDefault="00CA1765" w:rsidP="00D33532">
            <w:pPr>
              <w:spacing w:line="360" w:lineRule="auto"/>
              <w:jc w:val="center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t>8</w:t>
            </w:r>
          </w:p>
        </w:tc>
        <w:tc>
          <w:tcPr>
            <w:tcW w:w="426" w:type="pct"/>
            <w:vAlign w:val="center"/>
          </w:tcPr>
          <w:p w14:paraId="6EC0A09B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辅助设备</w:t>
            </w:r>
          </w:p>
        </w:tc>
        <w:tc>
          <w:tcPr>
            <w:tcW w:w="3839" w:type="pct"/>
            <w:vAlign w:val="center"/>
          </w:tcPr>
          <w:p w14:paraId="6EDE483A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1、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机柜：提供所需的标准42U机柜</w:t>
            </w:r>
          </w:p>
          <w:p w14:paraId="6085C4E4" w14:textId="425805DE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2、</w:t>
            </w: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UPS：提供20KVA/18KW，断电延时不少于30分钟</w:t>
            </w:r>
          </w:p>
          <w:p w14:paraId="06DF475B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3、空调：精密空调，制冷量≥8KW</w:t>
            </w:r>
          </w:p>
        </w:tc>
        <w:tc>
          <w:tcPr>
            <w:tcW w:w="239" w:type="pct"/>
            <w:vAlign w:val="center"/>
          </w:tcPr>
          <w:p w14:paraId="3EC13072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38" w:type="pct"/>
            <w:vAlign w:val="center"/>
          </w:tcPr>
          <w:p w14:paraId="146C5CB5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套</w:t>
            </w:r>
          </w:p>
        </w:tc>
      </w:tr>
      <w:tr w:rsidR="00CA1765" w:rsidRPr="00CA1765" w14:paraId="7810A556" w14:textId="77777777" w:rsidTr="00CA1765">
        <w:tc>
          <w:tcPr>
            <w:tcW w:w="259" w:type="pct"/>
            <w:vAlign w:val="center"/>
          </w:tcPr>
          <w:p w14:paraId="26649F38" w14:textId="77777777" w:rsidR="00CA1765" w:rsidRPr="00CA1765" w:rsidRDefault="00CA1765" w:rsidP="00D33532">
            <w:pPr>
              <w:spacing w:line="360" w:lineRule="auto"/>
              <w:jc w:val="center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/>
                <w:sz w:val="24"/>
                <w:szCs w:val="24"/>
              </w:rPr>
              <w:lastRenderedPageBreak/>
              <w:t>9</w:t>
            </w:r>
          </w:p>
        </w:tc>
        <w:tc>
          <w:tcPr>
            <w:tcW w:w="426" w:type="pct"/>
            <w:vAlign w:val="center"/>
          </w:tcPr>
          <w:p w14:paraId="7D3CFD5C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应用软件</w:t>
            </w:r>
          </w:p>
        </w:tc>
        <w:tc>
          <w:tcPr>
            <w:tcW w:w="3839" w:type="pct"/>
            <w:vAlign w:val="center"/>
          </w:tcPr>
          <w:p w14:paraId="27D0A058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协助安装以下软件：</w:t>
            </w:r>
          </w:p>
          <w:p w14:paraId="09A4156E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1、NR/NT databases数据库，包含所有GenBank+EMBL+DDBJ+PDB中的非冗余蛋白序列</w:t>
            </w:r>
          </w:p>
          <w:p w14:paraId="76D6DF0B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2、Pfam数据库，蛋白质数据库集合库，依赖于多序列比对和隐马尔可夫模型；</w:t>
            </w:r>
          </w:p>
          <w:p w14:paraId="2C37B124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3、uniport 共享版，蛋白质数据库，包含2部分：Swiss-Prot 和 TrEMBL；</w:t>
            </w:r>
          </w:p>
          <w:p w14:paraId="6F938D90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4、gene ontology database 共享使用权，细胞组分（cellular component，CC）、分子功能（molecular function，MF）和 生物过程（biological process，BP5、KEGG database共享使用权；</w:t>
            </w:r>
          </w:p>
          <w:p w14:paraId="0AAAC534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5、fastqc/ fastp/ bedtools/ samtools/ bamtools等核苷酸数据基础处理软件；</w:t>
            </w:r>
          </w:p>
          <w:p w14:paraId="545C00FB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6、blast/ blat/ mafft/ phylip/ mmseqs/ fasta/ gmap/ last/ lastz等序列比对相关软件；</w:t>
            </w:r>
          </w:p>
          <w:p w14:paraId="689E73A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7、platanus/ flye/ wtdbg/ nextdenovo/ canu/ falcon/ nextpolish/ jellyfish/ soapdenovo/ sspace等基因组组装相关软件；</w:t>
            </w:r>
          </w:p>
          <w:p w14:paraId="21C798AC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8、bwa/ bowtie2/ histat2/ minimap2等reads比对软件；</w:t>
            </w:r>
          </w:p>
          <w:p w14:paraId="0138D182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9、genewise2/ exonerate2.4/ augustus/maker等基因组注释相关软件；</w:t>
            </w:r>
          </w:p>
          <w:p w14:paraId="7BCA2597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10、paml4.9/ hyphy2.51等基因受选择检测软件；</w:t>
            </w:r>
          </w:p>
          <w:p w14:paraId="151108FF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lastRenderedPageBreak/>
              <w:t>11、orthomcl/ orthography/ cdhit等聚类软件；</w:t>
            </w:r>
          </w:p>
          <w:p w14:paraId="4992D64F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12、Fasttree/ IQTree/ RAxML/ Treebest/MP-EST/ ASTRAL/ Densitree/ Twisst/ Dfoil/ Treemix等系统发育关系重建软件；</w:t>
            </w:r>
          </w:p>
          <w:p w14:paraId="21346CF8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13、Angsd/ Admixture/ Beagle/ SMC++/ PSMC/ MSMC/ Dadi/ Fastsimcoal2/ FastEPRR/ KING/ Sweed等群体遗传学软件；</w:t>
            </w:r>
          </w:p>
          <w:p w14:paraId="73451885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14、Trinity/ Translig/ BWA/ Bowtie2/ Cufflinks/ Tophat/ Stringtie/ Histat等转录组分析软件；</w:t>
            </w:r>
          </w:p>
          <w:p w14:paraId="3CCA8986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15、CellRanger/ Seurat/Monocle/Scanpy等单细胞数据分析软件；</w:t>
            </w:r>
          </w:p>
        </w:tc>
        <w:tc>
          <w:tcPr>
            <w:tcW w:w="239" w:type="pct"/>
            <w:vAlign w:val="center"/>
          </w:tcPr>
          <w:p w14:paraId="410AA00A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38" w:type="pct"/>
            <w:vAlign w:val="center"/>
          </w:tcPr>
          <w:p w14:paraId="4FAA689D" w14:textId="77777777" w:rsidR="00CA1765" w:rsidRPr="00CA1765" w:rsidRDefault="00CA1765" w:rsidP="00D33532">
            <w:pPr>
              <w:contextualSpacing/>
              <w:jc w:val="left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  <w:r w:rsidRPr="00CA1765">
              <w:rPr>
                <w:rFonts w:ascii="微软雅黑" w:eastAsia="微软雅黑" w:hAnsi="微软雅黑" w:cs="仿宋_GB2312" w:hint="eastAsia"/>
                <w:sz w:val="24"/>
                <w:szCs w:val="24"/>
              </w:rPr>
              <w:t>套</w:t>
            </w:r>
          </w:p>
        </w:tc>
      </w:tr>
    </w:tbl>
    <w:p w14:paraId="1A1660DC" w14:textId="77777777" w:rsidR="00BA153F" w:rsidRPr="00CA1765" w:rsidRDefault="00BA153F">
      <w:pPr>
        <w:rPr>
          <w:sz w:val="24"/>
          <w:szCs w:val="24"/>
        </w:rPr>
      </w:pPr>
    </w:p>
    <w:sectPr w:rsidR="00BA153F" w:rsidRPr="00CA1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054C9" w14:textId="77777777" w:rsidR="00934F25" w:rsidRDefault="00934F25" w:rsidP="000326AA">
      <w:r>
        <w:separator/>
      </w:r>
    </w:p>
  </w:endnote>
  <w:endnote w:type="continuationSeparator" w:id="0">
    <w:p w14:paraId="2FEFC0CA" w14:textId="77777777" w:rsidR="00934F25" w:rsidRDefault="00934F25" w:rsidP="0003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98E29" w14:textId="77777777" w:rsidR="00934F25" w:rsidRDefault="00934F25" w:rsidP="000326AA">
      <w:r>
        <w:separator/>
      </w:r>
    </w:p>
  </w:footnote>
  <w:footnote w:type="continuationSeparator" w:id="0">
    <w:p w14:paraId="2FDA5F75" w14:textId="77777777" w:rsidR="00934F25" w:rsidRDefault="00934F25" w:rsidP="0003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65"/>
    <w:rsid w:val="000326AA"/>
    <w:rsid w:val="00934F25"/>
    <w:rsid w:val="00B40427"/>
    <w:rsid w:val="00BA153F"/>
    <w:rsid w:val="00C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C6E9"/>
  <w15:chartTrackingRefBased/>
  <w15:docId w15:val="{4DED303D-7126-4FD6-B124-72417F4A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CA17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76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CA176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326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6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6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柯</dc:creator>
  <cp:keywords/>
  <dc:description/>
  <cp:lastModifiedBy>瑶 柯</cp:lastModifiedBy>
  <cp:revision>2</cp:revision>
  <dcterms:created xsi:type="dcterms:W3CDTF">2024-11-27T09:11:00Z</dcterms:created>
  <dcterms:modified xsi:type="dcterms:W3CDTF">2024-11-27T09:19:00Z</dcterms:modified>
</cp:coreProperties>
</file>