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版本号：241127001</w:t>
      </w:r>
      <w:r>
        <w:br/>
      </w:r>
      <w:r>
        <w:br/>
      </w:r>
      <w:r>
        <w:br/>
      </w:r>
      <w:r>
        <w:br/>
      </w:r>
      <w:r>
        <w:br/>
      </w:r>
    </w:p>
    <w:p>
      <w:pPr>
        <w:pStyle w:val="null3"/>
        <w:jc w:val="center"/>
        <w:outlineLvl w:val="0"/>
      </w:pPr>
      <w:r>
        <w:rPr>
          <w:sz w:val="48"/>
          <w:b/>
        </w:rPr>
        <w:t>单一来源采购文件</w:t>
      </w:r>
      <w:r>
        <w:br/>
      </w:r>
      <w:r>
        <w:br/>
      </w:r>
      <w:r>
        <w:br/>
      </w:r>
    </w:p>
    <w:p>
      <w:pPr>
        <w:pStyle w:val="null3"/>
        <w:jc w:val="center"/>
        <w:outlineLvl w:val="5"/>
      </w:pPr>
      <w:r>
        <w:rPr>
          <w:sz w:val="15"/>
          <w:b/>
        </w:rPr>
        <w:t>（服务类）</w:t>
      </w:r>
      <w:r>
        <w:br/>
      </w:r>
      <w:r>
        <w:br/>
      </w:r>
      <w:r>
        <w:br/>
      </w:r>
      <w:r>
        <w:br/>
      </w:r>
      <w:r>
        <w:br/>
      </w:r>
      <w:r>
        <w:br/>
      </w:r>
      <w:r>
        <w:br/>
      </w:r>
      <w:r>
        <w:br/>
      </w:r>
      <w:r>
        <w:br/>
      </w:r>
      <w:r>
        <w:br/>
      </w:r>
      <w:r>
        <w:br/>
      </w:r>
    </w:p>
    <w:p>
      <w:pPr>
        <w:pStyle w:val="null3"/>
        <w:jc w:val="center"/>
        <w:outlineLvl w:val="5"/>
      </w:pPr>
      <w:r>
        <w:rPr>
          <w:sz w:val="15"/>
          <w:b/>
        </w:rPr>
        <w:t>采购项目名称：</w:t>
      </w:r>
      <w:r>
        <w:rPr>
          <w:sz w:val="15"/>
          <w:b/>
        </w:rPr>
        <w:t>智慧教学综合服务平台及网络通识课资源采购项目</w:t>
      </w:r>
    </w:p>
    <w:p>
      <w:pPr>
        <w:pStyle w:val="null3"/>
        <w:jc w:val="center"/>
        <w:outlineLvl w:val="5"/>
      </w:pPr>
      <w:r>
        <w:rPr>
          <w:sz w:val="15"/>
          <w:b/>
        </w:rPr>
        <w:t xml:space="preserve">采购项目编号: </w:t>
      </w:r>
      <w:r>
        <w:rPr>
          <w:sz w:val="15"/>
          <w:b/>
        </w:rPr>
        <w:t>ZJZBSX-241114-10749</w:t>
      </w:r>
      <w:r>
        <w:br/>
      </w:r>
      <w:r>
        <w:br/>
      </w:r>
      <w:r>
        <w:br/>
      </w:r>
    </w:p>
    <w:p>
      <w:pPr>
        <w:pStyle w:val="null3"/>
        <w:jc w:val="center"/>
        <w:outlineLvl w:val="5"/>
      </w:pPr>
      <w:r>
        <w:rPr>
          <w:sz w:val="15"/>
          <w:b/>
        </w:rPr>
        <w:t>陕西科技大学</w:t>
      </w:r>
    </w:p>
    <w:p>
      <w:pPr>
        <w:pStyle w:val="null3"/>
        <w:jc w:val="center"/>
        <w:outlineLvl w:val="5"/>
      </w:pPr>
      <w:r>
        <w:rPr>
          <w:sz w:val="15"/>
          <w:b/>
        </w:rPr>
        <w:t>陕西中经招标有限公司</w:t>
      </w:r>
      <w:r>
        <w:rPr>
          <w:sz w:val="15"/>
          <w:b/>
        </w:rPr>
        <w:t>共同编制</w:t>
      </w:r>
    </w:p>
    <w:p>
      <w:pPr>
        <w:pStyle w:val="null3"/>
        <w:jc w:val="center"/>
        <w:outlineLvl w:val="5"/>
      </w:pPr>
      <w:r>
        <w:rPr>
          <w:sz w:val="15"/>
          <w:b/>
        </w:rPr>
        <w:t>2024年11月27日</w:t>
      </w:r>
    </w:p>
    <w:p>
      <w:pPr>
        <w:pStyle w:val="null3"/>
      </w:pPr>
      <w:r>
        <w:rPr/>
        <w:t xml:space="preserve"> </w:t>
        <w:br/>
        <w:br w:type="page"/>
      </w:r>
    </w:p>
    <w:p>
      <w:pPr>
        <w:pStyle w:val="null3"/>
        <w:jc w:val="center"/>
        <w:outlineLvl w:val="1"/>
      </w:pPr>
      <w:r>
        <w:rPr>
          <w:sz w:val="36"/>
          <w:b/>
        </w:rPr>
        <w:t>第一章 协商邀请</w:t>
      </w:r>
    </w:p>
    <w:p>
      <w:pPr>
        <w:pStyle w:val="null3"/>
        <w:outlineLvl w:val="2"/>
      </w:pPr>
      <w:r>
        <w:rPr>
          <w:sz w:val="28"/>
          <w:b/>
        </w:rPr>
        <w:t>单一来源受邀供应商：</w:t>
      </w:r>
    </w:p>
    <w:p>
      <w:pPr>
        <w:pStyle w:val="null3"/>
        <w:ind w:firstLine="480"/>
      </w:pPr>
      <w:r>
        <w:rPr/>
        <w:t>陕西中经招标有限公司</w:t>
      </w:r>
      <w:r>
        <w:rPr/>
        <w:t>（以下简称“代理机构”）受</w:t>
      </w:r>
      <w:r>
        <w:rPr/>
        <w:t>陕西科技大学</w:t>
      </w:r>
      <w:r>
        <w:rPr/>
        <w:t>委托，拟对</w:t>
      </w:r>
      <w:r>
        <w:rPr/>
        <w:t>智慧教学综合服务平台及网络通识课资源采购项目</w:t>
      </w:r>
      <w:r>
        <w:rPr/>
        <w:t>采用单一来源方式进行采购，现邀请贵公司参加该项目的协商。</w:t>
      </w:r>
    </w:p>
    <w:p>
      <w:pPr>
        <w:pStyle w:val="null3"/>
        <w:outlineLvl w:val="2"/>
      </w:pPr>
      <w:r>
        <w:rPr>
          <w:sz w:val="28"/>
          <w:b/>
        </w:rPr>
        <w:t xml:space="preserve"> 一、采购项目编号：</w:t>
      </w:r>
      <w:r>
        <w:rPr>
          <w:sz w:val="28"/>
          <w:b/>
        </w:rPr>
        <w:t>ZJZBSX-241114-10749</w:t>
      </w:r>
    </w:p>
    <w:p>
      <w:pPr>
        <w:pStyle w:val="null3"/>
        <w:outlineLvl w:val="2"/>
      </w:pPr>
      <w:r>
        <w:rPr>
          <w:sz w:val="28"/>
          <w:b/>
        </w:rPr>
        <w:t xml:space="preserve"> 二、采购项目名称：</w:t>
      </w:r>
      <w:r>
        <w:rPr>
          <w:sz w:val="28"/>
          <w:b/>
        </w:rPr>
        <w:t>智慧教学综合服务平台及网络通识课资源采购项目</w:t>
      </w:r>
    </w:p>
    <w:p>
      <w:pPr>
        <w:pStyle w:val="null3"/>
        <w:outlineLvl w:val="2"/>
      </w:pPr>
      <w:r>
        <w:rPr>
          <w:sz w:val="28"/>
          <w:b/>
        </w:rPr>
        <w:t>三、协商项目简介：</w:t>
      </w:r>
    </w:p>
    <w:p>
      <w:pPr>
        <w:pStyle w:val="null3"/>
        <w:ind w:firstLine="480"/>
      </w:pPr>
      <w:r>
        <w:rPr/>
        <w:t>智慧教学综合服务平台及网络通识课资源采购项目</w:t>
      </w:r>
    </w:p>
    <w:p>
      <w:pPr>
        <w:pStyle w:val="null3"/>
        <w:outlineLvl w:val="2"/>
      </w:pPr>
      <w:r>
        <w:rPr>
          <w:sz w:val="28"/>
          <w:b/>
        </w:rPr>
        <w:t xml:space="preserve"> 四、供应商参加本次政府采购活动应具备的条件：</w:t>
      </w:r>
    </w:p>
    <w:p>
      <w:pPr>
        <w:pStyle w:val="null3"/>
        <w:ind w:firstLine="480"/>
      </w:pPr>
      <w:r>
        <w:rPr/>
        <w:t xml:space="preserve"> （一）满足《中华人民共和国政府采购法》第二十二条规定的条件：</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采购包1（智慧教学综合服务平台及网络通识课资源采购项目）：属于专门面向中小企业采购。</w:t>
      </w:r>
    </w:p>
    <w:p>
      <w:pPr>
        <w:pStyle w:val="null3"/>
        <w:ind w:firstLine="480"/>
      </w:pPr>
      <w:r>
        <w:rPr/>
        <w:t>（三）本项目的特定资格要求：</w:t>
      </w:r>
    </w:p>
    <w:p>
      <w:pPr>
        <w:pStyle w:val="null3"/>
      </w:pPr>
      <w:r>
        <w:rPr/>
        <w:t>采购包1：</w:t>
      </w:r>
    </w:p>
    <w:p>
      <w:pPr>
        <w:pStyle w:val="null3"/>
      </w:pPr>
      <w:r>
        <w:rPr/>
        <w:t>1、主体资格：供应商为响应招标并参加投标的合法注册的企业法人、其他组织。企业法人应提供合法有效的标识有统一社会信用代码的营业执照；其他组织应提供合法登记证明文件。</w:t>
      </w:r>
    </w:p>
    <w:p>
      <w:pPr>
        <w:pStyle w:val="null3"/>
      </w:pPr>
      <w:r>
        <w:rPr/>
        <w:t>2、授权委托：供应商应授权合法的人员参加投标全过程，其中法定代表人/负责人直接投标，须提交法定代表人/负责人 身份证明文件。法定代表人/负责人授权代表参加投标的，须出具法定代表人/负责人授权书。</w:t>
      </w:r>
    </w:p>
    <w:p>
      <w:pPr>
        <w:pStyle w:val="null3"/>
      </w:pPr>
      <w:r>
        <w:rPr/>
        <w:t>3、财务状况报告：供应商提供2022年度或2023年度经审计的完整财务审计报告（审计报告应当包含报告正文、资产负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 政府采购专业担保机构出具的投标担保函（以上三种形式的资料提供任何一种即可）。</w:t>
      </w:r>
    </w:p>
    <w:p>
      <w:pPr>
        <w:pStyle w:val="null3"/>
      </w:pPr>
      <w:r>
        <w:rPr/>
        <w:t>4、社会保障资金缴纳证明：供应商提供响应文件递交截止日前一年内的任意一个月的社会保障资金缴存单据或社保机构开具的社会保险参保缴费情况证明，依法不需要缴纳社会保障资金的单位应提供相关证明材料。</w:t>
      </w:r>
    </w:p>
    <w:p>
      <w:pPr>
        <w:pStyle w:val="null3"/>
      </w:pPr>
      <w:r>
        <w:rPr/>
        <w:t>5、税收缴纳证明：供应商提供响应文件递交截止日前一年内已缴存的任意一个月的纳税证明或完税证明，纳税证明或完税证明上应有代收机构或税务机关的公章，依法免税的单位应提供相关证明材料。</w:t>
      </w:r>
    </w:p>
    <w:p>
      <w:pPr>
        <w:pStyle w:val="null3"/>
      </w:pPr>
      <w:r>
        <w:rPr/>
        <w:t>6、书面声明（信用记录）：提供《供应商信用记录书面声明函》（按格式填写，提供原件）。经查，投标人未被列 入“信用中国”网站记录的“失信被执行人”或“重大税收违法失信主体”名单；不处于“中国政府采购网”记录的“政府采购严重违法失信行为记录名单”中的禁止参加政府采购活动期间。</w:t>
      </w:r>
    </w:p>
    <w:p>
      <w:pPr>
        <w:pStyle w:val="null3"/>
      </w:pPr>
      <w:r>
        <w:rPr/>
        <w:t>7、承诺函：提供具有履行合同所必需的设备和专业技术能力的承诺。</w:t>
      </w:r>
    </w:p>
    <w:p>
      <w:pPr>
        <w:pStyle w:val="null3"/>
        <w:ind w:firstLine="480"/>
        <w:jc w:val="left"/>
      </w:pPr>
      <w:r>
        <w:rPr/>
        <w:br/>
        <w:t xml:space="preserve"> 说明：邀请参加该项目协商的供应商为采购人资格审查合格的供应商。</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 xml:space="preserve"> 六、单一来源采购文件获取时间、方式及地址：</w:t>
      </w:r>
    </w:p>
    <w:p>
      <w:pPr>
        <w:pStyle w:val="null3"/>
        <w:ind w:firstLine="480"/>
      </w:pPr>
      <w:r>
        <w:rPr/>
        <w:t>（一）单一来源采购文件获取时间：详见邀请书。</w:t>
      </w:r>
    </w:p>
    <w:p>
      <w:pPr>
        <w:pStyle w:val="null3"/>
        <w:ind w:firstLine="480"/>
      </w:pPr>
      <w:r>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t xml:space="preserve"> 注：获取的单一来源采购文件主体格式包括pdf、word两种格式版本，其中以pdf格式为准。</w:t>
      </w:r>
    </w:p>
    <w:p>
      <w:pPr>
        <w:pStyle w:val="null3"/>
        <w:outlineLvl w:val="2"/>
      </w:pPr>
      <w:r>
        <w:rPr>
          <w:sz w:val="28"/>
          <w:b/>
        </w:rPr>
        <w:t>七、 响应文件提交截止时间及开启时间、方式、地点</w:t>
      </w:r>
    </w:p>
    <w:p>
      <w:pPr>
        <w:pStyle w:val="null3"/>
        <w:ind w:firstLine="480"/>
      </w:pPr>
      <w:r>
        <w:rPr/>
        <w:t xml:space="preserve"> （一）响应文件提交截止时间及开启时间：详见邀请书。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 xml:space="preserve"> （三）本项目采取网上开标，即采购人或代理机构通过项目电子化交易系统“开标/开启大厅”组织在线开启。</w:t>
      </w:r>
    </w:p>
    <w:p>
      <w:pPr>
        <w:pStyle w:val="null3"/>
        <w:outlineLvl w:val="2"/>
      </w:pPr>
      <w:r>
        <w:rPr>
          <w:sz w:val="28"/>
          <w:b/>
        </w:rPr>
        <w:t xml:space="preserve"> 八、本次协商邀请由代理机构通过项目电子化交易系统发送邀请书和单一来源采购文件。</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陕西科技大学</w:t>
      </w:r>
    </w:p>
    <w:p>
      <w:pPr>
        <w:pStyle w:val="null3"/>
      </w:pPr>
      <w:r>
        <w:rPr/>
        <w:t xml:space="preserve"> 地址： </w:t>
      </w:r>
      <w:r>
        <w:rPr/>
        <w:t>西安市未央大学城陕西科技大学</w:t>
      </w:r>
    </w:p>
    <w:p>
      <w:pPr>
        <w:pStyle w:val="null3"/>
      </w:pPr>
      <w:r>
        <w:rPr/>
        <w:t xml:space="preserve"> 邮编： </w:t>
      </w:r>
      <w:r>
        <w:rPr/>
        <w:t>710000</w:t>
      </w:r>
    </w:p>
    <w:p>
      <w:pPr>
        <w:pStyle w:val="null3"/>
      </w:pPr>
      <w:r>
        <w:rPr/>
        <w:t xml:space="preserve"> 联系人： </w:t>
      </w:r>
      <w:r>
        <w:rPr/>
        <w:t>陕西科技大学经办</w:t>
      </w:r>
    </w:p>
    <w:p>
      <w:pPr>
        <w:pStyle w:val="null3"/>
      </w:pPr>
      <w:r>
        <w:rPr/>
        <w:t xml:space="preserve"> 联系电话： </w:t>
      </w:r>
      <w:r>
        <w:rPr/>
        <w:t>86168376</w:t>
      </w:r>
    </w:p>
    <w:p>
      <w:pPr>
        <w:pStyle w:val="null3"/>
        <w:outlineLvl w:val="2"/>
      </w:pPr>
      <w:r>
        <w:rPr>
          <w:sz w:val="28"/>
          <w:b/>
        </w:rPr>
        <w:t xml:space="preserve"> 代理机构：</w:t>
      </w:r>
      <w:r>
        <w:rPr>
          <w:sz w:val="28"/>
          <w:b/>
        </w:rPr>
        <w:t>陕西中经招标有限公司</w:t>
      </w:r>
    </w:p>
    <w:p>
      <w:pPr>
        <w:pStyle w:val="null3"/>
      </w:pPr>
      <w:r>
        <w:rPr/>
        <w:t xml:space="preserve"> 地址： </w:t>
      </w:r>
      <w:r>
        <w:rPr/>
        <w:t>陕西省西安市碑林区长安北路8B高速经纬大厦16层</w:t>
      </w:r>
    </w:p>
    <w:p>
      <w:pPr>
        <w:pStyle w:val="null3"/>
      </w:pPr>
      <w:r>
        <w:rPr/>
        <w:t xml:space="preserve"> 邮编： </w:t>
      </w:r>
      <w:r>
        <w:rPr/>
        <w:t>710000</w:t>
      </w:r>
    </w:p>
    <w:p>
      <w:pPr>
        <w:pStyle w:val="null3"/>
      </w:pPr>
      <w:r>
        <w:rPr/>
        <w:t xml:space="preserve"> 联系人： </w:t>
      </w:r>
      <w:r>
        <w:rPr/>
        <w:t>祝清江、王佼、马浩博</w:t>
      </w:r>
    </w:p>
    <w:p>
      <w:pPr>
        <w:pStyle w:val="null3"/>
      </w:pPr>
      <w:r>
        <w:rPr/>
        <w:t xml:space="preserve"> 联系电话： </w:t>
      </w:r>
      <w:r>
        <w:rPr/>
        <w:t>029-87888601-8001</w:t>
      </w:r>
    </w:p>
    <w:p>
      <w:pPr>
        <w:pStyle w:val="null3"/>
        <w:outlineLvl w:val="2"/>
      </w:pPr>
      <w:r>
        <w:rPr>
          <w:sz w:val="28"/>
          <w:b/>
        </w:rPr>
        <w:t xml:space="preserve"> 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本项目各包最高限价详见第三章</w:t>
            </w:r>
          </w:p>
          <w:p>
            <w:pPr>
              <w:pStyle w:val="null3"/>
            </w:pPr>
            <w:r>
              <w:rPr/>
              <w:t>采购包1：650,000.00元</w:t>
            </w:r>
            <w:r>
              <w:rPr/>
              <w:t xml:space="preserve"> 供应商的包件报价高于最高限价的，其响应文件将按无效处理。</w:t>
            </w:r>
          </w:p>
        </w:tc>
      </w:tr>
      <w:tr>
        <w:tc>
          <w:tcPr>
            <w:tcW w:type="dxa" w:w="1051"/>
          </w:tcPr>
          <w:p>
            <w:pPr>
              <w:pStyle w:val="null3"/>
            </w:pPr>
            <w:r>
              <w:rPr/>
              <w:t>2</w:t>
            </w:r>
          </w:p>
        </w:tc>
        <w:tc>
          <w:tcPr>
            <w:tcW w:type="dxa" w:w="2252"/>
          </w:tcPr>
          <w:p>
            <w:pPr>
              <w:pStyle w:val="null3"/>
            </w:pPr>
            <w:r>
              <w:rPr/>
              <w:t>最高限价 （实质性要求）</w:t>
            </w:r>
          </w:p>
        </w:tc>
        <w:tc>
          <w:tcPr>
            <w:tcW w:type="dxa" w:w="5004"/>
          </w:tcPr>
          <w:p>
            <w:pPr>
              <w:pStyle w:val="null3"/>
            </w:pPr>
            <w:r>
              <w:rPr/>
              <w:t>本项目各包最高限价如下：</w:t>
            </w:r>
          </w:p>
          <w:p>
            <w:pPr>
              <w:pStyle w:val="null3"/>
            </w:pPr>
            <w:r>
              <w:rPr/>
              <w:t>采购包1：650,000.00元</w:t>
            </w:r>
            <w:r>
              <w:rPr/>
              <w:t xml:space="preserve"> 供应商的包件报价高于最高限价的，其采购文件将按无效处理。</w:t>
            </w:r>
          </w:p>
        </w:tc>
      </w:tr>
      <w:tr>
        <w:tc>
          <w:tcPr>
            <w:tcW w:type="dxa" w:w="1051"/>
          </w:tcPr>
          <w:p>
            <w:pPr>
              <w:pStyle w:val="null3"/>
            </w:pPr>
            <w:r>
              <w:rPr/>
              <w:t>3</w:t>
            </w:r>
          </w:p>
        </w:tc>
        <w:tc>
          <w:tcPr>
            <w:tcW w:type="dxa" w:w="2252"/>
          </w:tcPr>
          <w:p>
            <w:pPr>
              <w:pStyle w:val="null3"/>
            </w:pPr>
            <w:r>
              <w:rPr/>
              <w:t>是否接受联合体</w:t>
            </w:r>
          </w:p>
        </w:tc>
        <w:tc>
          <w:tcPr>
            <w:tcW w:type="dxa" w:w="5004"/>
          </w:tcPr>
          <w:p>
            <w:pPr>
              <w:pStyle w:val="null3"/>
            </w:pPr>
            <w:r>
              <w:rPr/>
              <w:t>采购包1：不接受</w:t>
            </w:r>
          </w:p>
        </w:tc>
      </w:tr>
      <w:tr>
        <w:tc>
          <w:tcPr>
            <w:tcW w:type="dxa" w:w="1051"/>
          </w:tcPr>
          <w:p>
            <w:pPr>
              <w:pStyle w:val="null3"/>
            </w:pPr>
            <w:r>
              <w:rPr/>
              <w:t>4</w:t>
            </w:r>
          </w:p>
        </w:tc>
        <w:tc>
          <w:tcPr>
            <w:tcW w:type="dxa" w:w="2252"/>
          </w:tcPr>
          <w:p>
            <w:pPr>
              <w:pStyle w:val="null3"/>
            </w:pPr>
            <w:r>
              <w:rPr/>
              <w:t>协商保证金</w:t>
            </w:r>
          </w:p>
        </w:tc>
        <w:tc>
          <w:tcPr>
            <w:tcW w:type="dxa" w:w="5004"/>
          </w:tcPr>
          <w:p>
            <w:pPr>
              <w:pStyle w:val="null3"/>
            </w:pPr>
            <w:r>
              <w:rPr/>
              <w:t>采购包1保证金金额：13,000.00元</w:t>
            </w:r>
          </w:p>
          <w:p>
            <w:pPr>
              <w:pStyle w:val="null3"/>
            </w:pPr>
            <w:r>
              <w:rPr/>
              <w:t>缴交渠道：电子保函,转账、支票、汇票等（需通过实体账户、户名及开户行信息）</w:t>
            </w:r>
          </w:p>
          <w:p>
            <w:pPr>
              <w:pStyle w:val="null3"/>
            </w:pPr>
            <w:r>
              <w:rPr/>
              <w:t>开户名称：陕西中经招标有限公司</w:t>
            </w:r>
          </w:p>
          <w:p>
            <w:pPr>
              <w:pStyle w:val="null3"/>
            </w:pPr>
            <w:r>
              <w:rPr/>
              <w:t>开户银行：中国工商银行股份有限公司大雁塔支行</w:t>
            </w:r>
          </w:p>
          <w:p>
            <w:pPr>
              <w:pStyle w:val="null3"/>
            </w:pPr>
            <w:r>
              <w:rPr/>
              <w:t>银行账号：3700022319200103385</w:t>
            </w:r>
          </w:p>
        </w:tc>
      </w:tr>
      <w:tr>
        <w:tc>
          <w:tcPr>
            <w:tcW w:type="dxa" w:w="1051"/>
          </w:tcPr>
          <w:p>
            <w:pPr>
              <w:pStyle w:val="null3"/>
            </w:pPr>
            <w:r>
              <w:rPr/>
              <w:t>5</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6</w:t>
            </w:r>
          </w:p>
        </w:tc>
        <w:tc>
          <w:tcPr>
            <w:tcW w:type="dxa" w:w="2252"/>
          </w:tcPr>
          <w:p>
            <w:pPr>
              <w:pStyle w:val="null3"/>
            </w:pPr>
            <w:r>
              <w:rPr/>
              <w:t>履约保证金 （实质性要求）</w:t>
            </w:r>
          </w:p>
        </w:tc>
        <w:tc>
          <w:tcPr>
            <w:tcW w:type="dxa" w:w="5004"/>
          </w:tcPr>
          <w:p>
            <w:pPr>
              <w:pStyle w:val="null3"/>
            </w:pPr>
            <w:r>
              <w:rPr/>
              <w:t>采购包1：不缴纳</w:t>
            </w:r>
          </w:p>
        </w:tc>
      </w:tr>
      <w:tr>
        <w:tc>
          <w:tcPr>
            <w:tcW w:type="dxa" w:w="1051"/>
          </w:tcPr>
          <w:p>
            <w:pPr>
              <w:pStyle w:val="null3"/>
            </w:pPr>
            <w:r>
              <w:rPr/>
              <w:t>7</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8</w:t>
            </w:r>
          </w:p>
        </w:tc>
        <w:tc>
          <w:tcPr>
            <w:tcW w:type="dxa" w:w="2252"/>
          </w:tcPr>
          <w:p>
            <w:pPr>
              <w:pStyle w:val="null3"/>
            </w:pPr>
            <w:r>
              <w:rPr/>
              <w:t>落实节能、环保产品政策</w:t>
            </w:r>
          </w:p>
        </w:tc>
        <w:tc>
          <w:tcPr>
            <w:tcW w:type="dxa" w:w="5004"/>
          </w:tcPr>
          <w:p>
            <w:pPr>
              <w:pStyle w:val="null3"/>
            </w:pPr>
            <w:r>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 xml:space="preserve"> 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9</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代理服务费收费标准：招标代理服务费（即成交服务费）由成交单位支付，收费标准: （1）30万元（不含）以上的项目收费参考国家计委计价格[2002]1980号文规定之收费标准下浮35%收取。 （2）30万元（含）以下的项目，按每个项目3000元包干收取（若为多标段项目，按照实际中标金额比例分别确定各标段中标服务费）。 具体收费额以招标代理机构出具的发票为准。 本项目按3年收取招标代理服务费。</w:t>
            </w:r>
          </w:p>
        </w:tc>
      </w:tr>
      <w:tr>
        <w:tc>
          <w:tcPr>
            <w:tcW w:type="dxa" w:w="1051"/>
          </w:tcPr>
          <w:p>
            <w:pPr>
              <w:pStyle w:val="null3"/>
            </w:pPr>
            <w:r>
              <w:rPr/>
              <w:t>10</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11</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12</w:t>
            </w:r>
          </w:p>
        </w:tc>
        <w:tc>
          <w:tcPr>
            <w:tcW w:type="dxa" w:w="2252"/>
          </w:tcPr>
          <w:p>
            <w:pPr>
              <w:pStyle w:val="null3"/>
            </w:pPr>
            <w:r>
              <w:rPr/>
              <w:t>政府采购合同公告及备案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13</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14</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15</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一、本采购文件仅适用于本次单一来源采购项目。</w:t>
      </w:r>
    </w:p>
    <w:p>
      <w:pPr>
        <w:pStyle w:val="null3"/>
        <w:ind w:firstLine="480"/>
      </w:pPr>
      <w:r>
        <w:rPr/>
        <w:t xml:space="preserve"> 二、本采购文件的最终解释权由</w:t>
      </w:r>
      <w:r>
        <w:rPr/>
        <w:t>陕西科技大学</w:t>
      </w:r>
      <w:r>
        <w:rPr/>
        <w:t>和</w:t>
      </w:r>
      <w:r>
        <w:rPr/>
        <w:t>陕西中经招标有限公司</w:t>
      </w:r>
      <w:r>
        <w:rPr/>
        <w:t>享有。对采购文件中供应商参加本次政府采购活动应当具备的条件、项目技术、服务、商务及其他要求，评审标准由采购人负责解释。除前述采购文件内容，其他内容由</w:t>
      </w:r>
      <w:r>
        <w:rPr/>
        <w:t>陕西中经招标有限公司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一、“采购人”是指依法进行政府采购的各级国家机关、事业单位、团体组织。本次协商的采购人是</w:t>
      </w:r>
      <w:r>
        <w:rPr/>
        <w:t>陕西科技大学</w:t>
      </w:r>
      <w:r>
        <w:rPr/>
        <w:t>。</w:t>
      </w:r>
    </w:p>
    <w:p>
      <w:pPr>
        <w:pStyle w:val="null3"/>
        <w:ind w:firstLine="480"/>
      </w:pPr>
      <w:r>
        <w:rPr/>
        <w:t xml:space="preserve"> 二、“供应商”是指按照采购文件规定获取采购文件，拟参加响应和向采购人提供货物、工程或服务的法人、其他组织或自然人。</w:t>
      </w:r>
    </w:p>
    <w:p>
      <w:pPr>
        <w:pStyle w:val="null3"/>
        <w:ind w:firstLine="480"/>
      </w:pPr>
      <w:r>
        <w:rPr/>
        <w:t xml:space="preserve"> 三、“代理机构”是指政府采购集中采购机构从事政府采购代理业务的社会中介机构。本项目的代理机构是</w:t>
      </w:r>
      <w:r>
        <w:rPr/>
        <w:t>陕西中经招标有限公司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sz w:val="28"/>
          <w:b/>
        </w:rPr>
        <w:t>2.3采购文件</w:t>
      </w:r>
    </w:p>
    <w:p>
      <w:pPr>
        <w:pStyle w:val="null3"/>
        <w:outlineLvl w:val="3"/>
      </w:pPr>
      <w:r>
        <w:rPr>
          <w:sz w:val="24"/>
          <w:b/>
        </w:rPr>
        <w:t>2.3.1采购文件的构成</w:t>
      </w:r>
    </w:p>
    <w:p>
      <w:pPr>
        <w:pStyle w:val="null3"/>
        <w:ind w:firstLine="480"/>
      </w:pPr>
      <w:r>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pPr>
      <w:r>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sz w:val="24"/>
          <w:b/>
        </w:rPr>
        <w:t>2.3.2采购文件的澄清和修改</w:t>
      </w:r>
    </w:p>
    <w:p>
      <w:pPr>
        <w:pStyle w:val="null3"/>
        <w:ind w:firstLine="480"/>
      </w:pPr>
      <w:r>
        <w:rPr/>
        <w:t xml:space="preserve"> 一、在响应文件提交截止时间前，采购人或者代理机构可以对已发出的采购文件进行必要的澄清或者修改。</w:t>
      </w:r>
    </w:p>
    <w:p>
      <w:pPr>
        <w:pStyle w:val="null3"/>
        <w:ind w:firstLine="480"/>
      </w:pPr>
      <w:r>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除采购文件中另有规定外，本项目均采用国家法定的计量单位。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三、若采用成交供应商所不拥有的知识产权，则在响应报价中必须包括合法使用该知识产权的相关费用。</w:t>
      </w:r>
    </w:p>
    <w:p>
      <w:pPr>
        <w:pStyle w:val="null3"/>
        <w:outlineLvl w:val="3"/>
      </w:pPr>
      <w:r>
        <w:rPr>
          <w:sz w:val="24"/>
          <w:b/>
        </w:rPr>
        <w:t>2.4.5响应文件的组成</w:t>
      </w:r>
    </w:p>
    <w:p>
      <w:pPr>
        <w:pStyle w:val="null3"/>
        <w:ind w:firstLine="480"/>
      </w:pPr>
      <w:r>
        <w:rPr/>
        <w:t>一、供应商应按照采购文件的规定和要求编制响应文件。</w:t>
      </w:r>
    </w:p>
    <w:p>
      <w:pPr>
        <w:pStyle w:val="null3"/>
        <w:ind w:firstLine="480"/>
      </w:pPr>
      <w:r>
        <w:rPr/>
        <w:t>二、响应文件具体内容详见第六章。</w:t>
      </w:r>
    </w:p>
    <w:p>
      <w:pPr>
        <w:pStyle w:val="null3"/>
        <w:outlineLvl w:val="3"/>
      </w:pPr>
      <w:r>
        <w:rPr>
          <w:sz w:val="24"/>
          <w:b/>
        </w:rPr>
        <w:t>2.4.6响应文件格式</w:t>
      </w:r>
    </w:p>
    <w:p>
      <w:pPr>
        <w:pStyle w:val="null3"/>
        <w:ind w:firstLine="480"/>
      </w:pPr>
      <w:r>
        <w:rPr/>
        <w:t xml:space="preserve"> 一、供应商应按照采购文件第六章中提供的“响应文件格式”填写相关内容。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sz w:val="24"/>
          <w:b/>
        </w:rPr>
        <w:t xml:space="preserve"> 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一、响应文件应当根据采购文件进行编制。供应商应通过陕西省政府采购网-办事指南-CA及签章服务下载投标(响应)客户端，使用客户端编制响应文件。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sz w:val="24"/>
          <w:b/>
        </w:rPr>
        <w:t>2.4.10响应文件的提交</w:t>
      </w:r>
    </w:p>
    <w:p>
      <w:pPr>
        <w:pStyle w:val="null3"/>
        <w:ind w:firstLine="480"/>
      </w:pPr>
      <w:r>
        <w:rPr/>
        <w:t xml:space="preserve"> 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sz w:val="24"/>
          <w:b/>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2.5.开启、资格审查、协商和成交</w:t>
      </w:r>
    </w:p>
    <w:p>
      <w:pPr>
        <w:pStyle w:val="null3"/>
        <w:outlineLvl w:val="3"/>
      </w:pPr>
      <w:r>
        <w:rPr>
          <w:sz w:val="24"/>
          <w:b/>
        </w:rPr>
        <w:t>2.5.1开启程序</w:t>
      </w:r>
    </w:p>
    <w:p>
      <w:pPr>
        <w:pStyle w:val="null3"/>
        <w:ind w:firstLine="480"/>
      </w:pPr>
      <w:r>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t>二、开启准备工作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 xml:space="preserve"> 供应商完成响应文件解密后，自主决定是否参加网上在线开启，未参加的，视同认可开启结果。</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详见单一来源采购文件第四章。</w:t>
      </w:r>
    </w:p>
    <w:p>
      <w:pPr>
        <w:pStyle w:val="null3"/>
        <w:outlineLvl w:val="3"/>
      </w:pPr>
      <w:r>
        <w:rPr>
          <w:sz w:val="24"/>
          <w:b/>
        </w:rPr>
        <w:t>2.5.4协商</w:t>
      </w:r>
    </w:p>
    <w:p>
      <w:pPr>
        <w:pStyle w:val="null3"/>
        <w:ind w:firstLine="480"/>
      </w:pPr>
      <w:r>
        <w:rPr/>
        <w:t>详见单一来源采购文件第五章。</w:t>
      </w:r>
    </w:p>
    <w:p>
      <w:pPr>
        <w:pStyle w:val="null3"/>
        <w:outlineLvl w:val="3"/>
      </w:pPr>
      <w:r>
        <w:rPr>
          <w:sz w:val="24"/>
          <w:b/>
        </w:rPr>
        <w:t>2.5.5成交通知书</w:t>
      </w:r>
    </w:p>
    <w:p>
      <w:pPr>
        <w:pStyle w:val="null3"/>
        <w:ind w:firstLine="480"/>
      </w:pPr>
      <w:r>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二、采购人和成交供应商签订的采购合同不得对采购文件确定的事项以及成交供应商的响应文件作实质性修改。</w:t>
      </w:r>
    </w:p>
    <w:p>
      <w:pPr>
        <w:pStyle w:val="null3"/>
        <w:outlineLvl w:val="3"/>
      </w:pPr>
      <w:r>
        <w:rPr>
          <w:sz w:val="24"/>
          <w:b/>
        </w:rPr>
        <w:t xml:space="preserve"> 2.6.2合同分包和转包（实质性要求）</w:t>
      </w:r>
    </w:p>
    <w:p>
      <w:pPr>
        <w:pStyle w:val="null3"/>
        <w:outlineLvl w:val="3"/>
      </w:pPr>
      <w:r>
        <w:rPr>
          <w:sz w:val="24"/>
          <w:b/>
        </w:rPr>
        <w:t>2.6.2.1合同分包</w:t>
      </w:r>
    </w:p>
    <w:p>
      <w:pPr>
        <w:pStyle w:val="null3"/>
        <w:ind w:firstLine="480"/>
      </w:pPr>
      <w:r>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sz w:val="24"/>
          <w:b/>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t>采购包1：不允许合同分包。</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详见采购文件及合同相关条款。</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2.7协商纪律要求</w:t>
      </w:r>
    </w:p>
    <w:p>
      <w:pPr>
        <w:pStyle w:val="null3"/>
        <w:ind w:firstLine="480"/>
      </w:pPr>
      <w:r>
        <w:rPr/>
        <w:t>供应商不得具有下列的情形（实质性要求）：</w:t>
      </w:r>
    </w:p>
    <w:p>
      <w:pPr>
        <w:pStyle w:val="null3"/>
        <w:ind w:firstLine="480"/>
      </w:pPr>
      <w:r>
        <w:rPr/>
        <w:t>一、提供虚假材料谋取成交；</w:t>
      </w:r>
    </w:p>
    <w:p>
      <w:pPr>
        <w:pStyle w:val="null3"/>
        <w:ind w:firstLine="480"/>
      </w:pPr>
      <w:r>
        <w:rPr/>
        <w:t>二、与采购人或代理机构恶意串通；</w:t>
      </w:r>
    </w:p>
    <w:p>
      <w:pPr>
        <w:pStyle w:val="null3"/>
        <w:ind w:firstLine="480"/>
      </w:pPr>
      <w:r>
        <w:rPr/>
        <w:t xml:space="preserve"> 三、向采购人或代理机构、协商小组成员行贿或者提供其他不正当利益；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 xml:space="preserve"> 九、拒绝有关部门的监督检查或者向监督检查部门提供虚假情况；</w:t>
      </w:r>
    </w:p>
    <w:p>
      <w:pPr>
        <w:pStyle w:val="null3"/>
        <w:ind w:firstLine="480"/>
      </w:pPr>
      <w:r>
        <w:rPr/>
        <w:t>十、法律法规规定的其他禁止情形。</w:t>
      </w:r>
    </w:p>
    <w:p>
      <w:pPr>
        <w:pStyle w:val="null3"/>
        <w:ind w:firstLine="480"/>
      </w:pPr>
      <w:r>
        <w:rPr/>
        <w:t xml:space="preserve"> 供应商有上述情形的，按照规定追究法律责任，具备一至十条情形之一的，其响应文件无效。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陕西中经招标有限公司</w:t>
      </w:r>
      <w:r>
        <w:rPr/>
        <w:t xml:space="preserve"> 负责答复；供应商对除采购需求外的采购文件的询问、质疑由</w:t>
      </w:r>
      <w:r>
        <w:rPr/>
        <w:t>陕西中经招标有限公司</w:t>
      </w:r>
      <w:r>
        <w:rPr/>
        <w:t xml:space="preserve"> 负责答复；供应商对采购过程、采购结果的询问、质疑由 </w:t>
      </w:r>
      <w:r>
        <w:rPr/>
        <w:t>陕西中经招标有限公司</w:t>
      </w:r>
      <w:r>
        <w:rPr/>
        <w:t xml:space="preserve"> 负责答复。</w:t>
      </w:r>
    </w:p>
    <w:p>
      <w:pPr>
        <w:pStyle w:val="null3"/>
        <w:ind w:firstLine="480"/>
      </w:pPr>
      <w:r>
        <w:rPr/>
        <w:t xml:space="preserve"> 三、供应商提出询问，应当明确询问事项，如以书面形式提出的，应由供应商签字并加盖公章。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 xml:space="preserve"> （一）质疑函正本1份；（政府采购供应商质疑函范本详见附件一）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（五）针对质疑事项必要的证明材料（针对采购文件提出的质疑，需提交从项目电子化交易系统获取的采购文件回执函）。</w:t>
      </w:r>
    </w:p>
    <w:p>
      <w:pPr>
        <w:pStyle w:val="null3"/>
        <w:ind w:firstLine="480"/>
      </w:pPr>
      <w:r>
        <w:rPr/>
        <w:t>接收质疑函方式：书面形式。</w:t>
      </w:r>
    </w:p>
    <w:p>
      <w:pPr>
        <w:pStyle w:val="null3"/>
        <w:ind w:firstLine="480"/>
      </w:pPr>
      <w:r>
        <w:rPr/>
        <w:t xml:space="preserve"> 注：根据《中华人民共和国政府采购法》的规定，供应商质疑不得超出采购文件、协商过程、成交结果的范围。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3.1项目概况</w:t>
      </w:r>
    </w:p>
    <w:p>
      <w:pPr>
        <w:pStyle w:val="null3"/>
        <w:ind w:firstLine="480"/>
      </w:pPr>
      <w:r>
        <w:rPr/>
        <w:t>北京世纪超星信息技术发展有限责任公司研发的智慧教学综合服务平台是国内唯一可与校内网络教学平台无缝对接的网络教学综合服务平台，充分保证学生选课、学习和教师统一管理的便利性、连续性。若更换供应商，将增加该部分对接费用及时间成本。且该公司提供的尔雅通识课在课程体系的完善度高、紧跟国家政策需要，有素养测评系统、通识广场学习模式等独有优势；能保证课程系统和学生学习数据、教师教学数据的延续连贯，避免数据风险。</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650,000.00</w:t>
      </w:r>
    </w:p>
    <w:p>
      <w:pPr>
        <w:pStyle w:val="null3"/>
      </w:pPr>
      <w:r>
        <w:rPr/>
        <w:t>采购包最高限价（元）: 650,000.00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智慧教学综合服务平台及网络通识课资源</w:t>
            </w:r>
          </w:p>
        </w:tc>
        <w:tc>
          <w:tcPr>
            <w:tcW w:type="dxa" w:w="831"/>
          </w:tcPr>
          <w:p>
            <w:pPr>
              <w:pStyle w:val="null3"/>
              <w:jc w:val="right"/>
            </w:pPr>
            <w:r>
              <w:rPr/>
              <w:t>1.00</w:t>
            </w:r>
          </w:p>
        </w:tc>
        <w:tc>
          <w:tcPr>
            <w:tcW w:type="dxa" w:w="831"/>
          </w:tcPr>
          <w:p>
            <w:pPr>
              <w:pStyle w:val="null3"/>
              <w:jc w:val="right"/>
            </w:pPr>
            <w:r>
              <w:rPr/>
              <w:t>650,000.00</w:t>
            </w:r>
          </w:p>
        </w:tc>
        <w:tc>
          <w:tcPr>
            <w:tcW w:type="dxa" w:w="831"/>
          </w:tcPr>
          <w:p>
            <w:pPr>
              <w:pStyle w:val="null3"/>
            </w:pPr>
            <w:r>
              <w:rPr/>
              <w:t>年</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标的名称：智慧教学综合服务平台及网络通识课资源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single"/>
                <w:left w:val="single"/>
                <w:bottom w:val="single"/>
                <w:right w:val="single"/>
                <w:insideH w:val="single"/>
                <w:insideV w:val="single"/>
              </w:tblBorders>
            </w:tblPr>
            <w:tblGrid>
              <w:gridCol w:w="528"/>
              <w:gridCol w:w="1220"/>
              <w:gridCol w:w="393"/>
              <w:gridCol w:w="404"/>
            </w:tblGrid>
            <w:tr>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等线" w:hAnsi="等线" w:cs="等线" w:eastAsia="等线"/>
                      <w:sz w:val="22"/>
                      <w:b/>
                      <w:color w:val="000000"/>
                    </w:rPr>
                    <w:t>服务项目名称</w:t>
                  </w:r>
                </w:p>
              </w:tc>
              <w:tc>
                <w:tcPr>
                  <w:tcW w:type="dxa" w:w="12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等线" w:hAnsi="等线" w:cs="等线" w:eastAsia="等线"/>
                      <w:sz w:val="22"/>
                      <w:b/>
                      <w:color w:val="000000"/>
                    </w:rPr>
                    <w:t>服务内容</w:t>
                  </w: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等线" w:hAnsi="等线" w:cs="等线" w:eastAsia="等线"/>
                      <w:sz w:val="22"/>
                      <w:b/>
                      <w:color w:val="000000"/>
                    </w:rPr>
                    <w:t>采购数量</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等线" w:hAnsi="等线" w:cs="等线" w:eastAsia="等线"/>
                      <w:sz w:val="22"/>
                      <w:b/>
                      <w:color w:val="000000"/>
                    </w:rPr>
                    <w:t>计量单位</w:t>
                  </w:r>
                </w:p>
              </w:tc>
            </w:tr>
            <w:tr>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等线" w:hAnsi="等线" w:cs="等线" w:eastAsia="等线"/>
                      <w:sz w:val="22"/>
                      <w:color w:val="000000"/>
                    </w:rPr>
                    <w:t>智慧教学综合服务平台、大赛服务平台</w:t>
                  </w:r>
                </w:p>
              </w:tc>
              <w:tc>
                <w:tcPr>
                  <w:tcW w:type="dxa" w:w="12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等线" w:hAnsi="等线" w:cs="等线" w:eastAsia="等线"/>
                      <w:sz w:val="22"/>
                      <w:color w:val="000000"/>
                    </w:rPr>
                    <w:t>智慧教学综合服务平台融入互联网+思维，包含教学竞赛模块，充分借鉴大脑管理神经行为的机理，打造出承载“教学资源+教学数据+智能分析”的强大“云端大脑”，将课前建课、备课和学生预习、课中课堂教学和实践操作、课后复习考核和教学评估等整个教学过程融会贯通，实现对教学全过程的即时数据采集、云端分析处理和即使结果反馈，促进我校教学模式、组织模式与服务模式变革，协助我校构建“互联网+”下完整的教学生态体系。</w:t>
                  </w:r>
                  <w:r>
                    <w:br/>
                  </w:r>
                  <w:r>
                    <w:rPr>
                      <w:rFonts w:ascii="等线" w:hAnsi="等线" w:cs="等线" w:eastAsia="等线"/>
                      <w:sz w:val="22"/>
                      <w:color w:val="000000"/>
                    </w:rPr>
                    <w:t xml:space="preserve"> 1.云平台：基于微服务架构的网络教学云平台。</w:t>
                  </w:r>
                  <w:r>
                    <w:br/>
                  </w:r>
                  <w:r>
                    <w:rPr>
                      <w:rFonts w:ascii="等线" w:hAnsi="等线" w:cs="等线" w:eastAsia="等线"/>
                      <w:sz w:val="22"/>
                      <w:color w:val="000000"/>
                    </w:rPr>
                    <w:t xml:space="preserve"> 基于微服务架构的新一代网络教学平台建设是实现我校课程和教学资源数字化、建设高质量教学的有效途径。网络教学平台包括课程建设、资源建设、教学开展与运行管理、教学大数据分析等教学全流程应用服务。</w:t>
                  </w:r>
                  <w:r>
                    <w:br/>
                  </w:r>
                  <w:r>
                    <w:rPr>
                      <w:rFonts w:ascii="等线" w:hAnsi="等线" w:cs="等线" w:eastAsia="等线"/>
                      <w:sz w:val="22"/>
                      <w:color w:val="000000"/>
                    </w:rPr>
                    <w:t xml:space="preserve"> 微服务架构的网络教学平台以其聚合分散的教学应用为特色，实现了对教学全过程的即时数据采集、云端分析处理和即时结果反馈。这种架构的引入激活了课堂、转变了师生职能、并促进了课堂教学模式和学习模式变革。各个教学应用服务既能够独立运行，又统一于同一平台进行教学管理，从而提高了教学管理效率。同时，我校还可基于微服务教学平台进行自定义开发教学应用，以满足我校校内多种多样的教学需求。这样的平台不仅提供了整合和管理教学资源的便利性，而且为我校创造了更多灵活性和创新性的教学解决方案。</w:t>
                  </w:r>
                  <w:r>
                    <w:br/>
                  </w:r>
                  <w:r>
                    <w:rPr>
                      <w:rFonts w:ascii="等线" w:hAnsi="等线" w:cs="等线" w:eastAsia="等线"/>
                      <w:sz w:val="22"/>
                      <w:color w:val="000000"/>
                    </w:rPr>
                    <w:t xml:space="preserve"> 2.教室端：基于新媒体技术的课堂投屏教学与师生互动。</w:t>
                  </w:r>
                  <w:r>
                    <w:br/>
                  </w:r>
                  <w:r>
                    <w:rPr>
                      <w:rFonts w:ascii="等线" w:hAnsi="等线" w:cs="等线" w:eastAsia="等线"/>
                      <w:sz w:val="22"/>
                      <w:color w:val="000000"/>
                    </w:rPr>
                    <w:t xml:space="preserve"> 课堂是我校教育教学工作的主阵地，学生知识的获取和能力的提高基本上是在课堂内完成的。相对于传统的课堂教学模式，打造基于新媒体技术的课堂投屏教学与师生互动功能，教师通过智慧课堂教室端，借助简单的网址与“投屏码”，轻松将教师课前备课教案直接在课堂上进行发放。也可以直接的课程、课件、图片、视频等各类教学资源投放课堂。并通过互动工具激活课堂教学，与学生进行课堂互动。</w:t>
                  </w:r>
                  <w:r>
                    <w:br/>
                  </w:r>
                  <w:r>
                    <w:rPr>
                      <w:rFonts w:ascii="等线" w:hAnsi="等线" w:cs="等线" w:eastAsia="等线"/>
                      <w:sz w:val="22"/>
                      <w:color w:val="000000"/>
                    </w:rPr>
                    <w:t xml:space="preserve"> 智慧课堂互通系统可以单独使用，也可以和移动端远程投屏使用，课堂互动支持签到、选人、随堂练习、主题讨论、抢答、问卷、分组任务、投票、评分、拍摄、群聊、白板、计时器等师生互动功能。跨校区多教室远程授课支持直播、同步课堂等直播互动功能。</w:t>
                  </w:r>
                  <w:r>
                    <w:br/>
                  </w:r>
                  <w:r>
                    <w:rPr>
                      <w:rFonts w:ascii="等线" w:hAnsi="等线" w:cs="等线" w:eastAsia="等线"/>
                      <w:sz w:val="22"/>
                      <w:color w:val="000000"/>
                    </w:rPr>
                    <w:t xml:space="preserve"> 3.移动端：基于移动互联技术的教学活动发放与教学数据采集。</w:t>
                  </w:r>
                  <w:r>
                    <w:br/>
                  </w:r>
                  <w:r>
                    <w:rPr>
                      <w:rFonts w:ascii="等线" w:hAnsi="等线" w:cs="等线" w:eastAsia="等线"/>
                      <w:sz w:val="22"/>
                      <w:color w:val="000000"/>
                    </w:rPr>
                    <w:t xml:space="preserve"> 基于移动互联技术的教学活动发放与教学数据采集，主要指智慧教学系统中教师可以基于移动端进行课堂内外教学活动的开展和师生互动。同时师生在移动端产生的教学全过程数据将会被系统采集，为后面的教学评价和分析提供数据基础。</w:t>
                  </w:r>
                  <w:r>
                    <w:br/>
                  </w:r>
                  <w:r>
                    <w:rPr>
                      <w:rFonts w:ascii="等线" w:hAnsi="等线" w:cs="等线" w:eastAsia="等线"/>
                      <w:sz w:val="22"/>
                      <w:color w:val="000000"/>
                    </w:rPr>
                    <w:t xml:space="preserve"> 智慧教学系统从实际教学需求出发为教学提供了一个完整的教学支持闭环,从资源收集出发，实现基于PPT备课、云盘和课程包的课前备课，通知、站内信函、助教和阅读的课程督学，包涵课堂考勤、课堂讲授、课堂讨论、交互辅助、课堂练习、学习反馈的课堂教学，涵盖笔记、收藏和录音的学习记录，直播、同步课堂和速课的课程回顾，权重设置、积分和考试的课程评价等教学环节，这些环节均可根据真实教学目标与内容进行自由调整与组合。</w:t>
                  </w:r>
                  <w:r>
                    <w:br/>
                  </w:r>
                  <w:r>
                    <w:rPr>
                      <w:rFonts w:ascii="等线" w:hAnsi="等线" w:cs="等线" w:eastAsia="等线"/>
                      <w:sz w:val="22"/>
                      <w:color w:val="000000"/>
                    </w:rPr>
                    <w:t xml:space="preserve"> 4.管理端：基于云计算的教学大数据统计分析与实时监管。</w:t>
                  </w:r>
                  <w:r>
                    <w:br/>
                  </w:r>
                  <w:r>
                    <w:rPr>
                      <w:rFonts w:ascii="等线" w:hAnsi="等线" w:cs="等线" w:eastAsia="等线"/>
                      <w:sz w:val="22"/>
                      <w:color w:val="000000"/>
                    </w:rPr>
                    <w:t xml:space="preserve"> 基于云计算对师生教与学的全过程数据跟踪，有效整合在教学过程中产生的过程性数据，建立大数据中心，为管理者提供学生总体学习情况监控、建立专业质量评估体系，实现对教师教学质量、工作量统计、教学监控和预警一体化流程管理模式，促进管理部门、教师、学生三个有机生命体能够实现联动，有机结合，从而推进课堂教学的改革。同时数据信息实时反馈，解决我校的信息孤岛、数据互联和资源共享的问题。</w:t>
                  </w: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等线" w:hAnsi="等线" w:cs="等线" w:eastAsia="等线"/>
                      <w:sz w:val="22"/>
                      <w:color w:val="000000"/>
                    </w:rPr>
                    <w:t>1</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等线" w:hAnsi="等线" w:cs="等线" w:eastAsia="等线"/>
                      <w:sz w:val="22"/>
                      <w:color w:val="000000"/>
                    </w:rPr>
                    <w:t>项</w:t>
                  </w:r>
                </w:p>
              </w:tc>
            </w:tr>
            <w:tr>
              <w:tc>
                <w:tcPr>
                  <w:tcW w:type="dxa" w:w="5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等线" w:hAnsi="等线" w:cs="等线" w:eastAsia="等线"/>
                      <w:sz w:val="22"/>
                      <w:color w:val="000000"/>
                    </w:rPr>
                    <w:t>尔雅通识课资源</w:t>
                  </w:r>
                </w:p>
              </w:tc>
              <w:tc>
                <w:tcPr>
                  <w:tcW w:type="dxa" w:w="122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等线" w:hAnsi="等线" w:cs="等线" w:eastAsia="等线"/>
                      <w:sz w:val="22"/>
                      <w:color w:val="000000"/>
                    </w:rPr>
                    <w:t>网络通识课程资源部分包含通识资源、通识工具、通识服务三大类。</w:t>
                  </w:r>
                  <w:r>
                    <w:br/>
                  </w:r>
                  <w:r>
                    <w:rPr>
                      <w:rFonts w:ascii="等线" w:hAnsi="等线" w:cs="等线" w:eastAsia="等线"/>
                      <w:sz w:val="22"/>
                      <w:color w:val="000000"/>
                    </w:rPr>
                    <w:t xml:space="preserve"> 为了更好地评估我校的需求与其他高水平院校的差距，我校也对西安石油大学、西安工业大学、西安科技大学等我省兄弟院校的通识教育情况进行了调研。在资源建设方面，部分先行高校已经建设及了数十门乃至上百们优质通识课程，可以很好地承载通识教育广博性的要求，完成学生个性化培养的需求；在工具与平台建设方面，不少高校开始提出建设具有本校特色的通识教育平台，将课程教学、学生测评、课外学习、教学管理等一系列通识教育教学活动整合在一起，更好地统筹学生培养过程；在服务方面，鉴于通识教育涉及的学生面广、数量多、信息化水平高，大部分高校都倾向于选择专业的通识教育服务商，来辅助校内通识教育开展，一方面有效地减轻校内管理者的运行压力，另一方面也可以及时获取供应商在优质资源与方案方面的支持。</w:t>
                  </w:r>
                  <w:r>
                    <w:br/>
                  </w:r>
                  <w:r>
                    <w:rPr>
                      <w:rFonts w:ascii="等线" w:hAnsi="等线" w:cs="等线" w:eastAsia="等线"/>
                      <w:sz w:val="22"/>
                      <w:color w:val="000000"/>
                    </w:rPr>
                    <w:t xml:space="preserve"> 1. 通识资源</w:t>
                  </w:r>
                  <w:r>
                    <w:br/>
                  </w:r>
                  <w:r>
                    <w:rPr>
                      <w:rFonts w:ascii="等线" w:hAnsi="等线" w:cs="等线" w:eastAsia="等线"/>
                      <w:sz w:val="22"/>
                      <w:color w:val="000000"/>
                    </w:rPr>
                    <w:t xml:space="preserve"> 通识资源主要包含通识课程、阅读资源、教辅资源三类，用于支撑我校通识课程教学及学生课外学习活动。</w:t>
                  </w:r>
                  <w:r>
                    <w:br/>
                  </w:r>
                  <w:r>
                    <w:rPr>
                      <w:rFonts w:ascii="等线" w:hAnsi="等线" w:cs="等线" w:eastAsia="等线"/>
                      <w:sz w:val="22"/>
                      <w:color w:val="000000"/>
                    </w:rPr>
                    <w:t xml:space="preserve"> 其中，通识课程资源主要包含符合通识教育理念的在线课程资源。课程资源应包含课程视频、试题、试卷等元素。覆盖综合素养、通用能力、创新创业、成长基础、公共必修、个人发展六大维度，全面覆盖通识教育过程中学生应掌握的所有知识体系。</w:t>
                  </w:r>
                  <w:r>
                    <w:br/>
                  </w:r>
                  <w:r>
                    <w:rPr>
                      <w:rFonts w:ascii="等线" w:hAnsi="等线" w:cs="等线" w:eastAsia="等线"/>
                      <w:sz w:val="22"/>
                      <w:color w:val="000000"/>
                    </w:rPr>
                    <w:t xml:space="preserve"> 阅读资源主要用于补充拓展课程中所讲授的内容，一方面可以作为课程学习考核的一个维度，考察学生在拓展学习方面所投入的精力与效果，另一方面也可以学生课外学习时自由选取的资源，用于支持学生自主学习。</w:t>
                  </w:r>
                  <w:r>
                    <w:br/>
                  </w:r>
                  <w:r>
                    <w:rPr>
                      <w:rFonts w:ascii="等线" w:hAnsi="等线" w:cs="等线" w:eastAsia="等线"/>
                      <w:sz w:val="22"/>
                      <w:color w:val="000000"/>
                    </w:rPr>
                    <w:t xml:space="preserve"> 教辅资源主要包含必修课相关教学资源与开学第一课等资源。必修课相关教学资源主要指国家规定高校必须开设的劳动教育、心理健康等课程配套的教学资料，如符合相关大纲的ppt、混合式教学指南、针对教师的课程设计与讲解培训视频等。相关资料将用于支持我校在此类课程中逐步开展混合式教学，提升教学质量。开学第一课等拓展资源主要是为了顺应国家现阶段学生培养思路，在每学期开学时，通过开学第一课的形式向学生传达国家重大方针政策、培养学生正确的世界观与价值观、传达学生正确的学习态度与习惯等。</w:t>
                  </w:r>
                  <w:r>
                    <w:br/>
                  </w:r>
                  <w:r>
                    <w:rPr>
                      <w:rFonts w:ascii="等线" w:hAnsi="等线" w:cs="等线" w:eastAsia="等线"/>
                      <w:sz w:val="22"/>
                      <w:color w:val="000000"/>
                    </w:rPr>
                    <w:t xml:space="preserve"> 2. 通识工具</w:t>
                  </w:r>
                  <w:r>
                    <w:br/>
                  </w:r>
                  <w:r>
                    <w:rPr>
                      <w:rFonts w:ascii="等线" w:hAnsi="等线" w:cs="等线" w:eastAsia="等线"/>
                      <w:sz w:val="22"/>
                      <w:color w:val="000000"/>
                    </w:rPr>
                    <w:t xml:space="preserve"> 通识工具，主要用于支持通识教育发展过程中的数据需求与特色教学需求。</w:t>
                  </w:r>
                  <w:r>
                    <w:br/>
                  </w:r>
                  <w:r>
                    <w:rPr>
                      <w:rFonts w:ascii="等线" w:hAnsi="等线" w:cs="等线" w:eastAsia="等线"/>
                      <w:sz w:val="22"/>
                      <w:color w:val="000000"/>
                    </w:rPr>
                    <w:t xml:space="preserve"> 数据支撑方面，我部门计划引入测评系统，一方面引导学生参与测评，了解自身通识素养基础情况，从而在选课、课程学习、课外提升等方面基于准确的指引；另外，通过对学生测评数据进行宏观分析，也能够得出我校整体通识教育的基础与需求，为我校长期资源建设、师资培养、课程引入、开课计划制定、教学改革等工作提供依据。</w:t>
                  </w:r>
                  <w:r>
                    <w:br/>
                  </w:r>
                  <w:r>
                    <w:rPr>
                      <w:rFonts w:ascii="等线" w:hAnsi="等线" w:cs="等线" w:eastAsia="等线"/>
                      <w:sz w:val="22"/>
                      <w:color w:val="000000"/>
                    </w:rPr>
                    <w:t xml:space="preserve"> 特色教学需求，主要基于通识教育广博性的特征与学生个性化的需求，除了传统的课程教学组织模式外，我部门还计划引入新的教学组织形式，参考学习强国等积分式、开放式的学习理念，按照大类主题向学生提供5-8倍于传统课程知识点数量的学习资源，学生在大类下自由选择自身需要学习的知识，所学的知识点数量达到我校划定标准即可视为通过该门课程学习的形式。通过给学生提供1-2门此类课程，可以很好地帮助不同学生有针对性地巩固相关素养基础，为整体的通识素养水平提升助力。</w:t>
                  </w:r>
                  <w:r>
                    <w:br/>
                  </w:r>
                  <w:r>
                    <w:rPr>
                      <w:rFonts w:ascii="等线" w:hAnsi="等线" w:cs="等线" w:eastAsia="等线"/>
                      <w:sz w:val="22"/>
                      <w:color w:val="000000"/>
                    </w:rPr>
                    <w:t xml:space="preserve"> 3. 通识服务</w:t>
                  </w:r>
                  <w:r>
                    <w:br/>
                  </w:r>
                  <w:r>
                    <w:rPr>
                      <w:rFonts w:ascii="等线" w:hAnsi="等线" w:cs="等线" w:eastAsia="等线"/>
                      <w:sz w:val="22"/>
                      <w:color w:val="000000"/>
                    </w:rPr>
                    <w:t xml:space="preserve"> 鉴于计划引入的通识课程数量众多、工具相对专业、教学模式多样等问题，结合我部门实际工作安排与人力资源情况，计划在引入相关资源与工具的基础上，要求供应商提供相关的课程运行服务，在保证质量的前提下，将不涉及学生个人隐私、我校教学运行数据安全的工作交由供应商的专业服务团队完成，在充分保障看教学运行稳定的基础上，尽量提升工作效率。</w:t>
                  </w:r>
                </w:p>
              </w:tc>
              <w:tc>
                <w:tcPr>
                  <w:tcW w:type="dxa" w:w="3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等线" w:hAnsi="等线" w:cs="等线" w:eastAsia="等线"/>
                      <w:sz w:val="22"/>
                      <w:color w:val="000000"/>
                    </w:rPr>
                    <w:t>1</w:t>
                  </w:r>
                </w:p>
              </w:tc>
              <w:tc>
                <w:tcPr>
                  <w:tcW w:type="dxa" w:w="4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等线" w:hAnsi="等线" w:cs="等线" w:eastAsia="等线"/>
                      <w:sz w:val="22"/>
                      <w:color w:val="000000"/>
                    </w:rPr>
                    <w:t>项</w:t>
                  </w:r>
                </w:p>
              </w:tc>
            </w:tr>
          </w:tbl>
          <w:p/>
        </w:tc>
      </w:tr>
    </w:tbl>
    <w:p>
      <w:pPr>
        <w:pStyle w:val="null3"/>
        <w:outlineLvl w:val="3"/>
      </w:pPr>
      <w:r>
        <w:rPr>
          <w:sz w:val="24"/>
          <w:b/>
        </w:rPr>
        <w:t>3.2.3人员配置要求</w:t>
      </w:r>
    </w:p>
    <w:p>
      <w:pPr>
        <w:pStyle w:val="null3"/>
      </w:pPr>
      <w:r>
        <w:rPr/>
        <w:t>采购包1：</w:t>
      </w:r>
    </w:p>
    <w:p>
      <w:pPr>
        <w:pStyle w:val="null3"/>
      </w:pPr>
      <w:r>
        <w:rPr/>
        <w:t>需满足项目服务内容及要求。</w:t>
      </w:r>
    </w:p>
    <w:p>
      <w:pPr>
        <w:pStyle w:val="null3"/>
        <w:outlineLvl w:val="3"/>
      </w:pPr>
      <w:r>
        <w:rPr>
          <w:sz w:val="24"/>
          <w:b/>
        </w:rPr>
        <w:t>3.2.4设施设备要求</w:t>
      </w:r>
    </w:p>
    <w:p>
      <w:pPr>
        <w:pStyle w:val="null3"/>
      </w:pPr>
      <w:r>
        <w:rPr/>
        <w:t>采购包1：</w:t>
      </w:r>
    </w:p>
    <w:p>
      <w:pPr>
        <w:pStyle w:val="null3"/>
      </w:pPr>
      <w:r>
        <w:rPr/>
        <w:t>需满足项目服务内容及要求。</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本项目为一签多年服务期三年。按年支付费用。</w:t>
      </w:r>
    </w:p>
    <w:p>
      <w:pPr>
        <w:pStyle w:val="null3"/>
        <w:outlineLvl w:val="3"/>
      </w:pPr>
      <w:r>
        <w:rPr>
          <w:sz w:val="24"/>
          <w:b/>
        </w:rPr>
        <w:t>3.3.2服务地点</w:t>
      </w:r>
    </w:p>
    <w:p>
      <w:pPr>
        <w:pStyle w:val="null3"/>
      </w:pPr>
      <w:r>
        <w:rPr/>
        <w:t>采购包1：</w:t>
      </w:r>
    </w:p>
    <w:p>
      <w:pPr>
        <w:pStyle w:val="null3"/>
      </w:pPr>
      <w:r>
        <w:rPr/>
        <w:t>陕西科技大学指定地点</w:t>
      </w:r>
    </w:p>
    <w:p>
      <w:pPr>
        <w:pStyle w:val="null3"/>
        <w:outlineLvl w:val="3"/>
      </w:pPr>
      <w:r>
        <w:rPr>
          <w:sz w:val="24"/>
          <w:b/>
        </w:rPr>
        <w:t>3.3.3支付方式</w:t>
      </w:r>
    </w:p>
    <w:p>
      <w:pPr>
        <w:pStyle w:val="null3"/>
      </w:pPr>
      <w:r>
        <w:rPr/>
        <w:t>采购包1：</w:t>
      </w:r>
    </w:p>
    <w:p>
      <w:pPr>
        <w:pStyle w:val="null3"/>
      </w:pPr>
      <w:r>
        <w:rPr/>
        <w:t>一次付清</w:t>
      </w:r>
    </w:p>
    <w:p>
      <w:pPr>
        <w:pStyle w:val="null3"/>
        <w:outlineLvl w:val="3"/>
      </w:pPr>
      <w:r>
        <w:rPr>
          <w:sz w:val="24"/>
          <w:b/>
        </w:rPr>
        <w:t>3.3.4支付约定</w:t>
      </w:r>
    </w:p>
    <w:p>
      <w:pPr>
        <w:pStyle w:val="null3"/>
      </w:pPr>
      <w:r>
        <w:rPr/>
        <w:t>采购包1：</w:t>
      </w:r>
      <w:r>
        <w:rPr/>
        <w:t xml:space="preserve"> 付款条件说明： </w:t>
      </w:r>
      <w:r>
        <w:rPr/>
        <w:t>合同签订后</w:t>
      </w:r>
      <w:r>
        <w:rPr/>
        <w:t xml:space="preserve"> ，达到付款条件起 </w:t>
      </w:r>
      <w:r>
        <w:rPr/>
        <w:t>15</w:t>
      </w:r>
      <w:r>
        <w:rPr/>
        <w:t xml:space="preserve"> 日内，支付合同总金额的 </w:t>
      </w:r>
      <w:r>
        <w:rPr/>
        <w:t>100.00</w:t>
      </w:r>
      <w:r>
        <w:rPr/>
        <w:t>%。</w:t>
      </w:r>
    </w:p>
    <w:p>
      <w:pPr>
        <w:pStyle w:val="null3"/>
        <w:outlineLvl w:val="3"/>
      </w:pPr>
      <w:r>
        <w:rPr>
          <w:sz w:val="24"/>
          <w:b/>
        </w:rPr>
        <w:t>3.3.5.验收标准和方法</w:t>
      </w:r>
    </w:p>
    <w:p>
      <w:pPr>
        <w:pStyle w:val="null3"/>
      </w:pPr>
      <w:r>
        <w:rPr/>
        <w:t>采购包1：</w:t>
      </w:r>
    </w:p>
    <w:p>
      <w:pPr>
        <w:pStyle w:val="null3"/>
      </w:pPr>
      <w:r>
        <w:rPr/>
        <w:t>详见采购文件及合同相关条款。</w:t>
      </w:r>
    </w:p>
    <w:p>
      <w:pPr>
        <w:pStyle w:val="null3"/>
        <w:outlineLvl w:val="3"/>
      </w:pPr>
      <w:r>
        <w:rPr>
          <w:sz w:val="24"/>
          <w:b/>
        </w:rPr>
        <w:t>3.3.6违约责任及解决争议的方法</w:t>
      </w:r>
    </w:p>
    <w:p>
      <w:pPr>
        <w:pStyle w:val="null3"/>
      </w:pPr>
      <w:r>
        <w:rPr/>
        <w:t>采购包1：</w:t>
      </w:r>
    </w:p>
    <w:p>
      <w:pPr>
        <w:pStyle w:val="null3"/>
      </w:pPr>
      <w:r>
        <w:rPr/>
        <w:t>详见采购文件及合同相关条款。</w:t>
      </w:r>
    </w:p>
    <w:p>
      <w:pPr>
        <w:pStyle w:val="null3"/>
        <w:outlineLvl w:val="2"/>
      </w:pPr>
      <w:r>
        <w:rPr>
          <w:sz w:val="28"/>
          <w:b/>
        </w:rPr>
        <w:t>3.4其他要求</w:t>
      </w:r>
    </w:p>
    <w:p>
      <w:pPr>
        <w:pStyle w:val="null3"/>
      </w:pPr>
      <w:r>
        <w:rPr/>
        <w:t>采购包1：</w:t>
      </w:r>
    </w:p>
    <w:p>
      <w:pPr>
        <w:pStyle w:val="null3"/>
      </w:pPr>
      <w:r>
        <w:rPr/>
        <w:t xml:space="preserve"> 供应商需要在线提交所有通过电子化交易平台实施的政府采购项目的投标文件，同时，线下提交纸质投标文件叁份；若电子投标文件与纸质投标文件不一致的，以电子投标文件为准；投标文件各自装订成册密封（在书脊处标明项目名称、供应商名称（机打或手写均可），逐页标注连页码），在封口处加盖供应商公章；纸质投标文件可邮寄递交到代理机构。</w:t>
      </w:r>
    </w:p>
    <w:p>
      <w:pPr>
        <w:pStyle w:val="null3"/>
      </w:pPr>
      <w:r>
        <w:rPr/>
        <w:t xml:space="preserve"> </w:t>
        <w:br/>
        <w:br w:type="page"/>
      </w:r>
    </w:p>
    <w:p>
      <w:pPr>
        <w:pStyle w:val="null3"/>
        <w:jc w:val="center"/>
        <w:outlineLvl w:val="1"/>
      </w:pPr>
      <w:r>
        <w:rPr>
          <w:sz w:val="36"/>
          <w:b/>
        </w:rPr>
        <w:t>第四章 资格审查</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bl>
    <w:p>
      <w:pPr>
        <w:pStyle w:val="null3"/>
        <w:outlineLvl w:val="3"/>
      </w:pPr>
      <w:r>
        <w:rPr>
          <w:sz w:val="24"/>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主体资格</w:t>
            </w:r>
          </w:p>
        </w:tc>
        <w:tc>
          <w:tcPr>
            <w:tcW w:type="dxa" w:w="3322"/>
          </w:tcPr>
          <w:p>
            <w:pPr>
              <w:pStyle w:val="null3"/>
            </w:pPr>
            <w:r>
              <w:rPr/>
              <w:t>供应商为响应招标并参加投标的合法注册的企业法人、其他组织。企业法人应提供合法有效的标识有统一社会信用代码的营业执照；其他组织应提供合法登记证明文件。</w:t>
            </w:r>
          </w:p>
        </w:tc>
        <w:tc>
          <w:tcPr>
            <w:tcW w:type="dxa" w:w="1661"/>
          </w:tcPr>
          <w:p>
            <w:pPr>
              <w:pStyle w:val="null3"/>
            </w:pPr>
            <w:r>
              <w:rPr/>
              <w:t>1资格证明文件 供应商应提交的相关资格证明材料</w:t>
            </w:r>
          </w:p>
        </w:tc>
      </w:tr>
      <w:tr>
        <w:tc>
          <w:tcPr>
            <w:tcW w:type="dxa" w:w="831"/>
          </w:tcPr>
          <w:p>
            <w:pPr>
              <w:pStyle w:val="null3"/>
            </w:pPr>
            <w:r>
              <w:rPr/>
              <w:t>2</w:t>
            </w:r>
          </w:p>
        </w:tc>
        <w:tc>
          <w:tcPr>
            <w:tcW w:type="dxa" w:w="2492"/>
          </w:tcPr>
          <w:p>
            <w:pPr>
              <w:pStyle w:val="null3"/>
            </w:pPr>
            <w:r>
              <w:rPr/>
              <w:t>授权委托</w:t>
            </w:r>
          </w:p>
        </w:tc>
        <w:tc>
          <w:tcPr>
            <w:tcW w:type="dxa" w:w="3322"/>
          </w:tcPr>
          <w:p>
            <w:pPr>
              <w:pStyle w:val="null3"/>
            </w:pPr>
            <w:r>
              <w:rPr/>
              <w:t>供应商应授权合法的人员参加投标全过程，其中法定代表人/负责人直接投标，须提交法定代表人/负责人 身份证明文件。法定代表人/负责人授权代表参加投标的，须出具法定代表人/负责人授权书。</w:t>
            </w:r>
          </w:p>
        </w:tc>
        <w:tc>
          <w:tcPr>
            <w:tcW w:type="dxa" w:w="1661"/>
          </w:tcPr>
          <w:p>
            <w:pPr>
              <w:pStyle w:val="null3"/>
            </w:pPr>
            <w:r>
              <w:rPr/>
              <w:t>1资格证明文件 供应商应提交的相关资格证明材料</w:t>
            </w:r>
          </w:p>
        </w:tc>
      </w:tr>
      <w:tr>
        <w:tc>
          <w:tcPr>
            <w:tcW w:type="dxa" w:w="831"/>
          </w:tcPr>
          <w:p>
            <w:pPr>
              <w:pStyle w:val="null3"/>
            </w:pPr>
            <w:r>
              <w:rPr/>
              <w:t>3</w:t>
            </w:r>
          </w:p>
        </w:tc>
        <w:tc>
          <w:tcPr>
            <w:tcW w:type="dxa" w:w="2492"/>
          </w:tcPr>
          <w:p>
            <w:pPr>
              <w:pStyle w:val="null3"/>
            </w:pPr>
            <w:r>
              <w:rPr/>
              <w:t>财务状况报告</w:t>
            </w:r>
          </w:p>
        </w:tc>
        <w:tc>
          <w:tcPr>
            <w:tcW w:type="dxa" w:w="3322"/>
          </w:tcPr>
          <w:p>
            <w:pPr>
              <w:pStyle w:val="null3"/>
            </w:pPr>
            <w:r>
              <w:rPr/>
              <w:t>供应商提供2022年度或2023年度经审计的完整财务审计报告（审计报告应当包含报告正文、资产负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 政府采购专业担保机构出具的投标担保函（以上三种形式的资料提供任何一种即可）。</w:t>
            </w:r>
          </w:p>
        </w:tc>
        <w:tc>
          <w:tcPr>
            <w:tcW w:type="dxa" w:w="1661"/>
          </w:tcPr>
          <w:p>
            <w:pPr>
              <w:pStyle w:val="null3"/>
            </w:pPr>
            <w:r>
              <w:rPr/>
              <w:t>1资格证明文件 供应商应提交的相关资格证明材料</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供应商提供响应文件递交截止日前一年内的任意一个月的社会保障资金缴存单据或社保机构开具的社会保险参保缴费情况证明，依法不需要缴纳社会保障资金的单位应提供相关证明材料。</w:t>
            </w:r>
          </w:p>
        </w:tc>
        <w:tc>
          <w:tcPr>
            <w:tcW w:type="dxa" w:w="1661"/>
          </w:tcPr>
          <w:p>
            <w:pPr>
              <w:pStyle w:val="null3"/>
            </w:pPr>
            <w:r>
              <w:rPr/>
              <w:t>1资格证明文件 供应商应提交的相关资格证明材料</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供应商提供响应文件递交截止日前一年内已缴存的任意一个月的纳税证明或完税证明，纳税证明或完税证明上应有代收机构或税务机关的公章，依法免税的单位应提供相关证明材料。</w:t>
            </w:r>
          </w:p>
        </w:tc>
        <w:tc>
          <w:tcPr>
            <w:tcW w:type="dxa" w:w="1661"/>
          </w:tcPr>
          <w:p>
            <w:pPr>
              <w:pStyle w:val="null3"/>
            </w:pPr>
            <w:r>
              <w:rPr/>
              <w:t>1资格证明文件 供应商应提交的相关资格证明材料</w:t>
            </w:r>
          </w:p>
        </w:tc>
      </w:tr>
      <w:tr>
        <w:tc>
          <w:tcPr>
            <w:tcW w:type="dxa" w:w="831"/>
          </w:tcPr>
          <w:p>
            <w:pPr>
              <w:pStyle w:val="null3"/>
            </w:pPr>
            <w:r>
              <w:rPr/>
              <w:t>6</w:t>
            </w:r>
          </w:p>
        </w:tc>
        <w:tc>
          <w:tcPr>
            <w:tcW w:type="dxa" w:w="2492"/>
          </w:tcPr>
          <w:p>
            <w:pPr>
              <w:pStyle w:val="null3"/>
            </w:pPr>
            <w:r>
              <w:rPr/>
              <w:t>书面声明（信用记录）</w:t>
            </w:r>
          </w:p>
        </w:tc>
        <w:tc>
          <w:tcPr>
            <w:tcW w:type="dxa" w:w="3322"/>
          </w:tcPr>
          <w:p>
            <w:pPr>
              <w:pStyle w:val="null3"/>
            </w:pPr>
            <w:r>
              <w:rPr/>
              <w:t>提供《供应商信用记录书面声明函》（按格式填写，提供原件）。经查，投标人未被列 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t>1资格证明文件 供应商应提交的相关资格证明材料</w:t>
            </w:r>
          </w:p>
        </w:tc>
      </w:tr>
      <w:tr>
        <w:tc>
          <w:tcPr>
            <w:tcW w:type="dxa" w:w="831"/>
          </w:tcPr>
          <w:p>
            <w:pPr>
              <w:pStyle w:val="null3"/>
            </w:pPr>
            <w:r>
              <w:rPr/>
              <w:t>7</w:t>
            </w:r>
          </w:p>
        </w:tc>
        <w:tc>
          <w:tcPr>
            <w:tcW w:type="dxa" w:w="2492"/>
          </w:tcPr>
          <w:p>
            <w:pPr>
              <w:pStyle w:val="null3"/>
            </w:pPr>
            <w:r>
              <w:rPr/>
              <w:t>承诺函</w:t>
            </w:r>
          </w:p>
        </w:tc>
        <w:tc>
          <w:tcPr>
            <w:tcW w:type="dxa" w:w="3322"/>
          </w:tcPr>
          <w:p>
            <w:pPr>
              <w:pStyle w:val="null3"/>
            </w:pPr>
            <w:r>
              <w:rPr/>
              <w:t>提供具有履行合同所必需的设备和专业技术能力的承诺。</w:t>
            </w:r>
          </w:p>
        </w:tc>
        <w:tc>
          <w:tcPr>
            <w:tcW w:type="dxa" w:w="1661"/>
          </w:tcPr>
          <w:p>
            <w:pPr>
              <w:pStyle w:val="null3"/>
            </w:pPr>
            <w:r>
              <w:rPr/>
              <w:t>1资格证明文件 供应商应提交的相关资格证明材料</w:t>
            </w:r>
          </w:p>
        </w:tc>
      </w:tr>
    </w:tbl>
    <w:p>
      <w:pPr>
        <w:pStyle w:val="null3"/>
        <w:outlineLvl w:val="3"/>
      </w:pPr>
      <w:r>
        <w:rPr>
          <w:sz w:val="24"/>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协商办法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t xml:space="preserve"> 二、协商工作由代理机构负责组织，具体协商事务由采购人和代理机构依法组建的协商小组负责。</w:t>
      </w:r>
    </w:p>
    <w:p>
      <w:pPr>
        <w:pStyle w:val="null3"/>
        <w:ind w:firstLine="480"/>
      </w:pPr>
      <w:r>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sz w:val="28"/>
          <w:b/>
        </w:rPr>
        <w:t>5.2协商程序</w:t>
      </w:r>
    </w:p>
    <w:p>
      <w:pPr>
        <w:pStyle w:val="null3"/>
        <w:outlineLvl w:val="3"/>
      </w:pPr>
      <w:r>
        <w:rPr>
          <w:sz w:val="24"/>
          <w:b/>
        </w:rPr>
        <w:t>5.2.1协商小组</w:t>
      </w:r>
    </w:p>
    <w:p>
      <w:pPr>
        <w:pStyle w:val="null3"/>
        <w:ind w:firstLine="480"/>
      </w:pPr>
      <w:r>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t xml:space="preserve"> 协商小组按照单一来源采购文件规定的协商程序、评审方法和标准进行评审，并独立履行下列职责：</w:t>
      </w:r>
    </w:p>
    <w:p>
      <w:pPr>
        <w:pStyle w:val="null3"/>
        <w:ind w:firstLine="480"/>
      </w:pPr>
      <w:r>
        <w:rPr/>
        <w:t>（一）熟悉和理解单一来源采购文件；</w:t>
      </w:r>
    </w:p>
    <w:p>
      <w:pPr>
        <w:pStyle w:val="null3"/>
        <w:ind w:firstLine="480"/>
      </w:pPr>
      <w:r>
        <w:rPr/>
        <w:t xml:space="preserve"> （二）审查供应商响应文件等是否满足单一来源采购文件要求，并作出评价；</w:t>
      </w:r>
    </w:p>
    <w:p>
      <w:pPr>
        <w:pStyle w:val="null3"/>
        <w:ind w:firstLine="480"/>
      </w:pPr>
      <w:r>
        <w:rPr/>
        <w:t xml:space="preserve"> （三）根据需要要求采购组织单位对单一来源采购文件作出解释；根据需要要求供应商对响应文件有关事项作出澄清、说明或者更正；</w:t>
      </w:r>
    </w:p>
    <w:p>
      <w:pPr>
        <w:pStyle w:val="null3"/>
        <w:ind w:firstLine="480"/>
      </w:pPr>
      <w:r>
        <w:rPr/>
        <w:t xml:space="preserve"> （四）推荐成交候选供应商，或者受采购人委托确定成交供应商；</w:t>
      </w:r>
    </w:p>
    <w:p>
      <w:pPr>
        <w:pStyle w:val="null3"/>
        <w:ind w:firstLine="480"/>
      </w:pPr>
      <w:r>
        <w:rPr/>
        <w:t>（五）起草评审报告并进行签署；</w:t>
      </w:r>
    </w:p>
    <w:p>
      <w:pPr>
        <w:pStyle w:val="null3"/>
        <w:ind w:firstLine="480"/>
      </w:pPr>
      <w:r>
        <w:rPr/>
        <w:t xml:space="preserve"> （六）向采购组织单位、财政部门或者其他监督部门报告非法干预评审工作的行为；</w:t>
      </w:r>
    </w:p>
    <w:p>
      <w:pPr>
        <w:pStyle w:val="null3"/>
        <w:ind w:firstLine="480"/>
      </w:pPr>
      <w:r>
        <w:rPr/>
        <w:t>（七）法律、法规和规章规定的其他职责。</w:t>
      </w:r>
    </w:p>
    <w:p>
      <w:pPr>
        <w:pStyle w:val="null3"/>
        <w:outlineLvl w:val="3"/>
      </w:pPr>
      <w:r>
        <w:rPr>
          <w:sz w:val="24"/>
          <w:b/>
        </w:rPr>
        <w:t xml:space="preserve"> 5.2.2熟悉和理解采购文件和停止评审</w:t>
      </w:r>
    </w:p>
    <w:p>
      <w:pPr>
        <w:pStyle w:val="null3"/>
        <w:ind w:firstLine="480"/>
      </w:pPr>
      <w:r>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t>二、本采购文件有下列情形之一的，协商小组应当停止评审：</w:t>
      </w:r>
    </w:p>
    <w:p>
      <w:pPr>
        <w:pStyle w:val="null3"/>
        <w:ind w:firstLine="480"/>
      </w:pPr>
      <w:r>
        <w:rPr/>
        <w:t>（一）采购文件的规定存在歧义、重大缺陷的；</w:t>
      </w:r>
    </w:p>
    <w:p>
      <w:pPr>
        <w:pStyle w:val="null3"/>
        <w:ind w:firstLine="480"/>
      </w:pPr>
      <w:r>
        <w:rPr/>
        <w:t xml:space="preserve"> （二）采购文件明显以不合理条件对供应商实行差别待遇或者歧视待遇的；</w:t>
      </w:r>
    </w:p>
    <w:p>
      <w:pPr>
        <w:pStyle w:val="null3"/>
        <w:ind w:firstLine="480"/>
      </w:pPr>
      <w:r>
        <w:rPr/>
        <w:t xml:space="preserve"> （三）采购项目属于国家规定的优先、强制采购范围，但是采购文件未依法体现优先、强制采购相关规定的；</w:t>
      </w:r>
    </w:p>
    <w:p>
      <w:pPr>
        <w:pStyle w:val="null3"/>
        <w:ind w:firstLine="480"/>
      </w:pPr>
      <w:r>
        <w:rPr/>
        <w:t xml:space="preserve"> （四）采购项目属于政府采购促进中小企业发展的范围，但是采购文件未依法体现促进中小企业发展相关规定的；</w:t>
      </w:r>
    </w:p>
    <w:p>
      <w:pPr>
        <w:pStyle w:val="null3"/>
        <w:ind w:firstLine="480"/>
      </w:pPr>
      <w:r>
        <w:rPr/>
        <w:t>（五）采购文件将供应商的资格条件列为评分因素的；</w:t>
      </w:r>
    </w:p>
    <w:p>
      <w:pPr>
        <w:pStyle w:val="null3"/>
        <w:ind w:firstLine="480"/>
      </w:pPr>
      <w:r>
        <w:rPr/>
        <w:t>（六）采购文件载明的成交原则不合法的；</w:t>
      </w:r>
    </w:p>
    <w:p>
      <w:pPr>
        <w:pStyle w:val="null3"/>
        <w:ind w:firstLine="480"/>
      </w:pPr>
      <w:r>
        <w:rPr/>
        <w:t>（七）采购文件有违反国家其他有关强制性规定的情形。</w:t>
      </w:r>
    </w:p>
    <w:p>
      <w:pPr>
        <w:pStyle w:val="null3"/>
        <w:ind w:firstLine="480"/>
      </w:pPr>
      <w:r>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sz w:val="24"/>
          <w:b/>
        </w:rPr>
        <w:t>5.2.3符合性审查</w:t>
      </w:r>
    </w:p>
    <w:p>
      <w:pPr>
        <w:pStyle w:val="null3"/>
        <w:ind w:firstLine="480"/>
      </w:pPr>
      <w:r>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供应商名称字章</w:t>
            </w:r>
          </w:p>
        </w:tc>
        <w:tc>
          <w:tcPr>
            <w:tcW w:type="dxa" w:w="3322"/>
          </w:tcPr>
          <w:p>
            <w:pPr>
              <w:pStyle w:val="null3"/>
            </w:pPr>
            <w:r>
              <w:rPr/>
              <w:t>供应商名称字章是否一致</w:t>
            </w:r>
          </w:p>
        </w:tc>
        <w:tc>
          <w:tcPr>
            <w:tcW w:type="dxa" w:w="1661"/>
          </w:tcPr>
          <w:p>
            <w:pPr>
              <w:pStyle w:val="null3"/>
            </w:pPr>
            <w:r>
              <w:rPr/>
              <w:t>服务内容及服务邀请应答表 中小企业声明函 商务应答表 供应商应提交的相关资格证明材料 报价表 响应文件封面 1资格证明文件 残疾人福利性单位声明函 服务方案 标的清单 响应函 监狱企业的证明文件 2拒绝政府采购领域商业贿赂承诺书</w:t>
            </w:r>
          </w:p>
        </w:tc>
      </w:tr>
      <w:tr>
        <w:tc>
          <w:tcPr>
            <w:tcW w:type="dxa" w:w="831"/>
          </w:tcPr>
          <w:p>
            <w:pPr>
              <w:pStyle w:val="null3"/>
            </w:pPr>
            <w:r>
              <w:rPr/>
              <w:t>5</w:t>
            </w:r>
          </w:p>
        </w:tc>
        <w:tc>
          <w:tcPr>
            <w:tcW w:type="dxa" w:w="2492"/>
          </w:tcPr>
          <w:p>
            <w:pPr>
              <w:pStyle w:val="null3"/>
            </w:pPr>
            <w:r>
              <w:rPr/>
              <w:t>投标文件的签字盖章</w:t>
            </w:r>
          </w:p>
        </w:tc>
        <w:tc>
          <w:tcPr>
            <w:tcW w:type="dxa" w:w="3322"/>
          </w:tcPr>
          <w:p>
            <w:pPr>
              <w:pStyle w:val="null3"/>
            </w:pPr>
            <w:r>
              <w:rPr/>
              <w:t>投标文件的签字盖章是否按照采购文件要求进行的</w:t>
            </w:r>
          </w:p>
        </w:tc>
        <w:tc>
          <w:tcPr>
            <w:tcW w:type="dxa" w:w="1661"/>
          </w:tcPr>
          <w:p>
            <w:pPr>
              <w:pStyle w:val="null3"/>
            </w:pPr>
            <w:r>
              <w:rPr/>
              <w:t>服务内容及服务邀请应答表 中小企业声明函 商务应答表 供应商应提交的相关资格证明材料 报价表 响应文件封面 1资格证明文件 残疾人福利性单位声明函 服务方案 标的清单 响应函 监狱企业的证明文件 2拒绝政府采购领域商业贿赂承诺书</w:t>
            </w:r>
          </w:p>
        </w:tc>
      </w:tr>
      <w:tr>
        <w:tc>
          <w:tcPr>
            <w:tcW w:type="dxa" w:w="831"/>
          </w:tcPr>
          <w:p>
            <w:pPr>
              <w:pStyle w:val="null3"/>
            </w:pPr>
            <w:r>
              <w:rPr/>
              <w:t>6</w:t>
            </w:r>
          </w:p>
        </w:tc>
        <w:tc>
          <w:tcPr>
            <w:tcW w:type="dxa" w:w="2492"/>
          </w:tcPr>
          <w:p>
            <w:pPr>
              <w:pStyle w:val="null3"/>
            </w:pPr>
            <w:r>
              <w:rPr/>
              <w:t>投标有效期</w:t>
            </w:r>
          </w:p>
        </w:tc>
        <w:tc>
          <w:tcPr>
            <w:tcW w:type="dxa" w:w="3322"/>
          </w:tcPr>
          <w:p>
            <w:pPr>
              <w:pStyle w:val="null3"/>
            </w:pPr>
            <w:r>
              <w:rPr/>
              <w:t>投标有效期是否满足最低要求90天的</w:t>
            </w:r>
          </w:p>
        </w:tc>
        <w:tc>
          <w:tcPr>
            <w:tcW w:type="dxa" w:w="1661"/>
          </w:tcPr>
          <w:p>
            <w:pPr>
              <w:pStyle w:val="null3"/>
            </w:pPr>
            <w:r>
              <w:rPr/>
              <w:t>响应函</w:t>
            </w:r>
          </w:p>
        </w:tc>
      </w:tr>
      <w:tr>
        <w:tc>
          <w:tcPr>
            <w:tcW w:type="dxa" w:w="831"/>
          </w:tcPr>
          <w:p>
            <w:pPr>
              <w:pStyle w:val="null3"/>
            </w:pPr>
            <w:r>
              <w:rPr/>
              <w:t>7</w:t>
            </w:r>
          </w:p>
        </w:tc>
        <w:tc>
          <w:tcPr>
            <w:tcW w:type="dxa" w:w="2492"/>
          </w:tcPr>
          <w:p>
            <w:pPr>
              <w:pStyle w:val="null3"/>
            </w:pPr>
            <w:r>
              <w:rPr/>
              <w:t>投标报价有效性</w:t>
            </w:r>
          </w:p>
        </w:tc>
        <w:tc>
          <w:tcPr>
            <w:tcW w:type="dxa" w:w="3322"/>
          </w:tcPr>
          <w:p>
            <w:pPr>
              <w:pStyle w:val="null3"/>
            </w:pPr>
            <w:r>
              <w:rPr/>
              <w:t>投标报价是否唯一有效的或投标报价是否超过采购预算</w:t>
            </w:r>
          </w:p>
        </w:tc>
        <w:tc>
          <w:tcPr>
            <w:tcW w:type="dxa" w:w="1661"/>
          </w:tcPr>
          <w:p>
            <w:pPr>
              <w:pStyle w:val="null3"/>
            </w:pPr>
            <w:r>
              <w:rPr/>
              <w:t>标的清单 报价表</w:t>
            </w:r>
          </w:p>
        </w:tc>
      </w:tr>
      <w:tr>
        <w:tc>
          <w:tcPr>
            <w:tcW w:type="dxa" w:w="831"/>
          </w:tcPr>
          <w:p>
            <w:pPr>
              <w:pStyle w:val="null3"/>
            </w:pPr>
            <w:r>
              <w:rPr/>
              <w:t>8</w:t>
            </w:r>
          </w:p>
        </w:tc>
        <w:tc>
          <w:tcPr>
            <w:tcW w:type="dxa" w:w="2492"/>
          </w:tcPr>
          <w:p>
            <w:pPr>
              <w:pStyle w:val="null3"/>
            </w:pPr>
            <w:r>
              <w:rPr/>
              <w:t>服务、商务要求是否满足实质性要求</w:t>
            </w:r>
          </w:p>
        </w:tc>
        <w:tc>
          <w:tcPr>
            <w:tcW w:type="dxa" w:w="3322"/>
          </w:tcPr>
          <w:p>
            <w:pPr>
              <w:pStyle w:val="null3"/>
            </w:pPr>
            <w:r>
              <w:rPr/>
              <w:t>服务、商务要求是否满足实质性要求的</w:t>
            </w:r>
          </w:p>
        </w:tc>
        <w:tc>
          <w:tcPr>
            <w:tcW w:type="dxa" w:w="1661"/>
          </w:tcPr>
          <w:p>
            <w:pPr>
              <w:pStyle w:val="null3"/>
            </w:pPr>
            <w:r>
              <w:rPr/>
              <w:t>服务内容及服务邀请应答表 商务应答表</w:t>
            </w:r>
          </w:p>
        </w:tc>
      </w:tr>
    </w:tbl>
    <w:p>
      <w:pPr>
        <w:pStyle w:val="null3"/>
        <w:outlineLvl w:val="3"/>
      </w:pPr>
      <w:r>
        <w:rPr>
          <w:sz w:val="24"/>
          <w:b/>
        </w:rPr>
        <w:t>5.2.4协商</w:t>
      </w:r>
    </w:p>
    <w:p>
      <w:pPr>
        <w:pStyle w:val="null3"/>
        <w:ind w:firstLine="480"/>
      </w:pPr>
      <w:r>
        <w:rPr/>
        <w:t xml:space="preserve"> 一、协商会议在项目电子化交易系统进行。协商会议由代理机构在线主持，供应商代表在线参加。</w:t>
      </w:r>
    </w:p>
    <w:p>
      <w:pPr>
        <w:pStyle w:val="null3"/>
        <w:ind w:firstLine="480"/>
      </w:pPr>
      <w:r>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sz w:val="24"/>
          <w:b/>
        </w:rPr>
        <w:t>5.2.5最后报价</w:t>
      </w:r>
    </w:p>
    <w:p>
      <w:pPr>
        <w:pStyle w:val="null3"/>
        <w:ind w:firstLine="480"/>
      </w:pPr>
      <w:r>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t xml:space="preserve"> 三、供应商未按协商小组要求在规定时间内提交最后报价的，视为其退出协商。</w:t>
      </w:r>
    </w:p>
    <w:p>
      <w:pPr>
        <w:pStyle w:val="null3"/>
        <w:ind w:firstLine="480"/>
      </w:pPr>
      <w:r>
        <w:rPr/>
        <w:t>四、最后报价一旦提交后，供应商不得以任何理由撤回。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 xml:space="preserve"> 六、最后报价出现下列情况的，不需要供应商澄清，按以下原则处理：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t xml:space="preserve"> 七、供应商最后报价无效的，本次采购活动终止，并发布终止公告。</w:t>
      </w:r>
    </w:p>
    <w:p>
      <w:pPr>
        <w:pStyle w:val="null3"/>
        <w:outlineLvl w:val="3"/>
      </w:pPr>
      <w:r>
        <w:rPr>
          <w:sz w:val="24"/>
          <w:b/>
        </w:rPr>
        <w:t>5.2.6解释、澄清、说明的有关问题</w:t>
      </w:r>
    </w:p>
    <w:p>
      <w:pPr>
        <w:pStyle w:val="null3"/>
        <w:ind w:firstLine="480"/>
      </w:pPr>
      <w:r>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t xml:space="preserve"> 四、协商小组应当积极履行澄清、说明或者更正的职责，不得滥用权力。</w:t>
      </w:r>
    </w:p>
    <w:p>
      <w:pPr>
        <w:pStyle w:val="null3"/>
        <w:outlineLvl w:val="3"/>
      </w:pPr>
      <w:r>
        <w:rPr>
          <w:sz w:val="24"/>
          <w:b/>
        </w:rPr>
        <w:t>5.2.7编写协商报告</w:t>
      </w:r>
    </w:p>
    <w:p>
      <w:pPr>
        <w:pStyle w:val="null3"/>
        <w:ind w:firstLine="480"/>
      </w:pPr>
      <w:r>
        <w:rPr/>
        <w:t xml:space="preserve"> 协商小组在项目电子化交易系统中编制评审情况，生成协商情况记录。</w:t>
      </w:r>
    </w:p>
    <w:p>
      <w:pPr>
        <w:pStyle w:val="null3"/>
        <w:ind w:firstLine="480"/>
      </w:pPr>
      <w:r>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t>（一）依据本办法第三十八条进行公示的，公示情况说明；</w:t>
      </w:r>
    </w:p>
    <w:p>
      <w:pPr>
        <w:pStyle w:val="null3"/>
        <w:ind w:firstLine="480"/>
      </w:pPr>
      <w:r>
        <w:rPr/>
        <w:t>（二）协商日期和地点，采购人员名单；</w:t>
      </w:r>
    </w:p>
    <w:p>
      <w:pPr>
        <w:pStyle w:val="null3"/>
        <w:ind w:firstLine="480"/>
      </w:pPr>
      <w:r>
        <w:rPr/>
        <w:t xml:space="preserve"> （三）供应商提供的采购标的成本、同类项目合同价格以及相关专利、专有技术等情况说明；</w:t>
      </w:r>
    </w:p>
    <w:p>
      <w:pPr>
        <w:pStyle w:val="null3"/>
        <w:ind w:firstLine="480"/>
      </w:pPr>
      <w:r>
        <w:rPr/>
        <w:t>（四）合同主要条款及价格商定情况。</w:t>
      </w:r>
    </w:p>
    <w:p>
      <w:pPr>
        <w:pStyle w:val="null3"/>
        <w:ind w:firstLine="480"/>
      </w:pPr>
      <w:r>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t>依据本办法第四十三条 出现下列情形之一的，采购人或者采购代理机构应当终止采购活动，发布项目终止公告并说明原因，重新开展采购活动：</w:t>
      </w:r>
    </w:p>
    <w:p>
      <w:pPr>
        <w:pStyle w:val="null3"/>
        <w:ind w:firstLine="480"/>
      </w:pPr>
      <w:r>
        <w:rPr/>
        <w:t xml:space="preserve"> （一）因情况变化，不再符合规定的单一来源采购方式适用情形的；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sz w:val="24"/>
          <w:b/>
        </w:rPr>
        <w:t>5.2.8争议处理规则</w:t>
      </w:r>
    </w:p>
    <w:p>
      <w:pPr>
        <w:pStyle w:val="null3"/>
        <w:ind w:firstLine="480"/>
      </w:pPr>
      <w:r>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sz w:val="24"/>
          <w:b/>
        </w:rPr>
        <w:t>5.2.9终止采购活动情形</w:t>
      </w:r>
    </w:p>
    <w:p>
      <w:pPr>
        <w:pStyle w:val="null3"/>
        <w:ind w:firstLine="480"/>
      </w:pPr>
      <w:r>
        <w:rPr/>
        <w:t xml:space="preserve"> 出现下列情况之一的，协商小组应当终止采购活动，发布项目终止公告并说明原因，重新开展采购活动：</w:t>
      </w:r>
    </w:p>
    <w:p>
      <w:pPr>
        <w:pStyle w:val="null3"/>
        <w:ind w:firstLine="480"/>
      </w:pPr>
      <w:r>
        <w:rPr/>
        <w:t xml:space="preserve"> 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outlineLvl w:val="3"/>
      </w:pPr>
      <w:r>
        <w:rPr>
          <w:sz w:val="24"/>
          <w:b/>
        </w:rPr>
        <w:t>5.2.10确定成交供应商</w:t>
      </w:r>
    </w:p>
    <w:p>
      <w:pPr>
        <w:pStyle w:val="null3"/>
      </w:pPr>
      <w:r>
        <w:rPr/>
        <w:t>一、评审结束后，代理机构在评审结束之日起2个工作日内将评审报告及有关资料送交采购人。</w:t>
      </w:r>
    </w:p>
    <w:p>
      <w:pPr>
        <w:pStyle w:val="null3"/>
      </w:pPr>
      <w:r>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3"/>
      </w:pPr>
      <w:r>
        <w:rPr>
          <w:sz w:val="24"/>
          <w:b/>
        </w:rPr>
        <w:t>5.2.11协商小组成员义务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 xml:space="preserve"> 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3"/>
      </w:pPr>
      <w:r>
        <w:rPr>
          <w:sz w:val="24"/>
          <w:b/>
        </w:rPr>
        <w:t>5.2.12协商纪律</w:t>
      </w:r>
    </w:p>
    <w:p>
      <w:pPr>
        <w:pStyle w:val="null3"/>
        <w:ind w:firstLine="480"/>
      </w:pPr>
      <w:r>
        <w:rPr/>
        <w:t>协商小组成员在政府采购活动中应当遵守以下工作纪律：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详见附件：1资格证明文件</w:t>
      </w:r>
    </w:p>
    <w:p>
      <w:pPr>
        <w:pStyle w:val="null3"/>
        <w:ind w:firstLine="960"/>
      </w:pPr>
      <w:r>
        <w:rPr/>
        <w:t>详见附件：2拒绝政府采购领域商业贿赂承诺书</w:t>
      </w:r>
    </w:p>
    <w:p>
      <w:pPr>
        <w:pStyle w:val="null3"/>
      </w:pPr>
      <w:r>
        <w:rPr/>
        <w:t xml:space="preserve"> </w:t>
        <w:br/>
        <w:br w:type="page"/>
      </w:r>
    </w:p>
    <w:p>
      <w:pPr>
        <w:pStyle w:val="null3"/>
        <w:jc w:val="center"/>
        <w:outlineLvl w:val="1"/>
      </w:pPr>
      <w:r>
        <w:rPr>
          <w:sz w:val="36"/>
          <w:b/>
        </w:rPr>
        <w:t>第七章 拟签订采购合同文本</w:t>
      </w:r>
    </w:p>
    <w:p>
      <w:pPr>
        <w:pStyle w:val="null3"/>
      </w:pPr>
      <w:r>
        <w:rPr/>
        <w:t>详见附件：合同模版.docx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