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经开大道建设项目考古勘探劳务协作</w:t>
      </w:r>
    </w:p>
    <w:p>
      <w:pPr>
        <w:pStyle w:val="null3"/>
        <w:jc w:val="center"/>
        <w:outlineLvl w:val="2"/>
      </w:pPr>
      <w:r>
        <w:rPr>
          <w:sz w:val="28"/>
          <w:b/>
        </w:rPr>
        <w:t>采购项目编号：</w:t>
      </w:r>
      <w:r>
        <w:rPr>
          <w:sz w:val="28"/>
          <w:b/>
        </w:rPr>
        <w:t>WSQ-2024-810</w:t>
      </w:r>
      <w:r>
        <w:br/>
      </w:r>
      <w:r>
        <w:br/>
      </w:r>
      <w:r>
        <w:br/>
      </w:r>
    </w:p>
    <w:p>
      <w:pPr>
        <w:pStyle w:val="null3"/>
        <w:jc w:val="center"/>
        <w:outlineLvl w:val="2"/>
      </w:pPr>
      <w:r>
        <w:rPr>
          <w:sz w:val="28"/>
          <w:b/>
        </w:rPr>
        <w:t>陕西省考古研究院</w:t>
      </w:r>
    </w:p>
    <w:p>
      <w:pPr>
        <w:pStyle w:val="null3"/>
        <w:jc w:val="center"/>
        <w:outlineLvl w:val="2"/>
      </w:pPr>
      <w:r>
        <w:rPr>
          <w:sz w:val="28"/>
          <w:b/>
        </w:rPr>
        <w:t>陕西旺生泉项目管理有限公司</w:t>
      </w:r>
      <w:r>
        <w:rPr>
          <w:sz w:val="28"/>
          <w:b/>
        </w:rPr>
        <w:t>共同编制</w:t>
      </w:r>
    </w:p>
    <w:p>
      <w:pPr>
        <w:pStyle w:val="null3"/>
        <w:jc w:val="center"/>
        <w:outlineLvl w:val="2"/>
      </w:pPr>
      <w:r>
        <w:rPr>
          <w:sz w:val="28"/>
          <w:b/>
        </w:rPr>
        <w:t>2024年12月09日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陕西旺生泉项目管理有限公司</w:t>
      </w:r>
      <w:r>
        <w:rPr/>
        <w:t>（以下简称“代理机构”）受</w:t>
      </w:r>
      <w:r>
        <w:rPr/>
        <w:t>陕西省考古研究院</w:t>
      </w:r>
      <w:r>
        <w:rPr/>
        <w:t>委托，拟对</w:t>
      </w:r>
      <w:r>
        <w:rPr/>
        <w:t>经开大道建设项目考古勘探劳务协作</w:t>
      </w:r>
      <w:r>
        <w:rPr/>
        <w:t>采用竞争性磋商采购方式进行采购，兹邀请供应商参加本项目的竞争性磋商。</w:t>
      </w:r>
    </w:p>
    <w:p>
      <w:pPr>
        <w:pStyle w:val="null3"/>
        <w:outlineLvl w:val="2"/>
      </w:pPr>
      <w:r>
        <w:rPr>
          <w:sz w:val="28"/>
          <w:b/>
        </w:rPr>
        <w:t>一、项目编号：</w:t>
      </w:r>
      <w:r>
        <w:rPr>
          <w:sz w:val="28"/>
          <w:b/>
        </w:rPr>
        <w:t>WSQ-2024-810</w:t>
      </w:r>
    </w:p>
    <w:p>
      <w:pPr>
        <w:pStyle w:val="null3"/>
        <w:outlineLvl w:val="2"/>
      </w:pPr>
      <w:r>
        <w:rPr>
          <w:sz w:val="28"/>
          <w:b/>
        </w:rPr>
        <w:t>二、项目名称：</w:t>
      </w:r>
      <w:r>
        <w:rPr>
          <w:sz w:val="28"/>
          <w:b/>
        </w:rPr>
        <w:t>经开大道建设项目考古勘探劳务协作</w:t>
      </w:r>
    </w:p>
    <w:p>
      <w:pPr>
        <w:pStyle w:val="null3"/>
        <w:outlineLvl w:val="2"/>
      </w:pPr>
      <w:r>
        <w:rPr>
          <w:sz w:val="28"/>
          <w:b/>
        </w:rPr>
        <w:t>三、磋商项目简介</w:t>
      </w:r>
    </w:p>
    <w:p>
      <w:pPr>
        <w:pStyle w:val="null3"/>
        <w:ind w:firstLine="480"/>
      </w:pPr>
      <w:r>
        <w:rPr/>
        <w:t>经开大道建设项目考古勘探劳务协作项目，具体内容详见磋商文件第三章。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采购包1（经开大道建设项目考古勘探劳务协作项目）：属于专门面向中小企业采购。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t>2、财务状况审查：财务状况报告：提供2022年度或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t>10、联合体：本项目不接受联合体响应，不允许分包；供应商需在项目电子化交易系统中按要求填写《承诺书》完成承诺并进行电子签章。</w:t>
      </w:r>
    </w:p>
    <w:p>
      <w:pPr>
        <w:pStyle w:val="null3"/>
      </w:pPr>
      <w:r>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陕西省考古研究院</w:t>
      </w:r>
    </w:p>
    <w:p>
      <w:pPr>
        <w:pStyle w:val="null3"/>
      </w:pPr>
      <w:r>
        <w:rPr/>
        <w:t xml:space="preserve"> 地址： </w:t>
      </w:r>
      <w:r>
        <w:rPr/>
        <w:t>陕西省西安市长安区郭杜街道周家庄村南文苑南路东</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029-89053256</w:t>
      </w:r>
    </w:p>
    <w:p>
      <w:pPr>
        <w:pStyle w:val="null3"/>
        <w:outlineLvl w:val="3"/>
      </w:pPr>
      <w:r>
        <w:rPr>
          <w:sz w:val="24"/>
          <w:b/>
        </w:rPr>
        <w:t>代理机构：</w:t>
      </w:r>
      <w:r>
        <w:rPr>
          <w:sz w:val="24"/>
          <w:b/>
        </w:rPr>
        <w:t>陕西旺生泉项目管理有限公司</w:t>
      </w:r>
    </w:p>
    <w:p>
      <w:pPr>
        <w:pStyle w:val="null3"/>
      </w:pPr>
      <w:r>
        <w:rPr/>
        <w:t xml:space="preserve"> 地址： </w:t>
      </w:r>
      <w:r>
        <w:rPr/>
        <w:t>陕西省西安市雁塔区陕西省西安市雁塔区富裕一路以北紫薇西棠3幢1单元10202室</w:t>
      </w:r>
    </w:p>
    <w:p>
      <w:pPr>
        <w:pStyle w:val="null3"/>
      </w:pPr>
      <w:r>
        <w:rPr/>
        <w:t xml:space="preserve"> 邮编： </w:t>
      </w:r>
      <w:r>
        <w:rPr/>
        <w:t>/</w:t>
      </w:r>
    </w:p>
    <w:p>
      <w:pPr>
        <w:pStyle w:val="null3"/>
      </w:pPr>
      <w:r>
        <w:rPr/>
        <w:t xml:space="preserve"> 联系人： </w:t>
      </w:r>
      <w:r>
        <w:rPr/>
        <w:t>张工、王工</w:t>
      </w:r>
    </w:p>
    <w:p>
      <w:pPr>
        <w:pStyle w:val="null3"/>
      </w:pPr>
      <w:r>
        <w:rPr/>
        <w:t xml:space="preserve"> 联系电话： </w:t>
      </w:r>
      <w:r>
        <w:rPr/>
        <w:t>029-84198629 15389248069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采购包1：707,521.50元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发展与改革委员会《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陕西省考古研究院</w:t>
      </w:r>
      <w:r>
        <w:rPr/>
        <w:t>和</w:t>
      </w:r>
      <w:r>
        <w:rPr/>
        <w:t>陕西旺生泉项目管理有限公司</w:t>
      </w:r>
      <w:r>
        <w:rPr/>
        <w:t>享有。对磋商文件中供应商参加本次政府采购活动应当具备的条件，磋商项目技术、服务、商务及其他要求，评审细则及标准由</w:t>
      </w:r>
      <w:r>
        <w:rPr/>
        <w:t>陕西省考古研究院</w:t>
      </w:r>
      <w:r>
        <w:rPr/>
        <w:t>负责解释。除上述磋商文件内容，其他内容由</w:t>
      </w:r>
      <w:r>
        <w:rPr/>
        <w:t>陕西旺生泉项目管理有限公司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陕西旺生泉项目管理有限公司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按照规范执行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陕西旺生泉项目管理有限公司</w:t>
      </w:r>
      <w:r>
        <w:rPr/>
        <w:t xml:space="preserve"> 负责答复；供应商对除采购需求外的采购文件的询问、质疑由</w:t>
      </w:r>
      <w:r>
        <w:rPr/>
        <w:t>陕西旺生泉项目管理有限公司</w:t>
      </w:r>
      <w:r>
        <w:rPr/>
        <w:t xml:space="preserve"> 负责答复；供应商对采购过程、采购结果的询问、质疑由 </w:t>
      </w:r>
      <w:r>
        <w:rPr/>
        <w:t>陕西旺生泉项目管理有限公司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联系人：张工、王工</w:t>
      </w:r>
    </w:p>
    <w:p>
      <w:pPr>
        <w:pStyle w:val="null3"/>
      </w:pPr>
      <w:r>
        <w:rPr/>
        <w:t>联系电话：029-84198629 15389248069</w:t>
      </w:r>
    </w:p>
    <w:p>
      <w:pPr>
        <w:pStyle w:val="null3"/>
      </w:pPr>
      <w:r>
        <w:rPr/>
        <w:t>地址：陕西省西安市长安区常宁新区神禾二路西安恒大养生谷公寓12号楼1单元15层1501号</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位于陕西省商洛市洛南县，南起甘钦线、北止洛河，面积为224610.00㎡，服务期：50日历天。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707,521.50</w:t>
      </w:r>
    </w:p>
    <w:p>
      <w:pPr>
        <w:pStyle w:val="null3"/>
      </w:pPr>
      <w:r>
        <w:rPr/>
        <w:t>采购包最高限价（元）: 707,521.50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考古勘探</w:t>
            </w:r>
          </w:p>
        </w:tc>
        <w:tc>
          <w:tcPr>
            <w:tcW w:type="dxa" w:w="831"/>
          </w:tcPr>
          <w:p>
            <w:pPr>
              <w:pStyle w:val="null3"/>
              <w:jc w:val="right"/>
            </w:pPr>
            <w:r>
              <w:rPr/>
              <w:t>224,610.00</w:t>
            </w:r>
          </w:p>
        </w:tc>
        <w:tc>
          <w:tcPr>
            <w:tcW w:type="dxa" w:w="831"/>
          </w:tcPr>
          <w:p>
            <w:pPr>
              <w:pStyle w:val="null3"/>
              <w:jc w:val="right"/>
            </w:pPr>
            <w:r>
              <w:rPr/>
              <w:t>707,521.50</w:t>
            </w:r>
          </w:p>
        </w:tc>
        <w:tc>
          <w:tcPr>
            <w:tcW w:type="dxa" w:w="831"/>
          </w:tcPr>
          <w:p>
            <w:pPr>
              <w:pStyle w:val="null3"/>
            </w:pPr>
            <w:r>
              <w:rPr/>
              <w:t>平方米</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必须严格按照《考古勘探工作规程》（试行）进行施工。普探布点间距为梅花孔</w:t>
            </w:r>
            <w:r>
              <w:rPr>
                <w:rFonts w:ascii="&quot;calibri&quot;, sans-serif" w:hAnsi="&quot;calibri&quot;, sans-serif" w:cs="&quot;calibri&quot;, sans-serif" w:eastAsia="&quot;calibri&quot;, sans-serif"/>
                <w:sz w:val="21"/>
              </w:rPr>
              <w:t>1</w:t>
            </w:r>
            <w:r>
              <w:rPr>
                <w:rFonts w:ascii="宋体" w:hAnsi="宋体" w:cs="宋体" w:eastAsia="宋体"/>
                <w:sz w:val="21"/>
              </w:rPr>
              <w:t>米布设，加点位置偏差小于</w:t>
            </w:r>
            <w:r>
              <w:rPr>
                <w:rFonts w:ascii="&quot;calibri&quot;, sans-serif" w:hAnsi="&quot;calibri&quot;, sans-serif" w:cs="&quot;calibri&quot;, sans-serif" w:eastAsia="&quot;calibri&quot;, sans-serif"/>
                <w:sz w:val="21"/>
              </w:rPr>
              <w:t>20</w:t>
            </w:r>
            <w:r>
              <w:rPr>
                <w:rFonts w:ascii="宋体" w:hAnsi="宋体" w:cs="宋体" w:eastAsia="宋体"/>
                <w:sz w:val="21"/>
              </w:rPr>
              <w:t>厘米，深度为天然原始土层以下</w:t>
            </w:r>
            <w:r>
              <w:rPr>
                <w:rFonts w:ascii="&quot;calibri&quot;, sans-serif" w:hAnsi="&quot;calibri&quot;, sans-serif" w:cs="&quot;calibri&quot;, sans-serif" w:eastAsia="&quot;calibri&quot;, sans-serif"/>
                <w:sz w:val="21"/>
              </w:rPr>
              <w:t>10</w:t>
            </w:r>
            <w:r>
              <w:rPr>
                <w:rFonts w:ascii="宋体" w:hAnsi="宋体" w:cs="宋体" w:eastAsia="宋体"/>
                <w:sz w:val="21"/>
              </w:rPr>
              <w:t>厘米，对勘探出的古遗址、古墓葬等古文化遗迹做好绘图、照相、测绘、定点等工作。必须有勘探工作日志及原始资料记录。</w:t>
            </w:r>
          </w:p>
        </w:tc>
      </w:tr>
    </w:tbl>
    <w:p>
      <w:pPr>
        <w:pStyle w:val="null3"/>
        <w:outlineLvl w:val="2"/>
      </w:pPr>
      <w:r>
        <w:rPr>
          <w:sz w:val="28"/>
          <w:b/>
        </w:rPr>
        <w:t>3.2.3人员配置要求</w:t>
      </w:r>
    </w:p>
    <w:p>
      <w:pPr>
        <w:pStyle w:val="null3"/>
      </w:pPr>
      <w:r>
        <w:rPr/>
        <w:t>采购包1：</w:t>
      </w:r>
    </w:p>
    <w:p>
      <w:pPr>
        <w:pStyle w:val="null3"/>
      </w:pPr>
      <w:r>
        <w:rPr/>
        <w:t>所配备人员充足，可保证本项目顺利实施</w:t>
      </w:r>
    </w:p>
    <w:p>
      <w:pPr>
        <w:pStyle w:val="null3"/>
        <w:outlineLvl w:val="2"/>
      </w:pPr>
      <w:r>
        <w:rPr>
          <w:sz w:val="28"/>
          <w:b/>
        </w:rPr>
        <w:t>3.2.4设施设备要求</w:t>
      </w:r>
    </w:p>
    <w:p>
      <w:pPr>
        <w:pStyle w:val="null3"/>
      </w:pPr>
      <w:r>
        <w:rPr/>
        <w:t>采购包1：</w:t>
      </w:r>
    </w:p>
    <w:p>
      <w:pPr>
        <w:pStyle w:val="null3"/>
      </w:pPr>
      <w:r>
        <w:rPr/>
        <w:t>所提供设施设备充足先进，可保证本项目顺利实施。</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50日</w:t>
      </w:r>
    </w:p>
    <w:p>
      <w:pPr>
        <w:pStyle w:val="null3"/>
        <w:outlineLvl w:val="3"/>
      </w:pPr>
      <w:r>
        <w:rPr>
          <w:sz w:val="24"/>
          <w:b/>
        </w:rPr>
        <w:t>3.3.2服务地点</w:t>
      </w:r>
    </w:p>
    <w:p>
      <w:pPr>
        <w:pStyle w:val="null3"/>
      </w:pPr>
      <w:r>
        <w:rPr/>
        <w:t>采购包1：</w:t>
      </w:r>
    </w:p>
    <w:p>
      <w:pPr>
        <w:pStyle w:val="null3"/>
      </w:pPr>
      <w:r>
        <w:rPr/>
        <w:t>陕西省商洛市洛南县，南起甘钦线、北止洛河</w:t>
      </w:r>
    </w:p>
    <w:p>
      <w:pPr>
        <w:pStyle w:val="null3"/>
        <w:outlineLvl w:val="3"/>
      </w:pPr>
      <w:r>
        <w:rPr>
          <w:sz w:val="24"/>
          <w:b/>
        </w:rPr>
        <w:t>3.3.3考核（验收）标准和方法</w:t>
      </w:r>
    </w:p>
    <w:p>
      <w:pPr>
        <w:pStyle w:val="null3"/>
      </w:pPr>
      <w:r>
        <w:rPr/>
        <w:t>采购包1：</w:t>
      </w:r>
    </w:p>
    <w:p>
      <w:pPr>
        <w:pStyle w:val="null3"/>
      </w:pPr>
      <w:r>
        <w:rPr/>
        <w:t>达到标准后按合同验收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结项验收并提交报告后</w:t>
      </w:r>
      <w:r>
        <w:rPr/>
        <w:t xml:space="preserve"> ，达到付款条件起 </w:t>
      </w:r>
      <w:r>
        <w:rPr/>
        <w:t>20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法律途径解决</w:t>
      </w:r>
    </w:p>
    <w:p>
      <w:pPr>
        <w:pStyle w:val="null3"/>
        <w:outlineLvl w:val="2"/>
      </w:pPr>
      <w:r>
        <w:rPr>
          <w:sz w:val="28"/>
          <w:b/>
        </w:rPr>
        <w:t>3.4其他要求</w:t>
      </w:r>
    </w:p>
    <w:p>
      <w:pPr>
        <w:pStyle w:val="null3"/>
      </w:pPr>
      <w:r>
        <w:rPr/>
        <w:t>1、本项目为专门面向中小企业。2、本项目所属行业为：【其他未列明行业】。3、若为多个标包项目，则供应商可以对一个标包进行投标，也可对多个标包进行投标，但只能中一个标包。4、本项目资格审查评审工作由磋商小组完成。</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财务状况审查</w:t>
            </w:r>
          </w:p>
        </w:tc>
        <w:tc>
          <w:tcPr>
            <w:tcW w:type="dxa" w:w="3322"/>
          </w:tcPr>
          <w:p>
            <w:pPr>
              <w:pStyle w:val="null3"/>
            </w:pPr>
            <w:r>
              <w:rPr/>
              <w:t>财务状况报告：提供2022年度或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社保缴纳审查</w:t>
            </w:r>
          </w:p>
        </w:tc>
        <w:tc>
          <w:tcPr>
            <w:tcW w:type="dxa" w:w="3322"/>
          </w:tcPr>
          <w:p>
            <w:pPr>
              <w:pStyle w:val="null3"/>
            </w:pPr>
            <w:r>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税收缴纳审查</w:t>
            </w:r>
          </w:p>
        </w:tc>
        <w:tc>
          <w:tcPr>
            <w:tcW w:type="dxa" w:w="3322"/>
          </w:tcPr>
          <w:p>
            <w:pPr>
              <w:pStyle w:val="null3"/>
            </w:pPr>
            <w:r>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法定代表人授权委托书审查</w:t>
            </w:r>
          </w:p>
        </w:tc>
        <w:tc>
          <w:tcPr>
            <w:tcW w:type="dxa" w:w="3322"/>
          </w:tcPr>
          <w:p>
            <w:pPr>
              <w:pStyle w:val="null3"/>
            </w:pPr>
            <w:r>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t>法定代表人身份证明书 法定代表人授权委托书</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信用主体查询</w:t>
            </w:r>
          </w:p>
        </w:tc>
        <w:tc>
          <w:tcPr>
            <w:tcW w:type="dxa" w:w="3322"/>
          </w:tcPr>
          <w:p>
            <w:pPr>
              <w:pStyle w:val="null3"/>
            </w:pPr>
            <w:r>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t>承诺书</w:t>
            </w:r>
          </w:p>
        </w:tc>
      </w:tr>
      <w:tr>
        <w:tc>
          <w:tcPr>
            <w:tcW w:type="dxa" w:w="831"/>
          </w:tcPr>
          <w:p>
            <w:pPr>
              <w:pStyle w:val="null3"/>
            </w:pPr>
            <w:r>
              <w:rPr/>
              <w:t>8</w:t>
            </w:r>
          </w:p>
        </w:tc>
        <w:tc>
          <w:tcPr>
            <w:tcW w:type="dxa" w:w="2492"/>
          </w:tcPr>
          <w:p>
            <w:pPr>
              <w:pStyle w:val="null3"/>
            </w:pPr>
            <w:r>
              <w:rPr/>
              <w:t>其他承诺响应</w:t>
            </w:r>
          </w:p>
        </w:tc>
        <w:tc>
          <w:tcPr>
            <w:tcW w:type="dxa" w:w="3322"/>
          </w:tcPr>
          <w:p>
            <w:pPr>
              <w:pStyle w:val="null3"/>
            </w:pPr>
            <w:r>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10</w:t>
            </w:r>
          </w:p>
        </w:tc>
        <w:tc>
          <w:tcPr>
            <w:tcW w:type="dxa" w:w="2492"/>
          </w:tcPr>
          <w:p>
            <w:pPr>
              <w:pStyle w:val="null3"/>
            </w:pPr>
            <w:r>
              <w:rPr/>
              <w:t>联合体</w:t>
            </w:r>
          </w:p>
        </w:tc>
        <w:tc>
          <w:tcPr>
            <w:tcW w:type="dxa" w:w="3322"/>
          </w:tcPr>
          <w:p>
            <w:pPr>
              <w:pStyle w:val="null3"/>
            </w:pPr>
            <w:r>
              <w:rPr/>
              <w:t>本项目不接受联合体响应，不允许分包；供应商需在项目电子化交易系统中按要求填写《承诺书》完成承诺并进行电子签章。</w:t>
            </w:r>
          </w:p>
        </w:tc>
        <w:tc>
          <w:tcPr>
            <w:tcW w:type="dxa" w:w="1661"/>
          </w:tcPr>
          <w:p>
            <w:pPr>
              <w:pStyle w:val="null3"/>
            </w:pPr>
            <w:r>
              <w:rPr/>
              <w:t>承诺书</w:t>
            </w:r>
          </w:p>
        </w:tc>
      </w:tr>
      <w:tr>
        <w:tc>
          <w:tcPr>
            <w:tcW w:type="dxa" w:w="831"/>
          </w:tcPr>
          <w:p>
            <w:pPr>
              <w:pStyle w:val="null3"/>
            </w:pPr>
            <w:r>
              <w:rPr/>
              <w:t>11</w:t>
            </w:r>
          </w:p>
        </w:tc>
        <w:tc>
          <w:tcPr>
            <w:tcW w:type="dxa" w:w="2492"/>
          </w:tcPr>
          <w:p>
            <w:pPr>
              <w:pStyle w:val="null3"/>
            </w:pPr>
            <w:r>
              <w:rPr/>
              <w:t>中小企业</w:t>
            </w:r>
          </w:p>
        </w:tc>
        <w:tc>
          <w:tcPr>
            <w:tcW w:type="dxa" w:w="3322"/>
          </w:tcPr>
          <w:p>
            <w:pPr>
              <w:pStyle w:val="null3"/>
            </w:pPr>
            <w:r>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按照磋商文件格式要求签署盖章</w:t>
            </w:r>
          </w:p>
        </w:tc>
        <w:tc>
          <w:tcPr>
            <w:tcW w:type="dxa" w:w="1661"/>
          </w:tcPr>
          <w:p>
            <w:pPr>
              <w:pStyle w:val="null3"/>
            </w:pPr>
            <w:r>
              <w:rPr/>
              <w:t>法定代表人授权委托书 中小企业声明函 承诺书 供应商应提交的相关资格证明材料 报价表 业绩一览表 响应文件封面 法定代表人身份证明书 商务条款响应说明 残疾人福利性单位声明函 服务方案 标的清单 陕西省政府采购供应商拒绝政府采购领域商业贿赂承诺书 响应函 监狱企业的证明文件 技术指标偏差表</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供应商报价未超过采购预算价或者最高限价</w:t>
            </w:r>
          </w:p>
        </w:tc>
        <w:tc>
          <w:tcPr>
            <w:tcW w:type="dxa" w:w="1661"/>
          </w:tcPr>
          <w:p>
            <w:pPr>
              <w:pStyle w:val="null3"/>
            </w:pPr>
            <w:r>
              <w:rPr/>
              <w:t>响应文件封面 标的清单 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满足磋商文件要求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满足磋商文件要求</w:t>
            </w:r>
          </w:p>
        </w:tc>
        <w:tc>
          <w:tcPr>
            <w:tcW w:type="dxa" w:w="1661"/>
          </w:tcPr>
          <w:p>
            <w:pPr>
              <w:pStyle w:val="null3"/>
            </w:pPr>
            <w:r>
              <w:rPr/>
              <w:t>响应文件封面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安全应急预案</w:t>
            </w:r>
          </w:p>
        </w:tc>
        <w:tc>
          <w:tcPr>
            <w:tcW w:type="dxa" w:w="2492"/>
          </w:tcPr>
          <w:p>
            <w:pPr>
              <w:pStyle w:val="null3"/>
            </w:pPr>
            <w:r>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拟投入本项目人员配备</w:t>
            </w:r>
          </w:p>
        </w:tc>
        <w:tc>
          <w:tcPr>
            <w:tcW w:type="dxa" w:w="2492"/>
          </w:tcPr>
          <w:p>
            <w:pPr>
              <w:pStyle w:val="null3"/>
            </w:pPr>
            <w:r>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设备投入</w:t>
            </w:r>
          </w:p>
        </w:tc>
        <w:tc>
          <w:tcPr>
            <w:tcW w:type="dxa" w:w="2492"/>
          </w:tcPr>
          <w:p>
            <w:pPr>
              <w:pStyle w:val="null3"/>
            </w:pPr>
            <w:r>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1、提供近三年（2021年1月至今）考古勘探工作业绩，每提供一项得2分（以中标通知书或合同复印件为准），满分10分。 2、提供考古发掘单位出具的考古勘探验收意见书。一个优秀3分，良好2分，合格1分，不合格0分，提供2020年1月至今的证明材料（最多提供5份），满分15分。 以上业绩可重复。</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详见附件：承诺书</w:t>
      </w:r>
    </w:p>
    <w:p>
      <w:pPr>
        <w:pStyle w:val="null3"/>
        <w:ind w:firstLine="960"/>
      </w:pPr>
      <w:r>
        <w:rPr/>
        <w:t>详见附件：法定代表人身份证明书</w:t>
      </w:r>
    </w:p>
    <w:p>
      <w:pPr>
        <w:pStyle w:val="null3"/>
        <w:ind w:firstLine="960"/>
      </w:pPr>
      <w:r>
        <w:rPr/>
        <w:t>详见附件：法定代表人授权委托书</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详见附件：技术指标偏差表</w:t>
      </w:r>
    </w:p>
    <w:p>
      <w:pPr>
        <w:pStyle w:val="null3"/>
        <w:ind w:firstLine="960"/>
      </w:pPr>
      <w:r>
        <w:rPr/>
        <w:t>详见附件：陕西省政府采购供应商拒绝政府采购领域商业贿赂承诺书</w:t>
      </w:r>
    </w:p>
    <w:p>
      <w:pPr>
        <w:pStyle w:val="null3"/>
        <w:ind w:firstLine="960"/>
      </w:pPr>
      <w:r>
        <w:rPr/>
        <w:t>详见附件：商务条款响应说明</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