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光纤传感器件加工测试平台采购项目</w:t>
      </w:r>
    </w:p>
    <w:p>
      <w:pPr>
        <w:pStyle w:val="null3"/>
        <w:jc w:val="center"/>
        <w:outlineLvl w:val="2"/>
      </w:pPr>
      <w:r>
        <w:rPr>
          <w:sz w:val="28"/>
          <w:b/>
        </w:rPr>
        <w:t>采购项目编号：</w:t>
      </w:r>
      <w:r>
        <w:rPr>
          <w:sz w:val="28"/>
          <w:b/>
        </w:rPr>
        <w:t>JXRC-241129</w:t>
      </w:r>
      <w:r>
        <w:br/>
      </w:r>
      <w:r>
        <w:br/>
      </w:r>
      <w:r>
        <w:br/>
      </w:r>
    </w:p>
    <w:p>
      <w:pPr>
        <w:pStyle w:val="null3"/>
        <w:jc w:val="center"/>
        <w:outlineLvl w:val="2"/>
      </w:pPr>
      <w:r>
        <w:rPr>
          <w:sz w:val="28"/>
          <w:b/>
        </w:rPr>
        <w:t>西北大学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陕西嘉信瑞诚招标有限公司</w:t>
      </w:r>
      <w:r>
        <w:rPr/>
        <w:t>（以下简称“代理机构”）受</w:t>
      </w:r>
      <w:r>
        <w:rPr/>
        <w:t>西北大学</w:t>
      </w:r>
      <w:r>
        <w:rPr/>
        <w:t>委托，拟对</w:t>
      </w:r>
      <w:r>
        <w:rPr/>
        <w:t>光纤传感器件加工测试平台采购项目</w:t>
      </w:r>
      <w:r>
        <w:rPr/>
        <w:t>采用竞争性谈判采购方式进行采购，兹邀请供应商参加本项目的竞争性谈判。</w:t>
      </w:r>
    </w:p>
    <w:p>
      <w:pPr>
        <w:pStyle w:val="null3"/>
        <w:outlineLvl w:val="2"/>
      </w:pPr>
      <w:r>
        <w:rPr>
          <w:sz w:val="28"/>
          <w:b/>
        </w:rPr>
        <w:t>一、项目编号：</w:t>
      </w:r>
      <w:r>
        <w:rPr>
          <w:sz w:val="28"/>
          <w:b/>
        </w:rPr>
        <w:t>JXRC-241129</w:t>
      </w:r>
    </w:p>
    <w:p>
      <w:pPr>
        <w:pStyle w:val="null3"/>
        <w:outlineLvl w:val="2"/>
      </w:pPr>
      <w:r>
        <w:rPr>
          <w:sz w:val="28"/>
          <w:b/>
        </w:rPr>
        <w:t>二、项目名称：</w:t>
      </w:r>
      <w:r>
        <w:rPr>
          <w:sz w:val="28"/>
          <w:b/>
        </w:rPr>
        <w:t>光纤传感器件加工测试平台采购项目</w:t>
      </w:r>
    </w:p>
    <w:p>
      <w:pPr>
        <w:pStyle w:val="null3"/>
        <w:outlineLvl w:val="2"/>
      </w:pPr>
      <w:r>
        <w:rPr>
          <w:sz w:val="28"/>
          <w:b/>
        </w:rPr>
        <w:t>三、谈判项目简介：</w:t>
      </w:r>
    </w:p>
    <w:p>
      <w:pPr>
        <w:pStyle w:val="null3"/>
        <w:ind w:firstLine="480"/>
      </w:pPr>
      <w:r>
        <w:rPr/>
        <w:t>流量测试系统，1套；光纤自动绕线机，1套；自动化光纤耦合对准测试平台，1套；金属3D打印设备，1套。</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采购包1（流量测试系统）：属于专门面向中小企业采购。</w:t>
      </w:r>
    </w:p>
    <w:p>
      <w:pPr>
        <w:pStyle w:val="null3"/>
      </w:pPr>
      <w:r>
        <w:rPr/>
        <w:t>采购包3（自动化光纤耦合对准测试平台）：属于专门面向中小企业采购。</w:t>
      </w:r>
    </w:p>
    <w:p>
      <w:pPr>
        <w:pStyle w:val="null3"/>
      </w:pPr>
      <w:r>
        <w:rPr/>
        <w:t>采购包4（金属3D打印设备）：属于专门面向中小企业采购。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供应商应有良好的财务状况：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3、供应商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p>
      <w:pPr>
        <w:pStyle w:val="null3"/>
      </w:pPr>
      <w:r>
        <w:rPr/>
        <w:t>4、供应商应有依法缴纳社会保障资金的良好记录：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6、参加本次政府采购活动前三年内，在经营活动中没有重大违法记录：供应商需提供《无重大违法记录声明》完成承诺；并进行电子签章。</w:t>
      </w:r>
    </w:p>
    <w:p>
      <w:pPr>
        <w:pStyle w:val="null3"/>
      </w:pPr>
      <w:r>
        <w:rPr/>
        <w:t>7、供应商应具有履行合同所必需的设备和专业技术能力：供应商需提供《具有履行合同所必需的设备和专业技术能力的承诺书》完成承诺；并进行电子签章。</w:t>
      </w:r>
    </w:p>
    <w:p>
      <w:pPr>
        <w:pStyle w:val="null3"/>
      </w:pPr>
      <w:r>
        <w:rPr/>
        <w:t>采购包2：</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供应商应有良好的财务状况：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3、供应商应有依法缴纳税收的良好记录：法人提供自2024年6月1日以来至少一个月的纳税证明或完税证明，纳税证明或完税证明上应有代收机构或税务机关的公章或业务专用章；其他组织和自然人提供自2024年5月1日以来至少一个月缴纳税收的凭据；依法免税的供应商应提供相关文件证明；并进行电子签章。</w:t>
      </w:r>
    </w:p>
    <w:p>
      <w:pPr>
        <w:pStyle w:val="null3"/>
      </w:pPr>
      <w:r>
        <w:rPr/>
        <w:t>4、供应商应有依法缴纳社会保障资金的良好记录：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6、参加本次政府采购活动前三年内，在经营活动中没有重大违法记录：供应商需提供《无重大违法记录声明》完成承诺；并进行电子签章。</w:t>
      </w:r>
    </w:p>
    <w:p>
      <w:pPr>
        <w:pStyle w:val="null3"/>
      </w:pPr>
      <w:r>
        <w:rPr/>
        <w:t>7、供应商应具有履行合同所必需的设备和专业技术能力：供应商需提供《具有履行合同所必需的设备和专业技术能力的承诺书》完成承诺；并进行电子签章。</w:t>
      </w:r>
    </w:p>
    <w:p>
      <w:pPr>
        <w:pStyle w:val="null3"/>
      </w:pPr>
      <w:r>
        <w:rPr/>
        <w:t>采购包3：</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供应商应有良好的财务状况：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3、供应商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p>
      <w:pPr>
        <w:pStyle w:val="null3"/>
      </w:pPr>
      <w:r>
        <w:rPr/>
        <w:t>4、供应商应有依法缴纳社会保障资金的良好记录：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6、参加本次政府采购活动前三年内，在经营活动中没有重大违法记录：供应商需提供《无重大违法记录声明》完成承诺；并进行电子签章。</w:t>
      </w:r>
    </w:p>
    <w:p>
      <w:pPr>
        <w:pStyle w:val="null3"/>
      </w:pPr>
      <w:r>
        <w:rPr/>
        <w:t>7、供应商应具有履行合同所必需的设备和专业技术能力：供应商需提供《具有履行合同所必需的设备和专业技术能力的承诺书》完成承诺；并进行电子签章。</w:t>
      </w:r>
    </w:p>
    <w:p>
      <w:pPr>
        <w:pStyle w:val="null3"/>
      </w:pPr>
      <w:r>
        <w:rPr/>
        <w:t>采购包4：</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供应商应有良好的财务状况：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3、供应商应有依法缴纳税收的良好记录：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p>
      <w:pPr>
        <w:pStyle w:val="null3"/>
      </w:pPr>
      <w:r>
        <w:rPr/>
        <w:t>4、供应商应有依法缴纳社会保障资金的良好记录：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6、参加本次政府采购活动前三年内，在经营活动中没有重大违法记录：供应商需提供《无重大违法记录声明》完成承诺；并进行电子签章。</w:t>
      </w:r>
    </w:p>
    <w:p>
      <w:pPr>
        <w:pStyle w:val="null3"/>
      </w:pPr>
      <w:r>
        <w:rPr/>
        <w:t>7、供应商应具有履行合同所必需的设备和专业技术能力：供应商需提供《具有履行合同所必需的设备和专业技术能力的承诺书》完成承诺；并进行电子签章。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薛老师</w:t>
      </w:r>
    </w:p>
    <w:p>
      <w:pPr>
        <w:pStyle w:val="null3"/>
      </w:pPr>
      <w:r>
        <w:rPr/>
        <w:t xml:space="preserve"> 联系电话： </w:t>
      </w:r>
      <w:r>
        <w:rPr/>
        <w:t>029-88302974</w:t>
      </w:r>
    </w:p>
    <w:p>
      <w:pPr>
        <w:pStyle w:val="null3"/>
        <w:outlineLvl w:val="3"/>
      </w:pPr>
      <w:r>
        <w:rPr>
          <w:sz w:val="24"/>
          <w:b/>
        </w:rPr>
        <w:t>代理机构：</w:t>
      </w:r>
      <w:r>
        <w:rPr>
          <w:sz w:val="24"/>
          <w:b/>
        </w:rPr>
        <w:t>陕西嘉信瑞诚招标有限公司</w:t>
      </w:r>
    </w:p>
    <w:p>
      <w:pPr>
        <w:pStyle w:val="null3"/>
      </w:pPr>
      <w:r>
        <w:rPr/>
        <w:t xml:space="preserve"> 地址： </w:t>
      </w:r>
      <w:r>
        <w:rPr/>
        <w:t xml:space="preserve"> 西安市南稍门十字东南角大话南门壹中心18层1806室</w:t>
      </w:r>
    </w:p>
    <w:p>
      <w:pPr>
        <w:pStyle w:val="null3"/>
      </w:pPr>
      <w:r>
        <w:rPr/>
        <w:t xml:space="preserve"> 邮编： </w:t>
      </w:r>
      <w:r>
        <w:rPr/>
        <w:t>710061</w:t>
      </w:r>
    </w:p>
    <w:p>
      <w:pPr>
        <w:pStyle w:val="null3"/>
      </w:pPr>
      <w:r>
        <w:rPr/>
        <w:t xml:space="preserve"> 联系人： </w:t>
      </w:r>
      <w:r>
        <w:rPr/>
        <w:t>曲慧、张海</w:t>
      </w:r>
    </w:p>
    <w:p>
      <w:pPr>
        <w:pStyle w:val="null3"/>
      </w:pPr>
      <w:r>
        <w:rPr/>
        <w:t xml:space="preserve"> 联系电话： </w:t>
      </w:r>
      <w:r>
        <w:rPr/>
        <w:t>029-81541692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采购包1：460,000.00元</w:t>
            </w:r>
          </w:p>
          <w:p>
            <w:pPr>
              <w:pStyle w:val="null3"/>
            </w:pPr>
            <w:r>
              <w:rPr/>
              <w:t>采购包2：450,000.00元</w:t>
            </w:r>
          </w:p>
          <w:p>
            <w:pPr>
              <w:pStyle w:val="null3"/>
            </w:pPr>
            <w:r>
              <w:rPr/>
              <w:t>采购包3：580,000.00元</w:t>
            </w:r>
          </w:p>
          <w:p>
            <w:pPr>
              <w:pStyle w:val="null3"/>
            </w:pPr>
            <w:r>
              <w:rPr/>
              <w:t>采购包4：640,000.00元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采购包1保证金金额：7,200.00元</w:t>
            </w:r>
          </w:p>
          <w:p>
            <w:pPr>
              <w:pStyle w:val="null3"/>
            </w:pPr>
            <w:r>
              <w:rPr/>
              <w:t>采购包2保证金金额：6,200.00元</w:t>
            </w:r>
          </w:p>
          <w:p>
            <w:pPr>
              <w:pStyle w:val="null3"/>
            </w:pPr>
            <w:r>
              <w:rPr/>
              <w:t>采购包3保证金金额：8,200.00元</w:t>
            </w:r>
          </w:p>
          <w:p>
            <w:pPr>
              <w:pStyle w:val="null3"/>
            </w:pPr>
            <w:r>
              <w:rPr/>
              <w:t>采购包4保证金金额：9,200.00元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开户银行：民生银行西安分行营业部（备注：转账时需附言“241129谈判保证金”）</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说明：履约保证金金额为成交金额的5%（货物类），待验收合格后凭收据和验收单复印件，履约保证金予以无息退还。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（1）合同签订后不能按合同时限要求供货或安装调试的； （2）所供设备与合同不符或验收不合格的； （3）不能按合同履约的。</w:t>
            </w:r>
          </w:p>
          <w:p>
            <w:pPr>
              <w:pStyle w:val="null3"/>
            </w:pPr>
            <w:r>
              <w:rPr/>
              <w:t>采购包2：缴纳</w:t>
            </w:r>
          </w:p>
          <w:p>
            <w:pPr>
              <w:pStyle w:val="null3"/>
            </w:pPr>
            <w:r>
              <w:rPr/>
              <w:t>本采购包履约保证金为合同金额的5.0%</w:t>
            </w:r>
          </w:p>
          <w:p>
            <w:pPr>
              <w:pStyle w:val="null3"/>
            </w:pPr>
            <w:r>
              <w:rPr/>
              <w:t>说明：履约保证金金额为成交金额的5%（货物类），待验收合格后凭收据和验收单复印件，履约保证金予以无息退还。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（1）合同签订后不能按合同时限要求供货或安装调试的； （2）所供设备与合同不符或验收不合格的； （3）不能按合同履约的。</w:t>
            </w:r>
          </w:p>
          <w:p>
            <w:pPr>
              <w:pStyle w:val="null3"/>
            </w:pPr>
            <w:r>
              <w:rPr/>
              <w:t>采购包3：缴纳</w:t>
            </w:r>
          </w:p>
          <w:p>
            <w:pPr>
              <w:pStyle w:val="null3"/>
            </w:pPr>
            <w:r>
              <w:rPr/>
              <w:t>本采购包履约保证金为合同金额的5.0%</w:t>
            </w:r>
          </w:p>
          <w:p>
            <w:pPr>
              <w:pStyle w:val="null3"/>
            </w:pPr>
            <w:r>
              <w:rPr/>
              <w:t>说明：履约保证金金额为成交金额的5%（货物类），待验收合格后凭收据和验收单复印件，履约保证金予以无息退还。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（1）合同签订后不能按合同时限要求供货或安装调试的； （2）所供设备与合同不符或验收不合格的； （3）不能按合同履约的。</w:t>
            </w:r>
          </w:p>
          <w:p>
            <w:pPr>
              <w:pStyle w:val="null3"/>
            </w:pPr>
            <w:r>
              <w:rPr/>
              <w:t>采购包4：缴纳</w:t>
            </w:r>
          </w:p>
          <w:p>
            <w:pPr>
              <w:pStyle w:val="null3"/>
            </w:pPr>
            <w:r>
              <w:rPr/>
              <w:t>本采购包履约保证金为合同金额的5.0%</w:t>
            </w:r>
          </w:p>
          <w:p>
            <w:pPr>
              <w:pStyle w:val="null3"/>
            </w:pPr>
            <w:r>
              <w:rPr/>
              <w:t>说明：履约保证金金额为成交金额的5%（货物类），待验收合格后凭收据和验收单复印件，履约保证金予以无息退还。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（1）合同签订后不能按合同时限要求供货或安装调试的； （2）所供设备与合同不符或验收不合格的； （3）不能按合同履约的。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陕西嘉信瑞诚招标有限公司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陕西嘉信瑞诚招标有限公司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35</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pPr>
      <w:r>
        <w:rPr/>
        <w:t>采购包4：</w:t>
      </w:r>
    </w:p>
    <w:p>
      <w:pPr>
        <w:pStyle w:val="null3"/>
      </w:pPr>
      <w:r>
        <w:rPr/>
        <w:t>根据采购文件要求及合同约定执行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联系人：曲慧、张海</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流量测试系统，1套；光纤自动绕线机，1套；自动化光纤耦合对准测试平台，1套；金属3D打印设备，1套。</w:t>
      </w:r>
    </w:p>
    <w:p>
      <w:pPr>
        <w:pStyle w:val="null3"/>
        <w:outlineLvl w:val="2"/>
      </w:pPr>
      <w:r>
        <w:rPr>
          <w:sz w:val="28"/>
          <w:b/>
        </w:rPr>
        <w:t>3.2采购内容</w:t>
      </w:r>
    </w:p>
    <w:p>
      <w:pPr>
        <w:pStyle w:val="null3"/>
      </w:pPr>
      <w:r>
        <w:rPr/>
        <w:t>采购包1：</w:t>
      </w:r>
    </w:p>
    <w:p>
      <w:pPr>
        <w:pStyle w:val="null3"/>
      </w:pPr>
      <w:r>
        <w:rPr/>
        <w:t>采购包预算金额（元）: 460,000.00</w:t>
      </w:r>
    </w:p>
    <w:p>
      <w:pPr>
        <w:pStyle w:val="null3"/>
      </w:pPr>
      <w:r>
        <w:rPr/>
        <w:t>采购包最高限价（元）: 460,000.00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流量测试系统</w:t>
            </w:r>
          </w:p>
        </w:tc>
        <w:tc>
          <w:tcPr>
            <w:tcW w:type="dxa" w:w="831"/>
          </w:tcPr>
          <w:p>
            <w:pPr>
              <w:pStyle w:val="null3"/>
              <w:jc w:val="right"/>
            </w:pPr>
            <w:r>
              <w:rPr/>
              <w:t>1.00</w:t>
            </w:r>
          </w:p>
        </w:tc>
        <w:tc>
          <w:tcPr>
            <w:tcW w:type="dxa" w:w="831"/>
          </w:tcPr>
          <w:p>
            <w:pPr>
              <w:pStyle w:val="null3"/>
              <w:jc w:val="right"/>
            </w:pPr>
            <w:r>
              <w:rPr/>
              <w:t>460,000.00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光纤自动绕线机</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580,000.00</w:t>
      </w:r>
    </w:p>
    <w:p>
      <w:pPr>
        <w:pStyle w:val="null3"/>
      </w:pPr>
      <w:r>
        <w:rPr/>
        <w:t>采购包最高限价（元）: 580,000.00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自动化光纤耦合对准测试平台</w:t>
            </w:r>
          </w:p>
        </w:tc>
        <w:tc>
          <w:tcPr>
            <w:tcW w:type="dxa" w:w="831"/>
          </w:tcPr>
          <w:p>
            <w:pPr>
              <w:pStyle w:val="null3"/>
              <w:jc w:val="right"/>
            </w:pPr>
            <w:r>
              <w:rPr/>
              <w:t>1.00</w:t>
            </w:r>
          </w:p>
        </w:tc>
        <w:tc>
          <w:tcPr>
            <w:tcW w:type="dxa" w:w="831"/>
          </w:tcPr>
          <w:p>
            <w:pPr>
              <w:pStyle w:val="null3"/>
              <w:jc w:val="right"/>
            </w:pPr>
            <w:r>
              <w:rPr/>
              <w:t>580,000.00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640,000.00</w:t>
      </w:r>
    </w:p>
    <w:p>
      <w:pPr>
        <w:pStyle w:val="null3"/>
      </w:pPr>
      <w:r>
        <w:rPr/>
        <w:t>采购包最高限价（元）: 640,000.00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金属3D打印设备</w:t>
            </w:r>
          </w:p>
        </w:tc>
        <w:tc>
          <w:tcPr>
            <w:tcW w:type="dxa" w:w="831"/>
          </w:tcPr>
          <w:p>
            <w:pPr>
              <w:pStyle w:val="null3"/>
              <w:jc w:val="right"/>
            </w:pPr>
            <w:r>
              <w:rPr/>
              <w:t>1.00</w:t>
            </w:r>
          </w:p>
        </w:tc>
        <w:tc>
          <w:tcPr>
            <w:tcW w:type="dxa" w:w="831"/>
          </w:tcPr>
          <w:p>
            <w:pPr>
              <w:pStyle w:val="null3"/>
              <w:jc w:val="right"/>
            </w:pPr>
            <w:r>
              <w:rPr/>
              <w:t>640,000.00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标的名称：流量测试系统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8"/>
              <w:gridCol w:w="308"/>
              <w:gridCol w:w="1541"/>
              <w:gridCol w:w="185"/>
              <w:gridCol w:w="185"/>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货物名称</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rPr>
                    <w:t>流量测试系统</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流量测试装置：</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流量测试装置流体流速范围覆盖：0.003-0.08 m/s，流速稳定、流体满管（提供佐证材料）</w:t>
                  </w:r>
                </w:p>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流量测试装置流体温度控制：室温-90℃</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流量装置测试至少包含五英寸半、七英寸半2种管道直径</w:t>
                  </w:r>
                </w:p>
                <w:p>
                  <w:pPr>
                    <w:pStyle w:val="null3"/>
                    <w:jc w:val="left"/>
                  </w:pPr>
                  <w:r>
                    <w:rPr>
                      <w:rFonts w:ascii="仿宋_gb2312" w:hAnsi="仿宋_gb2312" w:cs="仿宋_gb2312" w:eastAsia="仿宋_gb2312"/>
                      <w:sz w:val="24"/>
                    </w:rPr>
                    <w:t xml:space="preserve">4. </w:t>
                  </w:r>
                  <w:r>
                    <w:rPr>
                      <w:rFonts w:ascii="仿宋_gb2312" w:hAnsi="仿宋_gb2312" w:cs="仿宋_gb2312" w:eastAsia="仿宋_gb2312"/>
                      <w:sz w:val="24"/>
                    </w:rPr>
                    <w:t>流量测试装置管道长度≥ 2 m，测试管道长度≥0.5 m</w:t>
                  </w:r>
                </w:p>
                <w:p>
                  <w:pPr>
                    <w:pStyle w:val="null3"/>
                    <w:jc w:val="left"/>
                  </w:pPr>
                  <w:r>
                    <w:rPr>
                      <w:rFonts w:ascii="仿宋_gb2312" w:hAnsi="仿宋_gb2312" w:cs="仿宋_gb2312" w:eastAsia="仿宋_gb2312"/>
                      <w:sz w:val="24"/>
                    </w:rPr>
                    <w:t xml:space="preserve">5. </w:t>
                  </w:r>
                  <w:r>
                    <w:rPr>
                      <w:rFonts w:ascii="仿宋_gb2312" w:hAnsi="仿宋_gb2312" w:cs="仿宋_gb2312" w:eastAsia="仿宋_gb2312"/>
                      <w:sz w:val="24"/>
                    </w:rPr>
                    <w:t>流量测试装置配备流量计精度：≥2‰</w:t>
                  </w:r>
                </w:p>
                <w:p>
                  <w:pPr>
                    <w:pStyle w:val="null3"/>
                    <w:jc w:val="left"/>
                  </w:pPr>
                  <w:r>
                    <w:rPr>
                      <w:rFonts w:ascii="仿宋_gb2312" w:hAnsi="仿宋_gb2312" w:cs="仿宋_gb2312" w:eastAsia="仿宋_gb2312"/>
                      <w:sz w:val="24"/>
                    </w:rPr>
                    <w:t xml:space="preserve">6. </w:t>
                  </w:r>
                  <w:r>
                    <w:rPr>
                      <w:rFonts w:ascii="仿宋_gb2312" w:hAnsi="仿宋_gb2312" w:cs="仿宋_gb2312" w:eastAsia="仿宋_gb2312"/>
                      <w:sz w:val="24"/>
                    </w:rPr>
                    <w:t>流量测试装置配备压力计：量程0-1MPa。</w:t>
                  </w:r>
                </w:p>
                <w:p>
                  <w:pPr>
                    <w:pStyle w:val="null3"/>
                    <w:jc w:val="left"/>
                  </w:pPr>
                  <w:r>
                    <w:rPr>
                      <w:rFonts w:ascii="仿宋_gb2312" w:hAnsi="仿宋_gb2312" w:cs="仿宋_gb2312" w:eastAsia="仿宋_gb2312"/>
                      <w:sz w:val="24"/>
                    </w:rPr>
                    <w:t xml:space="preserve">7. </w:t>
                  </w:r>
                  <w:r>
                    <w:rPr>
                      <w:rFonts w:ascii="仿宋_gb2312" w:hAnsi="仿宋_gb2312" w:cs="仿宋_gb2312" w:eastAsia="仿宋_gb2312"/>
                      <w:sz w:val="24"/>
                    </w:rPr>
                    <w:t>流量测试装置配备全柔性电加热保温层，耐温≥400℃</w:t>
                  </w:r>
                </w:p>
                <w:p>
                  <w:pPr>
                    <w:pStyle w:val="null3"/>
                    <w:jc w:val="left"/>
                  </w:pPr>
                  <w:r>
                    <w:rPr>
                      <w:rFonts w:ascii="仿宋_gb2312" w:hAnsi="仿宋_gb2312" w:cs="仿宋_gb2312" w:eastAsia="仿宋_gb2312"/>
                      <w:sz w:val="24"/>
                      <w:b/>
                    </w:rPr>
                    <w:t>多相流测试装置：</w:t>
                  </w:r>
                </w:p>
                <w:p>
                  <w:pPr>
                    <w:pStyle w:val="null3"/>
                    <w:jc w:val="left"/>
                  </w:pPr>
                  <w:r>
                    <w:rPr>
                      <w:rFonts w:ascii="仿宋_gb2312" w:hAnsi="仿宋_gb2312" w:cs="仿宋_gb2312" w:eastAsia="仿宋_gb2312"/>
                      <w:sz w:val="24"/>
                    </w:rPr>
                    <w:t xml:space="preserve">8. </w:t>
                  </w:r>
                  <w:r>
                    <w:rPr>
                      <w:rFonts w:ascii="仿宋_gb2312" w:hAnsi="仿宋_gb2312" w:cs="仿宋_gb2312" w:eastAsia="仿宋_gb2312"/>
                      <w:sz w:val="24"/>
                    </w:rPr>
                    <w:t>多相流测试装置可产生段塞流—雾状流多相流流型；管道数≥4，至少包含2个竖直，2个水平（直径分别10 mm，50 mm）（提供佐证材料）</w:t>
                  </w:r>
                </w:p>
                <w:p>
                  <w:pPr>
                    <w:pStyle w:val="null3"/>
                    <w:jc w:val="left"/>
                  </w:pPr>
                  <w:r>
                    <w:rPr>
                      <w:rFonts w:ascii="仿宋_gb2312" w:hAnsi="仿宋_gb2312" w:cs="仿宋_gb2312" w:eastAsia="仿宋_gb2312"/>
                      <w:sz w:val="24"/>
                    </w:rPr>
                    <w:t xml:space="preserve">9. </w:t>
                  </w:r>
                  <w:r>
                    <w:rPr>
                      <w:rFonts w:ascii="仿宋_gb2312" w:hAnsi="仿宋_gb2312" w:cs="仿宋_gb2312" w:eastAsia="仿宋_gb2312"/>
                      <w:sz w:val="24"/>
                    </w:rPr>
                    <w:t>多相流测试装置管道长度：大于≥1 m（测试管道0.5 m）；配备多相流分离装置，可对油进行回收利用。</w:t>
                  </w:r>
                </w:p>
                <w:p>
                  <w:pPr>
                    <w:pStyle w:val="null3"/>
                    <w:jc w:val="left"/>
                  </w:pPr>
                  <w:r>
                    <w:rPr>
                      <w:rFonts w:ascii="仿宋_gb2312" w:hAnsi="仿宋_gb2312" w:cs="仿宋_gb2312" w:eastAsia="仿宋_gb2312"/>
                      <w:sz w:val="24"/>
                    </w:rPr>
                    <w:t xml:space="preserve">10. </w:t>
                  </w:r>
                  <w:r>
                    <w:rPr>
                      <w:rFonts w:ascii="仿宋_gb2312" w:hAnsi="仿宋_gb2312" w:cs="仿宋_gb2312" w:eastAsia="仿宋_gb2312"/>
                      <w:sz w:val="24"/>
                    </w:rPr>
                    <w:t>工业一体化操控终端，数量：2个。主要参数：电容触摸式操作，≥15寸，控制屏分辨率为：≥1920*1080，兼容Windows操作系统，可安装监测与控制软件、支持实验数据的处理、存储等。可实现实时数据检测与控制，实验数据存储等，可控制加热温度控制、流量计流量显示、温度压力等数值显示。4G模块可支持安装物联网卡。用于实现无线传输实验数据功能。（提供佐证材料）</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软件控制部分：装置监测与控制软件，具备自检测功能。（提供佐证材料）</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系统软件功能：实时数据检测与控制，实验数据存储等，可控制电动调节阀开度、加热温度控制、离心泵转速设置、流量计流量显示、温度压力等数值显示。</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硬件控制系统部分：硬件控制主机、输入响应时间：2us、最高输入频率：200kHz；输出响应时间ON/OFF，&lt;1us(OFF→ON)，&lt;2us(ON→OFF)；含短路保护、AD模块、 DA模块、PT模块</w:t>
                  </w:r>
                </w:p>
                <w:p>
                  <w:pPr>
                    <w:pStyle w:val="null3"/>
                    <w:jc w:val="left"/>
                  </w:pPr>
                  <w:r>
                    <w:rPr>
                      <w:rFonts w:ascii="仿宋_gb2312" w:hAnsi="仿宋_gb2312" w:cs="仿宋_gb2312" w:eastAsia="仿宋_gb2312"/>
                      <w:sz w:val="24"/>
                    </w:rPr>
                    <w:t xml:space="preserve">14. </w:t>
                  </w:r>
                  <w:r>
                    <w:rPr>
                      <w:rFonts w:ascii="仿宋_gb2312" w:hAnsi="仿宋_gb2312" w:cs="仿宋_gb2312" w:eastAsia="仿宋_gb2312"/>
                      <w:sz w:val="24"/>
                    </w:rPr>
                    <w:t>提供化工类实验与实践装置3D动画视频二维码资源库（提供佐证材料）</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要求提供该装置的工艺流程图，以评定上述参数的工艺流程。（提供佐证材料）</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要求提供实验室平面布置图。</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要求提供实验室3D效果图。</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配套在线学习系统，实现虚实结合的教学模式。包含课程学习板块、题库板块、音视频资源板块等。（提供佐证材料）</w:t>
                  </w:r>
                </w:p>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rPr>
                    <w:t>套</w:t>
                  </w:r>
                </w:p>
              </w:tc>
            </w:tr>
          </w:tbl>
          <w:p>
            <w:pPr>
              <w:pStyle w:val="null3"/>
              <w:jc w:val="left"/>
            </w:pPr>
            <w:r>
              <w:rPr>
                <w:rFonts w:ascii="&quot;times new roman&quot;, serif" w:hAnsi="&quot;times new roman&quot;, serif" w:cs="&quot;times new roman&quot;, serif" w:eastAsia="&quot;times new roman&quot;, serif"/>
                <w:sz w:val="24"/>
              </w:rPr>
              <w:t>注：以上技术参数与性能指标不允许负偏离，任意一项负偏离按无效投标处理；参数中要求提供佐证材料的，应提供佐证材料（包括但不限于产品说明书、产品图册、检测报告等），未提供的或提供的佐证材料低于文件规定的相应技术参数时视为负偏离。</w:t>
            </w:r>
          </w:p>
          <w:p>
            <w:pPr>
              <w:pStyle w:val="null3"/>
              <w:jc w:val="left"/>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标的名称：光纤自动绕线机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1250"/>
              <w:gridCol w:w="132"/>
              <w:gridCol w:w="150"/>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货物名称</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技术参数</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数量</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quot;times new roman&quot;, serif" w:hAnsi="&quot;times new roman&quot;, serif" w:cs="&quot;times new roman&quot;, serif" w:eastAsia="&quot;times new roman&quot;, serif"/>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quot;微软雅黑&quot;, sans-serif" w:hAnsi="&quot;微软雅黑&quot;, sans-serif" w:cs="&quot;微软雅黑&quot;, sans-serif" w:eastAsia="&quot;微软雅黑&quot;, sans-serif"/>
                      <w:sz w:val="21"/>
                    </w:rPr>
                    <w:t>光</w:t>
                  </w:r>
                  <w:r>
                    <w:rPr>
                      <w:rFonts w:ascii="宋体" w:hAnsi="宋体" w:cs="宋体" w:eastAsia="宋体"/>
                      <w:sz w:val="21"/>
                    </w:rPr>
                    <w:t>纤自动绕线机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1、适用光纤直径</w:t>
                  </w:r>
                  <w:r>
                    <w:rPr>
                      <w:rFonts w:ascii="&quot;times new roman&quot;, serif" w:hAnsi="&quot;times new roman&quot;, serif" w:cs="&quot;times new roman&quot;, serif" w:eastAsia="&quot;times new roman&quot;, serif"/>
                      <w:sz w:val="21"/>
                    </w:rPr>
                    <w:t>:0.08mm~0.25mm;</w:t>
                  </w:r>
                </w:p>
                <w:p>
                  <w:pPr>
                    <w:pStyle w:val="null3"/>
                  </w:pPr>
                  <w:r>
                    <w:rPr>
                      <w:rFonts w:ascii="宋体" w:hAnsi="宋体" w:cs="宋体" w:eastAsia="宋体"/>
                      <w:sz w:val="21"/>
                    </w:rPr>
                    <w:t>2、光纤计长误差</w:t>
                  </w:r>
                  <w:r>
                    <w:rPr>
                      <w:rFonts w:ascii="&quot;times new roman&quot;, serif" w:hAnsi="&quot;times new roman&quot;, serif" w:cs="&quot;times new roman&quot;, serif" w:eastAsia="&quot;times new roman&quot;, serif"/>
                      <w:sz w:val="21"/>
                    </w:rPr>
                    <w:t>:</w:t>
                  </w:r>
                  <w:r>
                    <w:rPr>
                      <w:rFonts w:ascii="宋体" w:hAnsi="宋体" w:cs="宋体" w:eastAsia="宋体"/>
                      <w:sz w:val="21"/>
                    </w:rPr>
                    <w:t>≤</w:t>
                  </w:r>
                  <w:r>
                    <w:rPr>
                      <w:rFonts w:ascii="&quot;times new roman&quot;, serif" w:hAnsi="&quot;times new roman&quot;, serif" w:cs="&quot;times new roman&quot;, serif" w:eastAsia="&quot;times new roman&quot;, serif"/>
                      <w:sz w:val="21"/>
                    </w:rPr>
                    <w:t>3</w:t>
                  </w:r>
                  <w:r>
                    <w:rPr>
                      <w:rFonts w:ascii="宋体" w:hAnsi="宋体" w:cs="宋体" w:eastAsia="宋体"/>
                      <w:sz w:val="21"/>
                    </w:rPr>
                    <w:t>‰</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1"/>
                    </w:rPr>
                    <w:t>（提供佐证材料）</w:t>
                  </w:r>
                </w:p>
                <w:p>
                  <w:pPr>
                    <w:pStyle w:val="null3"/>
                  </w:pPr>
                  <w:r>
                    <w:rPr>
                      <w:rFonts w:ascii="宋体" w:hAnsi="宋体" w:cs="宋体" w:eastAsia="宋体"/>
                      <w:sz w:val="21"/>
                    </w:rPr>
                    <w:t>3、张力控制</w:t>
                  </w:r>
                  <w:r>
                    <w:rPr>
                      <w:rFonts w:ascii="&quot;times new roman&quot;, serif" w:hAnsi="&quot;times new roman&quot;, serif" w:cs="&quot;times new roman&quot;, serif" w:eastAsia="&quot;times new roman&quot;, serif"/>
                      <w:sz w:val="21"/>
                    </w:rPr>
                    <w:t>:5g~50g;</w:t>
                  </w:r>
                </w:p>
                <w:p>
                  <w:pPr>
                    <w:pStyle w:val="null3"/>
                  </w:pPr>
                  <w:r>
                    <w:rPr>
                      <w:rFonts w:ascii="宋体" w:hAnsi="宋体" w:cs="宋体" w:eastAsia="宋体"/>
                      <w:sz w:val="21"/>
                    </w:rPr>
                    <w:t>4、张力精度控制</w:t>
                  </w:r>
                  <w:r>
                    <w:rPr>
                      <w:rFonts w:ascii="&quot;times new roman&quot;, serif" w:hAnsi="&quot;times new roman&quot;, serif" w:cs="&quot;times new roman&quot;, serif" w:eastAsia="&quot;times new roman&quot;, serif"/>
                      <w:sz w:val="21"/>
                    </w:rPr>
                    <w:t>:</w:t>
                  </w:r>
                  <w:r>
                    <w:rPr>
                      <w:rFonts w:ascii="宋体" w:hAnsi="宋体" w:cs="宋体" w:eastAsia="宋体"/>
                      <w:sz w:val="21"/>
                    </w:rPr>
                    <w:t>≤士</w:t>
                  </w:r>
                  <w:r>
                    <w:rPr>
                      <w:rFonts w:ascii="&quot;times new roman&quot;, serif" w:hAnsi="&quot;times new roman&quot;, serif" w:cs="&quot;times new roman&quot;, serif" w:eastAsia="&quot;times new roman&quot;, serif"/>
                      <w:sz w:val="21"/>
                    </w:rPr>
                    <w:t xml:space="preserve">0.3g; </w:t>
                  </w:r>
                  <w:r>
                    <w:rPr>
                      <w:rFonts w:ascii="宋体" w:hAnsi="宋体" w:cs="宋体" w:eastAsia="宋体"/>
                      <w:sz w:val="21"/>
                    </w:rPr>
                    <w:t>（提供佐证材料）</w:t>
                  </w:r>
                </w:p>
                <w:p>
                  <w:pPr>
                    <w:pStyle w:val="null3"/>
                  </w:pPr>
                  <w:r>
                    <w:rPr>
                      <w:rFonts w:ascii="宋体" w:hAnsi="宋体" w:cs="宋体" w:eastAsia="宋体"/>
                      <w:sz w:val="21"/>
                    </w:rPr>
                    <w:t>5、排纤定位精度</w:t>
                  </w:r>
                  <w:r>
                    <w:rPr>
                      <w:rFonts w:ascii="&quot;times new roman&quot;, serif" w:hAnsi="&quot;times new roman&quot;, serif" w:cs="&quot;times new roman&quot;, serif" w:eastAsia="&quot;times new roman&quot;, serif"/>
                      <w:sz w:val="21"/>
                    </w:rPr>
                    <w:t>:</w:t>
                  </w:r>
                  <w:r>
                    <w:rPr>
                      <w:rFonts w:ascii="宋体" w:hAnsi="宋体" w:cs="宋体" w:eastAsia="宋体"/>
                      <w:sz w:val="21"/>
                    </w:rPr>
                    <w:t>≤</w:t>
                  </w:r>
                  <w:r>
                    <w:rPr>
                      <w:rFonts w:ascii="&quot;times new roman&quot;, serif" w:hAnsi="&quot;times new roman&quot;, serif" w:cs="&quot;times new roman&quot;, serif" w:eastAsia="&quot;times new roman&quot;, serif"/>
                      <w:sz w:val="21"/>
                    </w:rPr>
                    <w:t>0.02mm;</w:t>
                  </w:r>
                </w:p>
                <w:p>
                  <w:pPr>
                    <w:pStyle w:val="null3"/>
                  </w:pPr>
                  <w:r>
                    <w:rPr>
                      <w:rFonts w:ascii="宋体" w:hAnsi="宋体" w:cs="宋体" w:eastAsia="宋体"/>
                      <w:sz w:val="21"/>
                    </w:rPr>
                    <w:t>6、排纤行程：</w:t>
                  </w:r>
                  <w:r>
                    <w:rPr>
                      <w:rFonts w:ascii="&quot;times new roman&quot;, serif" w:hAnsi="&quot;times new roman&quot;, serif" w:cs="&quot;times new roman&quot;, serif" w:eastAsia="&quot;times new roman&quot;, serif"/>
                      <w:sz w:val="21"/>
                    </w:rPr>
                    <w:t>0~500mm</w:t>
                  </w:r>
                </w:p>
                <w:p>
                  <w:pPr>
                    <w:pStyle w:val="null3"/>
                  </w:pPr>
                  <w:r>
                    <w:rPr>
                      <w:rFonts w:ascii="宋体" w:hAnsi="宋体" w:cs="宋体" w:eastAsia="宋体"/>
                      <w:sz w:val="21"/>
                    </w:rPr>
                    <w:t>7、可实时调整转速</w:t>
                  </w:r>
                  <w:r>
                    <w:rPr>
                      <w:rFonts w:ascii="&quot;times new roman&quot;, serif" w:hAnsi="&quot;times new roman&quot;, serif" w:cs="&quot;times new roman&quot;, serif" w:eastAsia="&quot;times new roman&quot;, serif"/>
                      <w:sz w:val="21"/>
                    </w:rPr>
                    <w:t>0-300r/min</w:t>
                  </w:r>
                </w:p>
                <w:p>
                  <w:pPr>
                    <w:pStyle w:val="null3"/>
                  </w:pPr>
                  <w:r>
                    <w:rPr>
                      <w:rFonts w:ascii="宋体" w:hAnsi="宋体" w:cs="宋体" w:eastAsia="宋体"/>
                      <w:sz w:val="21"/>
                    </w:rPr>
                    <w:t>8、排纤间距可实时调整</w:t>
                  </w:r>
                </w:p>
                <w:p>
                  <w:pPr>
                    <w:pStyle w:val="null3"/>
                  </w:pPr>
                  <w:r>
                    <w:rPr>
                      <w:rFonts w:ascii="宋体" w:hAnsi="宋体" w:cs="宋体" w:eastAsia="宋体"/>
                      <w:sz w:val="21"/>
                    </w:rPr>
                    <w:t>9、最大绕纤长度</w:t>
                  </w:r>
                  <w:r>
                    <w:rPr>
                      <w:rFonts w:ascii="&quot;times new roman&quot;, serif" w:hAnsi="&quot;times new roman&quot;, serif" w:cs="&quot;times new roman&quot;, serif" w:eastAsia="&quot;times new roman&quot;, serif"/>
                      <w:sz w:val="21"/>
                    </w:rPr>
                    <w:t>:&gt;10000m;</w:t>
                  </w:r>
                </w:p>
                <w:p>
                  <w:pPr>
                    <w:pStyle w:val="null3"/>
                  </w:pPr>
                  <w:r>
                    <w:rPr>
                      <w:rFonts w:ascii="宋体" w:hAnsi="宋体" w:cs="宋体" w:eastAsia="宋体"/>
                      <w:sz w:val="21"/>
                    </w:rPr>
                    <w:t>10、主轴精度</w:t>
                  </w:r>
                  <w:r>
                    <w:rPr>
                      <w:rFonts w:ascii="&quot;times new roman&quot;, serif" w:hAnsi="&quot;times new roman&quot;, serif" w:cs="&quot;times new roman&quot;, serif" w:eastAsia="&quot;times new roman&quot;, serif"/>
                      <w:sz w:val="21"/>
                    </w:rPr>
                    <w:t>:0.01mm</w:t>
                  </w:r>
                </w:p>
                <w:p>
                  <w:pPr>
                    <w:pStyle w:val="null3"/>
                  </w:pPr>
                  <w:r>
                    <w:rPr>
                      <w:rFonts w:ascii="宋体" w:hAnsi="宋体" w:cs="宋体" w:eastAsia="宋体"/>
                      <w:sz w:val="21"/>
                    </w:rPr>
                    <w:t>11、主轴径向跳动</w:t>
                  </w:r>
                  <w:r>
                    <w:rPr>
                      <w:rFonts w:ascii="&quot;times new roman&quot;, serif" w:hAnsi="&quot;times new roman&quot;, serif" w:cs="&quot;times new roman&quot;, serif" w:eastAsia="&quot;times new roman&quot;, serif"/>
                      <w:sz w:val="21"/>
                    </w:rPr>
                    <w:t>:</w:t>
                  </w:r>
                  <w:r>
                    <w:rPr>
                      <w:rFonts w:ascii="宋体" w:hAnsi="宋体" w:cs="宋体" w:eastAsia="宋体"/>
                      <w:sz w:val="21"/>
                    </w:rPr>
                    <w:t>≤</w:t>
                  </w:r>
                  <w:r>
                    <w:rPr>
                      <w:rFonts w:ascii="&quot;times new roman&quot;, serif" w:hAnsi="&quot;times new roman&quot;, serif" w:cs="&quot;times new roman&quot;, serif" w:eastAsia="&quot;times new roman&quot;, serif"/>
                      <w:sz w:val="21"/>
                    </w:rPr>
                    <w:t>0.01mm</w:t>
                  </w:r>
                </w:p>
                <w:p>
                  <w:pPr>
                    <w:pStyle w:val="null3"/>
                  </w:pPr>
                  <w:r>
                    <w:rPr>
                      <w:rFonts w:ascii="宋体" w:hAnsi="宋体" w:cs="宋体" w:eastAsia="宋体"/>
                      <w:sz w:val="21"/>
                    </w:rPr>
                    <w:t>12、主轴轴向跳动</w:t>
                  </w:r>
                  <w:r>
                    <w:rPr>
                      <w:rFonts w:ascii="&quot;times new roman&quot;, serif" w:hAnsi="&quot;times new roman&quot;, serif" w:cs="&quot;times new roman&quot;, serif" w:eastAsia="&quot;times new roman&quot;, serif"/>
                      <w:sz w:val="21"/>
                    </w:rPr>
                    <w:t>:</w:t>
                  </w:r>
                  <w:r>
                    <w:rPr>
                      <w:rFonts w:ascii="宋体" w:hAnsi="宋体" w:cs="宋体" w:eastAsia="宋体"/>
                      <w:sz w:val="21"/>
                    </w:rPr>
                    <w:t>≤</w:t>
                  </w:r>
                  <w:r>
                    <w:rPr>
                      <w:rFonts w:ascii="&quot;times new roman&quot;, serif" w:hAnsi="&quot;times new roman&quot;, serif" w:cs="&quot;times new roman&quot;, serif" w:eastAsia="&quot;times new roman&quot;, serif"/>
                      <w:sz w:val="21"/>
                    </w:rPr>
                    <w:t>0.01mm</w:t>
                  </w:r>
                </w:p>
                <w:p>
                  <w:pPr>
                    <w:pStyle w:val="null3"/>
                  </w:pPr>
                  <w:r>
                    <w:rPr>
                      <w:rFonts w:ascii="宋体" w:hAnsi="宋体" w:cs="宋体" w:eastAsia="宋体"/>
                      <w:sz w:val="21"/>
                    </w:rPr>
                    <w:t>13、绕纤骨架直径：</w:t>
                  </w:r>
                  <w:r>
                    <w:rPr>
                      <w:rFonts w:ascii="&quot;times new roman&quot;, serif" w:hAnsi="&quot;times new roman&quot;, serif" w:cs="&quot;times new roman&quot;, serif" w:eastAsia="&quot;times new roman&quot;, serif"/>
                      <w:sz w:val="21"/>
                    </w:rPr>
                    <w:t>6~100mm</w:t>
                  </w:r>
                </w:p>
                <w:p>
                  <w:pPr>
                    <w:pStyle w:val="null3"/>
                  </w:pPr>
                  <w:r>
                    <w:rPr>
                      <w:rFonts w:ascii="宋体" w:hAnsi="宋体" w:cs="宋体" w:eastAsia="宋体"/>
                      <w:sz w:val="21"/>
                    </w:rPr>
                    <w:t>张力可按排纤层数自定义每层张力，最大设置层数</w:t>
                  </w:r>
                  <w:r>
                    <w:rPr>
                      <w:rFonts w:ascii="&quot;times new roman&quot;, serif" w:hAnsi="&quot;times new roman&quot;, serif" w:cs="&quot;times new roman&quot;, serif" w:eastAsia="&quot;times new roman&quot;, serif"/>
                      <w:sz w:val="21"/>
                    </w:rPr>
                    <w:t>10</w:t>
                  </w:r>
                  <w:r>
                    <w:rPr>
                      <w:rFonts w:ascii="宋体" w:hAnsi="宋体" w:cs="宋体" w:eastAsia="宋体"/>
                      <w:sz w:val="21"/>
                    </w:rPr>
                    <w:t>层</w:t>
                  </w:r>
                  <w:r>
                    <w:rPr>
                      <w:rFonts w:ascii="&quot;times new roman&quot;, serif" w:hAnsi="&quot;times new roman&quot;, serif" w:cs="&quot;times new roman&quot;, serif" w:eastAsia="&quot;times new roman&quot;, serif"/>
                      <w:sz w:val="21"/>
                    </w:rPr>
                    <w:t>;</w:t>
                  </w:r>
                  <w:r>
                    <w:rPr>
                      <w:rFonts w:ascii="宋体" w:hAnsi="宋体" w:cs="宋体" w:eastAsia="宋体"/>
                      <w:sz w:val="21"/>
                    </w:rPr>
                    <w:t>密排绕纤，每层</w:t>
                  </w:r>
                  <w:r>
                    <w:rPr>
                      <w:rFonts w:ascii="&quot;times new roman&quot;, serif" w:hAnsi="&quot;times new roman&quot;, serif" w:cs="&quot;times new roman&quot;, serif" w:eastAsia="&quot;times new roman&quot;, serif"/>
                      <w:sz w:val="21"/>
                    </w:rPr>
                    <w:t>(</w:t>
                  </w:r>
                  <w:r>
                    <w:rPr>
                      <w:rFonts w:ascii="宋体" w:hAnsi="宋体" w:cs="宋体" w:eastAsia="宋体"/>
                      <w:sz w:val="21"/>
                    </w:rPr>
                    <w:t>绕纤层数</w:t>
                  </w:r>
                  <w:r>
                    <w:rPr>
                      <w:rFonts w:ascii="&quot;times new roman&quot;, serif" w:hAnsi="&quot;times new roman&quot;, serif" w:cs="&quot;times new roman&quot;, serif" w:eastAsia="&quot;times new roman&quot;, serif"/>
                      <w:sz w:val="21"/>
                    </w:rPr>
                    <w:t>&gt;20</w:t>
                  </w:r>
                  <w:r>
                    <w:rPr>
                      <w:rFonts w:ascii="宋体" w:hAnsi="宋体" w:cs="宋体" w:eastAsia="宋体"/>
                      <w:sz w:val="21"/>
                    </w:rPr>
                    <w:t>层</w:t>
                  </w:r>
                  <w:r>
                    <w:rPr>
                      <w:rFonts w:ascii="&quot;times new roman&quot;, serif" w:hAnsi="&quot;times new roman&quot;, serif" w:cs="&quot;times new roman&quot;, serif" w:eastAsia="&quot;times new roman&quot;, serif"/>
                      <w:sz w:val="21"/>
                    </w:rPr>
                    <w:t>)</w:t>
                  </w:r>
                  <w:r>
                    <w:rPr>
                      <w:rFonts w:ascii="宋体" w:hAnsi="宋体" w:cs="宋体" w:eastAsia="宋体"/>
                      <w:sz w:val="21"/>
                    </w:rPr>
                    <w:t>绕纤后无塌陷无凸起。</w:t>
                  </w:r>
                </w:p>
                <w:p>
                  <w:pPr>
                    <w:pStyle w:val="null3"/>
                  </w:pPr>
                  <w:r>
                    <w:rPr>
                      <w:rFonts w:ascii="宋体" w:hAnsi="宋体" w:cs="宋体" w:eastAsia="宋体"/>
                      <w:sz w:val="21"/>
                    </w:rPr>
                    <w:t>14、适用绕纤骨架规格</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1"/>
                    </w:rPr>
                    <w:t>绕纤骨架直径</w:t>
                  </w:r>
                  <w:r>
                    <w:rPr>
                      <w:rFonts w:ascii="&quot;times new roman&quot;, serif" w:hAnsi="&quot;times new roman&quot;, serif" w:cs="&quot;times new roman&quot;, serif" w:eastAsia="&quot;times new roman&quot;, serif"/>
                      <w:sz w:val="21"/>
                    </w:rPr>
                    <w:t>:6mm~200mm;</w:t>
                  </w:r>
                  <w:r>
                    <w:rPr>
                      <w:rFonts w:ascii="宋体" w:hAnsi="宋体" w:cs="宋体" w:eastAsia="宋体"/>
                      <w:sz w:val="21"/>
                    </w:rPr>
                    <w:t>绕纤骨架宽度</w:t>
                  </w:r>
                  <w:r>
                    <w:rPr>
                      <w:rFonts w:ascii="&quot;times new roman&quot;, serif" w:hAnsi="&quot;times new roman&quot;, serif" w:cs="&quot;times new roman&quot;, serif" w:eastAsia="&quot;times new roman&quot;, serif"/>
                      <w:sz w:val="21"/>
                    </w:rPr>
                    <w:t>:0~400mm</w:t>
                  </w:r>
                </w:p>
                <w:p>
                  <w:pPr>
                    <w:pStyle w:val="null3"/>
                  </w:pPr>
                  <w:r>
                    <w:rPr>
                      <w:rFonts w:ascii="宋体" w:hAnsi="宋体" w:cs="宋体" w:eastAsia="宋体"/>
                      <w:sz w:val="21"/>
                    </w:rPr>
                    <w:t>15、放纤端支持</w:t>
                  </w:r>
                  <w:r>
                    <w:rPr>
                      <w:rFonts w:ascii="&quot;times new roman&quot;, serif" w:hAnsi="&quot;times new roman&quot;, serif" w:cs="&quot;times new roman&quot;, serif" w:eastAsia="&quot;times new roman&quot;, serif"/>
                      <w:sz w:val="21"/>
                    </w:rPr>
                    <w:t>25</w:t>
                  </w:r>
                  <w:r>
                    <w:rPr>
                      <w:rFonts w:ascii="宋体" w:hAnsi="宋体" w:cs="宋体" w:eastAsia="宋体"/>
                      <w:sz w:val="21"/>
                    </w:rPr>
                    <w:t>公里，</w:t>
                  </w:r>
                  <w:r>
                    <w:rPr>
                      <w:rFonts w:ascii="&quot;times new roman&quot;, serif" w:hAnsi="&quot;times new roman&quot;, serif" w:cs="&quot;times new roman&quot;, serif" w:eastAsia="&quot;times new roman&quot;, serif"/>
                      <w:sz w:val="21"/>
                    </w:rPr>
                    <w:t>50</w:t>
                  </w:r>
                  <w:r>
                    <w:rPr>
                      <w:rFonts w:ascii="宋体" w:hAnsi="宋体" w:cs="宋体" w:eastAsia="宋体"/>
                      <w:sz w:val="21"/>
                    </w:rPr>
                    <w:t>公里放纤盘；收纤端支持</w:t>
                  </w:r>
                  <w:r>
                    <w:rPr>
                      <w:rFonts w:ascii="&quot;times new roman&quot;, serif" w:hAnsi="&quot;times new roman&quot;, serif" w:cs="&quot;times new roman&quot;, serif" w:eastAsia="&quot;times new roman&quot;, serif"/>
                      <w:sz w:val="21"/>
                    </w:rPr>
                    <w:t>25</w:t>
                  </w:r>
                  <w:r>
                    <w:rPr>
                      <w:rFonts w:ascii="宋体" w:hAnsi="宋体" w:cs="宋体" w:eastAsia="宋体"/>
                      <w:sz w:val="21"/>
                    </w:rPr>
                    <w:t>公里，</w:t>
                  </w:r>
                  <w:r>
                    <w:rPr>
                      <w:rFonts w:ascii="&quot;times new roman&quot;, serif" w:hAnsi="&quot;times new roman&quot;, serif" w:cs="&quot;times new roman&quot;, serif" w:eastAsia="&quot;times new roman&quot;, serif"/>
                      <w:sz w:val="21"/>
                    </w:rPr>
                    <w:t>50</w:t>
                  </w:r>
                  <w:r>
                    <w:rPr>
                      <w:rFonts w:ascii="宋体" w:hAnsi="宋体" w:cs="宋体" w:eastAsia="宋体"/>
                      <w:sz w:val="21"/>
                    </w:rPr>
                    <w:t>公里收纤盘。（提供佐证材料）</w:t>
                  </w:r>
                </w:p>
                <w:p>
                  <w:pPr>
                    <w:pStyle w:val="null3"/>
                  </w:pPr>
                  <w:r>
                    <w:rPr>
                      <w:rFonts w:ascii="宋体" w:hAnsi="宋体" w:cs="宋体" w:eastAsia="宋体"/>
                      <w:sz w:val="21"/>
                    </w:rPr>
                    <w:t>16、能够实现光纤环紧密排列绕制需求，实现不间断在线绕制多单元结构，实现自动盘绕卡槽式骨架（提供佐证材料，如图片或视频或工艺流程等）</w:t>
                  </w:r>
                </w:p>
                <w:p>
                  <w:pPr>
                    <w:pStyle w:val="null3"/>
                  </w:pPr>
                  <w:r>
                    <w:rPr>
                      <w:rFonts w:ascii="宋体" w:hAnsi="宋体" w:cs="宋体" w:eastAsia="宋体"/>
                      <w:sz w:val="21"/>
                    </w:rPr>
                    <w:t>17、具备在线自动上胶及加热功能，胶量可控，停机时停止出胶</w:t>
                  </w:r>
                </w:p>
                <w:p>
                  <w:pPr>
                    <w:pStyle w:val="null3"/>
                  </w:pPr>
                  <w:r>
                    <w:rPr>
                      <w:rFonts w:ascii="宋体" w:hAnsi="宋体" w:cs="宋体" w:eastAsia="宋体"/>
                      <w:sz w:val="21"/>
                    </w:rPr>
                    <w:t>18、硬件要求：触摸屏操控，断电保护，断电不丢失配置信息和当前时间设置，实施显示绕纤画面，退动倒纤操作，自动</w:t>
                  </w:r>
                  <w:r>
                    <w:rPr>
                      <w:rFonts w:ascii="&quot;times new roman&quot;, serif" w:hAnsi="&quot;times new roman&quot;, serif" w:cs="&quot;times new roman&quot;, serif" w:eastAsia="&quot;times new roman&quot;, serif"/>
                      <w:sz w:val="21"/>
                    </w:rPr>
                    <w:t>/</w:t>
                  </w:r>
                  <w:r>
                    <w:rPr>
                      <w:rFonts w:ascii="宋体" w:hAnsi="宋体" w:cs="宋体" w:eastAsia="宋体"/>
                      <w:sz w:val="21"/>
                    </w:rPr>
                    <w:t>手动切换按钮等</w:t>
                  </w:r>
                </w:p>
                <w:p>
                  <w:pPr>
                    <w:pStyle w:val="null3"/>
                  </w:pPr>
                  <w:r>
                    <w:rPr>
                      <w:rFonts w:ascii="宋体" w:hAnsi="宋体" w:cs="宋体" w:eastAsia="宋体"/>
                      <w:sz w:val="21"/>
                    </w:rPr>
                    <w:t>19、软件要求：能读取记录不少于</w:t>
                  </w:r>
                  <w:r>
                    <w:rPr>
                      <w:rFonts w:ascii="&quot;times new roman&quot;, serif" w:hAnsi="&quot;times new roman&quot;, serif" w:cs="&quot;times new roman&quot;, serif" w:eastAsia="&quot;times new roman&quot;, serif"/>
                      <w:sz w:val="21"/>
                    </w:rPr>
                    <w:t>50</w:t>
                  </w:r>
                  <w:r>
                    <w:rPr>
                      <w:rFonts w:ascii="宋体" w:hAnsi="宋体" w:cs="宋体" w:eastAsia="宋体"/>
                      <w:sz w:val="21"/>
                    </w:rPr>
                    <w:t>组配置信息。能按需保存每次绕纤数据，数据可回溯。具有绕环视频监控功能，实时监测光纤绕制情况，配置液晶监视器，要求光纤放大倍数不低于</w:t>
                  </w:r>
                  <w:r>
                    <w:rPr>
                      <w:rFonts w:ascii="&quot;times new roman&quot;, serif" w:hAnsi="&quot;times new roman&quot;, serif" w:cs="&quot;times new roman&quot;, serif" w:eastAsia="&quot;times new roman&quot;, serif"/>
                      <w:sz w:val="21"/>
                    </w:rPr>
                    <w:t>65</w:t>
                  </w:r>
                  <w:r>
                    <w:rPr>
                      <w:rFonts w:ascii="宋体" w:hAnsi="宋体" w:cs="宋体" w:eastAsia="宋体"/>
                      <w:sz w:val="21"/>
                    </w:rPr>
                    <w:t>倍，镜头可在</w:t>
                  </w:r>
                  <w:r>
                    <w:rPr>
                      <w:rFonts w:ascii="&quot;times new roman&quot;, serif" w:hAnsi="&quot;times new roman&quot;, serif" w:cs="&quot;times new roman&quot;, serif" w:eastAsia="&quot;times new roman&quot;, serif"/>
                      <w:sz w:val="21"/>
                    </w:rPr>
                    <w:t>XYZ</w:t>
                  </w:r>
                  <w:r>
                    <w:rPr>
                      <w:rFonts w:ascii="宋体" w:hAnsi="宋体" w:cs="宋体" w:eastAsia="宋体"/>
                      <w:sz w:val="21"/>
                    </w:rPr>
                    <w:t>三维方向任意调整。能按需保存绕纤实时图像，发生故障，报警时自动记录当前图像，应对焦清晰，便于识别；可按照指定时间间隔抓拍绕纤图像，实时显示当前绕纤速度，张力，长度等。故障报警信息，时间，预估结束时间和其他必须信息等。</w:t>
                  </w:r>
                </w:p>
                <w:p>
                  <w:pPr>
                    <w:pStyle w:val="null3"/>
                  </w:pPr>
                  <w:r>
                    <w:rPr>
                      <w:rFonts w:ascii="宋体" w:hAnsi="宋体" w:cs="宋体" w:eastAsia="宋体"/>
                      <w:sz w:val="21"/>
                    </w:rPr>
                    <w:t>20、绕环教学视频</w:t>
                  </w:r>
                  <w:r>
                    <w:rPr>
                      <w:rFonts w:ascii="&quot;times new roman&quot;, serif" w:hAnsi="&quot;times new roman&quot;, serif" w:cs="&quot;times new roman&quot;, serif" w:eastAsia="&quot;times new roman&quot;, serif"/>
                      <w:sz w:val="21"/>
                    </w:rPr>
                    <w:t>1</w:t>
                  </w:r>
                  <w:r>
                    <w:rPr>
                      <w:rFonts w:ascii="宋体" w:hAnsi="宋体" w:cs="宋体" w:eastAsia="宋体"/>
                      <w:sz w:val="21"/>
                    </w:rPr>
                    <w:t>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quot;times new roman&quot;, serif" w:hAnsi="&quot;times new roman&quot;, serif" w:cs="&quot;times new roman&quot;, serif" w:eastAsia="&quot;times new roman&quot;, serif"/>
                      <w:sz w:val="21"/>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宋体" w:hAnsi="宋体" w:cs="宋体" w:eastAsia="宋体"/>
                      <w:sz w:val="21"/>
                    </w:rPr>
                    <w:t>台</w:t>
                  </w:r>
                </w:p>
              </w:tc>
            </w:tr>
          </w:tbl>
          <w:p>
            <w:pPr>
              <w:pStyle w:val="null3"/>
            </w:pPr>
            <w:r>
              <w:rPr>
                <w:rFonts w:ascii="&quot;times new roman&quot;, serif" w:hAnsi="&quot;times new roman&quot;, serif" w:cs="&quot;times new roman&quot;, serif" w:eastAsia="&quot;times new roman&quot;, serif"/>
                <w:sz w:val="24"/>
              </w:rPr>
              <w:t>注：以上技术参数与性能指标不允许负偏离，任意一项负偏离按无效投标处理；参数中要求提供佐证材料的，应提供佐证材料（包括但不限于产品说明书、产品图册、检测报告等），未提供的或提供的佐证材料低于文件规定的相应技术参数时视为负偏离。</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标的名称：自动化光纤耦合对准测试平台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343"/>
              <w:gridCol w:w="1685"/>
              <w:gridCol w:w="125"/>
              <w:gridCol w:w="125"/>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序号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货物名称</w:t>
                  </w:r>
                </w:p>
              </w:tc>
              <w:tc>
                <w:tcPr>
                  <w:tcW w:type="dxa" w:w="1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技术参数</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数量</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单位</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自动化光纤耦合对准测试平台</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outlineLvl w:val="3"/>
                  </w:pPr>
                  <w:r>
                    <w:rPr>
                      <w:rFonts w:ascii="宋体" w:hAnsi="宋体" w:cs="宋体" w:eastAsia="宋体"/>
                      <w:sz w:val="22"/>
                      <w:b/>
                    </w:rPr>
                    <w:t>1</w:t>
                  </w:r>
                  <w:r>
                    <w:rPr>
                      <w:rFonts w:ascii="宋体" w:hAnsi="宋体" w:cs="宋体" w:eastAsia="宋体"/>
                      <w:sz w:val="22"/>
                      <w:b/>
                    </w:rPr>
                    <w:t>、载物台移动范围：≥200mm x 200mm。带气浮式快速移动，带自动锁死功能</w:t>
                  </w:r>
                </w:p>
                <w:p>
                  <w:pPr>
                    <w:pStyle w:val="null3"/>
                    <w:jc w:val="both"/>
                    <w:outlineLvl w:val="3"/>
                  </w:pPr>
                  <w:r>
                    <w:rPr>
                      <w:rFonts w:ascii="宋体" w:hAnsi="宋体" w:cs="宋体" w:eastAsia="宋体"/>
                      <w:sz w:val="22"/>
                      <w:b/>
                    </w:rPr>
                    <w:t>2</w:t>
                  </w:r>
                  <w:r>
                    <w:rPr>
                      <w:rFonts w:ascii="宋体" w:hAnsi="宋体" w:cs="宋体" w:eastAsia="宋体"/>
                      <w:sz w:val="22"/>
                      <w:b/>
                    </w:rPr>
                    <w:t>、载物台微调XY行程：≥10x10mm，Z轴行程：≥10mm，移动分辨率≤1μm（需佐证）</w:t>
                  </w:r>
                </w:p>
                <w:p>
                  <w:pPr>
                    <w:pStyle w:val="null3"/>
                    <w:jc w:val="both"/>
                    <w:outlineLvl w:val="3"/>
                  </w:pPr>
                  <w:r>
                    <w:rPr>
                      <w:rFonts w:ascii="宋体" w:hAnsi="宋体" w:cs="宋体" w:eastAsia="宋体"/>
                      <w:sz w:val="22"/>
                      <w:b/>
                    </w:rPr>
                    <w:t>3</w:t>
                  </w:r>
                  <w:r>
                    <w:rPr>
                      <w:rFonts w:ascii="宋体" w:hAnsi="宋体" w:cs="宋体" w:eastAsia="宋体"/>
                      <w:sz w:val="22"/>
                      <w:b/>
                    </w:rPr>
                    <w:t>、载物台采用多圈吸附环固定样品（可定制多孔），真空吸附，真空开关独立控制不同吸附范围</w:t>
                  </w:r>
                </w:p>
                <w:p>
                  <w:pPr>
                    <w:pStyle w:val="null3"/>
                    <w:jc w:val="both"/>
                    <w:outlineLvl w:val="3"/>
                  </w:pPr>
                  <w:r>
                    <w:rPr>
                      <w:rFonts w:ascii="宋体" w:hAnsi="宋体" w:cs="宋体" w:eastAsia="宋体"/>
                      <w:sz w:val="22"/>
                      <w:b/>
                    </w:rPr>
                    <w:t>4</w:t>
                  </w:r>
                  <w:r>
                    <w:rPr>
                      <w:rFonts w:ascii="宋体" w:hAnsi="宋体" w:cs="宋体" w:eastAsia="宋体"/>
                      <w:sz w:val="22"/>
                      <w:b/>
                    </w:rPr>
                    <w:t>、载物台尺寸：≥200 mm，平整度: ≤±5µm，微调≥±7°</w:t>
                  </w:r>
                </w:p>
                <w:p>
                  <w:pPr>
                    <w:pStyle w:val="null3"/>
                    <w:jc w:val="both"/>
                    <w:outlineLvl w:val="3"/>
                  </w:pPr>
                  <w:r>
                    <w:rPr>
                      <w:rFonts w:ascii="宋体" w:hAnsi="宋体" w:cs="宋体" w:eastAsia="宋体"/>
                      <w:sz w:val="22"/>
                      <w:b/>
                    </w:rPr>
                    <w:t>5</w:t>
                  </w:r>
                  <w:r>
                    <w:rPr>
                      <w:rFonts w:ascii="宋体" w:hAnsi="宋体" w:cs="宋体" w:eastAsia="宋体"/>
                      <w:sz w:val="22"/>
                      <w:b/>
                    </w:rPr>
                    <w:t>、显微镜在 X-Y平面2inch x 2inch范围内移动,移动分辨率≤1μm</w:t>
                  </w:r>
                </w:p>
                <w:p>
                  <w:pPr>
                    <w:pStyle w:val="null3"/>
                    <w:jc w:val="both"/>
                    <w:outlineLvl w:val="3"/>
                  </w:pPr>
                  <w:r>
                    <w:rPr>
                      <w:rFonts w:ascii="宋体" w:hAnsi="宋体" w:cs="宋体" w:eastAsia="宋体"/>
                      <w:sz w:val="22"/>
                      <w:b/>
                    </w:rPr>
                    <w:t>6</w:t>
                  </w:r>
                  <w:r>
                    <w:rPr>
                      <w:rFonts w:ascii="宋体" w:hAnsi="宋体" w:cs="宋体" w:eastAsia="宋体"/>
                      <w:sz w:val="22"/>
                      <w:b/>
                    </w:rPr>
                    <w:t>、显微镜Z轴气动升降≥50mm，便于更换物镜</w:t>
                  </w:r>
                </w:p>
                <w:p>
                  <w:pPr>
                    <w:pStyle w:val="null3"/>
                    <w:jc w:val="both"/>
                    <w:outlineLvl w:val="3"/>
                  </w:pPr>
                  <w:r>
                    <w:rPr>
                      <w:rFonts w:ascii="宋体" w:hAnsi="宋体" w:cs="宋体" w:eastAsia="宋体"/>
                      <w:sz w:val="22"/>
                      <w:b/>
                    </w:rPr>
                    <w:t>7</w:t>
                  </w:r>
                  <w:r>
                    <w:rPr>
                      <w:rFonts w:ascii="宋体" w:hAnsi="宋体" w:cs="宋体" w:eastAsia="宋体"/>
                      <w:sz w:val="22"/>
                      <w:b/>
                    </w:rPr>
                    <w:t>、探针台支架抬杆（接触&amp;分离，行程≥3mm）</w:t>
                  </w:r>
                </w:p>
                <w:p>
                  <w:pPr>
                    <w:pStyle w:val="null3"/>
                    <w:jc w:val="both"/>
                    <w:outlineLvl w:val="3"/>
                  </w:pPr>
                  <w:r>
                    <w:rPr>
                      <w:rFonts w:ascii="宋体" w:hAnsi="宋体" w:cs="宋体" w:eastAsia="宋体"/>
                      <w:sz w:val="22"/>
                      <w:b/>
                    </w:rPr>
                    <w:t>8</w:t>
                  </w:r>
                  <w:r>
                    <w:rPr>
                      <w:rFonts w:ascii="宋体" w:hAnsi="宋体" w:cs="宋体" w:eastAsia="宋体"/>
                      <w:sz w:val="22"/>
                      <w:b/>
                    </w:rPr>
                    <w:t>、测试晶圆尺寸：支持碎片、5、6、8英寸等多种规格</w:t>
                  </w:r>
                </w:p>
                <w:p>
                  <w:pPr>
                    <w:pStyle w:val="null3"/>
                    <w:jc w:val="both"/>
                    <w:outlineLvl w:val="3"/>
                  </w:pPr>
                  <w:r>
                    <w:rPr>
                      <w:rFonts w:ascii="宋体" w:hAnsi="宋体" w:cs="宋体" w:eastAsia="宋体"/>
                      <w:sz w:val="22"/>
                      <w:b/>
                    </w:rPr>
                    <w:t>9</w:t>
                  </w:r>
                  <w:r>
                    <w:rPr>
                      <w:rFonts w:ascii="宋体" w:hAnsi="宋体" w:cs="宋体" w:eastAsia="宋体"/>
                      <w:sz w:val="22"/>
                      <w:b/>
                    </w:rPr>
                    <w:t>、芯片支撑座表面平面度：≤10μm</w:t>
                  </w:r>
                </w:p>
                <w:p>
                  <w:pPr>
                    <w:pStyle w:val="null3"/>
                    <w:jc w:val="both"/>
                    <w:outlineLvl w:val="3"/>
                  </w:pPr>
                  <w:r>
                    <w:rPr>
                      <w:rFonts w:ascii="宋体" w:hAnsi="宋体" w:cs="宋体" w:eastAsia="宋体"/>
                      <w:sz w:val="22"/>
                      <w:b/>
                    </w:rPr>
                    <w:t>10</w:t>
                  </w:r>
                  <w:r>
                    <w:rPr>
                      <w:rFonts w:ascii="宋体" w:hAnsi="宋体" w:cs="宋体" w:eastAsia="宋体"/>
                      <w:sz w:val="22"/>
                      <w:b/>
                    </w:rPr>
                    <w:t>、显微镜（图像处理）：CCD，带截图功能</w:t>
                  </w:r>
                </w:p>
                <w:p>
                  <w:pPr>
                    <w:pStyle w:val="null3"/>
                    <w:jc w:val="both"/>
                    <w:outlineLvl w:val="3"/>
                  </w:pPr>
                  <w:r>
                    <w:rPr>
                      <w:rFonts w:ascii="宋体" w:hAnsi="宋体" w:cs="宋体" w:eastAsia="宋体"/>
                      <w:sz w:val="22"/>
                      <w:b/>
                    </w:rPr>
                    <w:t>11</w:t>
                  </w:r>
                  <w:r>
                    <w:rPr>
                      <w:rFonts w:ascii="宋体" w:hAnsi="宋体" w:cs="宋体" w:eastAsia="宋体"/>
                      <w:sz w:val="22"/>
                      <w:b/>
                    </w:rPr>
                    <w:t>、自动耦合指标：</w:t>
                  </w:r>
                </w:p>
                <w:p>
                  <w:pPr>
                    <w:pStyle w:val="null3"/>
                    <w:jc w:val="both"/>
                    <w:outlineLvl w:val="3"/>
                  </w:pPr>
                  <w:r>
                    <w:rPr>
                      <w:rFonts w:ascii="宋体" w:hAnsi="宋体" w:cs="宋体" w:eastAsia="宋体"/>
                      <w:sz w:val="22"/>
                      <w:b/>
                    </w:rPr>
                    <w:t>六轴定位器运动自由轴：X/Y/Z/θx/θy/θz</w:t>
                  </w:r>
                </w:p>
                <w:p>
                  <w:pPr>
                    <w:pStyle w:val="null3"/>
                    <w:jc w:val="both"/>
                    <w:outlineLvl w:val="3"/>
                  </w:pPr>
                  <w:r>
                    <w:rPr>
                      <w:rFonts w:ascii="宋体" w:hAnsi="宋体" w:cs="宋体" w:eastAsia="宋体"/>
                      <w:sz w:val="22"/>
                      <w:b/>
                    </w:rPr>
                    <w:t>压电陶瓷运动自由轴：X/Y/Z</w:t>
                  </w:r>
                </w:p>
                <w:p>
                  <w:pPr>
                    <w:pStyle w:val="null3"/>
                    <w:jc w:val="both"/>
                    <w:outlineLvl w:val="3"/>
                  </w:pPr>
                  <w:r>
                    <w:rPr>
                      <w:rFonts w:ascii="宋体" w:hAnsi="宋体" w:cs="宋体" w:eastAsia="宋体"/>
                      <w:sz w:val="22"/>
                      <w:b/>
                    </w:rPr>
                    <w:t>压电陶瓷行程范围：≥100μm</w:t>
                  </w:r>
                </w:p>
                <w:p>
                  <w:pPr>
                    <w:pStyle w:val="null3"/>
                    <w:jc w:val="both"/>
                    <w:outlineLvl w:val="3"/>
                  </w:pPr>
                  <w:r>
                    <w:rPr>
                      <w:rFonts w:ascii="宋体" w:hAnsi="宋体" w:cs="宋体" w:eastAsia="宋体"/>
                      <w:sz w:val="22"/>
                      <w:b/>
                    </w:rPr>
                    <w:t>压电陶瓷分辨率：≤10nm</w:t>
                  </w:r>
                </w:p>
                <w:p>
                  <w:pPr>
                    <w:pStyle w:val="null3"/>
                    <w:jc w:val="both"/>
                    <w:outlineLvl w:val="3"/>
                  </w:pPr>
                  <w:r>
                    <w:rPr>
                      <w:rFonts w:ascii="宋体" w:hAnsi="宋体" w:cs="宋体" w:eastAsia="宋体"/>
                      <w:sz w:val="22"/>
                      <w:b/>
                    </w:rPr>
                    <w:t>压电陶瓷移动精度：≤100nm</w:t>
                  </w:r>
                </w:p>
                <w:p>
                  <w:pPr>
                    <w:pStyle w:val="null3"/>
                    <w:jc w:val="both"/>
                    <w:outlineLvl w:val="3"/>
                  </w:pPr>
                  <w:r>
                    <w:rPr>
                      <w:rFonts w:ascii="宋体" w:hAnsi="宋体" w:cs="宋体" w:eastAsia="宋体"/>
                      <w:sz w:val="22"/>
                      <w:b/>
                    </w:rPr>
                    <w:t>单边耦合时间（标准模式，点数≥700）：≤3s（需佐证）</w:t>
                  </w:r>
                </w:p>
                <w:p>
                  <w:pPr>
                    <w:pStyle w:val="null3"/>
                    <w:jc w:val="both"/>
                    <w:outlineLvl w:val="3"/>
                  </w:pPr>
                  <w:r>
                    <w:rPr>
                      <w:rFonts w:ascii="宋体" w:hAnsi="宋体" w:cs="宋体" w:eastAsia="宋体"/>
                      <w:sz w:val="22"/>
                      <w:b/>
                    </w:rPr>
                    <w:t>单边耦合时间（快速模式，点数≥700）：≤2s（需佐证）</w:t>
                  </w:r>
                </w:p>
                <w:p>
                  <w:pPr>
                    <w:pStyle w:val="null3"/>
                    <w:jc w:val="both"/>
                    <w:outlineLvl w:val="3"/>
                  </w:pPr>
                  <w:r>
                    <w:rPr>
                      <w:rFonts w:ascii="宋体" w:hAnsi="宋体" w:cs="宋体" w:eastAsia="宋体"/>
                      <w:sz w:val="22"/>
                      <w:b/>
                    </w:rPr>
                    <w:t>耦合精度（标准模式）：≤±0.1dB</w:t>
                  </w:r>
                </w:p>
                <w:p>
                  <w:pPr>
                    <w:pStyle w:val="null3"/>
                    <w:jc w:val="both"/>
                    <w:outlineLvl w:val="3"/>
                  </w:pPr>
                  <w:r>
                    <w:rPr>
                      <w:rFonts w:ascii="宋体" w:hAnsi="宋体" w:cs="宋体" w:eastAsia="宋体"/>
                      <w:sz w:val="22"/>
                      <w:b/>
                    </w:rPr>
                    <w:t>耦合精度（快速模式）：≤±0.2dB</w:t>
                  </w:r>
                </w:p>
                <w:p>
                  <w:pPr>
                    <w:pStyle w:val="null3"/>
                    <w:jc w:val="both"/>
                    <w:outlineLvl w:val="3"/>
                  </w:pPr>
                  <w:r>
                    <w:rPr>
                      <w:rFonts w:ascii="宋体" w:hAnsi="宋体" w:cs="宋体" w:eastAsia="宋体"/>
                      <w:sz w:val="22"/>
                      <w:b/>
                    </w:rPr>
                    <w:t>承载能力：≥0.6kg</w:t>
                  </w:r>
                </w:p>
                <w:p>
                  <w:pPr>
                    <w:pStyle w:val="null3"/>
                    <w:jc w:val="both"/>
                    <w:outlineLvl w:val="3"/>
                  </w:pPr>
                  <w:r>
                    <w:rPr>
                      <w:rFonts w:ascii="宋体" w:hAnsi="宋体" w:cs="宋体" w:eastAsia="宋体"/>
                      <w:sz w:val="22"/>
                      <w:b/>
                    </w:rPr>
                    <w:t>12</w:t>
                  </w:r>
                  <w:r>
                    <w:rPr>
                      <w:rFonts w:ascii="宋体" w:hAnsi="宋体" w:cs="宋体" w:eastAsia="宋体"/>
                      <w:sz w:val="22"/>
                      <w:b/>
                    </w:rPr>
                    <w:t>、系统集成软件，对可编程仪表进行集成和未来扩展仪表的集成，能够生成晶圆器件测试结果分布图，可根据晶圆图直观的判断器件的性能。（需佐证）</w:t>
                  </w:r>
                </w:p>
                <w:p>
                  <w:pPr>
                    <w:pStyle w:val="null3"/>
                    <w:jc w:val="both"/>
                    <w:outlineLvl w:val="3"/>
                  </w:pPr>
                  <w:r>
                    <w:rPr>
                      <w:rFonts w:ascii="宋体" w:hAnsi="宋体" w:cs="宋体" w:eastAsia="宋体"/>
                      <w:sz w:val="22"/>
                      <w:b/>
                    </w:rPr>
                    <w:t>13</w:t>
                  </w:r>
                  <w:r>
                    <w:rPr>
                      <w:rFonts w:ascii="宋体" w:hAnsi="宋体" w:cs="宋体" w:eastAsia="宋体"/>
                      <w:sz w:val="22"/>
                      <w:b/>
                    </w:rPr>
                    <w:t>、系统具备AOI自动检测功能和表征VSWR数据能力，数据分析与处理功能（需佐证）</w:t>
                  </w:r>
                </w:p>
                <w:p>
                  <w:pPr>
                    <w:pStyle w:val="null3"/>
                    <w:jc w:val="both"/>
                    <w:outlineLvl w:val="3"/>
                  </w:pPr>
                  <w:r>
                    <w:rPr>
                      <w:rFonts w:ascii="宋体" w:hAnsi="宋体" w:cs="宋体" w:eastAsia="宋体"/>
                      <w:sz w:val="22"/>
                      <w:b/>
                    </w:rPr>
                    <w:t>14</w:t>
                  </w:r>
                  <w:r>
                    <w:rPr>
                      <w:rFonts w:ascii="宋体" w:hAnsi="宋体" w:cs="宋体" w:eastAsia="宋体"/>
                      <w:sz w:val="22"/>
                      <w:b/>
                    </w:rPr>
                    <w:t>、能够对样品中的缺陷进行识别，并能判定缺陷尺寸，类型，场强参数和热参数（需佐证）</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quot;calibri&quot;, sans-serif" w:hAnsi="&quot;calibri&quot;, sans-serif" w:cs="&quot;calibri&quot;, sans-serif" w:eastAsia="&quot;calibri&quot;, sans-serif"/>
                      <w:sz w:val="28"/>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quot;微软雅黑&quot;, sans-serif" w:hAnsi="&quot;微软雅黑&quot;, sans-serif" w:cs="&quot;微软雅黑&quot;, sans-serif" w:eastAsia="&quot;微软雅黑&quot;, sans-serif"/>
                      <w:sz w:val="28"/>
                    </w:rPr>
                    <w:t>套</w:t>
                  </w:r>
                </w:p>
              </w:tc>
            </w:tr>
          </w:tbl>
          <w:p>
            <w:pPr>
              <w:pStyle w:val="null3"/>
              <w:jc w:val="both"/>
              <w:outlineLvl w:val="3"/>
            </w:pPr>
            <w:r>
              <w:rPr>
                <w:rFonts w:ascii="&quot;times new roman&quot;, serif" w:hAnsi="&quot;times new roman&quot;, serif" w:cs="&quot;times new roman&quot;, serif" w:eastAsia="&quot;times new roman&quot;, serif"/>
                <w:sz w:val="24"/>
              </w:rPr>
              <w:t>注：以上技术参数与性能指标不允许负偏离，任意一项负偏离按无效投标处理；参数中要求提供佐证材料的，应提供佐证材料（包括但不限于产品说明书、产品图册、检测报告等），未提供的或提供的佐证材料低于文件规定的相应技术参数时视为负偏离。</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标的名称：金属3D打印设备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5"/>
              <w:gridCol w:w="395"/>
              <w:gridCol w:w="1777"/>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rPr>
                    <w:t>序号</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rPr>
                    <w:t>货物名称</w:t>
                  </w:r>
                </w:p>
              </w:tc>
              <w:tc>
                <w:tcPr>
                  <w:tcW w:type="dxa" w:w="17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b/>
                    </w:rPr>
                    <w:t>技术参数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8"/>
                    </w:rPr>
                    <w:t>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金属3D打印设备</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b/>
                      <w:color w:val="000000"/>
                      <w:shd w:fill="FFFFFF" w:val="clear"/>
                    </w:rPr>
                    <w:t>金属3D打印设备主机一套</w:t>
                  </w:r>
                </w:p>
                <w:p>
                  <w:pPr>
                    <w:pStyle w:val="null3"/>
                    <w:jc w:val="both"/>
                  </w:pPr>
                  <w:r>
                    <w:rPr>
                      <w:rFonts w:ascii="宋体" w:hAnsi="宋体" w:cs="宋体" w:eastAsia="宋体"/>
                      <w:sz w:val="21"/>
                      <w:color w:val="000000"/>
                      <w:shd w:fill="FFFFFF" w:val="clear"/>
                    </w:rPr>
                    <w:t>1.</w:t>
                  </w:r>
                  <w:r>
                    <w:rPr>
                      <w:rFonts w:ascii="宋体" w:hAnsi="宋体" w:cs="宋体" w:eastAsia="宋体"/>
                      <w:sz w:val="21"/>
                      <w:color w:val="000000"/>
                      <w:shd w:fill="FFFFFF" w:val="clear"/>
                    </w:rPr>
                    <w:t>成形尺寸  ≥Φ170mm×120mm（直径×高度）</w:t>
                  </w:r>
                </w:p>
                <w:p>
                  <w:pPr>
                    <w:pStyle w:val="null3"/>
                    <w:jc w:val="both"/>
                  </w:pPr>
                  <w:r>
                    <w:rPr>
                      <w:rFonts w:ascii="宋体" w:hAnsi="宋体" w:cs="宋体" w:eastAsia="宋体"/>
                      <w:sz w:val="21"/>
                      <w:color w:val="000000"/>
                      <w:shd w:fill="FFFFFF" w:val="clear"/>
                    </w:rPr>
                    <w:t>2.</w:t>
                  </w:r>
                  <w:r>
                    <w:rPr>
                      <w:rFonts w:ascii="宋体" w:hAnsi="宋体" w:cs="宋体" w:eastAsia="宋体"/>
                      <w:sz w:val="21"/>
                      <w:color w:val="000000"/>
                      <w:shd w:fill="FFFFFF" w:val="clear"/>
                    </w:rPr>
                    <w:t>激光器，连续光纤激光器（需要采用IPG、SPI或Rofin等同等档次品牌）（提供佐证）</w:t>
                  </w:r>
                </w:p>
                <w:p>
                  <w:pPr>
                    <w:pStyle w:val="null3"/>
                    <w:jc w:val="both"/>
                  </w:pPr>
                  <w:r>
                    <w:rPr>
                      <w:rFonts w:ascii="宋体" w:hAnsi="宋体" w:cs="宋体" w:eastAsia="宋体"/>
                      <w:sz w:val="21"/>
                      <w:color w:val="000000"/>
                      <w:shd w:fill="FFFFFF" w:val="clear"/>
                    </w:rPr>
                    <w:t>3.</w:t>
                  </w:r>
                  <w:r>
                    <w:rPr>
                      <w:rFonts w:ascii="宋体" w:hAnsi="宋体" w:cs="宋体" w:eastAsia="宋体"/>
                      <w:sz w:val="21"/>
                      <w:color w:val="000000"/>
                      <w:shd w:fill="FFFFFF" w:val="clear"/>
                    </w:rPr>
                    <w:t>激光器功率 ≥500W</w:t>
                  </w:r>
                </w:p>
                <w:p>
                  <w:pPr>
                    <w:pStyle w:val="null3"/>
                    <w:jc w:val="both"/>
                  </w:pPr>
                  <w:r>
                    <w:rPr>
                      <w:rFonts w:ascii="宋体" w:hAnsi="宋体" w:cs="宋体" w:eastAsia="宋体"/>
                      <w:sz w:val="21"/>
                      <w:color w:val="000000"/>
                      <w:shd w:fill="FFFFFF" w:val="clear"/>
                    </w:rPr>
                    <w:t>4.</w:t>
                  </w:r>
                  <w:r>
                    <w:rPr>
                      <w:rFonts w:ascii="宋体" w:hAnsi="宋体" w:cs="宋体" w:eastAsia="宋体"/>
                      <w:sz w:val="21"/>
                      <w:color w:val="000000"/>
                      <w:shd w:fill="FFFFFF" w:val="clear"/>
                    </w:rPr>
                    <w:t>激光波长  1060nm～1080nm</w:t>
                  </w:r>
                </w:p>
                <w:p>
                  <w:pPr>
                    <w:pStyle w:val="null3"/>
                    <w:jc w:val="both"/>
                  </w:pPr>
                  <w:r>
                    <w:rPr>
                      <w:rFonts w:ascii="宋体" w:hAnsi="宋体" w:cs="宋体" w:eastAsia="宋体"/>
                      <w:sz w:val="21"/>
                      <w:color w:val="000000"/>
                      <w:shd w:fill="FFFFFF" w:val="clear"/>
                    </w:rPr>
                    <w:t>5.</w:t>
                  </w:r>
                  <w:r>
                    <w:rPr>
                      <w:rFonts w:ascii="宋体" w:hAnsi="宋体" w:cs="宋体" w:eastAsia="宋体"/>
                      <w:sz w:val="21"/>
                      <w:color w:val="000000"/>
                      <w:shd w:fill="FFFFFF" w:val="clear"/>
                    </w:rPr>
                    <w:t>扫描系统  高精度扫描振镜（需采用Scanlab、Raylase或CTI等同等档次品牌）（提供佐证）</w:t>
                  </w:r>
                </w:p>
                <w:p>
                  <w:pPr>
                    <w:pStyle w:val="null3"/>
                    <w:jc w:val="both"/>
                  </w:pPr>
                  <w:r>
                    <w:rPr>
                      <w:rFonts w:ascii="宋体" w:hAnsi="宋体" w:cs="宋体" w:eastAsia="宋体"/>
                      <w:sz w:val="21"/>
                      <w:color w:val="000000"/>
                      <w:shd w:fill="FFFFFF" w:val="clear"/>
                    </w:rPr>
                    <w:t>6.</w:t>
                  </w:r>
                  <w:r>
                    <w:rPr>
                      <w:rFonts w:ascii="宋体" w:hAnsi="宋体" w:cs="宋体" w:eastAsia="宋体"/>
                      <w:sz w:val="21"/>
                      <w:color w:val="000000"/>
                      <w:shd w:fill="FFFFFF" w:val="clear"/>
                    </w:rPr>
                    <w:t>聚焦系统  F-theta 场镜</w:t>
                  </w:r>
                </w:p>
                <w:p>
                  <w:pPr>
                    <w:pStyle w:val="null3"/>
                    <w:jc w:val="both"/>
                  </w:pPr>
                  <w:r>
                    <w:rPr>
                      <w:rFonts w:ascii="宋体" w:hAnsi="宋体" w:cs="宋体" w:eastAsia="宋体"/>
                      <w:sz w:val="21"/>
                      <w:color w:val="000000"/>
                      <w:shd w:fill="FFFFFF" w:val="clear"/>
                    </w:rPr>
                    <w:t>7.</w:t>
                  </w:r>
                  <w:r>
                    <w:rPr>
                      <w:rFonts w:ascii="宋体" w:hAnsi="宋体" w:cs="宋体" w:eastAsia="宋体"/>
                      <w:sz w:val="21"/>
                      <w:color w:val="000000"/>
                      <w:shd w:fill="FFFFFF" w:val="clear"/>
                    </w:rPr>
                    <w:t>光束质量  M²≤1.1</w:t>
                  </w:r>
                </w:p>
                <w:p>
                  <w:pPr>
                    <w:pStyle w:val="null3"/>
                    <w:jc w:val="both"/>
                  </w:pPr>
                  <w:r>
                    <w:rPr>
                      <w:rFonts w:ascii="宋体" w:hAnsi="宋体" w:cs="宋体" w:eastAsia="宋体"/>
                      <w:sz w:val="21"/>
                      <w:color w:val="000000"/>
                      <w:shd w:fill="FFFFFF" w:val="clear"/>
                    </w:rPr>
                    <w:t>8.</w:t>
                  </w:r>
                  <w:r>
                    <w:rPr>
                      <w:rFonts w:ascii="宋体" w:hAnsi="宋体" w:cs="宋体" w:eastAsia="宋体"/>
                      <w:sz w:val="21"/>
                      <w:color w:val="000000"/>
                      <w:shd w:fill="FFFFFF" w:val="clear"/>
                    </w:rPr>
                    <w:t>光斑直径  40-80µm</w:t>
                  </w:r>
                </w:p>
                <w:p>
                  <w:pPr>
                    <w:pStyle w:val="null3"/>
                    <w:jc w:val="both"/>
                  </w:pPr>
                  <w:r>
                    <w:rPr>
                      <w:rFonts w:ascii="宋体" w:hAnsi="宋体" w:cs="宋体" w:eastAsia="宋体"/>
                      <w:sz w:val="21"/>
                      <w:color w:val="000000"/>
                      <w:shd w:fill="FFFFFF" w:val="clear"/>
                    </w:rPr>
                    <w:t>9.</w:t>
                  </w:r>
                  <w:r>
                    <w:rPr>
                      <w:rFonts w:ascii="宋体" w:hAnsi="宋体" w:cs="宋体" w:eastAsia="宋体"/>
                      <w:sz w:val="21"/>
                      <w:color w:val="000000"/>
                      <w:shd w:fill="FFFFFF" w:val="clear"/>
                    </w:rPr>
                    <w:t>扫描速度  ≥7m/s</w:t>
                  </w:r>
                </w:p>
                <w:p>
                  <w:pPr>
                    <w:pStyle w:val="null3"/>
                    <w:jc w:val="both"/>
                  </w:pPr>
                  <w:r>
                    <w:rPr>
                      <w:rFonts w:ascii="宋体" w:hAnsi="宋体" w:cs="宋体" w:eastAsia="宋体"/>
                      <w:sz w:val="21"/>
                      <w:color w:val="000000"/>
                      <w:shd w:fill="FFFFFF" w:val="clear"/>
                    </w:rPr>
                    <w:t>10.</w:t>
                  </w:r>
                  <w:r>
                    <w:rPr>
                      <w:rFonts w:ascii="宋体" w:hAnsi="宋体" w:cs="宋体" w:eastAsia="宋体"/>
                      <w:sz w:val="21"/>
                      <w:color w:val="000000"/>
                      <w:shd w:fill="FFFFFF" w:val="clear"/>
                    </w:rPr>
                    <w:t>铺粉层厚 20-100µm（层厚可调）（提供佐证）</w:t>
                  </w:r>
                </w:p>
                <w:p>
                  <w:pPr>
                    <w:pStyle w:val="null3"/>
                    <w:jc w:val="both"/>
                  </w:pPr>
                  <w:r>
                    <w:rPr>
                      <w:rFonts w:ascii="宋体" w:hAnsi="宋体" w:cs="宋体" w:eastAsia="宋体"/>
                      <w:sz w:val="21"/>
                      <w:color w:val="000000"/>
                      <w:shd w:fill="FFFFFF" w:val="clear"/>
                    </w:rPr>
                    <w:t>11.</w:t>
                  </w:r>
                  <w:r>
                    <w:rPr>
                      <w:rFonts w:ascii="宋体" w:hAnsi="宋体" w:cs="宋体" w:eastAsia="宋体"/>
                      <w:sz w:val="21"/>
                      <w:color w:val="000000"/>
                      <w:shd w:fill="FFFFFF" w:val="clear"/>
                    </w:rPr>
                    <w:t>平台预热温度 ≥200℃</w:t>
                  </w:r>
                </w:p>
                <w:p>
                  <w:pPr>
                    <w:pStyle w:val="null3"/>
                    <w:jc w:val="both"/>
                  </w:pPr>
                  <w:r>
                    <w:rPr>
                      <w:rFonts w:ascii="宋体" w:hAnsi="宋体" w:cs="宋体" w:eastAsia="宋体"/>
                      <w:sz w:val="21"/>
                      <w:color w:val="000000"/>
                      <w:shd w:fill="FFFFFF" w:val="clear"/>
                    </w:rPr>
                    <w:t>12</w:t>
                  </w:r>
                  <w:r>
                    <w:rPr>
                      <w:rFonts w:ascii="宋体" w:hAnsi="宋体" w:cs="宋体" w:eastAsia="宋体"/>
                      <w:sz w:val="21"/>
                      <w:color w:val="000000"/>
                      <w:shd w:fill="FFFFFF" w:val="clear"/>
                    </w:rPr>
                    <w:t>．载物台：角分辨率≤0.0025°；双向重复定位精度 ≤±0.02°；最大速度 ≥10°/s（提供佐证）</w:t>
                  </w:r>
                </w:p>
                <w:p>
                  <w:pPr>
                    <w:pStyle w:val="null3"/>
                    <w:jc w:val="both"/>
                  </w:pPr>
                  <w:r>
                    <w:rPr>
                      <w:rFonts w:ascii="宋体" w:hAnsi="宋体" w:cs="宋体" w:eastAsia="宋体"/>
                      <w:sz w:val="21"/>
                      <w:color w:val="000000"/>
                      <w:shd w:fill="FFFFFF" w:val="clear"/>
                    </w:rPr>
                    <w:t>13.</w:t>
                  </w:r>
                  <w:r>
                    <w:rPr>
                      <w:rFonts w:ascii="宋体" w:hAnsi="宋体" w:cs="宋体" w:eastAsia="宋体"/>
                      <w:sz w:val="21"/>
                      <w:color w:val="000000"/>
                      <w:shd w:fill="FFFFFF" w:val="clear"/>
                    </w:rPr>
                    <w:t>功率计 分辨率 ≤100μW；响应时间 ≤0.7s；最大能量 ≥5J （提供佐证）</w:t>
                  </w:r>
                </w:p>
                <w:p>
                  <w:pPr>
                    <w:pStyle w:val="null3"/>
                    <w:jc w:val="both"/>
                  </w:pPr>
                  <w:r>
                    <w:rPr>
                      <w:rFonts w:ascii="宋体" w:hAnsi="宋体" w:cs="宋体" w:eastAsia="宋体"/>
                      <w:sz w:val="21"/>
                      <w:color w:val="000000"/>
                      <w:shd w:fill="FFFFFF" w:val="clear"/>
                    </w:rPr>
                    <w:t>14.</w:t>
                  </w:r>
                  <w:r>
                    <w:rPr>
                      <w:rFonts w:ascii="宋体" w:hAnsi="宋体" w:cs="宋体" w:eastAsia="宋体"/>
                      <w:sz w:val="21"/>
                      <w:color w:val="000000"/>
                      <w:shd w:fill="FFFFFF" w:val="clear"/>
                    </w:rPr>
                    <w:t>铺粉机构支持单向变速铺粉</w:t>
                  </w:r>
                </w:p>
                <w:p>
                  <w:pPr>
                    <w:pStyle w:val="null3"/>
                    <w:jc w:val="both"/>
                  </w:pPr>
                  <w:r>
                    <w:rPr>
                      <w:rFonts w:ascii="宋体" w:hAnsi="宋体" w:cs="宋体" w:eastAsia="宋体"/>
                      <w:sz w:val="21"/>
                      <w:color w:val="000000"/>
                      <w:shd w:fill="FFFFFF" w:val="clear"/>
                    </w:rPr>
                    <w:t>13.</w:t>
                  </w:r>
                  <w:r>
                    <w:rPr>
                      <w:rFonts w:ascii="宋体" w:hAnsi="宋体" w:cs="宋体" w:eastAsia="宋体"/>
                      <w:sz w:val="21"/>
                      <w:color w:val="000000"/>
                      <w:shd w:fill="FFFFFF" w:val="clear"/>
                    </w:rPr>
                    <w:t>气体支持 Ar/N</w:t>
                  </w:r>
                  <w:r>
                    <w:rPr>
                      <w:rFonts w:ascii="宋体" w:hAnsi="宋体" w:cs="宋体" w:eastAsia="宋体"/>
                      <w:sz w:val="21"/>
                      <w:color w:val="000000"/>
                      <w:vertAlign w:val="superscript"/>
                      <w:shd w:fill="FFFFFF" w:val="clear"/>
                    </w:rPr>
                    <w:t>2</w:t>
                  </w:r>
                </w:p>
                <w:p>
                  <w:pPr>
                    <w:pStyle w:val="null3"/>
                    <w:jc w:val="both"/>
                  </w:pPr>
                  <w:r>
                    <w:rPr>
                      <w:rFonts w:ascii="宋体" w:hAnsi="宋体" w:cs="宋体" w:eastAsia="宋体"/>
                      <w:sz w:val="21"/>
                      <w:color w:val="000000"/>
                      <w:shd w:fill="FFFFFF" w:val="clear"/>
                    </w:rPr>
                    <w:t>15.</w:t>
                  </w:r>
                  <w:r>
                    <w:rPr>
                      <w:rFonts w:ascii="宋体" w:hAnsi="宋体" w:cs="宋体" w:eastAsia="宋体"/>
                      <w:sz w:val="21"/>
                      <w:color w:val="000000"/>
                      <w:shd w:fill="FFFFFF" w:val="clear"/>
                    </w:rPr>
                    <w:t>工作氧含量≤100ppm</w:t>
                  </w:r>
                </w:p>
                <w:p>
                  <w:pPr>
                    <w:pStyle w:val="null3"/>
                    <w:jc w:val="both"/>
                  </w:pPr>
                  <w:r>
                    <w:rPr>
                      <w:rFonts w:ascii="宋体" w:hAnsi="宋体" w:cs="宋体" w:eastAsia="宋体"/>
                      <w:sz w:val="21"/>
                      <w:color w:val="000000"/>
                      <w:shd w:fill="FFFFFF" w:val="clear"/>
                    </w:rPr>
                    <w:t>16.</w:t>
                  </w:r>
                  <w:r>
                    <w:rPr>
                      <w:rFonts w:ascii="宋体" w:hAnsi="宋体" w:cs="宋体" w:eastAsia="宋体"/>
                      <w:sz w:val="21"/>
                      <w:color w:val="000000"/>
                      <w:shd w:fill="FFFFFF" w:val="clear"/>
                    </w:rPr>
                    <w:t>成型效率 ≥25cm³/h</w:t>
                  </w:r>
                </w:p>
                <w:p>
                  <w:pPr>
                    <w:pStyle w:val="null3"/>
                    <w:jc w:val="both"/>
                  </w:pPr>
                  <w:r>
                    <w:rPr>
                      <w:rFonts w:ascii="宋体" w:hAnsi="宋体" w:cs="宋体" w:eastAsia="宋体"/>
                      <w:sz w:val="21"/>
                      <w:b/>
                      <w:color w:val="000000"/>
                      <w:shd w:fill="FFFFFF" w:val="clear"/>
                    </w:rPr>
                    <w:t>配套辅助设备</w:t>
                  </w:r>
                </w:p>
                <w:p>
                  <w:pPr>
                    <w:pStyle w:val="null3"/>
                    <w:jc w:val="both"/>
                  </w:pPr>
                  <w:r>
                    <w:rPr>
                      <w:rFonts w:ascii="宋体" w:hAnsi="宋体" w:cs="宋体" w:eastAsia="宋体"/>
                      <w:sz w:val="21"/>
                      <w:color w:val="000000"/>
                      <w:shd w:fill="FFFFFF" w:val="clear"/>
                    </w:rPr>
                    <w:t>17</w:t>
                  </w:r>
                  <w:r>
                    <w:rPr>
                      <w:rFonts w:ascii="宋体" w:hAnsi="宋体" w:cs="宋体" w:eastAsia="宋体"/>
                      <w:sz w:val="21"/>
                      <w:color w:val="000000"/>
                      <w:shd w:fill="FFFFFF" w:val="clear"/>
                    </w:rPr>
                    <w:t>、湿式防爆吸尘器1台，用于活性金属粉末及杂物的清理，功率≥1kw，</w:t>
                  </w:r>
                  <w:r>
                    <w:rPr>
                      <w:rFonts w:ascii="宋体" w:hAnsi="宋体" w:cs="宋体" w:eastAsia="宋体"/>
                      <w:sz w:val="21"/>
                      <w:color w:val="000000"/>
                      <w:shd w:fill="FFFFFF" w:val="clear"/>
                    </w:rPr>
                    <w:t>尘桶容积</w:t>
                  </w:r>
                  <w:r>
                    <w:rPr>
                      <w:rFonts w:ascii="宋体" w:hAnsi="宋体" w:cs="宋体" w:eastAsia="宋体"/>
                      <w:sz w:val="21"/>
                      <w:color w:val="000000"/>
                      <w:shd w:fill="FFFFFF" w:val="clear"/>
                    </w:rPr>
                    <w:t>≥3</w:t>
                  </w:r>
                  <w:r>
                    <w:rPr>
                      <w:rFonts w:ascii="宋体" w:hAnsi="宋体" w:cs="宋体" w:eastAsia="宋体"/>
                      <w:sz w:val="21"/>
                      <w:color w:val="000000"/>
                      <w:shd w:fill="FFFFFF" w:val="clear"/>
                    </w:rPr>
                    <w:t>0L，电压：220v，</w:t>
                  </w:r>
                  <w:r>
                    <w:rPr>
                      <w:rFonts w:ascii="宋体" w:hAnsi="宋体" w:cs="宋体" w:eastAsia="宋体"/>
                      <w:sz w:val="21"/>
                      <w:color w:val="000000"/>
                      <w:shd w:fill="FFFFFF" w:val="clear"/>
                    </w:rPr>
                    <w:t>过滤精度≤0.3µm，具有防爆认证。（提供佐证）</w:t>
                  </w:r>
                </w:p>
                <w:p>
                  <w:pPr>
                    <w:pStyle w:val="null3"/>
                    <w:jc w:val="both"/>
                  </w:pPr>
                  <w:r>
                    <w:rPr>
                      <w:rFonts w:ascii="宋体" w:hAnsi="宋体" w:cs="宋体" w:eastAsia="宋体"/>
                      <w:sz w:val="21"/>
                      <w:color w:val="000000"/>
                      <w:shd w:fill="FFFFFF" w:val="clear"/>
                    </w:rPr>
                    <w:t>18</w:t>
                  </w:r>
                  <w:r>
                    <w:rPr>
                      <w:rFonts w:ascii="宋体" w:hAnsi="宋体" w:cs="宋体" w:eastAsia="宋体"/>
                      <w:sz w:val="21"/>
                      <w:color w:val="000000"/>
                      <w:shd w:fill="FFFFFF" w:val="clear"/>
                    </w:rPr>
                    <w:t>、防爆振动筛1台，</w:t>
                  </w:r>
                  <w:r>
                    <w:rPr>
                      <w:rFonts w:ascii="宋体" w:hAnsi="宋体" w:cs="宋体" w:eastAsia="宋体"/>
                      <w:sz w:val="21"/>
                      <w:color w:val="000000"/>
                      <w:shd w:fill="FFFFFF" w:val="clear"/>
                    </w:rPr>
                    <w:t>电压：220v，筛网尺寸：</w:t>
                  </w:r>
                  <w:r>
                    <w:rPr>
                      <w:rFonts w:ascii="宋体" w:hAnsi="宋体" w:cs="宋体" w:eastAsia="宋体"/>
                      <w:sz w:val="21"/>
                      <w:color w:val="000000"/>
                      <w:shd w:fill="FFFFFF" w:val="clear"/>
                    </w:rPr>
                    <w:t>≥</w:t>
                  </w:r>
                  <w:r>
                    <w:rPr>
                      <w:rFonts w:ascii="宋体" w:hAnsi="宋体" w:cs="宋体" w:eastAsia="宋体"/>
                      <w:sz w:val="21"/>
                      <w:color w:val="000000"/>
                      <w:shd w:fill="FFFFFF" w:val="clear"/>
                    </w:rPr>
                    <w:t>φ400mm，筛粉效率：＞</w:t>
                  </w:r>
                  <w:r>
                    <w:rPr>
                      <w:rFonts w:ascii="宋体" w:hAnsi="宋体" w:cs="宋体" w:eastAsia="宋体"/>
                      <w:sz w:val="21"/>
                      <w:color w:val="000000"/>
                      <w:shd w:fill="FFFFFF" w:val="clear"/>
                    </w:rPr>
                    <w:t>3</w:t>
                  </w:r>
                  <w:r>
                    <w:rPr>
                      <w:rFonts w:ascii="宋体" w:hAnsi="宋体" w:cs="宋体" w:eastAsia="宋体"/>
                      <w:sz w:val="21"/>
                      <w:color w:val="000000"/>
                      <w:shd w:fill="FFFFFF" w:val="clear"/>
                    </w:rPr>
                    <w:t>00kg/h（不锈钢），</w:t>
                  </w:r>
                  <w:r>
                    <w:rPr>
                      <w:rFonts w:ascii="宋体" w:hAnsi="宋体" w:cs="宋体" w:eastAsia="宋体"/>
                      <w:sz w:val="21"/>
                      <w:color w:val="000000"/>
                      <w:shd w:fill="FFFFFF" w:val="clear"/>
                    </w:rPr>
                    <w:t>具有防爆认证。（提供佐证）</w:t>
                  </w:r>
                </w:p>
                <w:p>
                  <w:pPr>
                    <w:pStyle w:val="null3"/>
                    <w:jc w:val="both"/>
                  </w:pPr>
                  <w:r>
                    <w:rPr>
                      <w:rFonts w:ascii="宋体" w:hAnsi="宋体" w:cs="宋体" w:eastAsia="宋体"/>
                      <w:sz w:val="21"/>
                      <w:color w:val="000000"/>
                      <w:shd w:fill="FFFFFF" w:val="clear"/>
                    </w:rPr>
                    <w:t>19</w:t>
                  </w:r>
                  <w:r>
                    <w:rPr>
                      <w:rFonts w:ascii="宋体" w:hAnsi="宋体" w:cs="宋体" w:eastAsia="宋体"/>
                      <w:sz w:val="21"/>
                      <w:color w:val="000000"/>
                      <w:shd w:fill="FFFFFF" w:val="clear"/>
                    </w:rPr>
                    <w:t>、</w:t>
                  </w:r>
                  <w:r>
                    <w:rPr>
                      <w:rFonts w:ascii="宋体" w:hAnsi="宋体" w:cs="宋体" w:eastAsia="宋体"/>
                      <w:sz w:val="21"/>
                      <w:color w:val="000000"/>
                      <w:shd w:fill="FFFFFF" w:val="clear"/>
                    </w:rPr>
                    <w:t>真空干燥箱1台，用于粉末烘干，电压：220v，控温范围：RT+10～250℃，温度分辨率：</w:t>
                  </w:r>
                  <w:r>
                    <w:rPr>
                      <w:rFonts w:ascii="宋体" w:hAnsi="宋体" w:cs="宋体" w:eastAsia="宋体"/>
                      <w:sz w:val="21"/>
                      <w:color w:val="000000"/>
                      <w:shd w:fill="FFFFFF" w:val="clear"/>
                    </w:rPr>
                    <w:t>≤</w:t>
                  </w:r>
                  <w:r>
                    <w:rPr>
                      <w:rFonts w:ascii="宋体" w:hAnsi="宋体" w:cs="宋体" w:eastAsia="宋体"/>
                      <w:sz w:val="21"/>
                      <w:color w:val="000000"/>
                      <w:shd w:fill="FFFFFF" w:val="clear"/>
                    </w:rPr>
                    <w:t>0.1℃，温度波动度：±1℃，真空度：＜133Pa，工作室尺寸≥</w:t>
                  </w:r>
                  <w:r>
                    <w:rPr>
                      <w:rFonts w:ascii="宋体" w:hAnsi="宋体" w:cs="宋体" w:eastAsia="宋体"/>
                      <w:sz w:val="21"/>
                      <w:color w:val="000000"/>
                      <w:shd w:fill="FFFFFF" w:val="clear"/>
                    </w:rPr>
                    <w:t>3</w:t>
                  </w:r>
                  <w:r>
                    <w:rPr>
                      <w:rFonts w:ascii="宋体" w:hAnsi="宋体" w:cs="宋体" w:eastAsia="宋体"/>
                      <w:sz w:val="21"/>
                      <w:color w:val="000000"/>
                      <w:shd w:fill="FFFFFF" w:val="clear"/>
                    </w:rPr>
                    <w:t>00mm×300mm×</w:t>
                  </w:r>
                  <w:r>
                    <w:rPr>
                      <w:rFonts w:ascii="宋体" w:hAnsi="宋体" w:cs="宋体" w:eastAsia="宋体"/>
                      <w:sz w:val="21"/>
                      <w:color w:val="000000"/>
                      <w:shd w:fill="FFFFFF" w:val="clear"/>
                    </w:rPr>
                    <w:t>3</w:t>
                  </w:r>
                  <w:r>
                    <w:rPr>
                      <w:rFonts w:ascii="宋体" w:hAnsi="宋体" w:cs="宋体" w:eastAsia="宋体"/>
                      <w:sz w:val="21"/>
                      <w:color w:val="000000"/>
                      <w:shd w:fill="FFFFFF" w:val="clear"/>
                    </w:rPr>
                    <w:t>00mm。</w:t>
                  </w:r>
                </w:p>
                <w:p>
                  <w:pPr>
                    <w:pStyle w:val="null3"/>
                    <w:jc w:val="both"/>
                  </w:pPr>
                  <w:r>
                    <w:rPr>
                      <w:rFonts w:ascii="宋体" w:hAnsi="宋体" w:cs="宋体" w:eastAsia="宋体"/>
                      <w:sz w:val="21"/>
                      <w:color w:val="000000"/>
                      <w:shd w:fill="FFFFFF" w:val="clear"/>
                    </w:rPr>
                    <w:t>20</w:t>
                  </w:r>
                  <w:r>
                    <w:rPr>
                      <w:rFonts w:ascii="宋体" w:hAnsi="宋体" w:cs="宋体" w:eastAsia="宋体"/>
                      <w:sz w:val="21"/>
                      <w:color w:val="000000"/>
                      <w:shd w:fill="FFFFFF" w:val="clear"/>
                    </w:rPr>
                    <w:t>、箱式热处理炉1台，用于零件热处理，电压：220v，炉膛尺寸≥300mm×200mm×200mm，最高温度≥1400℃，控温精度≤±1℃。</w:t>
                  </w:r>
                </w:p>
                <w:p>
                  <w:pPr>
                    <w:pStyle w:val="null3"/>
                    <w:jc w:val="both"/>
                  </w:pPr>
                  <w:r>
                    <w:rPr>
                      <w:rFonts w:ascii="宋体" w:hAnsi="宋体" w:cs="宋体" w:eastAsia="宋体"/>
                      <w:sz w:val="21"/>
                      <w:b/>
                      <w:color w:val="000000"/>
                      <w:shd w:fill="FFFFFF" w:val="clear"/>
                    </w:rPr>
                    <w:t>配置清单</w:t>
                  </w:r>
                </w:p>
                <w:p>
                  <w:pPr>
                    <w:pStyle w:val="null3"/>
                    <w:jc w:val="both"/>
                  </w:pPr>
                  <w:r>
                    <w:rPr>
                      <w:rFonts w:ascii="宋体" w:hAnsi="宋体" w:cs="宋体" w:eastAsia="宋体"/>
                      <w:sz w:val="21"/>
                      <w:color w:val="000000"/>
                      <w:shd w:fill="FFFFFF" w:val="clear"/>
                    </w:rPr>
                    <w:t>金属3D打印设备主机一套（核心产品）、湿式防爆吸尘器1台、防爆振动筛1台、真空干燥箱1台、箱式热处理炉1台</w:t>
                  </w:r>
                </w:p>
                <w:p>
                  <w:pPr>
                    <w:pStyle w:val="null3"/>
                    <w:jc w:val="left"/>
                  </w:pPr>
                </w:p>
              </w:tc>
            </w:tr>
          </w:tbl>
          <w:p>
            <w:pPr>
              <w:pStyle w:val="null3"/>
            </w:pPr>
            <w:r>
              <w:rPr>
                <w:rFonts w:ascii="&quot;times new roman&quot;, serif" w:hAnsi="&quot;times new roman&quot;, serif" w:cs="&quot;times new roman&quot;, serif" w:eastAsia="&quot;times new roman&quot;, serif"/>
                <w:sz w:val="24"/>
              </w:rPr>
              <w:t>注：以上技术参数与性能指标不允许负偏离，任意一项负偏离按无效投标处理；参数中要求提供佐证材料的，应提供佐证材料（包括但不限于产品说明书、产品图册、检测报告等），未提供的或提供的佐证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合同签订后90天内完成交货、安装调试并交付使用</w:t>
      </w:r>
    </w:p>
    <w:p>
      <w:pPr>
        <w:pStyle w:val="null3"/>
      </w:pPr>
      <w:r>
        <w:rPr/>
        <w:t>采购包2：</w:t>
      </w:r>
    </w:p>
    <w:p>
      <w:pPr>
        <w:pStyle w:val="null3"/>
      </w:pPr>
      <w:r>
        <w:rPr/>
        <w:t>合同签订后3个月内完成交货、安装调试并交付使用</w:t>
      </w:r>
    </w:p>
    <w:p>
      <w:pPr>
        <w:pStyle w:val="null3"/>
      </w:pPr>
      <w:r>
        <w:rPr/>
        <w:t>采购包3：</w:t>
      </w:r>
    </w:p>
    <w:p>
      <w:pPr>
        <w:pStyle w:val="null3"/>
      </w:pPr>
      <w:r>
        <w:rPr/>
        <w:t>合同签订后3个月内完成交货、安装调试并交付使用</w:t>
      </w:r>
    </w:p>
    <w:p>
      <w:pPr>
        <w:pStyle w:val="null3"/>
      </w:pPr>
      <w:r>
        <w:rPr/>
        <w:t>采购包4：</w:t>
      </w:r>
    </w:p>
    <w:p>
      <w:pPr>
        <w:pStyle w:val="null3"/>
      </w:pPr>
      <w:r>
        <w:rPr/>
        <w:t>合同签订后30天内完成交货、安装调试并交付使用</w:t>
      </w:r>
    </w:p>
    <w:p>
      <w:pPr>
        <w:pStyle w:val="null3"/>
        <w:outlineLvl w:val="3"/>
      </w:pPr>
      <w:r>
        <w:rPr>
          <w:sz w:val="24"/>
          <w:b/>
        </w:rPr>
        <w:t>3.4.2交货地点和方式</w:t>
      </w:r>
    </w:p>
    <w:p>
      <w:pPr>
        <w:pStyle w:val="null3"/>
      </w:pPr>
      <w:r>
        <w:rPr/>
        <w:t>采购包1：</w:t>
      </w:r>
    </w:p>
    <w:p>
      <w:pPr>
        <w:pStyle w:val="null3"/>
      </w:pPr>
      <w:r>
        <w:rPr/>
        <w:t>西北大学物理学院指定地点</w:t>
      </w:r>
    </w:p>
    <w:p>
      <w:pPr>
        <w:pStyle w:val="null3"/>
      </w:pPr>
      <w:r>
        <w:rPr/>
        <w:t>采购包2：</w:t>
      </w:r>
    </w:p>
    <w:p>
      <w:pPr>
        <w:pStyle w:val="null3"/>
      </w:pPr>
      <w:r>
        <w:rPr/>
        <w:t>西北大学物理学院指定地点</w:t>
      </w:r>
    </w:p>
    <w:p>
      <w:pPr>
        <w:pStyle w:val="null3"/>
      </w:pPr>
      <w:r>
        <w:rPr/>
        <w:t>采购包3：</w:t>
      </w:r>
    </w:p>
    <w:p>
      <w:pPr>
        <w:pStyle w:val="null3"/>
      </w:pPr>
      <w:r>
        <w:rPr/>
        <w:t>西北大学物理学院指定地点</w:t>
      </w:r>
    </w:p>
    <w:p>
      <w:pPr>
        <w:pStyle w:val="null3"/>
      </w:pPr>
      <w:r>
        <w:rPr/>
        <w:t>采购包4：</w:t>
      </w:r>
    </w:p>
    <w:p>
      <w:pPr>
        <w:pStyle w:val="null3"/>
      </w:pPr>
      <w:r>
        <w:rPr/>
        <w:t>西北大学物理学院指定地点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采购包3：</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采购包4：</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t>采购包2：</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t>采购包3：</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t>采购包4：</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验收合格后一年</w:t>
      </w:r>
    </w:p>
    <w:p>
      <w:pPr>
        <w:pStyle w:val="null3"/>
      </w:pPr>
      <w:r>
        <w:rPr/>
        <w:t>采购包2：</w:t>
      </w:r>
    </w:p>
    <w:p>
      <w:pPr>
        <w:pStyle w:val="null3"/>
      </w:pPr>
      <w:r>
        <w:rPr/>
        <w:t>验收合格后12个月</w:t>
      </w:r>
    </w:p>
    <w:p>
      <w:pPr>
        <w:pStyle w:val="null3"/>
      </w:pPr>
      <w:r>
        <w:rPr/>
        <w:t>采购包3：</w:t>
      </w:r>
    </w:p>
    <w:p>
      <w:pPr>
        <w:pStyle w:val="null3"/>
      </w:pPr>
      <w:r>
        <w:rPr/>
        <w:t>验收合格后一年</w:t>
      </w:r>
    </w:p>
    <w:p>
      <w:pPr>
        <w:pStyle w:val="null3"/>
      </w:pPr>
      <w:r>
        <w:rPr/>
        <w:t>采购包4：</w:t>
      </w:r>
    </w:p>
    <w:p>
      <w:pPr>
        <w:pStyle w:val="null3"/>
      </w:pPr>
      <w:r>
        <w:rPr/>
        <w:t>从设备验收合格后，提供整机1年免费质保，激光器及振镜等光学器件2年免费质保。</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采购包3：</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采购包4：</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1、售后服务标准要求： 要求供货方提供上门安装，使用培训、仪器维修等售后服务。 2、售后服务效率要求： 即时响应（包括电话响应）；电话响应无法解决时，24小时内到达现场。修复时间 48 小时内；如 48 小时内无法修复，应提供相应解决方案。 3、为顺利推进政府采购电子化交易平台应用工作，供应商需要在线提交所有通过电子化交易平台实施的政府采购项目的响应文件，同时，线下递交密封完好的纸质版响应文件（一正一副），密封封套上标注项目名称和供应商名称。 纸质版响应文件递交截止时间：同线上响应文件递交截止时间。 纸质版响应文件递交地址：西安市南稍门十字东南角大话南门壹中心18层1806室。</w:t>
      </w:r>
    </w:p>
    <w:p>
      <w:pPr>
        <w:pStyle w:val="null3"/>
      </w:pPr>
      <w:r>
        <w:rPr/>
        <w:t>采购包2：</w:t>
      </w:r>
    </w:p>
    <w:p>
      <w:pPr>
        <w:pStyle w:val="null3"/>
      </w:pPr>
      <w:r>
        <w:rPr/>
        <w:t>1、售后服务标准要求： 供应商提供现场安装服务和调试服务 2、培训要求:供应商提供现场培训； 3、售后服务效率要求： 即时响应（包括电话响应）；电话响应无法解决时， 24 小时内到达现场。修复时间 48小时内；如 48 小时内无法修复，应提供相应解决方案。 4、 为顺利推进政府采购电子化交易平台应用工作，供应商需要在线提交所有通过电子化交易平台实施的政府采购项目的响应文件，同时，线下递交密封完好的纸质版响应文件（一正一副），密封封套上标注项目名称和供应商名称。 纸质版响应文件递交截止时间：同线上响应文件递交截止时间。 纸质版响应文件递交地址：西安市南稍门十字东南角大话南门壹中心18层1806室。</w:t>
      </w:r>
    </w:p>
    <w:p>
      <w:pPr>
        <w:pStyle w:val="null3"/>
      </w:pPr>
      <w:r>
        <w:rPr/>
        <w:t>采购包3：</w:t>
      </w:r>
    </w:p>
    <w:p>
      <w:pPr>
        <w:pStyle w:val="null3"/>
      </w:pPr>
      <w:r>
        <w:rPr/>
        <w:t>1、售后服务标准要求： （1）安装、调试：货物到达学校后，在接到采购人通知后5日内进行安装调试。 （2）技术培训：在采购人所在地，对采购人人员进行不少于2人/1天的培训，培训内容包括技术原理、操作、数据处理、基本维护等。 2、售后服务效率要求： 即时响应（包括电话响应）；电话响应无法解决时， 24 小时内到达现场。修复时间 48 小时内；如 48 小时内无法修复，应提供相应解决方案。 3、为顺利推进政府采购电子化交易平台应用工作，供应商需要在线提交所有通过电子化交易平台实施的政府采购项目的响应文件，同时，线下递交密封完好的纸质版响应文件（一正一副），密封封套上标注项目名称和供应商名称。 纸质版响应文件递交截止时间：同线上响应文件递交截止时间。 纸质版响应文件递交地址：西安市南稍门十字东南角大话南门壹中心18层1806室。</w:t>
      </w:r>
    </w:p>
    <w:p>
      <w:pPr>
        <w:pStyle w:val="null3"/>
      </w:pPr>
      <w:r>
        <w:rPr/>
        <w:t>采购包4：</w:t>
      </w:r>
    </w:p>
    <w:p>
      <w:pPr>
        <w:pStyle w:val="null3"/>
      </w:pPr>
      <w:r>
        <w:rPr/>
        <w:t>一、售后服务标准要求： 1、技术培训 1.1 到货安装调试到位后，对采购人相关人员进行设备的组装、安装、操作、校准、日常维护注意事项等进行培训。 1.2 培训不限人次，培训时间不少于3个工作日。 1.3 所有激光选区熔化成形设备的技术培训应在设备安装和调试的过程中同步进行或提前进行。 1.4 培训内容包括但不限于以下内容： （1）SLM 理论介绍＆设备介绍PPT讲授。 （2）安全介绍（激光、粉末氩气，案例分享）。 （3）设备结构及功能介绍实物讲解、设备开机注意事项。 （4）设备控制软件功能介绍、工控机界面讲解 。 （5）设备各部分基本操作讲解。 （6）打印件测试实操。 （7）日常维护培训以及设备常见故障处理及维护。 2、质保服务 2.1设备应为未经拆装全新产品，供应商应具备完善的售后服务体系与备件供应体系，能对设备的维修、备品的供给、技术的咨询等提供长期、可信的服务。 2.2 设备配套自研软件需提供当前最新版本，并提供终身免费升级服务。 2.3 设备质保期内需提供至少一次免费售后维保（维保时间间隔不低于6个月）。 2.4 质保期内，在接到采购人的设备故障通知后，应在2小时内做出响应，24小时内赶到设备现场，如72小时内无法修复，应提供相应解决方案。 2.5 在产品安装、调试及初次使用时，供应商负责派技术人员进行技术指导及培训。 2.6 对于其它未尽事宜双方协调解决。 二、售后服务效率要求： 即时响应（包括电话响应）；电话响应无法解决时， 2 小时内到达现场。修复时间 24 小时内；如 72 小时内无法修复，应提供相应解决方案。 三、保险要求： 运费由成交人负责，运费中含保险。 四、 为顺利推进政府采购电子化交易平台应用工作，供应商需要在线提交所有通过电子化交易平台实施的政府采购项目的响应文件，同时，线下递交密封完好的纸质版响应文件（一正一副），密封封套上标注项目名称和供应商名称。 纸质版响应文件递交截止时间：同线上响应文件递交截止时间。 纸质版响应文件递交地址：西安市南稍门十字东南角大话南门壹中心18层1806室。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供应商应有良好的财务状况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供应商应有依法缴纳社会保障资金的良好记录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供应商应具有履行合同所必需的设备和专业技术能力</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供应商应有良好的财务状况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5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供应商应有依法缴纳社会保障资金的良好记录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供应商应具有履行合同所必需的设备和专业技术能力</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供应商应有良好的财务状况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供应商应有依法缴纳社会保障资金的良好记录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供应商应具有履行合同所必需的设备和专业技术能力</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供应商应有良好的财务状况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供应商应有依法缴纳税收的良好记录</w:t>
            </w:r>
          </w:p>
        </w:tc>
        <w:tc>
          <w:tcPr>
            <w:tcW w:type="dxa" w:w="3322"/>
          </w:tcPr>
          <w:p>
            <w:pPr>
              <w:pStyle w:val="null3"/>
            </w:pPr>
            <w:r>
              <w:rPr/>
              <w:t>法人提供自2024年6月1日以来至少一个月的纳税证明或完税证明，纳税证明或完税证明上应有代收机构或税务机关的公章或业务专用章；其他组织和自然人提供自2024年6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供应商应有依法缴纳社会保障资金的良好记录</w:t>
            </w:r>
          </w:p>
        </w:tc>
        <w:tc>
          <w:tcPr>
            <w:tcW w:type="dxa" w:w="3322"/>
          </w:tcPr>
          <w:p>
            <w:pPr>
              <w:pStyle w:val="null3"/>
            </w:pPr>
            <w:r>
              <w:rPr/>
              <w:t>提供自2024年6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供应商应具有履行合同所必需的设备和专业技术能力</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签章符合谈判文件要求</w:t>
            </w:r>
          </w:p>
        </w:tc>
        <w:tc>
          <w:tcPr>
            <w:tcW w:type="dxa" w:w="3322"/>
          </w:tcPr>
          <w:p>
            <w:pPr>
              <w:pStyle w:val="null3"/>
            </w:pPr>
            <w:r>
              <w:rPr/>
              <w:t>供应商应当加盖供应商（法定名称）电子印章</w:t>
            </w:r>
          </w:p>
        </w:tc>
        <w:tc>
          <w:tcPr>
            <w:tcW w:type="dxa" w:w="1661"/>
          </w:tcPr>
          <w:p>
            <w:pPr>
              <w:pStyle w:val="null3"/>
            </w:pPr>
            <w:r>
              <w:rPr/>
              <w:t>响应文件封面 其他材料 供应商基本信息 供应商企业关联关系说明书 供应商承诺书</w:t>
            </w:r>
          </w:p>
        </w:tc>
      </w:tr>
      <w:tr>
        <w:tc>
          <w:tcPr>
            <w:tcW w:type="dxa" w:w="831"/>
          </w:tcPr>
          <w:p>
            <w:pPr>
              <w:pStyle w:val="null3"/>
            </w:pPr>
            <w:r>
              <w:rPr/>
              <w:t>3</w:t>
            </w:r>
          </w:p>
        </w:tc>
        <w:tc>
          <w:tcPr>
            <w:tcW w:type="dxa" w:w="2492"/>
          </w:tcPr>
          <w:p>
            <w:pPr>
              <w:pStyle w:val="null3"/>
            </w:pPr>
            <w:r>
              <w:rPr/>
              <w:t>实质性要求响应</w:t>
            </w:r>
          </w:p>
        </w:tc>
        <w:tc>
          <w:tcPr>
            <w:tcW w:type="dxa" w:w="3322"/>
          </w:tcPr>
          <w:p>
            <w:pPr>
              <w:pStyle w:val="null3"/>
            </w:pPr>
            <w:r>
              <w:rPr/>
              <w:t>供应商必须满足谈判文件的所有实质性条款</w:t>
            </w:r>
          </w:p>
        </w:tc>
        <w:tc>
          <w:tcPr>
            <w:tcW w:type="dxa" w:w="1661"/>
          </w:tcPr>
          <w:p>
            <w:pPr>
              <w:pStyle w:val="null3"/>
            </w:pPr>
            <w:r>
              <w:rPr/>
              <w:t>商务响应偏离表 谈判方案 技术响应偏离表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谈判保证金符合第二章供应商须知要求</w:t>
            </w:r>
          </w:p>
        </w:tc>
        <w:tc>
          <w:tcPr>
            <w:tcW w:type="dxa" w:w="1661"/>
          </w:tcPr>
          <w:p>
            <w:pPr>
              <w:pStyle w:val="null3"/>
            </w:pPr>
            <w:r>
              <w:rPr/>
              <w:t>谈判保证金缴纳凭证</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签章符合谈判文件要求</w:t>
            </w:r>
          </w:p>
        </w:tc>
        <w:tc>
          <w:tcPr>
            <w:tcW w:type="dxa" w:w="3322"/>
          </w:tcPr>
          <w:p>
            <w:pPr>
              <w:pStyle w:val="null3"/>
            </w:pPr>
            <w:r>
              <w:rPr/>
              <w:t>供应商应当加盖供应商（法定名称）电子印章</w:t>
            </w:r>
          </w:p>
        </w:tc>
        <w:tc>
          <w:tcPr>
            <w:tcW w:type="dxa" w:w="1661"/>
          </w:tcPr>
          <w:p>
            <w:pPr>
              <w:pStyle w:val="null3"/>
            </w:pPr>
            <w:r>
              <w:rPr/>
              <w:t>响应文件封面 其他材料 供应商基本信息 供应商企业关联关系说明书 供应商承诺书</w:t>
            </w:r>
          </w:p>
        </w:tc>
      </w:tr>
      <w:tr>
        <w:tc>
          <w:tcPr>
            <w:tcW w:type="dxa" w:w="831"/>
          </w:tcPr>
          <w:p>
            <w:pPr>
              <w:pStyle w:val="null3"/>
            </w:pPr>
            <w:r>
              <w:rPr/>
              <w:t>3</w:t>
            </w:r>
          </w:p>
        </w:tc>
        <w:tc>
          <w:tcPr>
            <w:tcW w:type="dxa" w:w="2492"/>
          </w:tcPr>
          <w:p>
            <w:pPr>
              <w:pStyle w:val="null3"/>
            </w:pPr>
            <w:r>
              <w:rPr/>
              <w:t>实质性要求响应</w:t>
            </w:r>
          </w:p>
        </w:tc>
        <w:tc>
          <w:tcPr>
            <w:tcW w:type="dxa" w:w="3322"/>
          </w:tcPr>
          <w:p>
            <w:pPr>
              <w:pStyle w:val="null3"/>
            </w:pPr>
            <w:r>
              <w:rPr/>
              <w:t>供应商必须满足谈判文件的所有实质性条款</w:t>
            </w:r>
          </w:p>
        </w:tc>
        <w:tc>
          <w:tcPr>
            <w:tcW w:type="dxa" w:w="1661"/>
          </w:tcPr>
          <w:p>
            <w:pPr>
              <w:pStyle w:val="null3"/>
            </w:pPr>
            <w:r>
              <w:rPr/>
              <w:t>商务响应偏离表 谈判方案 技术响应偏离表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谈判保证金符合第二章供应商须知要求</w:t>
            </w:r>
          </w:p>
        </w:tc>
        <w:tc>
          <w:tcPr>
            <w:tcW w:type="dxa" w:w="1661"/>
          </w:tcPr>
          <w:p>
            <w:pPr>
              <w:pStyle w:val="null3"/>
            </w:pPr>
            <w:r>
              <w:rPr/>
              <w:t>谈判保证金缴纳凭证</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签章符合谈判文件要求</w:t>
            </w:r>
          </w:p>
        </w:tc>
        <w:tc>
          <w:tcPr>
            <w:tcW w:type="dxa" w:w="3322"/>
          </w:tcPr>
          <w:p>
            <w:pPr>
              <w:pStyle w:val="null3"/>
            </w:pPr>
            <w:r>
              <w:rPr/>
              <w:t>供应商应当加盖供应商（法定名称）电子印章</w:t>
            </w:r>
          </w:p>
        </w:tc>
        <w:tc>
          <w:tcPr>
            <w:tcW w:type="dxa" w:w="1661"/>
          </w:tcPr>
          <w:p>
            <w:pPr>
              <w:pStyle w:val="null3"/>
            </w:pPr>
            <w:r>
              <w:rPr/>
              <w:t>响应文件封面 其他材料 供应商基本信息 供应商企业关联关系说明书 供应商承诺书</w:t>
            </w:r>
          </w:p>
        </w:tc>
      </w:tr>
      <w:tr>
        <w:tc>
          <w:tcPr>
            <w:tcW w:type="dxa" w:w="831"/>
          </w:tcPr>
          <w:p>
            <w:pPr>
              <w:pStyle w:val="null3"/>
            </w:pPr>
            <w:r>
              <w:rPr/>
              <w:t>3</w:t>
            </w:r>
          </w:p>
        </w:tc>
        <w:tc>
          <w:tcPr>
            <w:tcW w:type="dxa" w:w="2492"/>
          </w:tcPr>
          <w:p>
            <w:pPr>
              <w:pStyle w:val="null3"/>
            </w:pPr>
            <w:r>
              <w:rPr/>
              <w:t>实质性要求响应</w:t>
            </w:r>
          </w:p>
        </w:tc>
        <w:tc>
          <w:tcPr>
            <w:tcW w:type="dxa" w:w="3322"/>
          </w:tcPr>
          <w:p>
            <w:pPr>
              <w:pStyle w:val="null3"/>
            </w:pPr>
            <w:r>
              <w:rPr/>
              <w:t>供应商必须满足谈判文件的所有实质性条款</w:t>
            </w:r>
          </w:p>
        </w:tc>
        <w:tc>
          <w:tcPr>
            <w:tcW w:type="dxa" w:w="1661"/>
          </w:tcPr>
          <w:p>
            <w:pPr>
              <w:pStyle w:val="null3"/>
            </w:pPr>
            <w:r>
              <w:rPr/>
              <w:t>商务响应偏离表 谈判方案 技术响应偏离表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谈判保证金符合第二章供应商须知要求</w:t>
            </w:r>
          </w:p>
        </w:tc>
        <w:tc>
          <w:tcPr>
            <w:tcW w:type="dxa" w:w="1661"/>
          </w:tcPr>
          <w:p>
            <w:pPr>
              <w:pStyle w:val="null3"/>
            </w:pPr>
            <w:r>
              <w:rPr/>
              <w:t>谈判保证金缴纳凭证</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投标分项报价表1 标的清单 报价表</w:t>
            </w:r>
          </w:p>
        </w:tc>
      </w:tr>
      <w:tr>
        <w:tc>
          <w:tcPr>
            <w:tcW w:type="dxa" w:w="831"/>
          </w:tcPr>
          <w:p>
            <w:pPr>
              <w:pStyle w:val="null3"/>
            </w:pPr>
            <w:r>
              <w:rPr/>
              <w:t>2</w:t>
            </w:r>
          </w:p>
        </w:tc>
        <w:tc>
          <w:tcPr>
            <w:tcW w:type="dxa" w:w="2492"/>
          </w:tcPr>
          <w:p>
            <w:pPr>
              <w:pStyle w:val="null3"/>
            </w:pPr>
            <w:r>
              <w:rPr/>
              <w:t>签章符合谈判文件要求</w:t>
            </w:r>
          </w:p>
        </w:tc>
        <w:tc>
          <w:tcPr>
            <w:tcW w:type="dxa" w:w="3322"/>
          </w:tcPr>
          <w:p>
            <w:pPr>
              <w:pStyle w:val="null3"/>
            </w:pPr>
            <w:r>
              <w:rPr/>
              <w:t>供应商应当加盖供应商（法定名称）电子印章</w:t>
            </w:r>
          </w:p>
        </w:tc>
        <w:tc>
          <w:tcPr>
            <w:tcW w:type="dxa" w:w="1661"/>
          </w:tcPr>
          <w:p>
            <w:pPr>
              <w:pStyle w:val="null3"/>
            </w:pPr>
            <w:r>
              <w:rPr/>
              <w:t>响应文件封面 其他材料 供应商基本信息 供应商企业关联关系说明书 供应商承诺书</w:t>
            </w:r>
          </w:p>
        </w:tc>
      </w:tr>
      <w:tr>
        <w:tc>
          <w:tcPr>
            <w:tcW w:type="dxa" w:w="831"/>
          </w:tcPr>
          <w:p>
            <w:pPr>
              <w:pStyle w:val="null3"/>
            </w:pPr>
            <w:r>
              <w:rPr/>
              <w:t>3</w:t>
            </w:r>
          </w:p>
        </w:tc>
        <w:tc>
          <w:tcPr>
            <w:tcW w:type="dxa" w:w="2492"/>
          </w:tcPr>
          <w:p>
            <w:pPr>
              <w:pStyle w:val="null3"/>
            </w:pPr>
            <w:r>
              <w:rPr/>
              <w:t>实质性要求响应</w:t>
            </w:r>
          </w:p>
        </w:tc>
        <w:tc>
          <w:tcPr>
            <w:tcW w:type="dxa" w:w="3322"/>
          </w:tcPr>
          <w:p>
            <w:pPr>
              <w:pStyle w:val="null3"/>
            </w:pPr>
            <w:r>
              <w:rPr/>
              <w:t>供应商必须满足谈判文件的所有实质性条款</w:t>
            </w:r>
          </w:p>
        </w:tc>
        <w:tc>
          <w:tcPr>
            <w:tcW w:type="dxa" w:w="1661"/>
          </w:tcPr>
          <w:p>
            <w:pPr>
              <w:pStyle w:val="null3"/>
            </w:pPr>
            <w:r>
              <w:rPr/>
              <w:t>商务响应偏离表 谈判方案 技术响应偏离表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谈判保证金符合第二章供应商须知要求</w:t>
            </w:r>
          </w:p>
        </w:tc>
        <w:tc>
          <w:tcPr>
            <w:tcW w:type="dxa" w:w="1661"/>
          </w:tcPr>
          <w:p>
            <w:pPr>
              <w:pStyle w:val="null3"/>
            </w:pPr>
            <w:r>
              <w:rPr/>
              <w:t>谈判保证金缴纳凭证</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最终评审报价相同的，谈判小组优先推荐节能清单(非强制类)、环保清单内的产品，再按照综合技术指标优劣顺序推荐。</w:t>
      </w:r>
    </w:p>
    <w:p>
      <w:pPr>
        <w:pStyle w:val="null3"/>
      </w:pPr>
      <w:r>
        <w:rPr/>
        <w:t>采购包2：</w:t>
      </w:r>
      <w:r>
        <w:rPr/>
        <w:t>3家；</w:t>
      </w:r>
      <w:r>
        <w:rPr/>
        <w:t>最终评审报价相同的，谈判小组优先推荐节能清单(非强制类)、环保清单内的产品，再按照综合技术指标优劣顺序推荐。</w:t>
      </w:r>
    </w:p>
    <w:p>
      <w:pPr>
        <w:pStyle w:val="null3"/>
      </w:pPr>
      <w:r>
        <w:rPr/>
        <w:t>采购包3：</w:t>
      </w:r>
      <w:r>
        <w:rPr/>
        <w:t>3家；</w:t>
      </w:r>
      <w:r>
        <w:rPr/>
        <w:t>最终评审报价相同的，谈判小组优先推荐节能清单(非强制类)、环保清单内的产品，再按照综合技术指标优劣顺序推荐。</w:t>
      </w:r>
    </w:p>
    <w:p>
      <w:pPr>
        <w:pStyle w:val="null3"/>
      </w:pPr>
      <w:r>
        <w:rPr/>
        <w:t>采购包4：</w:t>
      </w:r>
      <w:r>
        <w:rPr/>
        <w:t>3家；</w:t>
      </w:r>
      <w:r>
        <w:rPr/>
        <w:t>最终评审报价相同的，谈判小组优先推荐节能清单(非强制类)、环保清单内的产品，再按照综合技术指标优劣顺序推荐。</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详见附件：供应商资格</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详见附件：谈判保证金缴纳凭证</w:t>
      </w:r>
    </w:p>
    <w:p>
      <w:pPr>
        <w:pStyle w:val="null3"/>
        <w:ind w:firstLine="960"/>
      </w:pPr>
      <w:r>
        <w:rPr/>
        <w:t>详见附件：谈判方案</w:t>
      </w:r>
    </w:p>
    <w:p>
      <w:pPr>
        <w:pStyle w:val="null3"/>
        <w:ind w:firstLine="960"/>
      </w:pPr>
      <w:r>
        <w:rPr/>
        <w:t>详见附件：其他材料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详见附件：供应商资格</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详见附件：谈判保证金缴纳凭证</w:t>
      </w:r>
    </w:p>
    <w:p>
      <w:pPr>
        <w:pStyle w:val="null3"/>
        <w:ind w:firstLine="960"/>
      </w:pPr>
      <w:r>
        <w:rPr/>
        <w:t>详见附件：谈判方案</w:t>
      </w:r>
    </w:p>
    <w:p>
      <w:pPr>
        <w:pStyle w:val="null3"/>
        <w:ind w:firstLine="960"/>
      </w:pPr>
      <w:r>
        <w:rPr/>
        <w:t>详见附件：其他材料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详见附件：供应商资格</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详见附件：谈判保证金缴纳凭证</w:t>
      </w:r>
    </w:p>
    <w:p>
      <w:pPr>
        <w:pStyle w:val="null3"/>
        <w:ind w:firstLine="960"/>
      </w:pPr>
      <w:r>
        <w:rPr/>
        <w:t>详见附件：谈判方案</w:t>
      </w:r>
    </w:p>
    <w:p>
      <w:pPr>
        <w:pStyle w:val="null3"/>
        <w:ind w:firstLine="960"/>
      </w:pPr>
      <w:r>
        <w:rPr/>
        <w:t>详见附件：其他材料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详见附件：投标分项报价表1</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详见附件：供应商资格</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详见附件：谈判保证金缴纳凭证</w:t>
      </w:r>
    </w:p>
    <w:p>
      <w:pPr>
        <w:pStyle w:val="null3"/>
        <w:ind w:firstLine="960"/>
      </w:pPr>
      <w:r>
        <w:rPr/>
        <w:t>详见附件：谈判方案</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