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版本号：241111001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医务管理系统采购项目</w:t>
      </w:r>
    </w:p>
    <w:p>
      <w:pPr>
        <w:pStyle w:val="null3"/>
        <w:jc w:val="center"/>
        <w:outlineLvl w:val="2"/>
      </w:pPr>
      <w:r>
        <w:rPr>
          <w:sz w:val="28"/>
          <w:b/>
        </w:rPr>
        <w:t>采购项目编号：</w:t>
      </w:r>
      <w:r>
        <w:rPr>
          <w:sz w:val="28"/>
          <w:b/>
        </w:rPr>
        <w:t>【KRDL】K2-2409280</w:t>
      </w:r>
      <w:r>
        <w:br/>
      </w:r>
      <w:r>
        <w:br/>
      </w:r>
      <w:r>
        <w:br/>
      </w:r>
    </w:p>
    <w:p>
      <w:pPr>
        <w:pStyle w:val="null3"/>
        <w:jc w:val="center"/>
        <w:outlineLvl w:val="2"/>
      </w:pPr>
      <w:r>
        <w:rPr>
          <w:sz w:val="28"/>
          <w:b/>
        </w:rPr>
        <w:t>陕西中医药大学附属医院</w:t>
      </w:r>
    </w:p>
    <w:p>
      <w:pPr>
        <w:pStyle w:val="null3"/>
        <w:jc w:val="center"/>
        <w:outlineLvl w:val="2"/>
      </w:pPr>
      <w:r>
        <w:rPr>
          <w:sz w:val="28"/>
          <w:b/>
        </w:rPr>
        <w:t>开瑞项目管理有限公司</w:t>
      </w:r>
      <w:r>
        <w:rPr>
          <w:sz w:val="28"/>
          <w:b/>
        </w:rPr>
        <w:t>共同编制</w:t>
      </w:r>
    </w:p>
    <w:p>
      <w:pPr>
        <w:pStyle w:val="null3"/>
        <w:jc w:val="center"/>
        <w:outlineLvl w:val="2"/>
      </w:pPr>
      <w:r>
        <w:rPr>
          <w:sz w:val="28"/>
          <w:b/>
        </w:rPr>
        <w:t>2024年11月12日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开瑞项目管理有限公司</w:t>
      </w:r>
      <w:r>
        <w:rPr/>
        <w:t>（以下简称“代理机构”）受</w:t>
      </w:r>
      <w:r>
        <w:rPr/>
        <w:t>陕西中医药大学附属医院</w:t>
      </w:r>
      <w:r>
        <w:rPr/>
        <w:t>委托，拟对</w:t>
      </w:r>
      <w:r>
        <w:rPr/>
        <w:t>医务管理系统采购项目</w:t>
      </w:r>
      <w:r>
        <w:rPr/>
        <w:t>进行国内公开招标，兹邀请符合本次招标要求的供应商参加投标。</w:t>
      </w:r>
    </w:p>
    <w:p>
      <w:pPr>
        <w:pStyle w:val="null3"/>
        <w:outlineLvl w:val="2"/>
      </w:pPr>
      <w:r>
        <w:rPr>
          <w:sz w:val="28"/>
          <w:b/>
        </w:rPr>
        <w:t>一、采购项目编号：</w:t>
      </w:r>
      <w:r>
        <w:rPr>
          <w:sz w:val="28"/>
          <w:b/>
        </w:rPr>
        <w:t>【KRDL】K2-2409280</w:t>
      </w:r>
    </w:p>
    <w:p>
      <w:pPr>
        <w:pStyle w:val="null3"/>
        <w:outlineLvl w:val="2"/>
      </w:pPr>
      <w:r>
        <w:rPr>
          <w:sz w:val="28"/>
          <w:b/>
        </w:rPr>
        <w:t>二、采购项目名称：</w:t>
      </w:r>
      <w:r>
        <w:rPr>
          <w:sz w:val="28"/>
          <w:b/>
        </w:rPr>
        <w:t>医务管理系统采购项目</w:t>
      </w:r>
    </w:p>
    <w:p>
      <w:pPr>
        <w:pStyle w:val="null3"/>
        <w:outlineLvl w:val="2"/>
      </w:pPr>
      <w:r>
        <w:rPr>
          <w:sz w:val="28"/>
          <w:b/>
        </w:rPr>
        <w:t>三、招标项目简介</w:t>
      </w:r>
    </w:p>
    <w:p>
      <w:pPr>
        <w:pStyle w:val="null3"/>
        <w:ind w:firstLine="480"/>
      </w:pPr>
      <w:r>
        <w:rPr/>
        <w:t>陕西中医药大学附属医院医务管理系统采购项目，拟采购医务管理系统，具体内容详见本项目第三章 招标项目技术、服务、商务及其他要求。</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1、主体资格：供应商为向采购人提供相关货物及相应服务的法人或其他组织；</w:t>
      </w:r>
    </w:p>
    <w:p>
      <w:pPr>
        <w:pStyle w:val="null3"/>
      </w:pPr>
      <w:r>
        <w:rPr/>
        <w:t>2、社会保障资金缴纳证明：供应商提供自2024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t>3、税收缴纳证明：供应商提供自2024年1月至今已缴纳的至少一个月纳税证明或完税证明，依法免税的单位应提供相关证明材料；</w:t>
      </w:r>
    </w:p>
    <w:p>
      <w:pPr>
        <w:pStyle w:val="null3"/>
      </w:pPr>
      <w:r>
        <w:rPr/>
        <w:t>4、财务状况证明：供应商提供经会计师事务所审计的2023年的财务审计报告或在开标日期前六个月内其基本开户银行出具的资信证明；</w:t>
      </w:r>
    </w:p>
    <w:p>
      <w:pPr>
        <w:pStyle w:val="null3"/>
      </w:pPr>
      <w:r>
        <w:rPr/>
        <w:t>5、信誉要求：截止至投标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p>
      <w:pPr>
        <w:pStyle w:val="null3"/>
      </w:pPr>
      <w:r>
        <w:rPr/>
        <w:t>6、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t>7、是否专门面向中小企业采购：本项目不专门面向中小企业采购。</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陕西中医药大学附属医院</w:t>
      </w:r>
    </w:p>
    <w:p>
      <w:pPr>
        <w:pStyle w:val="null3"/>
      </w:pPr>
      <w:r>
        <w:rPr/>
        <w:t xml:space="preserve"> 地址： </w:t>
      </w:r>
      <w:r>
        <w:rPr/>
        <w:t>陕西省咸阳市渭阳西路副2号</w:t>
      </w:r>
    </w:p>
    <w:p>
      <w:pPr>
        <w:pStyle w:val="null3"/>
      </w:pPr>
      <w:r>
        <w:rPr/>
        <w:t xml:space="preserve"> 邮编： </w:t>
      </w:r>
      <w:r>
        <w:rPr/>
        <w:t>710000</w:t>
      </w:r>
    </w:p>
    <w:p>
      <w:pPr>
        <w:pStyle w:val="null3"/>
      </w:pPr>
      <w:r>
        <w:rPr/>
        <w:t xml:space="preserve"> 联系人： </w:t>
      </w:r>
      <w:r>
        <w:rPr/>
        <w:t>马老师</w:t>
      </w:r>
    </w:p>
    <w:p>
      <w:pPr>
        <w:pStyle w:val="null3"/>
      </w:pPr>
      <w:r>
        <w:rPr/>
        <w:t xml:space="preserve"> 联系电话： </w:t>
      </w:r>
      <w:r>
        <w:rPr/>
        <w:t>029-33320910</w:t>
      </w:r>
    </w:p>
    <w:p>
      <w:pPr>
        <w:pStyle w:val="null3"/>
        <w:outlineLvl w:val="2"/>
      </w:pPr>
      <w:r>
        <w:rPr>
          <w:sz w:val="28"/>
          <w:b/>
        </w:rPr>
        <w:t>代理机构：</w:t>
      </w:r>
      <w:r>
        <w:rPr>
          <w:sz w:val="28"/>
          <w:b/>
        </w:rPr>
        <w:t>开瑞项目管理有限公司</w:t>
      </w:r>
    </w:p>
    <w:p>
      <w:pPr>
        <w:pStyle w:val="null3"/>
      </w:pPr>
      <w:r>
        <w:rPr/>
        <w:t xml:space="preserve"> 地址： </w:t>
      </w:r>
      <w:r>
        <w:rPr/>
        <w:t>陕西省西安市莲湖区高新二路1号招商银行大厦19层</w:t>
      </w:r>
    </w:p>
    <w:p>
      <w:pPr>
        <w:pStyle w:val="null3"/>
      </w:pPr>
      <w:r>
        <w:rPr/>
        <w:t xml:space="preserve"> 邮编： </w:t>
      </w:r>
      <w:r>
        <w:rPr/>
        <w:t>710000</w:t>
      </w:r>
    </w:p>
    <w:p>
      <w:pPr>
        <w:pStyle w:val="null3"/>
      </w:pPr>
      <w:r>
        <w:rPr/>
        <w:t xml:space="preserve"> 联系人： </w:t>
      </w:r>
      <w:r>
        <w:rPr/>
        <w:t>姚瑶、代光艳</w:t>
      </w:r>
    </w:p>
    <w:p>
      <w:pPr>
        <w:pStyle w:val="null3"/>
      </w:pPr>
      <w:r>
        <w:rPr/>
        <w:t xml:space="preserve"> 联系电话： </w:t>
      </w:r>
      <w:r>
        <w:rPr/>
        <w:t>029-89581311、17302920968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029-87611715、029-68936154</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采购包1保证金金额：10,002.00元</w:t>
            </w:r>
          </w:p>
          <w:p>
            <w:pPr>
              <w:pStyle w:val="null3"/>
            </w:pPr>
            <w:r>
              <w:rPr/>
              <w:t>缴交渠道：电子保函,转账、支票、汇票等（需通过实体账户、户名及开户行信息）</w:t>
            </w:r>
          </w:p>
          <w:p>
            <w:pPr>
              <w:pStyle w:val="null3"/>
            </w:pPr>
            <w:r>
              <w:rPr/>
              <w:t>开户名称：开瑞项目管理有限公司</w:t>
            </w:r>
          </w:p>
          <w:p>
            <w:pPr>
              <w:pStyle w:val="null3"/>
            </w:pPr>
            <w:r>
              <w:rPr/>
              <w:t>开户银行：招商银行股份有限公司西安分行营业部</w:t>
            </w:r>
          </w:p>
          <w:p>
            <w:pPr>
              <w:pStyle w:val="null3"/>
            </w:pPr>
            <w:r>
              <w:rPr/>
              <w:t>银行账号：129905724510703</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代理服务费收费标准：参照国家计委颁发的《招标代理服务收费管理暂行办法》（计价格[2002]1980号）和国家发展改革委员会办公厅颁发的《关于招标代理服务收费有关问题的通知》（发改办价格[2003] 857号）的有关规定下浮20%向采购代理机构一次付清≤9600元代理服务费。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陕西中医药大学附属医院</w:t>
      </w:r>
      <w:r>
        <w:rPr/>
        <w:t>和</w:t>
      </w:r>
      <w:r>
        <w:rPr/>
        <w:t>开瑞项目管理有限公司</w:t>
      </w:r>
      <w:r>
        <w:rPr/>
        <w:t>享有。对招标文件中供应商参加本次政府采购活动应当具备的条件，招标项目技术、服务、商务及其他要求，评标细则及标准由</w:t>
      </w:r>
      <w:r>
        <w:rPr/>
        <w:t>陕西中医药大学附属医院</w:t>
      </w:r>
      <w:r>
        <w:rPr/>
        <w:t>负责解释。除上述招标文件内容，其他内容由</w:t>
      </w:r>
      <w:r>
        <w:rPr/>
        <w:t>开瑞项目管理有限公司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陕西中医药大学附属医院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开瑞项目管理有限公司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详见合同文本。</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开瑞项目管理有限公司</w:t>
      </w:r>
      <w:r>
        <w:rPr/>
        <w:t xml:space="preserve"> 负责答复；供应商对除采购需求外的采购文件的询问、质疑由</w:t>
      </w:r>
      <w:r>
        <w:rPr/>
        <w:t>开瑞项目管理有限公司</w:t>
      </w:r>
      <w:r>
        <w:rPr/>
        <w:t xml:space="preserve"> 负责答复；供应商对采购过程、采购结果的询问、质疑由 </w:t>
      </w:r>
      <w:r>
        <w:rPr/>
        <w:t>开瑞项目管理有限公司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联系人：姚瑶、代光艳</w:t>
      </w:r>
    </w:p>
    <w:p>
      <w:pPr>
        <w:pStyle w:val="null3"/>
      </w:pPr>
      <w:r>
        <w:rPr/>
        <w:t>联系电话：029-89581311、17302920968</w:t>
      </w:r>
    </w:p>
    <w:p>
      <w:pPr>
        <w:pStyle w:val="null3"/>
      </w:pPr>
      <w:r>
        <w:rPr/>
        <w:t>地址：陕西省西安市莲湖区高新二路1号招商银行大厦19层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陕西中医药大学附属医院医务管理系统采购项目，拟采购医务管理系统，具体内容详见本项目第三章 招标项目技术、服务、商务及其他要求。</w:t>
      </w:r>
    </w:p>
    <w:p>
      <w:pPr>
        <w:pStyle w:val="null3"/>
        <w:outlineLvl w:val="2"/>
      </w:pPr>
      <w:r>
        <w:rPr>
          <w:sz w:val="28"/>
          <w:b/>
        </w:rPr>
        <w:t>3.2采购内容</w:t>
      </w:r>
    </w:p>
    <w:p>
      <w:pPr>
        <w:pStyle w:val="null3"/>
      </w:pPr>
      <w:r>
        <w:rPr/>
        <w:t>采购包1：</w:t>
      </w:r>
    </w:p>
    <w:p>
      <w:pPr>
        <w:pStyle w:val="null3"/>
      </w:pPr>
      <w:r>
        <w:rPr/>
        <w:t>采购包预算金额（元）: 800,000.00</w:t>
      </w:r>
    </w:p>
    <w:p>
      <w:pPr>
        <w:pStyle w:val="null3"/>
      </w:pPr>
      <w:r>
        <w:rPr/>
        <w:t>采购包最高限价（元）: 800,000.00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医务管理系统</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标的名称：医务管理系统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2"/>
              <w:gridCol w:w="328"/>
              <w:gridCol w:w="2034"/>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4874CB"/>
                    </w:rPr>
                    <w:t>序号</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4874CB"/>
                    </w:rPr>
                    <w:t>功能名称</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4874CB"/>
                    </w:rPr>
                    <w:t>参数要求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医师门户</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w:t>
                  </w:r>
                  <w:r>
                    <w:rPr>
                      <w:rFonts w:ascii="宋体" w:hAnsi="宋体" w:cs="宋体" w:eastAsia="宋体"/>
                      <w:sz w:val="24"/>
                      <w:color w:val="4874CB"/>
                    </w:rPr>
                    <w:t>支持至少</w:t>
                  </w:r>
                  <w:r>
                    <w:rPr>
                      <w:rFonts w:ascii="宋体" w:hAnsi="宋体" w:cs="宋体" w:eastAsia="宋体"/>
                      <w:sz w:val="24"/>
                      <w:color w:val="4874CB"/>
                    </w:rPr>
                    <w:t>10种组件，包括数字展示、指标展示、柱状图、横柱图、极坐标柱图、极坐标柱图（弧形）、饼图、风玫瑰图、环形图、漏斗图、雷达图、控制图、趋势图、趋势图（平滑）、趋势图（面积）、趋势图（阶梯）、趋势图（阶梯面积）、目标监控、仪表盘、表格等（必须提供软件系统界面截图佐证）</w:t>
                  </w:r>
                </w:p>
                <w:p>
                  <w:pPr>
                    <w:pStyle w:val="null3"/>
                    <w:jc w:val="both"/>
                  </w:pPr>
                  <w:r>
                    <w:rPr>
                      <w:rFonts w:ascii="宋体" w:hAnsi="宋体" w:cs="宋体" w:eastAsia="宋体"/>
                      <w:sz w:val="24"/>
                      <w:color w:val="4874CB"/>
                    </w:rPr>
                    <w:t>2.</w:t>
                  </w:r>
                  <w:r>
                    <w:rPr>
                      <w:rFonts w:ascii="宋体" w:hAnsi="宋体" w:cs="宋体" w:eastAsia="宋体"/>
                      <w:sz w:val="24"/>
                      <w:color w:val="4874CB"/>
                    </w:rPr>
                    <w:t>支持自定义功能组</w:t>
                  </w:r>
                </w:p>
                <w:p>
                  <w:pPr>
                    <w:pStyle w:val="null3"/>
                    <w:jc w:val="both"/>
                  </w:pPr>
                  <w:r>
                    <w:rPr>
                      <w:rFonts w:ascii="宋体" w:hAnsi="宋体" w:cs="宋体" w:eastAsia="宋体"/>
                      <w:sz w:val="24"/>
                      <w:color w:val="4874CB"/>
                    </w:rPr>
                    <w:t>3.</w:t>
                  </w:r>
                  <w:r>
                    <w:rPr>
                      <w:rFonts w:ascii="宋体" w:hAnsi="宋体" w:cs="宋体" w:eastAsia="宋体"/>
                      <w:sz w:val="24"/>
                      <w:color w:val="4874CB"/>
                    </w:rPr>
                    <w:t>支持目标完成情况监控，能够显示本期值、目标值的对比情况以及完成率趋势分析</w:t>
                  </w:r>
                </w:p>
                <w:p>
                  <w:pPr>
                    <w:pStyle w:val="null3"/>
                    <w:jc w:val="both"/>
                  </w:pPr>
                  <w:r>
                    <w:rPr>
                      <w:rFonts w:ascii="宋体" w:hAnsi="宋体" w:cs="宋体" w:eastAsia="宋体"/>
                      <w:sz w:val="24"/>
                      <w:color w:val="4874CB"/>
                    </w:rPr>
                    <w:t>4.</w:t>
                  </w:r>
                  <w:r>
                    <w:rPr>
                      <w:rFonts w:ascii="宋体" w:hAnsi="宋体" w:cs="宋体" w:eastAsia="宋体"/>
                      <w:sz w:val="24"/>
                      <w:color w:val="4874CB"/>
                    </w:rPr>
                    <w:t>支持指标与图表数据联动，点击不同指标，图表可分别展示选中指标的数据</w:t>
                  </w:r>
                </w:p>
                <w:p>
                  <w:pPr>
                    <w:pStyle w:val="null3"/>
                    <w:jc w:val="both"/>
                  </w:pPr>
                  <w:r>
                    <w:rPr>
                      <w:rFonts w:ascii="宋体" w:hAnsi="宋体" w:cs="宋体" w:eastAsia="宋体"/>
                      <w:sz w:val="24"/>
                      <w:color w:val="4874CB"/>
                    </w:rPr>
                    <w:t>5.</w:t>
                  </w:r>
                  <w:r>
                    <w:rPr>
                      <w:rFonts w:ascii="宋体" w:hAnsi="宋体" w:cs="宋体" w:eastAsia="宋体"/>
                      <w:sz w:val="24"/>
                      <w:color w:val="4874CB"/>
                    </w:rPr>
                    <w:t>支持低代码管理平台，支持指标生成器、查询报表生成器、电子表单生成器、工作流设计器、</w:t>
                  </w:r>
                  <w:r>
                    <w:rPr>
                      <w:rFonts w:ascii="宋体" w:hAnsi="宋体" w:cs="宋体" w:eastAsia="宋体"/>
                      <w:sz w:val="24"/>
                      <w:color w:val="4874CB"/>
                    </w:rPr>
                    <w:t>BI看板生成器；</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日常医务审批</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支持特困减免、红头文件及外请专家备案（提供质保期内免费对接的承诺书加盖单位公章）</w:t>
                  </w:r>
                </w:p>
                <w:p>
                  <w:pPr>
                    <w:pStyle w:val="null3"/>
                    <w:jc w:val="both"/>
                  </w:pPr>
                  <w:r>
                    <w:rPr>
                      <w:rFonts w:ascii="宋体" w:hAnsi="宋体" w:cs="宋体" w:eastAsia="宋体"/>
                      <w:sz w:val="24"/>
                      <w:color w:val="4874CB"/>
                    </w:rPr>
                    <w:t>2.</w:t>
                  </w:r>
                  <w:r>
                    <w:rPr>
                      <w:rFonts w:ascii="宋体" w:hAnsi="宋体" w:cs="宋体" w:eastAsia="宋体"/>
                      <w:sz w:val="24"/>
                      <w:color w:val="4874CB"/>
                    </w:rPr>
                    <w:t>在质保服务期</w:t>
                  </w:r>
                  <w:r>
                    <w:rPr>
                      <w:rFonts w:ascii="宋体" w:hAnsi="宋体" w:cs="宋体" w:eastAsia="宋体"/>
                      <w:sz w:val="24"/>
                      <w:color w:val="4874CB"/>
                    </w:rPr>
                    <w:t>内能够根据医院需求，完善调整申请流程及内容（提供承诺书加盖单位公章）</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医师档案管理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基本信息中至少包括所属科室、姓名、性别、出生日期、年龄、民族、政治面貌、现住址及邮编、户口地址及邮编、证件类型、证件号码、人员类型、人员类别、参加工作时间、进入医院日期、职称、职称获得时间、职务、手机号、电子邮箱、备注等信息</w:t>
                  </w:r>
                </w:p>
                <w:p>
                  <w:pPr>
                    <w:pStyle w:val="null3"/>
                    <w:jc w:val="both"/>
                  </w:pPr>
                  <w:r>
                    <w:rPr>
                      <w:rFonts w:ascii="宋体" w:hAnsi="宋体" w:cs="宋体" w:eastAsia="宋体"/>
                      <w:sz w:val="24"/>
                      <w:color w:val="4874CB"/>
                    </w:rPr>
                    <w:t>2.</w:t>
                  </w:r>
                  <w:r>
                    <w:rPr>
                      <w:rFonts w:ascii="宋体" w:hAnsi="宋体" w:cs="宋体" w:eastAsia="宋体"/>
                      <w:sz w:val="24"/>
                      <w:color w:val="4874CB"/>
                    </w:rPr>
                    <w:t>学历信息至少包括第一学历、最高学历，以及学历、学位、毕业学校、专业、学制、毕业时间、毕业证书等信息</w:t>
                  </w:r>
                </w:p>
                <w:p>
                  <w:pPr>
                    <w:pStyle w:val="null3"/>
                    <w:jc w:val="both"/>
                  </w:pPr>
                  <w:r>
                    <w:rPr>
                      <w:rFonts w:ascii="宋体" w:hAnsi="宋体" w:cs="宋体" w:eastAsia="宋体"/>
                      <w:sz w:val="24"/>
                      <w:color w:val="4874CB"/>
                    </w:rPr>
                    <w:t>3.</w:t>
                  </w:r>
                  <w:r>
                    <w:rPr>
                      <w:rFonts w:ascii="宋体" w:hAnsi="宋体" w:cs="宋体" w:eastAsia="宋体"/>
                      <w:sz w:val="24"/>
                      <w:color w:val="4874CB"/>
                    </w:rPr>
                    <w:t>资格证书至少包括姓名、性别、出生日期、身份证号、学历、毕业院校、专业、类别、证书编号、发证日期、证件扫描件、备注等信息</w:t>
                  </w:r>
                </w:p>
                <w:p>
                  <w:pPr>
                    <w:pStyle w:val="null3"/>
                    <w:jc w:val="both"/>
                  </w:pPr>
                  <w:r>
                    <w:rPr>
                      <w:rFonts w:ascii="宋体" w:hAnsi="宋体" w:cs="宋体" w:eastAsia="宋体"/>
                      <w:sz w:val="24"/>
                      <w:color w:val="4874CB"/>
                    </w:rPr>
                    <w:t>4.</w:t>
                  </w:r>
                  <w:r>
                    <w:rPr>
                      <w:rFonts w:ascii="宋体" w:hAnsi="宋体" w:cs="宋体" w:eastAsia="宋体"/>
                      <w:sz w:val="24"/>
                      <w:color w:val="4874CB"/>
                    </w:rPr>
                    <w:t>执业证书至少包括姓名、科室、职称、手章号、类别、级别、执业范围、执业证书编号、批准日期、证书扫描件、注册情况等信息</w:t>
                  </w:r>
                </w:p>
                <w:p>
                  <w:pPr>
                    <w:pStyle w:val="null3"/>
                    <w:jc w:val="both"/>
                  </w:pPr>
                  <w:r>
                    <w:rPr>
                      <w:rFonts w:ascii="宋体" w:hAnsi="宋体" w:cs="宋体" w:eastAsia="宋体"/>
                      <w:sz w:val="24"/>
                      <w:color w:val="4874CB"/>
                    </w:rPr>
                    <w:t>5.</w:t>
                  </w:r>
                  <w:r>
                    <w:rPr>
                      <w:rFonts w:ascii="宋体" w:hAnsi="宋体" w:cs="宋体" w:eastAsia="宋体"/>
                      <w:sz w:val="24"/>
                      <w:color w:val="4874CB"/>
                    </w:rPr>
                    <w:t>支持上传附件</w:t>
                  </w:r>
                </w:p>
                <w:p>
                  <w:pPr>
                    <w:pStyle w:val="null3"/>
                    <w:jc w:val="both"/>
                  </w:pPr>
                  <w:r>
                    <w:rPr>
                      <w:rFonts w:ascii="宋体" w:hAnsi="宋体" w:cs="宋体" w:eastAsia="宋体"/>
                      <w:sz w:val="24"/>
                      <w:color w:val="4874CB"/>
                    </w:rPr>
                    <w:t>6.</w:t>
                  </w:r>
                  <w:r>
                    <w:rPr>
                      <w:rFonts w:ascii="宋体" w:hAnsi="宋体" w:cs="宋体" w:eastAsia="宋体"/>
                      <w:sz w:val="24"/>
                      <w:color w:val="4874CB"/>
                    </w:rPr>
                    <w:t>支持对接高拍仪，一键扫描并上传图片</w:t>
                  </w:r>
                </w:p>
                <w:p>
                  <w:pPr>
                    <w:pStyle w:val="null3"/>
                    <w:jc w:val="both"/>
                  </w:pPr>
                  <w:r>
                    <w:rPr>
                      <w:rFonts w:ascii="宋体" w:hAnsi="宋体" w:cs="宋体" w:eastAsia="宋体"/>
                      <w:sz w:val="24"/>
                      <w:color w:val="4874CB"/>
                    </w:rPr>
                    <w:t>7.</w:t>
                  </w:r>
                  <w:r>
                    <w:rPr>
                      <w:rFonts w:ascii="宋体" w:hAnsi="宋体" w:cs="宋体" w:eastAsia="宋体"/>
                      <w:sz w:val="24"/>
                      <w:color w:val="4874CB"/>
                    </w:rPr>
                    <w:t>支持打印</w:t>
                  </w:r>
                </w:p>
                <w:p>
                  <w:pPr>
                    <w:pStyle w:val="null3"/>
                    <w:jc w:val="both"/>
                  </w:pPr>
                  <w:r>
                    <w:rPr>
                      <w:rFonts w:ascii="宋体" w:hAnsi="宋体" w:cs="宋体" w:eastAsia="宋体"/>
                      <w:sz w:val="24"/>
                      <w:color w:val="4874CB"/>
                    </w:rPr>
                    <w:t>8.</w:t>
                  </w:r>
                  <w:r>
                    <w:rPr>
                      <w:rFonts w:ascii="宋体" w:hAnsi="宋体" w:cs="宋体" w:eastAsia="宋体"/>
                      <w:sz w:val="24"/>
                      <w:color w:val="4874CB"/>
                    </w:rPr>
                    <w:t>支持灵活设计打印样式</w:t>
                  </w:r>
                </w:p>
                <w:p>
                  <w:pPr>
                    <w:pStyle w:val="null3"/>
                    <w:jc w:val="both"/>
                  </w:pPr>
                  <w:r>
                    <w:rPr>
                      <w:rFonts w:ascii="宋体" w:hAnsi="宋体" w:cs="宋体" w:eastAsia="宋体"/>
                      <w:sz w:val="24"/>
                      <w:color w:val="4874CB"/>
                    </w:rPr>
                    <w:t>9.</w:t>
                  </w:r>
                  <w:r>
                    <w:rPr>
                      <w:rFonts w:ascii="宋体" w:hAnsi="宋体" w:cs="宋体" w:eastAsia="宋体"/>
                      <w:sz w:val="24"/>
                      <w:color w:val="4874CB"/>
                    </w:rPr>
                    <w:t>支持查看医务人员全景档案，能够将医务人员所有档案信息全部整合到一个界面查看</w:t>
                  </w:r>
                </w:p>
                <w:p>
                  <w:pPr>
                    <w:pStyle w:val="null3"/>
                    <w:jc w:val="both"/>
                  </w:pPr>
                  <w:r>
                    <w:rPr>
                      <w:rFonts w:ascii="宋体" w:hAnsi="宋体" w:cs="宋体" w:eastAsia="宋体"/>
                      <w:sz w:val="24"/>
                      <w:color w:val="4874CB"/>
                    </w:rPr>
                    <w:t>10.</w:t>
                  </w:r>
                  <w:r>
                    <w:rPr>
                      <w:rFonts w:ascii="宋体" w:hAnsi="宋体" w:cs="宋体" w:eastAsia="宋体"/>
                      <w:sz w:val="24"/>
                      <w:color w:val="4874CB"/>
                    </w:rPr>
                    <w:t>支持根据医院需求灵活扩展档案内容</w:t>
                  </w:r>
                  <w:r>
                    <w:rPr>
                      <w:rFonts w:ascii="宋体" w:hAnsi="宋体" w:cs="宋体" w:eastAsia="宋体"/>
                      <w:sz w:val="24"/>
                      <w:color w:val="4874CB"/>
                    </w:rPr>
                    <w:t>（投标人提供在质保期内免费提供扩展档案内容）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技术资质管理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手术资格准入管理，可由医生通过该功能在线申请手术资格授权；在手术资格准入申请时，支持与病案首页系统对接，自动加载该医生在一年内作为一助完成拟申请级别手术例数，并且可点击数字查看手术患者明细；在手术资格准入申请时，支持由医生选择本人已做过的病历信息，无需手工录入，确保填写内容的客观性</w:t>
                  </w:r>
                </w:p>
                <w:p>
                  <w:pPr>
                    <w:pStyle w:val="null3"/>
                    <w:jc w:val="both"/>
                  </w:pPr>
                  <w:r>
                    <w:rPr>
                      <w:rFonts w:ascii="宋体" w:hAnsi="宋体" w:cs="宋体" w:eastAsia="宋体"/>
                      <w:sz w:val="24"/>
                      <w:color w:val="4874CB"/>
                    </w:rPr>
                    <w:t>2.</w:t>
                  </w:r>
                  <w:r>
                    <w:rPr>
                      <w:rFonts w:ascii="宋体" w:hAnsi="宋体" w:cs="宋体" w:eastAsia="宋体"/>
                      <w:sz w:val="24"/>
                      <w:color w:val="4874CB"/>
                    </w:rPr>
                    <w:t>支持与病案首页系统对接</w:t>
                  </w:r>
                </w:p>
                <w:p>
                  <w:pPr>
                    <w:pStyle w:val="null3"/>
                    <w:jc w:val="both"/>
                  </w:pPr>
                  <w:r>
                    <w:rPr>
                      <w:rFonts w:ascii="宋体" w:hAnsi="宋体" w:cs="宋体" w:eastAsia="宋体"/>
                      <w:sz w:val="24"/>
                      <w:color w:val="4874CB"/>
                    </w:rPr>
                    <w:t>3.</w:t>
                  </w:r>
                  <w:r>
                    <w:rPr>
                      <w:rFonts w:ascii="宋体" w:hAnsi="宋体" w:cs="宋体" w:eastAsia="宋体"/>
                      <w:sz w:val="24"/>
                      <w:color w:val="4874CB"/>
                    </w:rPr>
                    <w:t>支持内置医院手术目录；支持选择手术等级；支持加载该等级的术式</w:t>
                  </w:r>
                </w:p>
                <w:p>
                  <w:pPr>
                    <w:pStyle w:val="null3"/>
                    <w:jc w:val="both"/>
                  </w:pPr>
                  <w:r>
                    <w:rPr>
                      <w:rFonts w:ascii="宋体" w:hAnsi="宋体" w:cs="宋体" w:eastAsia="宋体"/>
                      <w:sz w:val="24"/>
                      <w:color w:val="4874CB"/>
                    </w:rPr>
                    <w:t>4.</w:t>
                  </w:r>
                  <w:r>
                    <w:rPr>
                      <w:rFonts w:ascii="宋体" w:hAnsi="宋体" w:cs="宋体" w:eastAsia="宋体"/>
                      <w:sz w:val="24"/>
                      <w:color w:val="4874CB"/>
                    </w:rPr>
                    <w:t>支持自动加载科室名称、申请医师名称、聘任时间、职称等信息</w:t>
                  </w:r>
                </w:p>
                <w:p>
                  <w:pPr>
                    <w:pStyle w:val="null3"/>
                    <w:jc w:val="both"/>
                  </w:pPr>
                  <w:r>
                    <w:rPr>
                      <w:rFonts w:ascii="宋体" w:hAnsi="宋体" w:cs="宋体" w:eastAsia="宋体"/>
                      <w:sz w:val="24"/>
                      <w:color w:val="4874CB"/>
                    </w:rPr>
                    <w:t>5.</w:t>
                  </w:r>
                  <w:r>
                    <w:rPr>
                      <w:rFonts w:ascii="宋体" w:hAnsi="宋体" w:cs="宋体" w:eastAsia="宋体"/>
                      <w:sz w:val="24"/>
                      <w:color w:val="4874CB"/>
                    </w:rPr>
                    <w:t>支持科主任审核；支持医务部门审核；支持主管院领导审核</w:t>
                  </w:r>
                </w:p>
                <w:p>
                  <w:pPr>
                    <w:pStyle w:val="null3"/>
                    <w:jc w:val="both"/>
                  </w:pPr>
                  <w:r>
                    <w:rPr>
                      <w:rFonts w:ascii="宋体" w:hAnsi="宋体" w:cs="宋体" w:eastAsia="宋体"/>
                      <w:sz w:val="24"/>
                      <w:color w:val="4874CB"/>
                    </w:rPr>
                    <w:t>6.</w:t>
                  </w:r>
                  <w:r>
                    <w:rPr>
                      <w:rFonts w:ascii="宋体" w:hAnsi="宋体" w:cs="宋体" w:eastAsia="宋体"/>
                      <w:sz w:val="24"/>
                      <w:color w:val="4874CB"/>
                    </w:rPr>
                    <w:t>▲</w:t>
                  </w:r>
                  <w:r>
                    <w:rPr>
                      <w:rFonts w:ascii="宋体" w:hAnsi="宋体" w:cs="宋体" w:eastAsia="宋体"/>
                      <w:sz w:val="24"/>
                      <w:color w:val="4874CB"/>
                    </w:rPr>
                    <w:t>支持限制类技术临床应用上报包括但不限于：</w:t>
                  </w:r>
                  <w:r>
                    <w:rPr>
                      <w:rFonts w:ascii="宋体" w:hAnsi="宋体" w:cs="宋体" w:eastAsia="宋体"/>
                      <w:sz w:val="24"/>
                      <w:color w:val="4874CB"/>
                    </w:rPr>
                    <w:t>G01 异基因造血干细胞移植技术； G02 同种胰岛移植技术； G03 同种异体运动系统结构性组织 移植技术；G04 同种异体角膜移植技术；G05 性别重置技术； G06 质子和重离子加速器放射治疗技术；G07 放射性粒子植入治疗技术；G08 肿瘤消融治疗技术；G09 心室辅助技术；G10 人工智能辅助治疗技术； G11 体外膜肺氧合（ECMO）技术；支持上报 G12 自体器官移植技术等。（上报内容参照国家平台要求）</w:t>
                  </w:r>
                </w:p>
                <w:p>
                  <w:pPr>
                    <w:pStyle w:val="null3"/>
                    <w:jc w:val="both"/>
                  </w:pPr>
                  <w:r>
                    <w:rPr>
                      <w:rFonts w:ascii="宋体" w:hAnsi="宋体" w:cs="宋体" w:eastAsia="宋体"/>
                      <w:sz w:val="24"/>
                      <w:color w:val="4874CB"/>
                    </w:rPr>
                    <w:t>7.支持在质保期内，根据医院管理需求，调整相关限制类技术管理申请表、管理流程以及相关数据分析（投标人提供在质保期内免费调整承诺书）</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医务统计</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支持业务系统数据自动采集功能</w:t>
                  </w:r>
                </w:p>
                <w:p>
                  <w:pPr>
                    <w:pStyle w:val="null3"/>
                    <w:jc w:val="both"/>
                  </w:pPr>
                  <w:r>
                    <w:rPr>
                      <w:rFonts w:ascii="宋体" w:hAnsi="宋体" w:cs="宋体" w:eastAsia="宋体"/>
                      <w:sz w:val="24"/>
                      <w:color w:val="4874CB"/>
                    </w:rPr>
                    <w:t>2.</w:t>
                  </w:r>
                  <w:r>
                    <w:rPr>
                      <w:rFonts w:ascii="宋体" w:hAnsi="宋体" w:cs="宋体" w:eastAsia="宋体"/>
                      <w:sz w:val="24"/>
                      <w:color w:val="4874CB"/>
                    </w:rPr>
                    <w:t>支持与院内集成平台数据对接，自动将业务沉淀的底层数据抽取过来，再通过指标统计算法自动进行清洗、转换、计算形成管理指标，方便科室统计分析。</w:t>
                  </w:r>
                </w:p>
                <w:p>
                  <w:pPr>
                    <w:pStyle w:val="null3"/>
                    <w:jc w:val="both"/>
                  </w:pPr>
                  <w:r>
                    <w:rPr>
                      <w:rFonts w:ascii="宋体" w:hAnsi="宋体" w:cs="宋体" w:eastAsia="宋体"/>
                      <w:sz w:val="24"/>
                      <w:color w:val="4874CB"/>
                    </w:rPr>
                    <w:t>3.</w:t>
                  </w:r>
                  <w:r>
                    <w:rPr>
                      <w:rFonts w:ascii="宋体" w:hAnsi="宋体" w:cs="宋体" w:eastAsia="宋体"/>
                      <w:sz w:val="24"/>
                      <w:color w:val="4874CB"/>
                    </w:rPr>
                    <w:t>支持自动按调度静默运行，不影响其他业务系统正常运转，须做到无人值守、高效稳定。</w:t>
                  </w:r>
                </w:p>
                <w:p>
                  <w:pPr>
                    <w:pStyle w:val="null3"/>
                    <w:jc w:val="both"/>
                  </w:pPr>
                  <w:r>
                    <w:rPr>
                      <w:rFonts w:ascii="宋体" w:hAnsi="宋体" w:cs="宋体" w:eastAsia="宋体"/>
                      <w:sz w:val="24"/>
                      <w:color w:val="4874CB"/>
                    </w:rPr>
                    <w:t>4.</w:t>
                  </w:r>
                  <w:r>
                    <w:rPr>
                      <w:rFonts w:ascii="宋体" w:hAnsi="宋体" w:cs="宋体" w:eastAsia="宋体"/>
                      <w:sz w:val="24"/>
                      <w:color w:val="4874CB"/>
                    </w:rPr>
                    <w:t>▲</w:t>
                  </w:r>
                  <w:r>
                    <w:rPr>
                      <w:rFonts w:ascii="宋体" w:hAnsi="宋体" w:cs="宋体" w:eastAsia="宋体"/>
                      <w:sz w:val="24"/>
                      <w:color w:val="4874CB"/>
                    </w:rPr>
                    <w:t>支持至少能够兼容</w:t>
                  </w:r>
                  <w:r>
                    <w:rPr>
                      <w:rFonts w:ascii="宋体" w:hAnsi="宋体" w:cs="宋体" w:eastAsia="宋体"/>
                      <w:sz w:val="24"/>
                      <w:color w:val="4874CB"/>
                    </w:rPr>
                    <w:t>4种异构数据库，如oracle、sql server、cache、DB2等。</w:t>
                  </w:r>
                </w:p>
                <w:p>
                  <w:pPr>
                    <w:pStyle w:val="null3"/>
                    <w:jc w:val="both"/>
                  </w:pPr>
                  <w:r>
                    <w:rPr>
                      <w:rFonts w:ascii="宋体" w:hAnsi="宋体" w:cs="宋体" w:eastAsia="宋体"/>
                      <w:sz w:val="24"/>
                      <w:color w:val="4874CB"/>
                    </w:rPr>
                    <w:t>5.</w:t>
                  </w:r>
                  <w:r>
                    <w:rPr>
                      <w:rFonts w:ascii="宋体" w:hAnsi="宋体" w:cs="宋体" w:eastAsia="宋体"/>
                      <w:sz w:val="24"/>
                      <w:color w:val="4874CB"/>
                    </w:rPr>
                    <w:t>▲</w:t>
                  </w:r>
                  <w:r>
                    <w:rPr>
                      <w:rFonts w:ascii="宋体" w:hAnsi="宋体" w:cs="宋体" w:eastAsia="宋体"/>
                      <w:sz w:val="24"/>
                      <w:color w:val="4874CB"/>
                    </w:rPr>
                    <w:t>据提取时支持全部提取、增量提取两种方式，适应大数据量的提取。</w:t>
                  </w:r>
                </w:p>
                <w:p>
                  <w:pPr>
                    <w:pStyle w:val="null3"/>
                    <w:jc w:val="both"/>
                  </w:pPr>
                  <w:r>
                    <w:rPr>
                      <w:rFonts w:ascii="宋体" w:hAnsi="宋体" w:cs="宋体" w:eastAsia="宋体"/>
                      <w:sz w:val="24"/>
                      <w:color w:val="4874CB"/>
                    </w:rPr>
                    <w:t>6.统计内容包括：收治病种数量、收治术种数量、入院人数、出院人次、门诊人次、出院患者手术占比、四级手术占比、三级手术占比、微创手术占比、平均住院日、术前平均住院日、危重患者占比、患者住院总死亡率、新生儿患者住院死亡率、手术患者住院死亡率、重复住院率、重返手术室率、ICD低风险病种患者住院死亡率、超长住院患者人数、各专业疾病顺位、手术顺位、操作顺位、各科室疾病顺位、手术顺位、操作顺位、科室质量运行指标排名、手术科室医师工作量报表、非手术科室医师工作量报表。</w:t>
                  </w:r>
                </w:p>
                <w:p>
                  <w:pPr>
                    <w:pStyle w:val="null3"/>
                    <w:jc w:val="both"/>
                  </w:pPr>
                  <w:r>
                    <w:rPr>
                      <w:rFonts w:ascii="宋体" w:hAnsi="宋体" w:cs="宋体" w:eastAsia="宋体"/>
                      <w:sz w:val="24"/>
                      <w:color w:val="4874CB"/>
                    </w:rPr>
                    <w:t>7.</w:t>
                  </w:r>
                  <w:r>
                    <w:rPr>
                      <w:rFonts w:ascii="宋体" w:hAnsi="宋体" w:cs="宋体" w:eastAsia="宋体"/>
                      <w:sz w:val="24"/>
                      <w:color w:val="4874CB"/>
                    </w:rPr>
                    <w:t>支持至少</w:t>
                  </w:r>
                  <w:r>
                    <w:rPr>
                      <w:rFonts w:ascii="宋体" w:hAnsi="宋体" w:cs="宋体" w:eastAsia="宋体"/>
                      <w:sz w:val="24"/>
                      <w:color w:val="4874CB"/>
                    </w:rPr>
                    <w:t>8种数据统计学分析方法，可自动生成对比图、趋势图、控制图、构成图、柏拉图、雷达图、散点图、气泡图等。</w:t>
                  </w:r>
                </w:p>
                <w:p>
                  <w:pPr>
                    <w:pStyle w:val="null3"/>
                    <w:jc w:val="both"/>
                  </w:pPr>
                  <w:r>
                    <w:rPr>
                      <w:rFonts w:ascii="宋体" w:hAnsi="宋体" w:cs="宋体" w:eastAsia="宋体"/>
                      <w:sz w:val="24"/>
                      <w:color w:val="4874CB"/>
                    </w:rPr>
                    <w:t>8.对比图支持普通对比、横向对比等显示方式。</w:t>
                  </w:r>
                </w:p>
                <w:p>
                  <w:pPr>
                    <w:pStyle w:val="null3"/>
                    <w:jc w:val="both"/>
                  </w:pPr>
                  <w:r>
                    <w:rPr>
                      <w:rFonts w:ascii="宋体" w:hAnsi="宋体" w:cs="宋体" w:eastAsia="宋体"/>
                      <w:sz w:val="24"/>
                      <w:color w:val="4874CB"/>
                    </w:rPr>
                    <w:t>9.趋势图支持普通、平滑曲线、阶梯折线、面积图、阶梯面积图等显示方式。</w:t>
                  </w:r>
                </w:p>
                <w:p>
                  <w:pPr>
                    <w:pStyle w:val="null3"/>
                    <w:jc w:val="both"/>
                  </w:pPr>
                  <w:r>
                    <w:rPr>
                      <w:rFonts w:ascii="宋体" w:hAnsi="宋体" w:cs="宋体" w:eastAsia="宋体"/>
                      <w:sz w:val="24"/>
                      <w:color w:val="4874CB"/>
                    </w:rPr>
                    <w:t>10.构成图支持普通图、风玫瑰图、环形图、漏斗图、面积图等显示方式。</w:t>
                  </w:r>
                </w:p>
                <w:p>
                  <w:pPr>
                    <w:pStyle w:val="null3"/>
                    <w:jc w:val="both"/>
                  </w:pPr>
                  <w:r>
                    <w:rPr>
                      <w:rFonts w:ascii="宋体" w:hAnsi="宋体" w:cs="宋体" w:eastAsia="宋体"/>
                      <w:sz w:val="24"/>
                      <w:color w:val="4874CB"/>
                    </w:rPr>
                    <w:t>11.管控图中支持根据统计学方法自动生成管控上限、管控下限。</w:t>
                  </w:r>
                </w:p>
                <w:p>
                  <w:pPr>
                    <w:pStyle w:val="null3"/>
                    <w:jc w:val="both"/>
                  </w:pPr>
                  <w:r>
                    <w:rPr>
                      <w:rFonts w:ascii="宋体" w:hAnsi="宋体" w:cs="宋体" w:eastAsia="宋体"/>
                      <w:sz w:val="24"/>
                      <w:color w:val="4874CB"/>
                    </w:rPr>
                    <w:t>12.▲</w:t>
                  </w:r>
                  <w:r>
                    <w:rPr>
                      <w:rFonts w:ascii="宋体" w:hAnsi="宋体" w:cs="宋体" w:eastAsia="宋体"/>
                      <w:sz w:val="24"/>
                      <w:color w:val="4874CB"/>
                    </w:rPr>
                    <w:t>支持与指标基准值进行对比分析，支持按平均数、极值平均数、二次平均数（按低值）、极值二次平均数（按低值）、二次平均数（按高值）、极值二次平均数（按高值）、</w:t>
                  </w:r>
                  <w:r>
                    <w:rPr>
                      <w:rFonts w:ascii="宋体" w:hAnsi="宋体" w:cs="宋体" w:eastAsia="宋体"/>
                      <w:sz w:val="24"/>
                      <w:color w:val="4874CB"/>
                    </w:rPr>
                    <w:t>25分位数、中位数、75分位数等计算基准值的方法。</w:t>
                  </w:r>
                </w:p>
                <w:p>
                  <w:pPr>
                    <w:pStyle w:val="null3"/>
                    <w:jc w:val="both"/>
                  </w:pPr>
                  <w:r>
                    <w:rPr>
                      <w:rFonts w:ascii="宋体" w:hAnsi="宋体" w:cs="宋体" w:eastAsia="宋体"/>
                      <w:sz w:val="24"/>
                      <w:color w:val="4874CB"/>
                    </w:rPr>
                    <w:t>13.支持一键应用基准值，并计算本期值与基准值之间的差值。</w:t>
                  </w:r>
                </w:p>
                <w:p>
                  <w:pPr>
                    <w:pStyle w:val="null3"/>
                    <w:jc w:val="both"/>
                  </w:pPr>
                  <w:r>
                    <w:rPr>
                      <w:rFonts w:ascii="宋体" w:hAnsi="宋体" w:cs="宋体" w:eastAsia="宋体"/>
                      <w:sz w:val="24"/>
                      <w:color w:val="4874CB"/>
                    </w:rPr>
                    <w:t>14.支持移动端指标日报，可查看指标本期值、同期值、同比情况，按不同维度查看指标、查看指标趋势。</w:t>
                  </w:r>
                </w:p>
                <w:p>
                  <w:pPr>
                    <w:pStyle w:val="null3"/>
                    <w:jc w:val="both"/>
                  </w:pPr>
                  <w:r>
                    <w:rPr>
                      <w:rFonts w:ascii="宋体" w:hAnsi="宋体" w:cs="宋体" w:eastAsia="宋体"/>
                      <w:sz w:val="24"/>
                      <w:color w:val="4874CB"/>
                    </w:rPr>
                    <w:t>15.支持指标追溯功能，系统能够针对报表分析的任何指标挖掘详细信息，查找问题根源。</w:t>
                  </w:r>
                </w:p>
                <w:p>
                  <w:pPr>
                    <w:pStyle w:val="null3"/>
                    <w:jc w:val="both"/>
                  </w:pPr>
                  <w:r>
                    <w:rPr>
                      <w:rFonts w:ascii="宋体" w:hAnsi="宋体" w:cs="宋体" w:eastAsia="宋体"/>
                      <w:sz w:val="24"/>
                      <w:color w:val="4874CB"/>
                    </w:rPr>
                    <w:t>16.支持临床科室管理本科室的数据（包括收治病种数量、收治术种数量、入院人数、出院人次、门诊人次、出院患者手术占比、四级手术占比、三级手术占比、微创手术占比、平均住院日、术前平均住院日、危重患者占比、患者住院总死亡率、新生儿患者住院死亡率、手术患者住院死亡率、重复住院率、重返手术室率、ICD低风险病种患者住院死亡率、超长住院患者人数、各专业疾病顺位、手术顺位、操作顺位、各科室疾病顺位、手术顺位、操作顺位、科室质量运行指标排名、手术科室医师工作量报表、非手术科室医师工作量报表）</w:t>
                  </w:r>
                </w:p>
                <w:p>
                  <w:pPr>
                    <w:pStyle w:val="null3"/>
                    <w:jc w:val="both"/>
                  </w:pPr>
                  <w:r>
                    <w:rPr>
                      <w:rFonts w:ascii="宋体" w:hAnsi="宋体" w:cs="宋体" w:eastAsia="宋体"/>
                      <w:sz w:val="24"/>
                      <w:color w:val="4874CB"/>
                    </w:rPr>
                    <w:t>17.支持工作记录填写，针对有权限的电子表单进行录入和管理</w:t>
                  </w:r>
                </w:p>
                <w:p>
                  <w:pPr>
                    <w:pStyle w:val="null3"/>
                    <w:jc w:val="both"/>
                  </w:pPr>
                  <w:r>
                    <w:rPr>
                      <w:rFonts w:ascii="宋体" w:hAnsi="宋体" w:cs="宋体" w:eastAsia="宋体"/>
                      <w:sz w:val="24"/>
                      <w:color w:val="4874CB"/>
                    </w:rPr>
                    <w:t>18.支持查询统计，查看本科室有权限的查询报表</w:t>
                  </w:r>
                </w:p>
                <w:p>
                  <w:pPr>
                    <w:pStyle w:val="null3"/>
                    <w:jc w:val="both"/>
                  </w:pPr>
                  <w:r>
                    <w:rPr>
                      <w:rFonts w:ascii="宋体" w:hAnsi="宋体" w:cs="宋体" w:eastAsia="宋体"/>
                      <w:sz w:val="24"/>
                      <w:color w:val="4874CB"/>
                    </w:rPr>
                    <w:t>19.支持设置各科室关注指标，设置后，科室可查看本科室关注的指标以及本科室数据</w:t>
                  </w:r>
                </w:p>
                <w:p>
                  <w:pPr>
                    <w:pStyle w:val="null3"/>
                    <w:jc w:val="both"/>
                  </w:pPr>
                  <w:r>
                    <w:rPr>
                      <w:rFonts w:ascii="宋体" w:hAnsi="宋体" w:cs="宋体" w:eastAsia="宋体"/>
                      <w:sz w:val="24"/>
                      <w:color w:val="4874CB"/>
                    </w:rPr>
                    <w:t>20.支持指标分析，针对有权限的指标，查看本科室运行情况</w:t>
                  </w:r>
                </w:p>
                <w:p>
                  <w:pPr>
                    <w:pStyle w:val="null3"/>
                    <w:jc w:val="both"/>
                  </w:pPr>
                  <w:r>
                    <w:rPr>
                      <w:rFonts w:ascii="宋体" w:hAnsi="宋体" w:cs="宋体" w:eastAsia="宋体"/>
                      <w:sz w:val="24"/>
                      <w:color w:val="4874CB"/>
                    </w:rPr>
                    <w:t>21.服务期内支持根据医院统计需求进行二次开发</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掌上医务（需支持苹果系统、安卓系统、鸿蒙系统等市场终端常见系统用户）</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支持查看系统的通知公告消息</w:t>
                  </w:r>
                </w:p>
                <w:p>
                  <w:pPr>
                    <w:pStyle w:val="null3"/>
                    <w:jc w:val="both"/>
                  </w:pPr>
                  <w:r>
                    <w:rPr>
                      <w:rFonts w:ascii="宋体" w:hAnsi="宋体" w:cs="宋体" w:eastAsia="宋体"/>
                      <w:sz w:val="24"/>
                      <w:color w:val="4874CB"/>
                    </w:rPr>
                    <w:t>2.</w:t>
                  </w:r>
                  <w:r>
                    <w:rPr>
                      <w:rFonts w:ascii="宋体" w:hAnsi="宋体" w:cs="宋体" w:eastAsia="宋体"/>
                      <w:sz w:val="24"/>
                      <w:color w:val="4874CB"/>
                    </w:rPr>
                    <w:t>支持查看院内人员发布的管理制度、医疗知识等</w:t>
                  </w:r>
                </w:p>
                <w:p>
                  <w:pPr>
                    <w:pStyle w:val="null3"/>
                    <w:jc w:val="both"/>
                  </w:pPr>
                  <w:r>
                    <w:rPr>
                      <w:rFonts w:ascii="宋体" w:hAnsi="宋体" w:cs="宋体" w:eastAsia="宋体"/>
                      <w:sz w:val="24"/>
                      <w:color w:val="4874CB"/>
                    </w:rPr>
                    <w:t>3.</w:t>
                  </w:r>
                  <w:r>
                    <w:rPr>
                      <w:rFonts w:ascii="宋体" w:hAnsi="宋体" w:cs="宋体" w:eastAsia="宋体"/>
                      <w:sz w:val="24"/>
                      <w:color w:val="4874CB"/>
                    </w:rPr>
                    <w:t>支持对系统添加的资源进行学习</w:t>
                  </w:r>
                </w:p>
                <w:p>
                  <w:pPr>
                    <w:pStyle w:val="null3"/>
                    <w:jc w:val="both"/>
                  </w:pPr>
                  <w:r>
                    <w:rPr>
                      <w:rFonts w:ascii="宋体" w:hAnsi="宋体" w:cs="宋体" w:eastAsia="宋体"/>
                      <w:sz w:val="24"/>
                      <w:color w:val="4874CB"/>
                    </w:rPr>
                    <w:t>4.</w:t>
                  </w:r>
                  <w:r>
                    <w:rPr>
                      <w:rFonts w:ascii="宋体" w:hAnsi="宋体" w:cs="宋体" w:eastAsia="宋体"/>
                      <w:sz w:val="24"/>
                      <w:color w:val="4874CB"/>
                    </w:rPr>
                    <w:t>支持在手机端对题库进行练习</w:t>
                  </w:r>
                </w:p>
                <w:p>
                  <w:pPr>
                    <w:pStyle w:val="null3"/>
                    <w:jc w:val="both"/>
                  </w:pPr>
                  <w:r>
                    <w:rPr>
                      <w:rFonts w:ascii="宋体" w:hAnsi="宋体" w:cs="宋体" w:eastAsia="宋体"/>
                      <w:sz w:val="24"/>
                      <w:color w:val="4874CB"/>
                    </w:rPr>
                    <w:t>5.</w:t>
                  </w:r>
                  <w:r>
                    <w:rPr>
                      <w:rFonts w:ascii="宋体" w:hAnsi="宋体" w:cs="宋体" w:eastAsia="宋体"/>
                      <w:sz w:val="24"/>
                      <w:color w:val="4874CB"/>
                    </w:rPr>
                    <w:t>支持查看当前用户的考试卷，针对考试卷作答及交卷查看成绩等</w:t>
                  </w:r>
                </w:p>
                <w:p>
                  <w:pPr>
                    <w:pStyle w:val="null3"/>
                    <w:jc w:val="both"/>
                  </w:pPr>
                  <w:r>
                    <w:rPr>
                      <w:rFonts w:ascii="宋体" w:hAnsi="宋体" w:cs="宋体" w:eastAsia="宋体"/>
                      <w:sz w:val="24"/>
                      <w:color w:val="4874CB"/>
                    </w:rPr>
                    <w:t>6.</w:t>
                  </w:r>
                  <w:r>
                    <w:rPr>
                      <w:rFonts w:ascii="宋体" w:hAnsi="宋体" w:cs="宋体" w:eastAsia="宋体"/>
                      <w:sz w:val="24"/>
                      <w:color w:val="4874CB"/>
                    </w:rPr>
                    <w:t>通过移动端可对个人基本信息、资格证书、执业证书、医师状态、评优档案、对口支援等内容灵活维护</w:t>
                  </w:r>
                </w:p>
                <w:p>
                  <w:pPr>
                    <w:pStyle w:val="null3"/>
                    <w:jc w:val="both"/>
                  </w:pPr>
                  <w:r>
                    <w:rPr>
                      <w:rFonts w:ascii="宋体" w:hAnsi="宋体" w:cs="宋体" w:eastAsia="宋体"/>
                      <w:sz w:val="24"/>
                      <w:color w:val="4874CB"/>
                    </w:rPr>
                    <w:t>7.</w:t>
                  </w:r>
                  <w:r>
                    <w:rPr>
                      <w:rFonts w:ascii="宋体" w:hAnsi="宋体" w:cs="宋体" w:eastAsia="宋体"/>
                      <w:sz w:val="24"/>
                      <w:color w:val="4874CB"/>
                    </w:rPr>
                    <w:t>使用移动端设备进行检查评价，录入考核结果，录入信息自动上传到服务器中，无需二次录入。</w:t>
                  </w:r>
                </w:p>
                <w:p>
                  <w:pPr>
                    <w:pStyle w:val="null3"/>
                    <w:jc w:val="both"/>
                  </w:pPr>
                  <w:r>
                    <w:rPr>
                      <w:rFonts w:ascii="宋体" w:hAnsi="宋体" w:cs="宋体" w:eastAsia="宋体"/>
                      <w:sz w:val="24"/>
                      <w:color w:val="4874CB"/>
                    </w:rPr>
                    <w:t>8.</w:t>
                  </w:r>
                  <w:r>
                    <w:rPr>
                      <w:rFonts w:ascii="宋体" w:hAnsi="宋体" w:cs="宋体" w:eastAsia="宋体"/>
                      <w:sz w:val="24"/>
                      <w:color w:val="4874CB"/>
                    </w:rPr>
                    <w:t>通过移动端查看每个指标数据，根据维度灵活分析</w:t>
                  </w:r>
                </w:p>
                <w:p>
                  <w:pPr>
                    <w:pStyle w:val="null3"/>
                    <w:jc w:val="both"/>
                  </w:pPr>
                  <w:r>
                    <w:rPr>
                      <w:rFonts w:ascii="宋体" w:hAnsi="宋体" w:cs="宋体" w:eastAsia="宋体"/>
                      <w:sz w:val="24"/>
                      <w:color w:val="4874CB"/>
                    </w:rPr>
                    <w:t>9.</w:t>
                  </w:r>
                  <w:r>
                    <w:rPr>
                      <w:rFonts w:ascii="宋体" w:hAnsi="宋体" w:cs="宋体" w:eastAsia="宋体"/>
                      <w:sz w:val="24"/>
                      <w:color w:val="4874CB"/>
                    </w:rPr>
                    <w:t>支持通过移动端发送邮件，查看收件箱、未读邮件及已发送邮件</w:t>
                  </w:r>
                </w:p>
                <w:p>
                  <w:pPr>
                    <w:pStyle w:val="null3"/>
                    <w:jc w:val="both"/>
                  </w:pPr>
                  <w:r>
                    <w:rPr>
                      <w:rFonts w:ascii="宋体" w:hAnsi="宋体" w:cs="宋体" w:eastAsia="宋体"/>
                      <w:sz w:val="24"/>
                      <w:color w:val="4874CB"/>
                    </w:rPr>
                    <w:t>10.</w:t>
                  </w:r>
                  <w:r>
                    <w:rPr>
                      <w:rFonts w:ascii="宋体" w:hAnsi="宋体" w:cs="宋体" w:eastAsia="宋体"/>
                      <w:sz w:val="24"/>
                      <w:color w:val="4874CB"/>
                    </w:rPr>
                    <w:t>支持发起任务流程，查看已发起、已处理的流程，可随时处理相应任务</w:t>
                  </w:r>
                </w:p>
                <w:p>
                  <w:pPr>
                    <w:pStyle w:val="null3"/>
                    <w:jc w:val="both"/>
                  </w:pPr>
                  <w:r>
                    <w:rPr>
                      <w:rFonts w:ascii="宋体" w:hAnsi="宋体" w:cs="宋体" w:eastAsia="宋体"/>
                      <w:sz w:val="24"/>
                      <w:color w:val="4874CB"/>
                    </w:rPr>
                    <w:t>11.</w:t>
                  </w:r>
                  <w:r>
                    <w:rPr>
                      <w:rFonts w:ascii="宋体" w:hAnsi="宋体" w:cs="宋体" w:eastAsia="宋体"/>
                      <w:sz w:val="24"/>
                      <w:color w:val="4874CB"/>
                    </w:rPr>
                    <w:t>支持</w:t>
                  </w:r>
                  <w:r>
                    <w:rPr>
                      <w:rFonts w:ascii="宋体" w:hAnsi="宋体" w:cs="宋体" w:eastAsia="宋体"/>
                      <w:sz w:val="24"/>
                      <w:color w:val="4874CB"/>
                    </w:rPr>
                    <w:t>所有</w:t>
                  </w:r>
                  <w:r>
                    <w:rPr>
                      <w:rFonts w:ascii="宋体" w:hAnsi="宋体" w:cs="宋体" w:eastAsia="宋体"/>
                      <w:sz w:val="24"/>
                      <w:color w:val="4874CB"/>
                    </w:rPr>
                    <w:t>移动端</w:t>
                  </w:r>
                  <w:r>
                    <w:rPr>
                      <w:rFonts w:ascii="宋体" w:hAnsi="宋体" w:cs="宋体" w:eastAsia="宋体"/>
                      <w:sz w:val="24"/>
                      <w:color w:val="4874CB"/>
                    </w:rPr>
                    <w:t>根据权限</w:t>
                  </w:r>
                  <w:r>
                    <w:rPr>
                      <w:rFonts w:ascii="宋体" w:hAnsi="宋体" w:cs="宋体" w:eastAsia="宋体"/>
                      <w:sz w:val="24"/>
                      <w:color w:val="4874CB"/>
                    </w:rPr>
                    <w:t>查看统计报表</w:t>
                  </w:r>
                  <w:r>
                    <w:rPr>
                      <w:rFonts w:ascii="宋体" w:hAnsi="宋体" w:cs="宋体" w:eastAsia="宋体"/>
                      <w:sz w:val="24"/>
                      <w:color w:val="4874CB"/>
                    </w:rPr>
                    <w:t>功能</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医疗质控管理</w:t>
                  </w:r>
                  <w:r>
                    <w:rPr>
                      <w:rFonts w:ascii="宋体" w:hAnsi="宋体" w:cs="宋体" w:eastAsia="宋体"/>
                      <w:sz w:val="24"/>
                      <w:color w:val="4874CB"/>
                    </w:rPr>
                    <w:t>（质控分析具体包括：到时预警、超时统计、智能分析、数据抓取、数据统计、项目锁定等功能</w:t>
                  </w:r>
                  <w:r>
                    <w:rPr>
                      <w:rFonts w:ascii="宋体" w:hAnsi="宋体" w:cs="宋体" w:eastAsia="宋体"/>
                      <w:sz w:val="21"/>
                    </w:rPr>
                    <w:t>）</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支持移动查检，管理部门可通过手机或平板等移动设备对临床医技科室进行查检（查验内容包含系统内任意参数、提取数据、智能分析等）</w:t>
                  </w:r>
                </w:p>
                <w:p>
                  <w:pPr>
                    <w:pStyle w:val="null3"/>
                    <w:jc w:val="both"/>
                  </w:pPr>
                  <w:r>
                    <w:rPr>
                      <w:rFonts w:ascii="宋体" w:hAnsi="宋体" w:cs="宋体" w:eastAsia="宋体"/>
                      <w:sz w:val="24"/>
                      <w:color w:val="4874CB"/>
                    </w:rPr>
                    <w:t>2.</w:t>
                  </w:r>
                  <w:r>
                    <w:rPr>
                      <w:rFonts w:ascii="宋体" w:hAnsi="宋体" w:cs="宋体" w:eastAsia="宋体"/>
                      <w:sz w:val="24"/>
                      <w:color w:val="4874CB"/>
                    </w:rPr>
                    <w:t>查检时，按权限加载查检的科室列表，可搜索</w:t>
                  </w:r>
                </w:p>
                <w:p>
                  <w:pPr>
                    <w:pStyle w:val="null3"/>
                    <w:jc w:val="both"/>
                  </w:pPr>
                  <w:r>
                    <w:rPr>
                      <w:rFonts w:ascii="宋体" w:hAnsi="宋体" w:cs="宋体" w:eastAsia="宋体"/>
                      <w:sz w:val="24"/>
                      <w:color w:val="4874CB"/>
                    </w:rPr>
                    <w:t>3.</w:t>
                  </w:r>
                  <w:r>
                    <w:rPr>
                      <w:rFonts w:ascii="宋体" w:hAnsi="宋体" w:cs="宋体" w:eastAsia="宋体"/>
                      <w:sz w:val="24"/>
                      <w:color w:val="4874CB"/>
                    </w:rPr>
                    <w:t>按查检表中进行查检，可搜索查检表中的质控标准</w:t>
                  </w:r>
                </w:p>
                <w:p>
                  <w:pPr>
                    <w:pStyle w:val="null3"/>
                    <w:jc w:val="both"/>
                  </w:pPr>
                  <w:r>
                    <w:rPr>
                      <w:rFonts w:ascii="宋体" w:hAnsi="宋体" w:cs="宋体" w:eastAsia="宋体"/>
                      <w:sz w:val="24"/>
                      <w:color w:val="4874CB"/>
                    </w:rPr>
                    <w:t>4.</w:t>
                  </w:r>
                  <w:r>
                    <w:rPr>
                      <w:rFonts w:ascii="宋体" w:hAnsi="宋体" w:cs="宋体" w:eastAsia="宋体"/>
                      <w:sz w:val="24"/>
                      <w:color w:val="4874CB"/>
                    </w:rPr>
                    <w:t>默认查检项目为合格</w:t>
                  </w:r>
                </w:p>
                <w:p>
                  <w:pPr>
                    <w:pStyle w:val="null3"/>
                    <w:jc w:val="both"/>
                  </w:pPr>
                  <w:r>
                    <w:rPr>
                      <w:rFonts w:ascii="宋体" w:hAnsi="宋体" w:cs="宋体" w:eastAsia="宋体"/>
                      <w:sz w:val="24"/>
                      <w:color w:val="4874CB"/>
                    </w:rPr>
                    <w:t>5.</w:t>
                  </w:r>
                  <w:r>
                    <w:rPr>
                      <w:rFonts w:ascii="宋体" w:hAnsi="宋体" w:cs="宋体" w:eastAsia="宋体"/>
                      <w:sz w:val="24"/>
                      <w:color w:val="4874CB"/>
                    </w:rPr>
                    <w:t>支持对责任人类型、分值、存在问题、亮点等信息进行登记</w:t>
                  </w:r>
                </w:p>
                <w:p>
                  <w:pPr>
                    <w:pStyle w:val="null3"/>
                    <w:jc w:val="both"/>
                  </w:pPr>
                  <w:r>
                    <w:rPr>
                      <w:rFonts w:ascii="宋体" w:hAnsi="宋体" w:cs="宋体" w:eastAsia="宋体"/>
                      <w:sz w:val="24"/>
                      <w:color w:val="4874CB"/>
                    </w:rPr>
                    <w:t>6.</w:t>
                  </w:r>
                  <w:r>
                    <w:rPr>
                      <w:rFonts w:ascii="宋体" w:hAnsi="宋体" w:cs="宋体" w:eastAsia="宋体"/>
                      <w:sz w:val="24"/>
                      <w:color w:val="4874CB"/>
                    </w:rPr>
                    <w:t>支持现场拍照，包括拍照和从相册选择两种方式</w:t>
                  </w:r>
                </w:p>
                <w:p>
                  <w:pPr>
                    <w:pStyle w:val="null3"/>
                    <w:jc w:val="both"/>
                  </w:pPr>
                  <w:r>
                    <w:rPr>
                      <w:rFonts w:ascii="宋体" w:hAnsi="宋体" w:cs="宋体" w:eastAsia="宋体"/>
                      <w:sz w:val="24"/>
                      <w:color w:val="4874CB"/>
                    </w:rPr>
                    <w:t>7.</w:t>
                  </w:r>
                  <w:r>
                    <w:rPr>
                      <w:rFonts w:ascii="宋体" w:hAnsi="宋体" w:cs="宋体" w:eastAsia="宋体"/>
                      <w:sz w:val="24"/>
                      <w:color w:val="4874CB"/>
                    </w:rPr>
                    <w:t>支持在图片上进行涂鸦标记</w:t>
                  </w:r>
                </w:p>
                <w:p>
                  <w:pPr>
                    <w:pStyle w:val="null3"/>
                    <w:jc w:val="both"/>
                  </w:pPr>
                  <w:r>
                    <w:rPr>
                      <w:rFonts w:ascii="宋体" w:hAnsi="宋体" w:cs="宋体" w:eastAsia="宋体"/>
                      <w:sz w:val="24"/>
                      <w:color w:val="4874CB"/>
                    </w:rPr>
                    <w:t>8.</w:t>
                  </w:r>
                  <w:r>
                    <w:rPr>
                      <w:rFonts w:ascii="宋体" w:hAnsi="宋体" w:cs="宋体" w:eastAsia="宋体"/>
                      <w:sz w:val="24"/>
                      <w:color w:val="4874CB"/>
                    </w:rPr>
                    <w:t>支持按考核细则自动计算客观类指标</w:t>
                  </w:r>
                </w:p>
                <w:p>
                  <w:pPr>
                    <w:pStyle w:val="null3"/>
                    <w:jc w:val="both"/>
                  </w:pPr>
                  <w:r>
                    <w:rPr>
                      <w:rFonts w:ascii="宋体" w:hAnsi="宋体" w:cs="宋体" w:eastAsia="宋体"/>
                      <w:sz w:val="24"/>
                      <w:color w:val="4874CB"/>
                    </w:rPr>
                    <w:t>9.</w:t>
                  </w:r>
                  <w:r>
                    <w:rPr>
                      <w:rFonts w:ascii="宋体" w:hAnsi="宋体" w:cs="宋体" w:eastAsia="宋体"/>
                      <w:sz w:val="24"/>
                      <w:color w:val="4874CB"/>
                    </w:rPr>
                    <w:t>支持与去年同期值、三年同期平均值、目标值、全院基准值、国家级省级标准值进行比较自动计算</w:t>
                  </w:r>
                </w:p>
                <w:p>
                  <w:pPr>
                    <w:pStyle w:val="null3"/>
                    <w:jc w:val="both"/>
                  </w:pPr>
                  <w:r>
                    <w:rPr>
                      <w:rFonts w:ascii="宋体" w:hAnsi="宋体" w:cs="宋体" w:eastAsia="宋体"/>
                      <w:sz w:val="24"/>
                      <w:color w:val="4874CB"/>
                    </w:rPr>
                    <w:t>10.</w:t>
                  </w:r>
                  <w:r>
                    <w:rPr>
                      <w:rFonts w:ascii="宋体" w:hAnsi="宋体" w:cs="宋体" w:eastAsia="宋体"/>
                      <w:sz w:val="24"/>
                      <w:color w:val="4874CB"/>
                    </w:rPr>
                    <w:t>支持医嘱下达不及时预警</w:t>
                  </w:r>
                </w:p>
                <w:p>
                  <w:pPr>
                    <w:pStyle w:val="null3"/>
                    <w:jc w:val="both"/>
                  </w:pPr>
                  <w:r>
                    <w:rPr>
                      <w:rFonts w:ascii="宋体" w:hAnsi="宋体" w:cs="宋体" w:eastAsia="宋体"/>
                      <w:sz w:val="24"/>
                      <w:color w:val="4874CB"/>
                    </w:rPr>
                    <w:t>11.</w:t>
                  </w:r>
                  <w:r>
                    <w:rPr>
                      <w:rFonts w:ascii="宋体" w:hAnsi="宋体" w:cs="宋体" w:eastAsia="宋体"/>
                      <w:sz w:val="24"/>
                      <w:color w:val="4874CB"/>
                    </w:rPr>
                    <w:t>可开展手术相关操作功能，包括但不限于：支持当日手术患者预警；支持术后三天患者预警；支持术中出血大于</w:t>
                  </w:r>
                  <w:r>
                    <w:rPr>
                      <w:rFonts w:ascii="宋体" w:hAnsi="宋体" w:cs="宋体" w:eastAsia="宋体"/>
                      <w:sz w:val="24"/>
                      <w:color w:val="4874CB"/>
                    </w:rPr>
                    <w:t>2500ml患者预警；支持非计划再次手术患者预警；支持手术时</w:t>
                  </w:r>
                  <w:r>
                    <w:rPr>
                      <w:rFonts w:ascii="宋体" w:hAnsi="宋体" w:cs="宋体" w:eastAsia="宋体"/>
                      <w:sz w:val="24"/>
                      <w:color w:val="4874CB"/>
                    </w:rPr>
                    <w:t>间质控；支持手术时长分析等</w:t>
                  </w:r>
                </w:p>
                <w:p>
                  <w:pPr>
                    <w:pStyle w:val="null3"/>
                    <w:jc w:val="both"/>
                  </w:pPr>
                  <w:r>
                    <w:rPr>
                      <w:rFonts w:ascii="宋体" w:hAnsi="宋体" w:cs="宋体" w:eastAsia="宋体"/>
                      <w:sz w:val="24"/>
                      <w:color w:val="4874CB"/>
                    </w:rPr>
                    <w:t>12.</w:t>
                  </w:r>
                  <w:r>
                    <w:rPr>
                      <w:rFonts w:ascii="宋体" w:hAnsi="宋体" w:cs="宋体" w:eastAsia="宋体"/>
                      <w:sz w:val="24"/>
                      <w:color w:val="4874CB"/>
                    </w:rPr>
                    <w:t>▲</w:t>
                  </w:r>
                  <w:r>
                    <w:rPr>
                      <w:rFonts w:ascii="宋体" w:hAnsi="宋体" w:cs="宋体" w:eastAsia="宋体"/>
                      <w:sz w:val="24"/>
                      <w:color w:val="4874CB"/>
                    </w:rPr>
                    <w:t>可开展核心制度项目及医疗安全项目质控，包括但不限于：支持疑难病例讨论监控；支持非计划再次入院患者预警；支持会诊时限质控；支持科室未交班情况监测；支持超长住院患者质控；支持死亡病例讨论监测；支持医技科室电话通知危急值情况监测；支持危急值处理时长质控；支持高额费用患者预警；支持短信或微信预警消息推送；支持危重患者监测；支持电子病历归档超时质控等。</w:t>
                  </w:r>
                </w:p>
                <w:p>
                  <w:pPr>
                    <w:pStyle w:val="null3"/>
                    <w:jc w:val="both"/>
                  </w:pPr>
                  <w:r>
                    <w:rPr>
                      <w:rFonts w:ascii="宋体" w:hAnsi="宋体" w:cs="宋体" w:eastAsia="宋体"/>
                      <w:sz w:val="24"/>
                      <w:color w:val="4874CB"/>
                    </w:rPr>
                    <w:t>13.</w:t>
                  </w:r>
                  <w:r>
                    <w:rPr>
                      <w:rFonts w:ascii="宋体" w:hAnsi="宋体" w:cs="宋体" w:eastAsia="宋体"/>
                      <w:sz w:val="24"/>
                      <w:color w:val="4874CB"/>
                    </w:rPr>
                    <w:t>可开展医技项目监控功能，包括但不限于：支持检验科</w:t>
                  </w:r>
                  <w:r>
                    <w:rPr>
                      <w:rFonts w:ascii="宋体" w:hAnsi="宋体" w:cs="宋体" w:eastAsia="宋体"/>
                      <w:sz w:val="24"/>
                      <w:color w:val="4874CB"/>
                    </w:rPr>
                    <w:t>TAT时间质控；支持监测病理质控不达标情况；支持监测核医学质控达标情况；支持监测影像、超声质控达标情况。</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培训考试管理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支持单选题、多选题、填空题、判断题、简答题、论述题、名词解释题等题型</w:t>
                  </w:r>
                </w:p>
                <w:p>
                  <w:pPr>
                    <w:pStyle w:val="null3"/>
                    <w:jc w:val="both"/>
                  </w:pPr>
                  <w:r>
                    <w:rPr>
                      <w:rFonts w:ascii="宋体" w:hAnsi="宋体" w:cs="宋体" w:eastAsia="宋体"/>
                      <w:sz w:val="24"/>
                      <w:color w:val="4874CB"/>
                    </w:rPr>
                    <w:t>2.</w:t>
                  </w:r>
                  <w:r>
                    <w:rPr>
                      <w:rFonts w:ascii="宋体" w:hAnsi="宋体" w:cs="宋体" w:eastAsia="宋体"/>
                      <w:sz w:val="24"/>
                      <w:color w:val="4874CB"/>
                    </w:rPr>
                    <w:t>支持当设置题型为判断题时，标准答案可选择正确或错误</w:t>
                  </w:r>
                </w:p>
                <w:p>
                  <w:pPr>
                    <w:pStyle w:val="null3"/>
                    <w:jc w:val="both"/>
                  </w:pPr>
                  <w:r>
                    <w:rPr>
                      <w:rFonts w:ascii="宋体" w:hAnsi="宋体" w:cs="宋体" w:eastAsia="宋体"/>
                      <w:sz w:val="24"/>
                      <w:color w:val="4874CB"/>
                    </w:rPr>
                    <w:t>3.</w:t>
                  </w:r>
                  <w:r>
                    <w:rPr>
                      <w:rFonts w:ascii="宋体" w:hAnsi="宋体" w:cs="宋体" w:eastAsia="宋体"/>
                      <w:sz w:val="24"/>
                      <w:color w:val="4874CB"/>
                    </w:rPr>
                    <w:t>支持批量导入题库</w:t>
                  </w:r>
                </w:p>
                <w:p>
                  <w:pPr>
                    <w:pStyle w:val="null3"/>
                    <w:jc w:val="both"/>
                  </w:pPr>
                  <w:r>
                    <w:rPr>
                      <w:rFonts w:ascii="宋体" w:hAnsi="宋体" w:cs="宋体" w:eastAsia="宋体"/>
                      <w:sz w:val="24"/>
                      <w:color w:val="4874CB"/>
                    </w:rPr>
                    <w:t>4.</w:t>
                  </w:r>
                  <w:r>
                    <w:rPr>
                      <w:rFonts w:ascii="宋体" w:hAnsi="宋体" w:cs="宋体" w:eastAsia="宋体"/>
                      <w:sz w:val="24"/>
                      <w:color w:val="4874CB"/>
                    </w:rPr>
                    <w:t>支持文本导入和文件导入两种方式</w:t>
                  </w:r>
                </w:p>
                <w:p>
                  <w:pPr>
                    <w:pStyle w:val="null3"/>
                    <w:jc w:val="both"/>
                  </w:pPr>
                  <w:r>
                    <w:rPr>
                      <w:rFonts w:ascii="宋体" w:hAnsi="宋体" w:cs="宋体" w:eastAsia="宋体"/>
                      <w:sz w:val="24"/>
                      <w:color w:val="4874CB"/>
                    </w:rPr>
                    <w:t>5.</w:t>
                  </w:r>
                  <w:r>
                    <w:rPr>
                      <w:rFonts w:ascii="宋体" w:hAnsi="宋体" w:cs="宋体" w:eastAsia="宋体"/>
                      <w:sz w:val="24"/>
                      <w:color w:val="4874CB"/>
                    </w:rPr>
                    <w:t>支持下载批量导入模板</w:t>
                  </w:r>
                </w:p>
                <w:p>
                  <w:pPr>
                    <w:pStyle w:val="null3"/>
                    <w:jc w:val="both"/>
                  </w:pPr>
                  <w:r>
                    <w:rPr>
                      <w:rFonts w:ascii="宋体" w:hAnsi="宋体" w:cs="宋体" w:eastAsia="宋体"/>
                      <w:sz w:val="24"/>
                      <w:color w:val="4874CB"/>
                    </w:rPr>
                    <w:t>6.</w:t>
                  </w:r>
                  <w:r>
                    <w:rPr>
                      <w:rFonts w:ascii="宋体" w:hAnsi="宋体" w:cs="宋体" w:eastAsia="宋体"/>
                      <w:sz w:val="24"/>
                      <w:color w:val="4874CB"/>
                    </w:rPr>
                    <w:t>支持灵活设置考试起止时间、开启</w:t>
                  </w:r>
                  <w:r>
                    <w:rPr>
                      <w:rFonts w:ascii="宋体" w:hAnsi="宋体" w:cs="宋体" w:eastAsia="宋体"/>
                      <w:sz w:val="24"/>
                      <w:color w:val="4874CB"/>
                    </w:rPr>
                    <w:t>AB卷、答题后自动公布成绩、允许退出次数、考生答题时长、考试说明等信息</w:t>
                  </w:r>
                </w:p>
                <w:p>
                  <w:pPr>
                    <w:pStyle w:val="null3"/>
                    <w:jc w:val="both"/>
                  </w:pPr>
                  <w:r>
                    <w:rPr>
                      <w:rFonts w:ascii="宋体" w:hAnsi="宋体" w:cs="宋体" w:eastAsia="宋体"/>
                      <w:sz w:val="24"/>
                      <w:color w:val="4874CB"/>
                    </w:rPr>
                    <w:t>7.</w:t>
                  </w:r>
                  <w:r>
                    <w:rPr>
                      <w:rFonts w:ascii="宋体" w:hAnsi="宋体" w:cs="宋体" w:eastAsia="宋体"/>
                      <w:sz w:val="24"/>
                      <w:color w:val="4874CB"/>
                    </w:rPr>
                    <w:t>支持设置保密试卷，保密后仅当前用户可查看此试卷</w:t>
                  </w:r>
                </w:p>
                <w:p>
                  <w:pPr>
                    <w:pStyle w:val="null3"/>
                    <w:jc w:val="both"/>
                  </w:pPr>
                  <w:r>
                    <w:rPr>
                      <w:rFonts w:ascii="宋体" w:hAnsi="宋体" w:cs="宋体" w:eastAsia="宋体"/>
                      <w:sz w:val="24"/>
                      <w:color w:val="4874CB"/>
                    </w:rPr>
                    <w:t>8.</w:t>
                  </w:r>
                  <w:r>
                    <w:rPr>
                      <w:rFonts w:ascii="宋体" w:hAnsi="宋体" w:cs="宋体" w:eastAsia="宋体"/>
                      <w:sz w:val="24"/>
                      <w:color w:val="4874CB"/>
                    </w:rPr>
                    <w:t>支持灵活设置考试人员，包括从组织架构中选择人员、从</w:t>
                  </w:r>
                  <w:r>
                    <w:rPr>
                      <w:rFonts w:ascii="宋体" w:hAnsi="宋体" w:cs="宋体" w:eastAsia="宋体"/>
                      <w:sz w:val="24"/>
                      <w:color w:val="4874CB"/>
                    </w:rPr>
                    <w:t>Excel文件中导入人员、从其他试卷中加载考试人员等三种方式</w:t>
                  </w:r>
                </w:p>
                <w:p>
                  <w:pPr>
                    <w:pStyle w:val="null3"/>
                    <w:jc w:val="both"/>
                  </w:pPr>
                  <w:r>
                    <w:rPr>
                      <w:rFonts w:ascii="宋体" w:hAnsi="宋体" w:cs="宋体" w:eastAsia="宋体"/>
                      <w:sz w:val="24"/>
                      <w:color w:val="4874CB"/>
                    </w:rPr>
                    <w:t>9.</w:t>
                  </w:r>
                  <w:r>
                    <w:rPr>
                      <w:rFonts w:ascii="宋体" w:hAnsi="宋体" w:cs="宋体" w:eastAsia="宋体"/>
                      <w:sz w:val="24"/>
                      <w:color w:val="4874CB"/>
                    </w:rPr>
                    <w:t>支持预约考试，可灵活设置各批次考试起止时间、预约起止时间以及限定考试人数</w:t>
                  </w:r>
                </w:p>
                <w:p>
                  <w:pPr>
                    <w:pStyle w:val="null3"/>
                    <w:jc w:val="both"/>
                  </w:pPr>
                  <w:r>
                    <w:rPr>
                      <w:rFonts w:ascii="宋体" w:hAnsi="宋体" w:cs="宋体" w:eastAsia="宋体"/>
                      <w:sz w:val="24"/>
                      <w:color w:val="4874CB"/>
                    </w:rPr>
                    <w:t>10.</w:t>
                  </w:r>
                  <w:r>
                    <w:rPr>
                      <w:rFonts w:ascii="宋体" w:hAnsi="宋体" w:cs="宋体" w:eastAsia="宋体"/>
                      <w:sz w:val="24"/>
                      <w:color w:val="4874CB"/>
                    </w:rPr>
                    <w:t>可以开展考试练习管理功能，包括但不限于：支持查看当前用户的考试卷、补考卷、练习卷；支持在答题过程中查看未答题数；支持通过手机端进行练习；支持设置练习权限；支持随机试题、随机选项进行练习；支持将错题纳入错题集中，可针对错题集进行练习；可在手机端查看视频、音频、</w:t>
                  </w:r>
                  <w:r>
                    <w:rPr>
                      <w:rFonts w:ascii="宋体" w:hAnsi="宋体" w:cs="宋体" w:eastAsia="宋体"/>
                      <w:sz w:val="24"/>
                      <w:color w:val="4874CB"/>
                    </w:rPr>
                    <w:t>PPT等内容，用于医务人员在线学习等</w:t>
                  </w:r>
                </w:p>
                <w:p>
                  <w:pPr>
                    <w:pStyle w:val="null3"/>
                    <w:jc w:val="both"/>
                  </w:pPr>
                  <w:r>
                    <w:rPr>
                      <w:rFonts w:ascii="宋体" w:hAnsi="宋体" w:cs="宋体" w:eastAsia="宋体"/>
                      <w:sz w:val="24"/>
                      <w:color w:val="4874CB"/>
                    </w:rPr>
                    <w:t>11.</w:t>
                  </w:r>
                  <w:r>
                    <w:rPr>
                      <w:rFonts w:ascii="宋体" w:hAnsi="宋体" w:cs="宋体" w:eastAsia="宋体"/>
                      <w:sz w:val="24"/>
                      <w:color w:val="4874CB"/>
                    </w:rPr>
                    <w:t>支持医院的各项统计分析都可以根据医院的实际情况通过系统灵活设置：考试人数、科室首次考试及格率、考试平均时长、考试分数、考试人数不含补考、考试及格人数不含补考、科教科考试人数、补考人数、补考及格率。</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9</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会诊管理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可以</w:t>
                  </w:r>
                  <w:r>
                    <w:rPr>
                      <w:rFonts w:ascii="宋体" w:hAnsi="宋体" w:cs="宋体" w:eastAsia="宋体"/>
                      <w:sz w:val="24"/>
                      <w:color w:val="4874CB"/>
                    </w:rPr>
                    <w:t>提供院外会诊相关功能，包括但不限于：支持医师外出会诊申请；支持邀请院外专家会诊申请；支持院外专家会诊费用申领；支持会诊邀请函审批</w:t>
                  </w:r>
                </w:p>
                <w:p>
                  <w:pPr>
                    <w:pStyle w:val="null3"/>
                    <w:jc w:val="both"/>
                  </w:pPr>
                  <w:r>
                    <w:rPr>
                      <w:rFonts w:ascii="宋体" w:hAnsi="宋体" w:cs="宋体" w:eastAsia="宋体"/>
                      <w:sz w:val="24"/>
                      <w:color w:val="4874CB"/>
                    </w:rPr>
                    <w:t>2.</w:t>
                  </w:r>
                  <w:r>
                    <w:rPr>
                      <w:rFonts w:ascii="宋体" w:hAnsi="宋体" w:cs="宋体" w:eastAsia="宋体"/>
                      <w:sz w:val="24"/>
                      <w:color w:val="4874CB"/>
                    </w:rPr>
                    <w:t>可以提供</w:t>
                  </w:r>
                  <w:r>
                    <w:rPr>
                      <w:rFonts w:ascii="宋体" w:hAnsi="宋体" w:cs="宋体" w:eastAsia="宋体"/>
                      <w:sz w:val="24"/>
                      <w:color w:val="4874CB"/>
                    </w:rPr>
                    <w:t>MDT相关功能（MDT指多学科诊疗及会诊），包括但不限于：支持设置MDT小组名称、主要诊疗病种、联系人姓名、联系方式、组长、秘书、组员等信息（提供软件系统界面截图佐证）；支持多学科联合诊疗申请；支持门诊、住院MDT申请；支持在申请时选择MDT小组；支持登记MDT小组处理结果；支持对MDT小组处理结果进行评价；支持MDT小组年度计划管理；支持MDT小组年度工作总结；支持MDT小组季度工作总结；支持MDT小组管理等</w:t>
                  </w:r>
                </w:p>
                <w:p>
                  <w:pPr>
                    <w:pStyle w:val="null3"/>
                    <w:jc w:val="both"/>
                  </w:pPr>
                  <w:r>
                    <w:rPr>
                      <w:rFonts w:ascii="宋体" w:hAnsi="宋体" w:cs="宋体" w:eastAsia="宋体"/>
                      <w:sz w:val="24"/>
                      <w:color w:val="4874CB"/>
                    </w:rPr>
                    <w:t>3.</w:t>
                  </w:r>
                  <w:r>
                    <w:rPr>
                      <w:rFonts w:ascii="宋体" w:hAnsi="宋体" w:cs="宋体" w:eastAsia="宋体"/>
                      <w:sz w:val="24"/>
                      <w:color w:val="4874CB"/>
                    </w:rPr>
                    <w:t>支持科主任审批；医务部门审批；财务部门审批；人事部门审批；纪委部门审批、院办审批、分管院领导审批、院长审批等功能</w:t>
                  </w:r>
                </w:p>
                <w:p>
                  <w:pPr>
                    <w:pStyle w:val="null3"/>
                    <w:jc w:val="both"/>
                  </w:pPr>
                  <w:r>
                    <w:rPr>
                      <w:rFonts w:ascii="宋体" w:hAnsi="宋体" w:cs="宋体" w:eastAsia="宋体"/>
                      <w:sz w:val="24"/>
                      <w:color w:val="4874CB"/>
                    </w:rPr>
                    <w:t>4.维保期内提供增加、修改、调整会诊审批流程服务</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10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排班管理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支持连续排班，把所有班次列出来，依次点击设置每个人一周的班次</w:t>
                  </w:r>
                </w:p>
                <w:p>
                  <w:pPr>
                    <w:pStyle w:val="null3"/>
                    <w:jc w:val="both"/>
                  </w:pPr>
                  <w:r>
                    <w:rPr>
                      <w:rFonts w:ascii="宋体" w:hAnsi="宋体" w:cs="宋体" w:eastAsia="宋体"/>
                      <w:sz w:val="24"/>
                      <w:color w:val="4874CB"/>
                    </w:rPr>
                    <w:t>2.</w:t>
                  </w:r>
                  <w:r>
                    <w:rPr>
                      <w:rFonts w:ascii="宋体" w:hAnsi="宋体" w:cs="宋体" w:eastAsia="宋体"/>
                      <w:sz w:val="24"/>
                      <w:color w:val="4874CB"/>
                    </w:rPr>
                    <w:t>支持通过组合排班快速设置多天的班次，当组合班次超过本周时长时，系统可仅设置本周班次，不会被排到下周班次中</w:t>
                  </w:r>
                </w:p>
                <w:p>
                  <w:pPr>
                    <w:pStyle w:val="null3"/>
                    <w:jc w:val="both"/>
                  </w:pPr>
                  <w:r>
                    <w:rPr>
                      <w:rFonts w:ascii="宋体" w:hAnsi="宋体" w:cs="宋体" w:eastAsia="宋体"/>
                      <w:sz w:val="24"/>
                      <w:color w:val="4874CB"/>
                    </w:rPr>
                    <w:t>3.</w:t>
                  </w:r>
                  <w:r>
                    <w:rPr>
                      <w:rFonts w:ascii="宋体" w:hAnsi="宋体" w:cs="宋体" w:eastAsia="宋体"/>
                      <w:sz w:val="24"/>
                      <w:color w:val="4874CB"/>
                    </w:rPr>
                    <w:t>支持排节假日班次，当超过该节假日规定天数后，不允许再排此班次</w:t>
                  </w:r>
                </w:p>
                <w:p>
                  <w:pPr>
                    <w:pStyle w:val="null3"/>
                    <w:jc w:val="both"/>
                  </w:pPr>
                  <w:r>
                    <w:rPr>
                      <w:rFonts w:ascii="宋体" w:hAnsi="宋体" w:cs="宋体" w:eastAsia="宋体"/>
                      <w:sz w:val="24"/>
                      <w:color w:val="4874CB"/>
                    </w:rPr>
                    <w:t>4.</w:t>
                  </w:r>
                  <w:r>
                    <w:rPr>
                      <w:rFonts w:ascii="宋体" w:hAnsi="宋体" w:cs="宋体" w:eastAsia="宋体"/>
                      <w:sz w:val="24"/>
                      <w:color w:val="4874CB"/>
                    </w:rPr>
                    <w:t>支持查看上周排班情况</w:t>
                  </w:r>
                </w:p>
                <w:p>
                  <w:pPr>
                    <w:pStyle w:val="null3"/>
                    <w:jc w:val="both"/>
                  </w:pPr>
                  <w:r>
                    <w:rPr>
                      <w:rFonts w:ascii="宋体" w:hAnsi="宋体" w:cs="宋体" w:eastAsia="宋体"/>
                      <w:sz w:val="24"/>
                      <w:color w:val="4874CB"/>
                    </w:rPr>
                    <w:t>5.</w:t>
                  </w:r>
                  <w:r>
                    <w:rPr>
                      <w:rFonts w:ascii="宋体" w:hAnsi="宋体" w:cs="宋体" w:eastAsia="宋体"/>
                      <w:sz w:val="24"/>
                      <w:color w:val="4874CB"/>
                    </w:rPr>
                    <w:t>支持一键复制上周排班情况到本周</w:t>
                  </w:r>
                </w:p>
                <w:p>
                  <w:pPr>
                    <w:pStyle w:val="null3"/>
                    <w:jc w:val="both"/>
                  </w:pPr>
                  <w:r>
                    <w:rPr>
                      <w:rFonts w:ascii="宋体" w:hAnsi="宋体" w:cs="宋体" w:eastAsia="宋体"/>
                      <w:sz w:val="24"/>
                      <w:color w:val="4874CB"/>
                    </w:rPr>
                    <w:t>6.</w:t>
                  </w:r>
                  <w:r>
                    <w:rPr>
                      <w:rFonts w:ascii="宋体" w:hAnsi="宋体" w:cs="宋体" w:eastAsia="宋体"/>
                      <w:sz w:val="24"/>
                      <w:color w:val="4874CB"/>
                    </w:rPr>
                    <w:t>支持批量设置一名医师的本周排班情况</w:t>
                  </w:r>
                </w:p>
                <w:p>
                  <w:pPr>
                    <w:pStyle w:val="null3"/>
                    <w:jc w:val="both"/>
                  </w:pPr>
                  <w:r>
                    <w:rPr>
                      <w:rFonts w:ascii="宋体" w:hAnsi="宋体" w:cs="宋体" w:eastAsia="宋体"/>
                      <w:sz w:val="24"/>
                      <w:color w:val="4874CB"/>
                    </w:rPr>
                    <w:t>7.</w:t>
                  </w:r>
                  <w:r>
                    <w:rPr>
                      <w:rFonts w:ascii="宋体" w:hAnsi="宋体" w:cs="宋体" w:eastAsia="宋体"/>
                      <w:sz w:val="24"/>
                      <w:color w:val="4874CB"/>
                    </w:rPr>
                    <w:t>支持对调人员排班情况</w:t>
                  </w:r>
                </w:p>
                <w:p>
                  <w:pPr>
                    <w:pStyle w:val="null3"/>
                    <w:jc w:val="both"/>
                  </w:pPr>
                  <w:r>
                    <w:rPr>
                      <w:rFonts w:ascii="宋体" w:hAnsi="宋体" w:cs="宋体" w:eastAsia="宋体"/>
                      <w:sz w:val="24"/>
                      <w:color w:val="4874CB"/>
                    </w:rPr>
                    <w:t>8.</w:t>
                  </w:r>
                  <w:r>
                    <w:rPr>
                      <w:rFonts w:ascii="宋体" w:hAnsi="宋体" w:cs="宋体" w:eastAsia="宋体"/>
                      <w:sz w:val="24"/>
                      <w:color w:val="4874CB"/>
                    </w:rPr>
                    <w:t>支持手机端排班、查看本人排班、查看本科室排班情况</w:t>
                  </w:r>
                </w:p>
                <w:p>
                  <w:pPr>
                    <w:pStyle w:val="null3"/>
                    <w:jc w:val="both"/>
                  </w:pPr>
                  <w:r>
                    <w:rPr>
                      <w:rFonts w:ascii="宋体" w:hAnsi="宋体" w:cs="宋体" w:eastAsia="宋体"/>
                      <w:sz w:val="24"/>
                      <w:color w:val="4874CB"/>
                    </w:rPr>
                    <w:t>9.</w:t>
                  </w:r>
                  <w:r>
                    <w:rPr>
                      <w:rFonts w:ascii="宋体" w:hAnsi="宋体" w:cs="宋体" w:eastAsia="宋体"/>
                      <w:sz w:val="24"/>
                      <w:color w:val="4874CB"/>
                    </w:rPr>
                    <w:t>支持手机端排班、可显示上周排班情况、清空排班表、添加组合、添加班次、排班检查、轮班设置</w:t>
                  </w:r>
                </w:p>
                <w:p>
                  <w:pPr>
                    <w:pStyle w:val="null3"/>
                    <w:jc w:val="both"/>
                  </w:pPr>
                  <w:r>
                    <w:rPr>
                      <w:rFonts w:ascii="宋体" w:hAnsi="宋体" w:cs="宋体" w:eastAsia="宋体"/>
                      <w:sz w:val="24"/>
                      <w:color w:val="4874CB"/>
                    </w:rPr>
                    <w:t>10.</w:t>
                  </w:r>
                  <w:r>
                    <w:rPr>
                      <w:rFonts w:ascii="宋体" w:hAnsi="宋体" w:cs="宋体" w:eastAsia="宋体"/>
                      <w:sz w:val="24"/>
                      <w:color w:val="4874CB"/>
                    </w:rPr>
                    <w:t>支持手机端查看本人排班时，可以查看每天班次起止时间以及汇总本月总工时、累计存欠工时</w:t>
                  </w:r>
                </w:p>
                <w:p>
                  <w:pPr>
                    <w:pStyle w:val="null3"/>
                    <w:jc w:val="both"/>
                  </w:pPr>
                  <w:r>
                    <w:rPr>
                      <w:rFonts w:ascii="宋体" w:hAnsi="宋体" w:cs="宋体" w:eastAsia="宋体"/>
                      <w:sz w:val="24"/>
                      <w:color w:val="4874CB"/>
                    </w:rPr>
                    <w:t>11.</w:t>
                  </w:r>
                  <w:r>
                    <w:rPr>
                      <w:rFonts w:ascii="宋体" w:hAnsi="宋体" w:cs="宋体" w:eastAsia="宋体"/>
                      <w:sz w:val="24"/>
                      <w:color w:val="4874CB"/>
                    </w:rPr>
                    <w:t>支持期望班次申请，医务人员可提交自己的期望排班</w:t>
                  </w:r>
                </w:p>
                <w:p>
                  <w:pPr>
                    <w:pStyle w:val="null3"/>
                    <w:jc w:val="both"/>
                  </w:pPr>
                  <w:r>
                    <w:rPr>
                      <w:rFonts w:ascii="宋体" w:hAnsi="宋体" w:cs="宋体" w:eastAsia="宋体"/>
                      <w:sz w:val="24"/>
                      <w:color w:val="4874CB"/>
                    </w:rPr>
                    <w:t>12.</w:t>
                  </w:r>
                  <w:r>
                    <w:rPr>
                      <w:rFonts w:ascii="宋体" w:hAnsi="宋体" w:cs="宋体" w:eastAsia="宋体"/>
                      <w:sz w:val="24"/>
                      <w:color w:val="4874CB"/>
                    </w:rPr>
                    <w:t>支持调班申请，可申请调整本人的某天班次，医务人员发起申请后，由科室负责人审批通过后才可调班</w:t>
                  </w:r>
                </w:p>
                <w:p>
                  <w:pPr>
                    <w:pStyle w:val="null3"/>
                    <w:jc w:val="both"/>
                  </w:pPr>
                  <w:r>
                    <w:rPr>
                      <w:rFonts w:ascii="宋体" w:hAnsi="宋体" w:cs="宋体" w:eastAsia="宋体"/>
                      <w:sz w:val="24"/>
                      <w:color w:val="4874CB"/>
                    </w:rPr>
                    <w:t>13.</w:t>
                  </w:r>
                  <w:r>
                    <w:rPr>
                      <w:rFonts w:ascii="宋体" w:hAnsi="宋体" w:cs="宋体" w:eastAsia="宋体"/>
                      <w:sz w:val="24"/>
                      <w:color w:val="4874CB"/>
                    </w:rPr>
                    <w:t>支持换班申请，可申请与其他人换班，医务人员发起申请后，由科室负责人审批通过后才可换班</w:t>
                  </w:r>
                </w:p>
                <w:p>
                  <w:pPr>
                    <w:pStyle w:val="null3"/>
                    <w:jc w:val="both"/>
                  </w:pPr>
                  <w:r>
                    <w:rPr>
                      <w:rFonts w:ascii="宋体" w:hAnsi="宋体" w:cs="宋体" w:eastAsia="宋体"/>
                      <w:sz w:val="24"/>
                      <w:color w:val="4874CB"/>
                    </w:rPr>
                    <w:t>14.</w:t>
                  </w:r>
                  <w:r>
                    <w:rPr>
                      <w:rFonts w:ascii="宋体" w:hAnsi="宋体" w:cs="宋体" w:eastAsia="宋体"/>
                      <w:sz w:val="24"/>
                      <w:color w:val="4874CB"/>
                    </w:rPr>
                    <w:t>支持查看本科室排班信息，可查看本科室每个人每月每周的排班情况</w:t>
                  </w:r>
                </w:p>
                <w:p>
                  <w:pPr>
                    <w:pStyle w:val="null3"/>
                    <w:jc w:val="both"/>
                  </w:pPr>
                  <w:r>
                    <w:rPr>
                      <w:rFonts w:ascii="宋体" w:hAnsi="宋体" w:cs="宋体" w:eastAsia="宋体"/>
                      <w:sz w:val="24"/>
                      <w:color w:val="4874CB"/>
                    </w:rPr>
                    <w:t>15.</w:t>
                  </w:r>
                  <w:r>
                    <w:rPr>
                      <w:rFonts w:ascii="宋体" w:hAnsi="宋体" w:cs="宋体" w:eastAsia="宋体"/>
                      <w:sz w:val="24"/>
                      <w:color w:val="4874CB"/>
                    </w:rPr>
                    <w:t>支持在移动端进行审批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11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进修管理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支持外出进修后总结</w:t>
                  </w:r>
                </w:p>
                <w:p>
                  <w:pPr>
                    <w:pStyle w:val="null3"/>
                    <w:jc w:val="both"/>
                  </w:pPr>
                  <w:r>
                    <w:rPr>
                      <w:rFonts w:ascii="宋体" w:hAnsi="宋体" w:cs="宋体" w:eastAsia="宋体"/>
                      <w:sz w:val="24"/>
                      <w:color w:val="4874CB"/>
                    </w:rPr>
                    <w:t>2.</w:t>
                  </w:r>
                  <w:r>
                    <w:rPr>
                      <w:rFonts w:ascii="宋体" w:hAnsi="宋体" w:cs="宋体" w:eastAsia="宋体"/>
                      <w:sz w:val="24"/>
                      <w:color w:val="4874CB"/>
                    </w:rPr>
                    <w:t>支持同步医师档案</w:t>
                  </w:r>
                </w:p>
                <w:p>
                  <w:pPr>
                    <w:pStyle w:val="null3"/>
                    <w:jc w:val="both"/>
                  </w:pPr>
                  <w:r>
                    <w:rPr>
                      <w:rFonts w:ascii="宋体" w:hAnsi="宋体" w:cs="宋体" w:eastAsia="宋体"/>
                      <w:sz w:val="24"/>
                      <w:color w:val="4874CB"/>
                    </w:rPr>
                    <w:t>3.</w:t>
                  </w:r>
                  <w:r>
                    <w:rPr>
                      <w:rFonts w:ascii="宋体" w:hAnsi="宋体" w:cs="宋体" w:eastAsia="宋体"/>
                      <w:sz w:val="24"/>
                      <w:color w:val="4874CB"/>
                    </w:rPr>
                    <w:t>支持统计来院进修情况</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12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不良事件管理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color w:val="4874CB"/>
                    </w:rPr>
                    <w:t>要求提供报告单不少于</w:t>
                  </w:r>
                  <w:r>
                    <w:rPr>
                      <w:rFonts w:ascii="宋体" w:hAnsi="宋体" w:cs="宋体" w:eastAsia="宋体"/>
                      <w:sz w:val="24"/>
                      <w:color w:val="4874CB"/>
                    </w:rPr>
                    <w:t>15类，包括但不限于：医疗、护理、院感、药事、医疗器械、耗材、职业防护、后勤、治安、消防、医疗纠纷、信息等类别</w:t>
                  </w:r>
                </w:p>
                <w:p>
                  <w:pPr>
                    <w:pStyle w:val="null3"/>
                    <w:numPr>
                      <w:ilvl w:val="0"/>
                      <w:numId w:val="1"/>
                    </w:numPr>
                    <w:jc w:val="both"/>
                  </w:pPr>
                  <w:r>
                    <w:rPr>
                      <w:rFonts w:ascii="宋体" w:hAnsi="宋体" w:cs="宋体" w:eastAsia="宋体"/>
                      <w:sz w:val="24"/>
                      <w:color w:val="4874CB"/>
                    </w:rPr>
                    <w:t>支持多级不良事件类别，并可自定义不良事件类别</w:t>
                  </w:r>
                </w:p>
                <w:p>
                  <w:pPr>
                    <w:pStyle w:val="null3"/>
                    <w:numPr>
                      <w:ilvl w:val="0"/>
                      <w:numId w:val="1"/>
                    </w:numPr>
                    <w:jc w:val="both"/>
                  </w:pPr>
                  <w:r>
                    <w:rPr>
                      <w:rFonts w:ascii="宋体" w:hAnsi="宋体" w:cs="宋体" w:eastAsia="宋体"/>
                      <w:sz w:val="24"/>
                      <w:color w:val="4874CB"/>
                    </w:rPr>
                    <w:t>对不良事件设置关键字，并可通过搜索关键字定位到不良事件报告单中</w:t>
                  </w:r>
                </w:p>
                <w:p>
                  <w:pPr>
                    <w:pStyle w:val="null3"/>
                    <w:numPr>
                      <w:ilvl w:val="0"/>
                      <w:numId w:val="1"/>
                    </w:numPr>
                    <w:jc w:val="both"/>
                  </w:pPr>
                  <w:r>
                    <w:rPr>
                      <w:rFonts w:ascii="宋体" w:hAnsi="宋体" w:cs="宋体" w:eastAsia="宋体"/>
                      <w:sz w:val="24"/>
                      <w:color w:val="4874CB"/>
                    </w:rPr>
                    <w:t>支持自动暂存，以防填报信息丢失。并在再次打开该报告单时，提示是否加载上次暂存内容</w:t>
                  </w:r>
                </w:p>
                <w:p>
                  <w:pPr>
                    <w:pStyle w:val="null3"/>
                    <w:numPr>
                      <w:ilvl w:val="0"/>
                      <w:numId w:val="1"/>
                    </w:numPr>
                    <w:jc w:val="both"/>
                  </w:pPr>
                  <w:r>
                    <w:rPr>
                      <w:rFonts w:ascii="宋体" w:hAnsi="宋体" w:cs="宋体" w:eastAsia="宋体"/>
                      <w:sz w:val="24"/>
                      <w:color w:val="4874CB"/>
                    </w:rPr>
                    <w:t>支持与业务系统对接，可通过住院号获取患者信息</w:t>
                  </w:r>
                </w:p>
                <w:p>
                  <w:pPr>
                    <w:pStyle w:val="null3"/>
                    <w:numPr>
                      <w:ilvl w:val="0"/>
                      <w:numId w:val="1"/>
                    </w:numPr>
                    <w:jc w:val="both"/>
                  </w:pPr>
                  <w:r>
                    <w:rPr>
                      <w:rFonts w:ascii="宋体" w:hAnsi="宋体" w:cs="宋体" w:eastAsia="宋体"/>
                      <w:sz w:val="24"/>
                      <w:color w:val="4874CB"/>
                    </w:rPr>
                    <w:t>▲</w:t>
                  </w:r>
                  <w:r>
                    <w:rPr>
                      <w:rFonts w:ascii="宋体" w:hAnsi="宋体" w:cs="宋体" w:eastAsia="宋体"/>
                      <w:sz w:val="24"/>
                      <w:color w:val="4874CB"/>
                    </w:rPr>
                    <w:t>支持以人体部位图的方式选择身体部位，包括正面、侧面以及左右手（必须提供软件系统界面截图佐证）</w:t>
                  </w:r>
                </w:p>
                <w:p>
                  <w:pPr>
                    <w:pStyle w:val="null3"/>
                    <w:numPr>
                      <w:ilvl w:val="0"/>
                      <w:numId w:val="1"/>
                    </w:numPr>
                    <w:jc w:val="both"/>
                  </w:pPr>
                  <w:r>
                    <w:rPr>
                      <w:rFonts w:ascii="宋体" w:hAnsi="宋体" w:cs="宋体" w:eastAsia="宋体"/>
                      <w:sz w:val="24"/>
                      <w:color w:val="4874CB"/>
                    </w:rPr>
                    <w:t>▲</w:t>
                  </w:r>
                  <w:r>
                    <w:rPr>
                      <w:rFonts w:ascii="宋体" w:hAnsi="宋体" w:cs="宋体" w:eastAsia="宋体"/>
                      <w:sz w:val="24"/>
                      <w:color w:val="4874CB"/>
                    </w:rPr>
                    <w:t>支持具名上报或匿名上报功能</w:t>
                  </w:r>
                </w:p>
                <w:p>
                  <w:pPr>
                    <w:pStyle w:val="null3"/>
                    <w:numPr>
                      <w:ilvl w:val="0"/>
                      <w:numId w:val="1"/>
                    </w:numPr>
                    <w:jc w:val="both"/>
                  </w:pPr>
                  <w:r>
                    <w:rPr>
                      <w:rFonts w:ascii="宋体" w:hAnsi="宋体" w:cs="宋体" w:eastAsia="宋体"/>
                      <w:sz w:val="24"/>
                      <w:color w:val="4874CB"/>
                    </w:rPr>
                    <w:t>▲</w:t>
                  </w:r>
                  <w:r>
                    <w:rPr>
                      <w:rFonts w:ascii="宋体" w:hAnsi="宋体" w:cs="宋体" w:eastAsia="宋体"/>
                      <w:sz w:val="24"/>
                      <w:color w:val="4874CB"/>
                    </w:rPr>
                    <w:t>支持自动生成不同事件分类的发生原因的鱼骨图</w:t>
                  </w:r>
                </w:p>
                <w:p>
                  <w:pPr>
                    <w:pStyle w:val="null3"/>
                    <w:numPr>
                      <w:ilvl w:val="0"/>
                      <w:numId w:val="1"/>
                    </w:numPr>
                    <w:jc w:val="both"/>
                  </w:pPr>
                  <w:r>
                    <w:rPr>
                      <w:rFonts w:ascii="宋体" w:hAnsi="宋体" w:cs="宋体" w:eastAsia="宋体"/>
                      <w:sz w:val="24"/>
                      <w:color w:val="4874CB"/>
                    </w:rPr>
                    <w:t>支持人工调整鱼骨图内容</w:t>
                  </w:r>
                </w:p>
                <w:p>
                  <w:pPr>
                    <w:pStyle w:val="null3"/>
                    <w:numPr>
                      <w:ilvl w:val="0"/>
                      <w:numId w:val="1"/>
                    </w:numPr>
                    <w:jc w:val="both"/>
                  </w:pPr>
                  <w:r>
                    <w:rPr>
                      <w:rFonts w:ascii="宋体" w:hAnsi="宋体" w:cs="宋体" w:eastAsia="宋体"/>
                      <w:sz w:val="24"/>
                      <w:color w:val="4874CB"/>
                    </w:rPr>
                    <w:t>支持插入主题、子主题、移动主题位置等</w:t>
                  </w:r>
                </w:p>
                <w:p>
                  <w:pPr>
                    <w:pStyle w:val="null3"/>
                    <w:numPr>
                      <w:ilvl w:val="0"/>
                      <w:numId w:val="1"/>
                    </w:numPr>
                    <w:jc w:val="both"/>
                  </w:pPr>
                  <w:r>
                    <w:rPr>
                      <w:rFonts w:ascii="宋体" w:hAnsi="宋体" w:cs="宋体" w:eastAsia="宋体"/>
                      <w:sz w:val="24"/>
                      <w:color w:val="4874CB"/>
                    </w:rPr>
                    <w:t>支持保存鱼骨图、导出图片</w:t>
                  </w:r>
                </w:p>
                <w:p>
                  <w:pPr>
                    <w:pStyle w:val="null3"/>
                    <w:numPr>
                      <w:ilvl w:val="0"/>
                      <w:numId w:val="1"/>
                    </w:numPr>
                    <w:jc w:val="both"/>
                  </w:pPr>
                  <w:r>
                    <w:rPr>
                      <w:rFonts w:ascii="宋体" w:hAnsi="宋体" w:cs="宋体" w:eastAsia="宋体"/>
                      <w:sz w:val="24"/>
                      <w:color w:val="4874CB"/>
                    </w:rPr>
                    <w:t>支持对医疗、护理、院感、药事、医疗器械、安全保卫、后勤保障各个科室报告单的监控权限进行设置</w:t>
                  </w:r>
                </w:p>
                <w:p>
                  <w:pPr>
                    <w:pStyle w:val="null3"/>
                    <w:numPr>
                      <w:ilvl w:val="0"/>
                      <w:numId w:val="1"/>
                    </w:numPr>
                    <w:jc w:val="both"/>
                  </w:pPr>
                  <w:r>
                    <w:rPr>
                      <w:rFonts w:ascii="宋体" w:hAnsi="宋体" w:cs="宋体" w:eastAsia="宋体"/>
                      <w:sz w:val="24"/>
                      <w:color w:val="4874CB"/>
                    </w:rPr>
                    <w:t>支持报告单维护可交付，能够让医院相关人员自己操作</w:t>
                  </w:r>
                </w:p>
                <w:p>
                  <w:pPr>
                    <w:pStyle w:val="null3"/>
                    <w:numPr>
                      <w:ilvl w:val="0"/>
                      <w:numId w:val="1"/>
                    </w:numPr>
                    <w:jc w:val="both"/>
                  </w:pPr>
                  <w:r>
                    <w:rPr>
                      <w:rFonts w:ascii="宋体" w:hAnsi="宋体" w:cs="宋体" w:eastAsia="宋体"/>
                      <w:sz w:val="24"/>
                      <w:color w:val="4874CB"/>
                    </w:rPr>
                    <w:t>支持事件发生原因维护</w:t>
                  </w:r>
                </w:p>
                <w:p>
                  <w:pPr>
                    <w:pStyle w:val="null3"/>
                    <w:numPr>
                      <w:ilvl w:val="0"/>
                      <w:numId w:val="1"/>
                    </w:numPr>
                    <w:jc w:val="both"/>
                  </w:pPr>
                  <w:r>
                    <w:rPr>
                      <w:rFonts w:ascii="宋体" w:hAnsi="宋体" w:cs="宋体" w:eastAsia="宋体"/>
                      <w:sz w:val="24"/>
                      <w:color w:val="4874CB"/>
                    </w:rPr>
                    <w:t>支持不良事件等级维护，内置等级列表不少于</w:t>
                  </w:r>
                  <w:r>
                    <w:rPr>
                      <w:rFonts w:ascii="宋体" w:hAnsi="宋体" w:cs="宋体" w:eastAsia="宋体"/>
                      <w:sz w:val="24"/>
                      <w:color w:val="4874CB"/>
                    </w:rPr>
                    <w:t>8个，如：一级、二级、三级、四级、不属实、不属于不良事件、无需定级、幸免事件</w:t>
                  </w:r>
                </w:p>
                <w:p>
                  <w:pPr>
                    <w:pStyle w:val="null3"/>
                    <w:numPr>
                      <w:ilvl w:val="0"/>
                      <w:numId w:val="1"/>
                    </w:numPr>
                    <w:jc w:val="both"/>
                  </w:pPr>
                  <w:r>
                    <w:rPr>
                      <w:rFonts w:ascii="宋体" w:hAnsi="宋体" w:cs="宋体" w:eastAsia="宋体"/>
                      <w:sz w:val="24"/>
                      <w:color w:val="4874CB"/>
                    </w:rPr>
                    <w:t>支持设置事件发生部门处理时限</w:t>
                  </w:r>
                </w:p>
                <w:p>
                  <w:pPr>
                    <w:pStyle w:val="null3"/>
                    <w:numPr>
                      <w:ilvl w:val="0"/>
                      <w:numId w:val="1"/>
                    </w:numPr>
                    <w:jc w:val="both"/>
                  </w:pPr>
                  <w:r>
                    <w:rPr>
                      <w:rFonts w:ascii="宋体" w:hAnsi="宋体" w:cs="宋体" w:eastAsia="宋体"/>
                      <w:sz w:val="24"/>
                      <w:color w:val="4874CB"/>
                    </w:rPr>
                    <w:t>▲</w:t>
                  </w:r>
                  <w:r>
                    <w:rPr>
                      <w:rFonts w:ascii="宋体" w:hAnsi="宋体" w:cs="宋体" w:eastAsia="宋体"/>
                      <w:sz w:val="24"/>
                      <w:color w:val="4874CB"/>
                    </w:rPr>
                    <w:t>支持</w:t>
                  </w:r>
                  <w:r>
                    <w:rPr>
                      <w:rFonts w:ascii="宋体" w:hAnsi="宋体" w:cs="宋体" w:eastAsia="宋体"/>
                      <w:sz w:val="24"/>
                      <w:color w:val="4874CB"/>
                    </w:rPr>
                    <w:t>≥9种报告项维护形式，包括单选、多选、日期、问题组、下拉列表、表格、人体部位图片、患者资料、医疗器械分类</w:t>
                  </w:r>
                </w:p>
                <w:p>
                  <w:pPr>
                    <w:pStyle w:val="null3"/>
                    <w:numPr>
                      <w:ilvl w:val="0"/>
                      <w:numId w:val="1"/>
                    </w:numPr>
                    <w:jc w:val="both"/>
                  </w:pPr>
                  <w:r>
                    <w:rPr>
                      <w:rFonts w:ascii="宋体" w:hAnsi="宋体" w:cs="宋体" w:eastAsia="宋体"/>
                      <w:sz w:val="24"/>
                      <w:color w:val="4874CB"/>
                    </w:rPr>
                    <w:t>支持问题组组件，可将多个单选、多选、日期选择、单行、多行等组件整合到一块，方便医务人员填报</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13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4874CB"/>
                    </w:rPr>
                    <w:t>医院满意度评价管理</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1.</w:t>
                  </w:r>
                  <w:r>
                    <w:rPr>
                      <w:rFonts w:ascii="宋体" w:hAnsi="宋体" w:cs="宋体" w:eastAsia="宋体"/>
                      <w:sz w:val="24"/>
                      <w:color w:val="4874CB"/>
                    </w:rPr>
                    <w:t>支持自动将门诊、住院满意度评价结果提交至国家满意度平台</w:t>
                  </w:r>
                </w:p>
                <w:p>
                  <w:pPr>
                    <w:pStyle w:val="null3"/>
                    <w:jc w:val="both"/>
                  </w:pPr>
                  <w:r>
                    <w:rPr>
                      <w:rFonts w:ascii="宋体" w:hAnsi="宋体" w:cs="宋体" w:eastAsia="宋体"/>
                      <w:sz w:val="24"/>
                      <w:color w:val="4874CB"/>
                    </w:rPr>
                    <w:t>2.</w:t>
                  </w:r>
                  <w:r>
                    <w:rPr>
                      <w:rFonts w:ascii="宋体" w:hAnsi="宋体" w:cs="宋体" w:eastAsia="宋体"/>
                      <w:sz w:val="24"/>
                      <w:color w:val="4874CB"/>
                    </w:rPr>
                    <w:t>支持管理部门导入门诊就诊信息，包括：科室、门诊人次，用于计算该月门诊科室评价率。</w:t>
                  </w:r>
                </w:p>
                <w:p>
                  <w:pPr>
                    <w:pStyle w:val="null3"/>
                    <w:jc w:val="both"/>
                  </w:pPr>
                  <w:r>
                    <w:rPr>
                      <w:rFonts w:ascii="宋体" w:hAnsi="宋体" w:cs="宋体" w:eastAsia="宋体"/>
                      <w:sz w:val="24"/>
                      <w:color w:val="4874CB"/>
                    </w:rPr>
                    <w:t>3.</w:t>
                  </w:r>
                  <w:r>
                    <w:rPr>
                      <w:rFonts w:ascii="宋体" w:hAnsi="宋体" w:cs="宋体" w:eastAsia="宋体"/>
                      <w:sz w:val="24"/>
                      <w:color w:val="4874CB"/>
                    </w:rPr>
                    <w:t>支持管理部门导入出院患者信息，包括：出院科室、出院人数，用于计算该月出院科室评价率。</w:t>
                  </w:r>
                </w:p>
                <w:p>
                  <w:pPr>
                    <w:pStyle w:val="null3"/>
                    <w:jc w:val="both"/>
                  </w:pPr>
                  <w:r>
                    <w:rPr>
                      <w:rFonts w:ascii="宋体" w:hAnsi="宋体" w:cs="宋体" w:eastAsia="宋体"/>
                      <w:sz w:val="24"/>
                      <w:color w:val="4874CB"/>
                    </w:rPr>
                    <w:t>4.</w:t>
                  </w:r>
                  <w:r>
                    <w:rPr>
                      <w:rFonts w:ascii="宋体" w:hAnsi="宋体" w:cs="宋体" w:eastAsia="宋体"/>
                      <w:sz w:val="24"/>
                      <w:color w:val="4874CB"/>
                    </w:rPr>
                    <w:t>支持查看门诊、住院患者的评价次数。</w:t>
                  </w:r>
                </w:p>
                <w:p>
                  <w:pPr>
                    <w:pStyle w:val="null3"/>
                    <w:jc w:val="both"/>
                  </w:pPr>
                  <w:r>
                    <w:rPr>
                      <w:rFonts w:ascii="宋体" w:hAnsi="宋体" w:cs="宋体" w:eastAsia="宋体"/>
                      <w:sz w:val="24"/>
                      <w:color w:val="4874CB"/>
                    </w:rPr>
                    <w:t>5.</w:t>
                  </w:r>
                  <w:r>
                    <w:rPr>
                      <w:rFonts w:ascii="宋体" w:hAnsi="宋体" w:cs="宋体" w:eastAsia="宋体"/>
                      <w:sz w:val="24"/>
                      <w:color w:val="4874CB"/>
                    </w:rPr>
                    <w:t>支持查看同一微信号在一段时间内评价多次的情况，用于管理部门判断是否存在乱评价的情况。</w:t>
                  </w:r>
                </w:p>
                <w:p>
                  <w:pPr>
                    <w:pStyle w:val="null3"/>
                    <w:jc w:val="both"/>
                  </w:pPr>
                  <w:r>
                    <w:rPr>
                      <w:rFonts w:ascii="宋体" w:hAnsi="宋体" w:cs="宋体" w:eastAsia="宋体"/>
                      <w:sz w:val="24"/>
                      <w:color w:val="4874CB"/>
                    </w:rPr>
                    <w:t>6.</w:t>
                  </w:r>
                  <w:r>
                    <w:rPr>
                      <w:rFonts w:ascii="宋体" w:hAnsi="宋体" w:cs="宋体" w:eastAsia="宋体"/>
                      <w:sz w:val="24"/>
                      <w:color w:val="4874CB"/>
                    </w:rPr>
                    <w:t>支持将员工评价结果自动上传到国家满意度调查平台。</w:t>
                  </w:r>
                </w:p>
                <w:p>
                  <w:pPr>
                    <w:pStyle w:val="null3"/>
                    <w:jc w:val="both"/>
                  </w:pPr>
                  <w:r>
                    <w:rPr>
                      <w:rFonts w:ascii="宋体" w:hAnsi="宋体" w:cs="宋体" w:eastAsia="宋体"/>
                      <w:sz w:val="24"/>
                      <w:color w:val="4874CB"/>
                    </w:rPr>
                    <w:t>7.</w:t>
                  </w:r>
                  <w:r>
                    <w:rPr>
                      <w:rFonts w:ascii="宋体" w:hAnsi="宋体" w:cs="宋体" w:eastAsia="宋体"/>
                      <w:sz w:val="24"/>
                      <w:color w:val="4874CB"/>
                    </w:rPr>
                    <w:t>支持查看员工评价记录</w:t>
                  </w:r>
                </w:p>
                <w:p>
                  <w:pPr>
                    <w:pStyle w:val="null3"/>
                    <w:jc w:val="both"/>
                  </w:pPr>
                  <w:r>
                    <w:rPr>
                      <w:rFonts w:ascii="宋体" w:hAnsi="宋体" w:cs="宋体" w:eastAsia="宋体"/>
                      <w:sz w:val="24"/>
                      <w:color w:val="4874CB"/>
                    </w:rPr>
                    <w:t>8.</w:t>
                  </w:r>
                  <w:r>
                    <w:rPr>
                      <w:rFonts w:ascii="宋体" w:hAnsi="宋体" w:cs="宋体" w:eastAsia="宋体"/>
                      <w:sz w:val="24"/>
                      <w:color w:val="4874CB"/>
                    </w:rPr>
                    <w:t>支持统计员工评价问卷中每个问题项的满意度及评价例数</w:t>
                  </w:r>
                </w:p>
                <w:p>
                  <w:pPr>
                    <w:pStyle w:val="null3"/>
                    <w:jc w:val="both"/>
                  </w:pPr>
                  <w:r>
                    <w:rPr>
                      <w:rFonts w:ascii="宋体" w:hAnsi="宋体" w:cs="宋体" w:eastAsia="宋体"/>
                      <w:sz w:val="24"/>
                      <w:color w:val="4874CB"/>
                    </w:rPr>
                    <w:t>9.</w:t>
                  </w:r>
                  <w:r>
                    <w:rPr>
                      <w:rFonts w:ascii="宋体" w:hAnsi="宋体" w:cs="宋体" w:eastAsia="宋体"/>
                      <w:sz w:val="24"/>
                      <w:color w:val="4874CB"/>
                    </w:rPr>
                    <w:t>支持统计员工评价问卷中每个问题项分类的满意度及评价例数</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4874CB"/>
                    </w:rPr>
                    <w:t>其他要求：该软件必须符合互联互通</w:t>
                  </w:r>
                  <w:r>
                    <w:rPr>
                      <w:rFonts w:ascii="宋体" w:hAnsi="宋体" w:cs="宋体" w:eastAsia="宋体"/>
                      <w:sz w:val="24"/>
                      <w:color w:val="4874CB"/>
                    </w:rPr>
                    <w:t>4级甲等、电子病历5级要求。</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自合同签订之日起90个日历日内完成。</w:t>
      </w:r>
    </w:p>
    <w:p>
      <w:pPr>
        <w:pStyle w:val="null3"/>
        <w:outlineLvl w:val="3"/>
      </w:pPr>
      <w:r>
        <w:rPr>
          <w:sz w:val="24"/>
          <w:b/>
        </w:rPr>
        <w:t>3.4.2交货地点</w:t>
      </w:r>
    </w:p>
    <w:p>
      <w:pPr>
        <w:pStyle w:val="null3"/>
      </w:pPr>
      <w:r>
        <w:rPr/>
        <w:t>采购包1：</w:t>
      </w:r>
    </w:p>
    <w:p>
      <w:pPr>
        <w:pStyle w:val="null3"/>
      </w:pPr>
      <w:r>
        <w:rPr/>
        <w:t>陕西中医药大学附属医院指定地点。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验收合格后一个月后支付合同款的60%</w:t>
      </w:r>
      <w:r>
        <w:rPr/>
        <w:t xml:space="preserve"> ，达到付款条件起 </w:t>
      </w:r>
      <w:r>
        <w:rPr/>
        <w:t>30</w:t>
      </w:r>
      <w:r>
        <w:rPr/>
        <w:t xml:space="preserve"> 日内，支付合同总金额的 </w:t>
      </w:r>
      <w:r>
        <w:rPr/>
        <w:t>60.00</w:t>
      </w:r>
      <w:r>
        <w:rPr/>
        <w:t>%。</w:t>
      </w:r>
    </w:p>
    <w:p>
      <w:pPr>
        <w:pStyle w:val="null3"/>
      </w:pPr>
      <w:r>
        <w:rPr/>
        <w:t>采购包1：</w:t>
      </w:r>
      <w:r>
        <w:rPr/>
        <w:t xml:space="preserve"> 付款条件说明： </w:t>
      </w:r>
      <w:r>
        <w:rPr/>
        <w:t>验收合格后一年后支付合同款的30%</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验收合格、正常使用满五年后支付10%，乙方需在甲方付款前向甲方开具全额的增值税普通发票。 甲方通过银行转账的方式向乙方支付协议款项，乙方提供银行账号。 支付方式：银行转账。</w:t>
      </w:r>
      <w:r>
        <w:rPr/>
        <w:t xml:space="preserve"> ，达到付款条件起 </w:t>
      </w:r>
      <w:r>
        <w:rPr/>
        <w:t>30</w:t>
      </w:r>
      <w:r>
        <w:rPr/>
        <w:t xml:space="preserve"> 日内，支付合同总金额的 </w:t>
      </w:r>
      <w:r>
        <w:rPr/>
        <w:t>10.00</w:t>
      </w:r>
      <w:r>
        <w:rPr/>
        <w:t>%。</w:t>
      </w:r>
    </w:p>
    <w:p>
      <w:pPr>
        <w:pStyle w:val="null3"/>
        <w:outlineLvl w:val="3"/>
      </w:pPr>
      <w:r>
        <w:rPr>
          <w:sz w:val="24"/>
          <w:b/>
        </w:rPr>
        <w:t>3.4.5验收标准和方法</w:t>
      </w:r>
    </w:p>
    <w:p>
      <w:pPr>
        <w:pStyle w:val="null3"/>
      </w:pPr>
      <w:r>
        <w:rPr/>
        <w:t>采购包1：</w:t>
      </w:r>
    </w:p>
    <w:p>
      <w:pPr>
        <w:pStyle w:val="null3"/>
      </w:pPr>
      <w:r>
        <w:rPr/>
        <w:t>本项目验收由采购人有关部门进行验收，中标人按采购方要求将全部货物到指定地点并完成相关工作后，中标人提交验收申请，采购人组织验收，质量按招标文件的采购参数内容验收，质量达到现行合格标准，符合国家、行业、地方规定以及招标文件规定标准要求。</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1.质量保质期：自验收合格之日起5年；质保期后保修为有偿服务，年服务费原则上不超过合同总额的7%，具体以另行签订的服务协议为准。服务费用中包含系统升级费用（现有模块） 2.中标人所供货物须保证技术指标符合要求、质量性能可靠、进货渠道正常，全面满足招标文件要求，且货物不存在任何权利瑕疵。 3.中标人所供货物如出现质量问题，招标人可以选择换货。换货后依然无法达到质量要求，招标人有权退货并终止合同，由此造成的损失全部由中标人承担。 4.系统故障响应时间:2小时；中标人维修工程师应于4小时内到达故障现场；故障货物修复期限自报修之日计算,不超过2日,逾期由中标人提供备用机,同时质保期顺延。质保期内,中标人应按招标人要求随时提供现场服务,同时必须提供货物定期巡检服务,巡检周期为自货物验收合格之日起每两个月一次,须由专业技术工程师完成；中标人在提供货物定期巡检服务时必须留存服务单据,并有每次服务现场招标人科室人员及招标人工程师确认签字,以作为货物维保款结款依据；如有维修响应超时、故障货物修复期限超过2日而未提出解决办法、未按规定提供巡检服务、或缺少服务确认单据等情况,招标人可认定中标人违约追究乙方的责任。中标人提供全方位的售后服务:专职的售后服务人员,提供售前咨询、售中指导和售后服务。</w:t>
      </w:r>
    </w:p>
    <w:p>
      <w:pPr>
        <w:pStyle w:val="null3"/>
        <w:outlineLvl w:val="3"/>
      </w:pPr>
      <w:r>
        <w:rPr>
          <w:sz w:val="24"/>
          <w:b/>
        </w:rPr>
        <w:t>3.4.8违约责任与解决争议的方法</w:t>
      </w:r>
    </w:p>
    <w:p>
      <w:pPr>
        <w:pStyle w:val="null3"/>
      </w:pPr>
      <w:r>
        <w:rPr/>
        <w:t>采购包1：</w:t>
      </w:r>
    </w:p>
    <w:p>
      <w:pPr>
        <w:pStyle w:val="null3"/>
      </w:pPr>
      <w:r>
        <w:rPr/>
        <w:t>（1）按《中华人民共和国民法典》中的相关条款执行。 （2）中标人未按合同要求的提供产品或产品质量不能满足技术要求，招标人有权终止合同，甚至对中标人违约行为进行追究。 （3）如有纠纷，双方友好协商解决，协商不成时可诉讼到招标人所在地人民法院解决。</w:t>
      </w:r>
    </w:p>
    <w:p>
      <w:pPr>
        <w:pStyle w:val="null3"/>
        <w:jc w:val="left"/>
        <w:outlineLvl w:val="2"/>
      </w:pPr>
      <w:r>
        <w:rPr>
          <w:sz w:val="28"/>
          <w:b/>
        </w:rPr>
        <w:t>3.5其他要求</w:t>
      </w:r>
    </w:p>
    <w:p>
      <w:pPr>
        <w:pStyle w:val="null3"/>
      </w:pPr>
      <w:r>
        <w:rPr/>
        <w:t>1.对使用人员进行操作及相关技术培训。乙方负责甲方用户的现场技术培训，包括产品的功能、部署条件、部署步骤和注意事项、产品升级、日常维护事项等方面，使甲方用户达到能独立进行管理、维护等工作，使所提供的软件产品能够正常、安全的运行。 2.乙方要根据甲方需求制定甲方认可的培训方案，包含系统管理部门、医技部门、临床使用部门、临床科室等相关科室的培训。 3.培训结果最后以甲方认可为准，并提供操作手册。根据甲方要求，在系统运行中对新操作员或新模块提供持续性的定期或不定期培训服务。</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供应商应提交的相关资格证明材料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供应商应提交的相关资格证明材料</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w:t>
            </w:r>
          </w:p>
        </w:tc>
        <w:tc>
          <w:tcPr>
            <w:tcW w:type="dxa" w:w="3322"/>
          </w:tcPr>
          <w:p>
            <w:pPr>
              <w:pStyle w:val="null3"/>
            </w:pPr>
            <w:r>
              <w:rPr/>
              <w:t>供应商为向采购人提供相关货物及相应服务的法人或其他组织；</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供应商提供自2024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供应商提供自2024年1月至今已缴纳的至少一个月纳税证明或完税证明，依法免税的单位应提供相关证明材料；</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财务状况证明</w:t>
            </w:r>
          </w:p>
        </w:tc>
        <w:tc>
          <w:tcPr>
            <w:tcW w:type="dxa" w:w="3322"/>
          </w:tcPr>
          <w:p>
            <w:pPr>
              <w:pStyle w:val="null3"/>
            </w:pPr>
            <w:r>
              <w:rPr/>
              <w:t>供应商提供经会计师事务所审计的2023年的财务审计报告或在开标日期前六个月内其基本开户银行出具的资信证明；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信誉要求</w:t>
            </w:r>
          </w:p>
        </w:tc>
        <w:tc>
          <w:tcPr>
            <w:tcW w:type="dxa" w:w="3322"/>
          </w:tcPr>
          <w:p>
            <w:pPr>
              <w:pStyle w:val="null3"/>
            </w:pPr>
            <w:r>
              <w:rPr/>
              <w:t>截止至投标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投标授权代表</w:t>
            </w:r>
          </w:p>
        </w:tc>
        <w:tc>
          <w:tcPr>
            <w:tcW w:type="dxa" w:w="3322"/>
          </w:tcPr>
          <w:p>
            <w:pPr>
              <w:pStyle w:val="null3"/>
            </w:pPr>
            <w:r>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是否专门面向中小企业采购</w:t>
            </w:r>
          </w:p>
        </w:tc>
        <w:tc>
          <w:tcPr>
            <w:tcW w:type="dxa" w:w="3322"/>
          </w:tcPr>
          <w:p>
            <w:pPr>
              <w:pStyle w:val="null3"/>
            </w:pPr>
            <w:r>
              <w:rPr/>
              <w:t>本项目不专门面向中小企业采购。</w:t>
            </w:r>
          </w:p>
        </w:tc>
        <w:tc>
          <w:tcPr>
            <w:tcW w:type="dxa" w:w="1661"/>
          </w:tcPr>
          <w:p>
            <w:pPr>
              <w:pStyle w:val="null3"/>
            </w:pPr>
            <w:r>
              <w:rPr/>
              <w:t>供应商应提交的相关资格证明材料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（1）《关于在政府采购活动中查询及使用信用记录有关问题的通知》（财库〔2016〕125号）； （2）《政府采购促进中小企业发展管理办法》（财库〔2020〕46号）、《关于进一步加大政府采购支持中小企业力度的通知》（财库〔2022〕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（5）其他需要落实的政府采购政策。</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投标文件是否按招标文件要求签署、盖章的</w:t>
            </w:r>
          </w:p>
        </w:tc>
        <w:tc>
          <w:tcPr>
            <w:tcW w:type="dxa" w:w="3322"/>
          </w:tcPr>
          <w:p>
            <w:pPr>
              <w:pStyle w:val="null3"/>
            </w:pPr>
            <w:r>
              <w:rPr/>
              <w:t>投标文件应当按招标文件要求签署、盖章，否则评标委员会应当将其投标文件作为无效处理。</w:t>
            </w:r>
          </w:p>
        </w:tc>
        <w:tc>
          <w:tcPr>
            <w:tcW w:type="dxa" w:w="1661"/>
          </w:tcPr>
          <w:p>
            <w:pPr>
              <w:pStyle w:val="null3"/>
            </w:pPr>
            <w:r>
              <w:rPr/>
              <w:t>开标一览表 售后服务方案 软件系统著作权 现场演示情况 中小企业声明函 商务应答表 供应商应提交的相关资格证明材料 总体实施方案 拟派项目负责人学历、职称、业绩 业绩表 投标函 残疾人福利性单位声明函 技术条款响应偏离表 拟派项目团队人员构成清单及岗位职责管理制度 标的清单 投标文件封面 质保期后保修年服务费费率 监狱企业的证明文件 培训服务方案</w:t>
            </w:r>
          </w:p>
        </w:tc>
      </w:tr>
      <w:tr>
        <w:tc>
          <w:tcPr>
            <w:tcW w:type="dxa" w:w="831"/>
          </w:tcPr>
          <w:p>
            <w:pPr>
              <w:pStyle w:val="null3"/>
            </w:pPr>
            <w:r>
              <w:rPr/>
              <w:t>3</w:t>
            </w:r>
          </w:p>
        </w:tc>
        <w:tc>
          <w:tcPr>
            <w:tcW w:type="dxa" w:w="2492"/>
          </w:tcPr>
          <w:p>
            <w:pPr>
              <w:pStyle w:val="null3"/>
            </w:pPr>
            <w:r>
              <w:rPr/>
              <w:t>报价是否超过招标文件中规定的最高限价的</w:t>
            </w:r>
          </w:p>
        </w:tc>
        <w:tc>
          <w:tcPr>
            <w:tcW w:type="dxa" w:w="3322"/>
          </w:tcPr>
          <w:p>
            <w:pPr>
              <w:pStyle w:val="null3"/>
            </w:pPr>
            <w:r>
              <w:rPr/>
              <w:t>投标文件的报价应当不超过招标文件中规定的最高限价，否则评标委员会应当将其投标文件作为无效处理。</w:t>
            </w:r>
          </w:p>
        </w:tc>
        <w:tc>
          <w:tcPr>
            <w:tcW w:type="dxa" w:w="1661"/>
          </w:tcPr>
          <w:p>
            <w:pPr>
              <w:pStyle w:val="null3"/>
            </w:pPr>
            <w:r>
              <w:rPr/>
              <w:t>开标一览表 标的清单</w:t>
            </w:r>
          </w:p>
        </w:tc>
      </w:tr>
      <w:tr>
        <w:tc>
          <w:tcPr>
            <w:tcW w:type="dxa" w:w="831"/>
          </w:tcPr>
          <w:p>
            <w:pPr>
              <w:pStyle w:val="null3"/>
            </w:pPr>
            <w:r>
              <w:rPr/>
              <w:t>4</w:t>
            </w:r>
          </w:p>
        </w:tc>
        <w:tc>
          <w:tcPr>
            <w:tcW w:type="dxa" w:w="2492"/>
          </w:tcPr>
          <w:p>
            <w:pPr>
              <w:pStyle w:val="null3"/>
            </w:pPr>
            <w:r>
              <w:rPr/>
              <w:t>投标文件是否含有采购人不能接受的附加条件的或其他情形</w:t>
            </w:r>
          </w:p>
        </w:tc>
        <w:tc>
          <w:tcPr>
            <w:tcW w:type="dxa" w:w="3322"/>
          </w:tcPr>
          <w:p>
            <w:pPr>
              <w:pStyle w:val="null3"/>
            </w:pPr>
            <w:r>
              <w:rPr/>
              <w:t>投标文件未含有采购人不能接受的附加条件的或其他情形，否则评标委员会应当将其投标文件作为无效处理。</w:t>
            </w:r>
          </w:p>
        </w:tc>
        <w:tc>
          <w:tcPr>
            <w:tcW w:type="dxa" w:w="1661"/>
          </w:tcPr>
          <w:p>
            <w:pPr>
              <w:pStyle w:val="null3"/>
            </w:pPr>
            <w:r>
              <w:rPr/>
              <w:t>开标一览表 售后服务方案 软件系统著作权 现场演示情况 中小企业声明函 商务应答表 供应商应提交的相关资格证明材料 总体实施方案 拟派项目负责人学历、职称、业绩 业绩表 投标函 残疾人福利性单位声明函 技术条款响应偏离表 拟派项目团队人员构成清单及岗位职责管理制度 标的清单 投标文件封面 质保期后保修年服务费费率 监狱企业的证明文件 培训服务方案</w:t>
            </w:r>
          </w:p>
        </w:tc>
      </w:tr>
      <w:tr>
        <w:tc>
          <w:tcPr>
            <w:tcW w:type="dxa" w:w="831"/>
          </w:tcPr>
          <w:p>
            <w:pPr>
              <w:pStyle w:val="null3"/>
            </w:pPr>
            <w:r>
              <w:rPr/>
              <w:t>5</w:t>
            </w:r>
          </w:p>
        </w:tc>
        <w:tc>
          <w:tcPr>
            <w:tcW w:type="dxa" w:w="2492"/>
          </w:tcPr>
          <w:p>
            <w:pPr>
              <w:pStyle w:val="null3"/>
            </w:pPr>
            <w:r>
              <w:rPr/>
              <w:t>是否发现法律、法规和招标文件规定的其他无效情形</w:t>
            </w:r>
          </w:p>
        </w:tc>
        <w:tc>
          <w:tcPr>
            <w:tcW w:type="dxa" w:w="3322"/>
          </w:tcPr>
          <w:p>
            <w:pPr>
              <w:pStyle w:val="null3"/>
            </w:pPr>
            <w:r>
              <w:rPr/>
              <w:t>投标文件未发现法律、法规和招标文件规定的其他无效情形，否则评标委员会应当将其投标文件作为无效处理。</w:t>
            </w:r>
          </w:p>
        </w:tc>
        <w:tc>
          <w:tcPr>
            <w:tcW w:type="dxa" w:w="1661"/>
          </w:tcPr>
          <w:p>
            <w:pPr>
              <w:pStyle w:val="null3"/>
            </w:pPr>
            <w:r>
              <w:rPr/>
              <w:t>开标一览表 售后服务方案 软件系统著作权 现场演示情况 中小企业声明函 商务应答表 供应商应提交的相关资格证明材料 总体实施方案 拟派项目负责人学历、职称、业绩 业绩表 投标函 残疾人福利性单位声明函 技术条款响应偏离表 拟派项目团队人员构成清单及岗位职责管理制度 标的清单 投标文件封面 质保期后保修年服务费费率 监狱企业的证明文件 培训服务方案</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详细评审67.0000分</w:t>
            </w:r>
          </w:p>
          <w:p>
            <w:pPr>
              <w:pStyle w:val="null3"/>
            </w:pPr>
            <w:r>
              <w:rPr/>
              <w:t>报价得分33.0000分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技术指标响应情况</w:t>
            </w:r>
          </w:p>
        </w:tc>
        <w:tc>
          <w:tcPr>
            <w:tcW w:type="dxa" w:w="2492"/>
          </w:tcPr>
          <w:p>
            <w:pPr>
              <w:pStyle w:val="null3"/>
            </w:pPr>
            <w:r>
              <w:rPr/>
              <w:t>根据投标人拟投产品的产品技术和性能响应情况（除本评审细则及标准中参与“现场演示”评审的参数要求外的参数）评审： 1.完全满足本项目采购技术参数的，得20分； 2.采购技术参数中标记“▲”的为重要技术指标，每有一项负偏离的扣1分，共计10项； 3.未标记“▲”技术参数每有一项负偏离的扣0.5分，扣完为止。 备注：上述重要技术指标需提供相关证明材料，证明材料以供应商出具的包含产品技术说明书、产品制造商公开发布的产品彩页、产品标准、使用说明书等技术指标和参数证明或支持文件为准，投标人应在投标文件中给出明确的证明材料索引。</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技术条款响应偏离表</w:t>
            </w:r>
          </w:p>
        </w:tc>
      </w:tr>
      <w:tr>
        <w:tc>
          <w:tcPr>
            <w:tcW w:type="dxa" w:w="831"/>
            <w:vMerge/>
          </w:tcPr>
          <w:p/>
        </w:tc>
        <w:tc>
          <w:tcPr>
            <w:tcW w:type="dxa" w:w="1661"/>
          </w:tcPr>
          <w:p>
            <w:pPr>
              <w:pStyle w:val="null3"/>
            </w:pPr>
            <w:r>
              <w:rPr/>
              <w:t>软件系统著作权</w:t>
            </w:r>
          </w:p>
        </w:tc>
        <w:tc>
          <w:tcPr>
            <w:tcW w:type="dxa" w:w="2492"/>
          </w:tcPr>
          <w:p>
            <w:pPr>
              <w:pStyle w:val="null3"/>
            </w:pPr>
            <w:r>
              <w:rPr/>
              <w:t>根据投标人拟投产品的软件系统著作权响应情况评审：具有医务管理相关的软件系统著作权，缺少一项扣1分，扣完为止。具体包括： 1.医务管理系统（关键字“医务管理”） 2.医师档案管理系统（关键字“医师档案”） 3.医疗技术管理系统（关键字“医疗技术”） 4.培训考试管理系统（关键字“培训考试”） 5.临床排班管理系统（关键字“排班管理”） 6.满意度调查管理系统（关键字“满意度调查”） （须提供加盖公章的证书复印件，未提供不得分） 每提供一项得1分，全部满足得分为6分，未提供不得分。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软件系统著作权</w:t>
            </w:r>
          </w:p>
        </w:tc>
      </w:tr>
      <w:tr>
        <w:tc>
          <w:tcPr>
            <w:tcW w:type="dxa" w:w="831"/>
            <w:vMerge/>
          </w:tcPr>
          <w:p/>
        </w:tc>
        <w:tc>
          <w:tcPr>
            <w:tcW w:type="dxa" w:w="1661"/>
          </w:tcPr>
          <w:p>
            <w:pPr>
              <w:pStyle w:val="null3"/>
            </w:pPr>
            <w:r>
              <w:rPr/>
              <w:t>1.根据投标人针对本项目的采购内容分析及理解进行评审：</w:t>
            </w:r>
          </w:p>
        </w:tc>
        <w:tc>
          <w:tcPr>
            <w:tcW w:type="dxa" w:w="2492"/>
          </w:tcPr>
          <w:p>
            <w:pPr>
              <w:pStyle w:val="null3"/>
            </w:pPr>
            <w:r>
              <w:rPr/>
              <w:t>对本项目服务内容全面完整、准确充分，对本项目的服务需求理解表述准确清楚得1.1-2分； 对本项目服务内容不全面，对本项目的服务需求理解表述不准确得0.1-1分；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总体实施方案</w:t>
            </w:r>
          </w:p>
        </w:tc>
      </w:tr>
      <w:tr>
        <w:tc>
          <w:tcPr>
            <w:tcW w:type="dxa" w:w="831"/>
            <w:vMerge/>
          </w:tcPr>
          <w:p/>
        </w:tc>
        <w:tc>
          <w:tcPr>
            <w:tcW w:type="dxa" w:w="1661"/>
          </w:tcPr>
          <w:p>
            <w:pPr>
              <w:pStyle w:val="null3"/>
            </w:pPr>
            <w:r>
              <w:rPr/>
              <w:t>2.根据投标人针对本项目采购需求提供的目标把控措施及总体实施计划进行评审：</w:t>
            </w:r>
          </w:p>
        </w:tc>
        <w:tc>
          <w:tcPr>
            <w:tcW w:type="dxa" w:w="2492"/>
          </w:tcPr>
          <w:p>
            <w:pPr>
              <w:pStyle w:val="null3"/>
            </w:pPr>
            <w:r>
              <w:rPr/>
              <w:t>目标把控措施科学、合理、规范性和可操作性强，完全满足采购人要求的得1.1-2分； 目标把控措施相对科学、合理、规范性，达到采购人的标准得0.1-1分；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总体实施方案</w:t>
            </w:r>
          </w:p>
        </w:tc>
      </w:tr>
      <w:tr>
        <w:tc>
          <w:tcPr>
            <w:tcW w:type="dxa" w:w="831"/>
            <w:vMerge/>
          </w:tcPr>
          <w:p/>
        </w:tc>
        <w:tc>
          <w:tcPr>
            <w:tcW w:type="dxa" w:w="1661"/>
          </w:tcPr>
          <w:p>
            <w:pPr>
              <w:pStyle w:val="null3"/>
            </w:pPr>
            <w:r>
              <w:rPr/>
              <w:t>3.根据投标人针对本项目详细列出系统建设实施方案（包括①任务分解合理程度；②组织架构；③建设原则；④系统功能设计）进行评审：</w:t>
            </w:r>
          </w:p>
        </w:tc>
        <w:tc>
          <w:tcPr>
            <w:tcW w:type="dxa" w:w="2492"/>
          </w:tcPr>
          <w:p>
            <w:pPr>
              <w:pStyle w:val="null3"/>
            </w:pPr>
            <w:r>
              <w:rPr/>
              <w:t>方案完整，工作思路清晰，对系统总体架构、功能架构、产品对接等内容描述详实，能实现产品的兼容性、运行的稳定性及安全性，技术措施具体，针对性、可行性强的得1.1-2分； 方案相对完整，有产品对接等技术路线的描述，对实现产品的兼容性、稳定性及安全性有一定可行性的得0.1-1分；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总体实施方案</w:t>
            </w:r>
          </w:p>
        </w:tc>
      </w:tr>
      <w:tr>
        <w:tc>
          <w:tcPr>
            <w:tcW w:type="dxa" w:w="831"/>
            <w:vMerge/>
          </w:tcPr>
          <w:p/>
        </w:tc>
        <w:tc>
          <w:tcPr>
            <w:tcW w:type="dxa" w:w="1661"/>
          </w:tcPr>
          <w:p>
            <w:pPr>
              <w:pStyle w:val="null3"/>
            </w:pPr>
            <w:r>
              <w:rPr/>
              <w:t>现场演示1</w:t>
            </w:r>
          </w:p>
        </w:tc>
        <w:tc>
          <w:tcPr>
            <w:tcW w:type="dxa" w:w="2492"/>
          </w:tcPr>
          <w:p>
            <w:pPr>
              <w:pStyle w:val="null3"/>
            </w:pPr>
            <w:r>
              <w:rPr/>
              <w:t>根据供应商提供以下功能点的现场演示情况进行评审： 1.支持低代码管理平台，支持指标生成器、查询报表生成器、电子表单生成器、工作流设计器、BI看板生成器； 演示功能点科学、合理，规范性和可操作性强，完全满足项目需求的得1.1-2分； 演示功能点出现卡顿、延迟现象，系统不流畅、不科学、合理的得0-1分； 未提供演示的得0分。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现场演示情况</w:t>
            </w:r>
          </w:p>
        </w:tc>
      </w:tr>
      <w:tr>
        <w:tc>
          <w:tcPr>
            <w:tcW w:type="dxa" w:w="831"/>
            <w:vMerge/>
          </w:tcPr>
          <w:p/>
        </w:tc>
        <w:tc>
          <w:tcPr>
            <w:tcW w:type="dxa" w:w="1661"/>
          </w:tcPr>
          <w:p>
            <w:pPr>
              <w:pStyle w:val="null3"/>
            </w:pPr>
            <w:r>
              <w:rPr/>
              <w:t>现场演示2</w:t>
            </w:r>
          </w:p>
        </w:tc>
        <w:tc>
          <w:tcPr>
            <w:tcW w:type="dxa" w:w="2492"/>
          </w:tcPr>
          <w:p>
            <w:pPr>
              <w:pStyle w:val="null3"/>
            </w:pPr>
            <w:r>
              <w:rPr/>
              <w:t>2.考试管理中文本与文件导入，灵活设置考试人员，支持医院的各项统计分析都可以根据医院的实际情况灵活设置。 演示功能点科学、合理，规范性和可操作性强，完全满足项目需求的得1.1-2分； 演示功能点出现卡顿、延迟现象，系统不流畅、不科学、合理的得0-1分； 未提供演示的得0分。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现场演示情况</w:t>
            </w:r>
          </w:p>
        </w:tc>
      </w:tr>
      <w:tr>
        <w:tc>
          <w:tcPr>
            <w:tcW w:type="dxa" w:w="831"/>
            <w:vMerge/>
          </w:tcPr>
          <w:p/>
        </w:tc>
        <w:tc>
          <w:tcPr>
            <w:tcW w:type="dxa" w:w="1661"/>
          </w:tcPr>
          <w:p>
            <w:pPr>
              <w:pStyle w:val="null3"/>
            </w:pPr>
            <w:r>
              <w:rPr/>
              <w:t>现场演示3</w:t>
            </w:r>
          </w:p>
        </w:tc>
        <w:tc>
          <w:tcPr>
            <w:tcW w:type="dxa" w:w="2492"/>
          </w:tcPr>
          <w:p>
            <w:pPr>
              <w:pStyle w:val="null3"/>
            </w:pPr>
            <w:r>
              <w:rPr/>
              <w:t>3.一键复制上周排班情况到本周；支持手机端排班、查看本人排班、查看本科室排班情况；支持手机端查看本人排班时，可以查看每天班次起止时间以及汇总本月总工时、累计存欠工时； 演示功能点科学、合理，规范性和可操作性强，完全满足项目需求的得1.1-2分； 演示功能点出现卡顿、延迟现象，系统不流畅、不科学、合理的得0-1分； 未提供演示的得0分。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现场演示情况</w:t>
            </w:r>
          </w:p>
        </w:tc>
      </w:tr>
      <w:tr>
        <w:tc>
          <w:tcPr>
            <w:tcW w:type="dxa" w:w="831"/>
            <w:vMerge/>
          </w:tcPr>
          <w:p/>
        </w:tc>
        <w:tc>
          <w:tcPr>
            <w:tcW w:type="dxa" w:w="1661"/>
          </w:tcPr>
          <w:p>
            <w:pPr>
              <w:pStyle w:val="null3"/>
            </w:pPr>
            <w:r>
              <w:rPr/>
              <w:t>现场演示4</w:t>
            </w:r>
          </w:p>
        </w:tc>
        <w:tc>
          <w:tcPr>
            <w:tcW w:type="dxa" w:w="2492"/>
          </w:tcPr>
          <w:p>
            <w:pPr>
              <w:pStyle w:val="null3"/>
            </w:pPr>
            <w:r>
              <w:rPr/>
              <w:t>4.支持查看医务人员全景档案，能够将医务人员所有档案信息全部整合到一个界面查看； 演示功能点科学、合理，规范性和可操作性强，完全满足项目需求的得1.1-2分； 演示功能点出现卡顿、延迟现象，系统不流畅、不科学、合理的得0-1分； 未提供演示的得0分。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现场演示情况</w:t>
            </w:r>
          </w:p>
        </w:tc>
      </w:tr>
      <w:tr>
        <w:tc>
          <w:tcPr>
            <w:tcW w:type="dxa" w:w="831"/>
            <w:vMerge/>
          </w:tcPr>
          <w:p/>
        </w:tc>
        <w:tc>
          <w:tcPr>
            <w:tcW w:type="dxa" w:w="1661"/>
          </w:tcPr>
          <w:p>
            <w:pPr>
              <w:pStyle w:val="null3"/>
            </w:pPr>
            <w:r>
              <w:rPr/>
              <w:t>现场演示5</w:t>
            </w:r>
          </w:p>
        </w:tc>
        <w:tc>
          <w:tcPr>
            <w:tcW w:type="dxa" w:w="2492"/>
          </w:tcPr>
          <w:p>
            <w:pPr>
              <w:pStyle w:val="null3"/>
            </w:pPr>
            <w:r>
              <w:rPr/>
              <w:t>5.支持至少8种数据统计学分析方法，可自动生成对比图、趋势图、控制图、构成图、柏拉图、雷达图、散点图、气泡图等； 演示功能点科学、合理，规范性和可操作性强，完全满足项目需求的得1.1-2分； 演示功能点出现卡顿、延迟现象，系统不流畅、不科学、合理的得0-1分； 未提供演示的得0分。 重要说明：供应商演示人员须在演示环节开始后(演示环节开始后30分钟内未到场视为放弃演示)在陕西省西安市莲湖区高新二路1号招商银行大厦19层按照招标文件要求进行现场操作演示。供应商须使用真实环境下的系统进行现场演示，不接受采用ppt、截图等代替所投产品进行演示，否则此项不得分。各供应商演示时间不得超过10分钟，请各供应商自行安排演示时间和内容。同时供应商自行负责演示所必须的电脑、投屏转接头等，否则相关不利风险由供应商自行承担，没有现场演示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现场演示情况</w:t>
            </w:r>
          </w:p>
        </w:tc>
      </w:tr>
      <w:tr>
        <w:tc>
          <w:tcPr>
            <w:tcW w:type="dxa" w:w="831"/>
            <w:vMerge/>
          </w:tcPr>
          <w:p/>
        </w:tc>
        <w:tc>
          <w:tcPr>
            <w:tcW w:type="dxa" w:w="1661"/>
          </w:tcPr>
          <w:p>
            <w:pPr>
              <w:pStyle w:val="null3"/>
            </w:pPr>
            <w:r>
              <w:rPr/>
              <w:t>培训服务方案</w:t>
            </w:r>
          </w:p>
        </w:tc>
        <w:tc>
          <w:tcPr>
            <w:tcW w:type="dxa" w:w="2492"/>
          </w:tcPr>
          <w:p>
            <w:pPr>
              <w:pStyle w:val="null3"/>
            </w:pPr>
            <w:r>
              <w:rPr/>
              <w:t>根据投标人针对本项目：系统人员培训、系统管理培训、系统运行维护培训制定详细、可行的培训方案，方案包含：①培训内容、时间及人数；②人员培训、业务人员的培训及授课讲师的专业程度进行评审： 培训方案各项要求有详细描述，能够紧扣项目实际情况，内容科学合理，完全满足采购需求的得2.1-3分。 培训方案可实施性较强，相对合理的能够满足采购的要求得1.1-2分。 培训方案简单粗略，各项内容有缺漏，可实施性差，无法满足采购需求的得0.1-1分。 未提供方案的得0分。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培训服务方案</w:t>
            </w:r>
          </w:p>
        </w:tc>
      </w:tr>
      <w:tr>
        <w:tc>
          <w:tcPr>
            <w:tcW w:type="dxa" w:w="831"/>
            <w:vMerge/>
          </w:tcPr>
          <w:p/>
        </w:tc>
        <w:tc>
          <w:tcPr>
            <w:tcW w:type="dxa" w:w="1661"/>
          </w:tcPr>
          <w:p>
            <w:pPr>
              <w:pStyle w:val="null3"/>
            </w:pPr>
            <w:r>
              <w:rPr/>
              <w:t>1.拟派项目负责人的学历</w:t>
            </w:r>
          </w:p>
        </w:tc>
        <w:tc>
          <w:tcPr>
            <w:tcW w:type="dxa" w:w="2492"/>
          </w:tcPr>
          <w:p>
            <w:pPr>
              <w:pStyle w:val="null3"/>
            </w:pPr>
            <w:r>
              <w:rPr/>
              <w:t>研究生及以上学历的得2分，本科学历得1分，大专学历的得0.5分；未提供的不得分。 评审依据：评审时以加盖供应商公章的拟派项目负责人最高学历证书复印件或扫描件为准。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拟派项目负责人学历、职称、业绩</w:t>
            </w:r>
          </w:p>
        </w:tc>
      </w:tr>
      <w:tr>
        <w:tc>
          <w:tcPr>
            <w:tcW w:type="dxa" w:w="831"/>
            <w:vMerge/>
          </w:tcPr>
          <w:p/>
        </w:tc>
        <w:tc>
          <w:tcPr>
            <w:tcW w:type="dxa" w:w="1661"/>
          </w:tcPr>
          <w:p>
            <w:pPr>
              <w:pStyle w:val="null3"/>
            </w:pPr>
            <w:r>
              <w:rPr/>
              <w:t>2.拟派项目负责人的职称</w:t>
            </w:r>
          </w:p>
        </w:tc>
        <w:tc>
          <w:tcPr>
            <w:tcW w:type="dxa" w:w="2492"/>
          </w:tcPr>
          <w:p>
            <w:pPr>
              <w:pStyle w:val="null3"/>
            </w:pPr>
            <w:r>
              <w:rPr/>
              <w:t>有正高级技术职称的得1分，具有副高级技术职称的得0.5分，其他情况不得分。 评审依据：评审时以供应商提供的项目负责人的职称证的扫描件或复印件为准并加盖供应商公章；提供多个职称证明材料的，以最高职称证书的扫描件或复印件为准。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拟派项目负责人学历、职称、业绩</w:t>
            </w:r>
          </w:p>
        </w:tc>
      </w:tr>
      <w:tr>
        <w:tc>
          <w:tcPr>
            <w:tcW w:type="dxa" w:w="831"/>
            <w:vMerge/>
          </w:tcPr>
          <w:p/>
        </w:tc>
        <w:tc>
          <w:tcPr>
            <w:tcW w:type="dxa" w:w="1661"/>
          </w:tcPr>
          <w:p>
            <w:pPr>
              <w:pStyle w:val="null3"/>
            </w:pPr>
            <w:r>
              <w:rPr/>
              <w:t>3.拟派本项目负责人的业绩</w:t>
            </w:r>
          </w:p>
        </w:tc>
        <w:tc>
          <w:tcPr>
            <w:tcW w:type="dxa" w:w="2492"/>
          </w:tcPr>
          <w:p>
            <w:pPr>
              <w:pStyle w:val="null3"/>
            </w:pPr>
            <w:r>
              <w:rPr/>
              <w:t>供应商提供拟派本项目负责人自2021年10月01日起至今担任类似项目负责人业绩证明材料，提供一项得0.5分，满分1分。 评审依据：业绩证明材料以合同为准，供应商应在响应文件中提供合同复印件（包含合同主要内容及拟派项目经理姓名等关键信息）或扫描件加盖单位公章，拟派项目负责人业绩可与企业业绩重复赋分。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拟派项目负责人学历、职称、业绩</w:t>
            </w:r>
          </w:p>
        </w:tc>
      </w:tr>
      <w:tr>
        <w:tc>
          <w:tcPr>
            <w:tcW w:type="dxa" w:w="831"/>
            <w:vMerge/>
          </w:tcPr>
          <w:p/>
        </w:tc>
        <w:tc>
          <w:tcPr>
            <w:tcW w:type="dxa" w:w="1661"/>
          </w:tcPr>
          <w:p>
            <w:pPr>
              <w:pStyle w:val="null3"/>
            </w:pPr>
            <w:r>
              <w:rPr/>
              <w:t>拟派团队专业技术人员</w:t>
            </w:r>
          </w:p>
        </w:tc>
        <w:tc>
          <w:tcPr>
            <w:tcW w:type="dxa" w:w="2492"/>
          </w:tcPr>
          <w:p>
            <w:pPr>
              <w:pStyle w:val="null3"/>
            </w:pPr>
            <w:r>
              <w:rPr/>
              <w:t>除项目经理外，团队人员每具有1名计算机技术与软件专业技术资格（水平）证书且为数据库系统工程师的得1分，其他情况不得分。 评审依据：提供符合上述要求人员的相关资质证书复印件或扫描件加盖单位公章及近三个月内在投标单位参保的社保缴费证明复印件。供应商未提供或提供证明材料不全的得0分。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拟派项目团队人员构成清单及岗位职责管理制度</w:t>
            </w:r>
          </w:p>
        </w:tc>
      </w:tr>
      <w:tr>
        <w:tc>
          <w:tcPr>
            <w:tcW w:type="dxa" w:w="831"/>
            <w:vMerge/>
          </w:tcPr>
          <w:p/>
        </w:tc>
        <w:tc>
          <w:tcPr>
            <w:tcW w:type="dxa" w:w="1661"/>
          </w:tcPr>
          <w:p>
            <w:pPr>
              <w:pStyle w:val="null3"/>
            </w:pPr>
            <w:r>
              <w:rPr/>
              <w:t>根据供应商针对本项目拟派的项目实施团队人员职责及管理制度进行评审：</w:t>
            </w:r>
          </w:p>
        </w:tc>
        <w:tc>
          <w:tcPr>
            <w:tcW w:type="dxa" w:w="2492"/>
          </w:tcPr>
          <w:p>
            <w:pPr>
              <w:pStyle w:val="null3"/>
            </w:pPr>
            <w:r>
              <w:rPr/>
              <w:t>人员配备设置合理，分工明确、职责清晰，能完全满足本项目使用需求得1.1-2分； 人员配备设置较合理，分工及岗位职责较清晰，能基本满足本项目使用需求得0.1-1分；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拟派项目团队人员构成清单及岗位职责管理制度</w:t>
            </w:r>
          </w:p>
        </w:tc>
      </w:tr>
      <w:tr>
        <w:tc>
          <w:tcPr>
            <w:tcW w:type="dxa" w:w="831"/>
            <w:vMerge/>
          </w:tcPr>
          <w:p/>
        </w:tc>
        <w:tc>
          <w:tcPr>
            <w:tcW w:type="dxa" w:w="1661"/>
          </w:tcPr>
          <w:p>
            <w:pPr>
              <w:pStyle w:val="null3"/>
            </w:pPr>
            <w:r>
              <w:rPr/>
              <w:t>1.根据投标人的售后服务方案（包括但不限于①服务标准；②响应时间；③质保期满后的承诺等）进行评审：</w:t>
            </w:r>
          </w:p>
        </w:tc>
        <w:tc>
          <w:tcPr>
            <w:tcW w:type="dxa" w:w="2492"/>
          </w:tcPr>
          <w:p>
            <w:pPr>
              <w:pStyle w:val="null3"/>
            </w:pPr>
            <w:r>
              <w:rPr/>
              <w:t>售后服务方案有具体、详细、可行的方案及措施，对响应及上门时间有明确表述，能够完全满足采购需求的得2.1-3分； 售后服务方案及措施基本可行，对响应及上门时间有明确表述，基本能够满足采购需求的得1.1-2分； 未提供的得0分。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售后服务方案</w:t>
            </w:r>
          </w:p>
        </w:tc>
      </w:tr>
      <w:tr>
        <w:tc>
          <w:tcPr>
            <w:tcW w:type="dxa" w:w="831"/>
            <w:vMerge/>
          </w:tcPr>
          <w:p/>
        </w:tc>
        <w:tc>
          <w:tcPr>
            <w:tcW w:type="dxa" w:w="1661"/>
          </w:tcPr>
          <w:p>
            <w:pPr>
              <w:pStyle w:val="null3"/>
            </w:pPr>
            <w:r>
              <w:rPr/>
              <w:t>2.质保期后保修年服务费费率</w:t>
            </w:r>
          </w:p>
        </w:tc>
        <w:tc>
          <w:tcPr>
            <w:tcW w:type="dxa" w:w="2492"/>
          </w:tcPr>
          <w:p>
            <w:pPr>
              <w:pStyle w:val="null3"/>
            </w:pPr>
            <w:r>
              <w:rPr/>
              <w:t>2.质保期后保修年服务费费率（合同总金额为基准价）投标人自主填报投标报价，投标人针对质保期后保修年服务费费率为7%的1分，每减少1%加1分（不足1%的按照1%计算），最多得7分。</w:t>
            </w:r>
          </w:p>
        </w:tc>
        <w:tc>
          <w:tcPr>
            <w:tcW w:type="dxa" w:w="831"/>
          </w:tcPr>
          <w:p>
            <w:pPr>
              <w:pStyle w:val="null3"/>
              <w:jc w:val="right"/>
            </w:pPr>
            <w:r>
              <w:rPr/>
              <w:t>7.0000</w:t>
            </w:r>
          </w:p>
        </w:tc>
        <w:tc>
          <w:tcPr>
            <w:tcW w:type="dxa" w:w="831"/>
          </w:tcPr>
          <w:p>
            <w:pPr>
              <w:pStyle w:val="null3"/>
            </w:pPr>
            <w:r>
              <w:rPr/>
              <w:t>客观</w:t>
            </w:r>
          </w:p>
        </w:tc>
        <w:tc>
          <w:tcPr>
            <w:tcW w:type="dxa" w:w="1661"/>
          </w:tcPr>
          <w:p>
            <w:pPr>
              <w:pStyle w:val="null3"/>
            </w:pPr>
            <w:r>
              <w:rPr/>
              <w:t>质保期后保修年服务费费率</w:t>
            </w:r>
          </w:p>
        </w:tc>
      </w:tr>
      <w:tr>
        <w:tc>
          <w:tcPr>
            <w:tcW w:type="dxa" w:w="831"/>
            <w:vMerge/>
          </w:tcPr>
          <w:p/>
        </w:tc>
        <w:tc>
          <w:tcPr>
            <w:tcW w:type="dxa" w:w="1661"/>
          </w:tcPr>
          <w:p>
            <w:pPr>
              <w:pStyle w:val="null3"/>
            </w:pPr>
            <w:r>
              <w:rPr/>
              <w:t>业绩</w:t>
            </w:r>
          </w:p>
        </w:tc>
        <w:tc>
          <w:tcPr>
            <w:tcW w:type="dxa" w:w="2492"/>
          </w:tcPr>
          <w:p>
            <w:pPr>
              <w:pStyle w:val="null3"/>
            </w:pPr>
            <w:r>
              <w:rPr/>
              <w:t>投标文件中提供该投标人自2021年10月1日起至今的类似项目业绩证明材料，每提供一份业绩合同得1分，满分为5分，不得重复累计。 注：以合同签订时间为准，投标人应在投标文件中提供业绩合同复印件或扫描件且加盖单位公章。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投标人自主填报投标报价，其投标报价均不得超过本项目招标文件中规定的最高限价，否则按照无效投标处理。评标基准价：即满足招标文件要求且报价最低的为评标基准价，其他供应商的价格分统一按照下列公式计算，投标报价得分=(评标基准价/投标报价)×33</w:t>
            </w:r>
          </w:p>
        </w:tc>
        <w:tc>
          <w:tcPr>
            <w:tcW w:type="dxa" w:w="831"/>
          </w:tcPr>
          <w:p>
            <w:pPr>
              <w:pStyle w:val="null3"/>
              <w:jc w:val="right"/>
            </w:pPr>
            <w:r>
              <w:rPr/>
              <w:t>33.0000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详见附件：技术条款响应偏离表</w:t>
      </w:r>
    </w:p>
    <w:p>
      <w:pPr>
        <w:pStyle w:val="null3"/>
        <w:ind w:firstLine="960"/>
      </w:pPr>
      <w:r>
        <w:rPr/>
        <w:t>详见附件：软件系统著作权</w:t>
      </w:r>
    </w:p>
    <w:p>
      <w:pPr>
        <w:pStyle w:val="null3"/>
        <w:ind w:firstLine="960"/>
      </w:pPr>
      <w:r>
        <w:rPr/>
        <w:t>详见附件：总体实施方案</w:t>
      </w:r>
    </w:p>
    <w:p>
      <w:pPr>
        <w:pStyle w:val="null3"/>
        <w:ind w:firstLine="960"/>
      </w:pPr>
      <w:r>
        <w:rPr/>
        <w:t>详见附件：培训服务方案</w:t>
      </w:r>
    </w:p>
    <w:p>
      <w:pPr>
        <w:pStyle w:val="null3"/>
        <w:ind w:firstLine="960"/>
      </w:pPr>
      <w:r>
        <w:rPr/>
        <w:t>详见附件：拟派项目负责人学历、职称、业绩</w:t>
      </w:r>
    </w:p>
    <w:p>
      <w:pPr>
        <w:pStyle w:val="null3"/>
        <w:ind w:firstLine="960"/>
      </w:pPr>
      <w:r>
        <w:rPr/>
        <w:t>详见附件：业绩表</w:t>
      </w:r>
    </w:p>
    <w:p>
      <w:pPr>
        <w:pStyle w:val="null3"/>
        <w:ind w:firstLine="960"/>
      </w:pPr>
      <w:r>
        <w:rPr/>
        <w:t>详见附件：售后服务方案</w:t>
      </w:r>
    </w:p>
    <w:p>
      <w:pPr>
        <w:pStyle w:val="null3"/>
        <w:ind w:firstLine="960"/>
      </w:pPr>
      <w:r>
        <w:rPr/>
        <w:t>详见附件：质保期后保修年服务费费率</w:t>
      </w:r>
    </w:p>
    <w:p>
      <w:pPr>
        <w:pStyle w:val="null3"/>
        <w:ind w:firstLine="960"/>
      </w:pPr>
      <w:r>
        <w:rPr/>
        <w:t>详见附件：现场演示情况</w:t>
      </w:r>
    </w:p>
    <w:p>
      <w:pPr>
        <w:pStyle w:val="null3"/>
        <w:ind w:firstLine="960"/>
      </w:pPr>
      <w:r>
        <w:rPr/>
        <w:t>详见附件：供应商应提交的相关资格证明材料</w:t>
      </w:r>
    </w:p>
    <w:p>
      <w:pPr>
        <w:pStyle w:val="null3"/>
        <w:ind w:firstLine="960"/>
      </w:pPr>
      <w:r>
        <w:rPr/>
        <w:t>详见附件：拟派项目团队人员构成清单及岗位职责管理制度</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详见附件：拟签订的合同参考文本.docx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