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多场耦合原位微观弛豫分析成像系统采购项目</w:t>
      </w:r>
    </w:p>
    <w:p>
      <w:pPr>
        <w:pStyle w:val="null3"/>
        <w:jc w:val="center"/>
        <w:outlineLvl w:val="2"/>
      </w:pPr>
      <w:r>
        <w:rPr>
          <w:sz w:val="28"/>
          <w:b/>
        </w:rPr>
        <w:t>采购项目编号：</w:t>
      </w:r>
      <w:r>
        <w:rPr>
          <w:sz w:val="28"/>
          <w:b/>
        </w:rPr>
        <w:t>【KRDL】K2-2412365</w:t>
      </w:r>
      <w:r>
        <w:br/>
      </w:r>
      <w:r>
        <w:br/>
      </w:r>
      <w:r>
        <w:br/>
      </w:r>
    </w:p>
    <w:p>
      <w:pPr>
        <w:pStyle w:val="null3"/>
        <w:jc w:val="center"/>
        <w:outlineLvl w:val="2"/>
      </w:pPr>
      <w:r>
        <w:rPr>
          <w:sz w:val="28"/>
          <w:b/>
        </w:rPr>
        <w:t>西北大学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开瑞项目管理有限公司</w:t>
      </w:r>
      <w:r>
        <w:rPr/>
        <w:t>（以下简称“代理机构”）受</w:t>
      </w:r>
      <w:r>
        <w:rPr/>
        <w:t>西北大学</w:t>
      </w:r>
      <w:r>
        <w:rPr/>
        <w:t>委托，拟对</w:t>
      </w:r>
      <w:r>
        <w:rPr/>
        <w:t>多场耦合原位微观弛豫分析成像系统采购项目</w:t>
      </w:r>
      <w:r>
        <w:rPr/>
        <w:t>采用竞争性谈判采购方式进行采购，兹邀请供应商参加本项目的竞争性谈判。</w:t>
      </w:r>
    </w:p>
    <w:p>
      <w:pPr>
        <w:pStyle w:val="null3"/>
        <w:outlineLvl w:val="2"/>
      </w:pPr>
      <w:r>
        <w:rPr>
          <w:sz w:val="28"/>
          <w:b/>
        </w:rPr>
        <w:t>一、项目编号：</w:t>
      </w:r>
      <w:r>
        <w:rPr>
          <w:sz w:val="28"/>
          <w:b/>
        </w:rPr>
        <w:t>【KRDL】K2-2412365</w:t>
      </w:r>
    </w:p>
    <w:p>
      <w:pPr>
        <w:pStyle w:val="null3"/>
        <w:outlineLvl w:val="2"/>
      </w:pPr>
      <w:r>
        <w:rPr>
          <w:sz w:val="28"/>
          <w:b/>
        </w:rPr>
        <w:t>二、项目名称：</w:t>
      </w:r>
      <w:r>
        <w:rPr>
          <w:sz w:val="28"/>
          <w:b/>
        </w:rPr>
        <w:t>多场耦合原位微观弛豫分析成像系统采购项目</w:t>
      </w:r>
    </w:p>
    <w:p>
      <w:pPr>
        <w:pStyle w:val="null3"/>
        <w:outlineLvl w:val="2"/>
      </w:pPr>
      <w:r>
        <w:rPr>
          <w:sz w:val="28"/>
          <w:b/>
        </w:rPr>
        <w:t>三、谈判项目简介：</w:t>
      </w:r>
    </w:p>
    <w:p>
      <w:pPr>
        <w:pStyle w:val="null3"/>
        <w:ind w:firstLine="480"/>
      </w:pPr>
      <w:r>
        <w:rPr/>
        <w:t>本次采购内容主要为采购多场耦合原位微观弛豫分析成像系统1套，具体采购内容及要求详见本项目竞争性谈判文件、答疑文件等全部内容。</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1、营业执照：供应商为向采购人提供相应货物的法人或其他组织；</w:t>
      </w:r>
    </w:p>
    <w:p>
      <w:pPr>
        <w:pStyle w:val="null3"/>
      </w:pPr>
      <w:r>
        <w:rPr/>
        <w:t>2、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财务状况报告：法人提供会计师事务所出具的完整的2023年度审计报告（成立时间至提交投标文件截止时间不足一年的可提供成立后任意时段的资产负债表)，或开标前6个月内其基本账户银行出具的资信证明（附开户许可证或基本银行证明），或信用担保机构出具的投标担保函（以上三种形式的资料提供任何一种即可)；其他组织和自然人提供银行出具的资信证明或财务报表；</w:t>
      </w:r>
    </w:p>
    <w:p>
      <w:pPr>
        <w:pStyle w:val="null3"/>
      </w:pPr>
      <w:r>
        <w:rPr/>
        <w:t>4、税收缴纳证明：法人提供自2024年01月01日以来至少一个月的纳税证明或完税证明(增值税、企业所得税至少一种)，纳税证明或完税证明上应有代收机构或税务机关的公章或业务专用章；其他组织和自然人提供自2024年01月01日以来至少一个月缴纳税收的凭据；依法免税的供应商应提供相关文件证明；</w:t>
      </w:r>
    </w:p>
    <w:p>
      <w:pPr>
        <w:pStyle w:val="null3"/>
      </w:pPr>
      <w:r>
        <w:rPr/>
        <w:t>5、社会保障资金缴纳证明：提供自2024年01月01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t>6、其他资格要求：单位负责人为同一人或者存在直接控股、管理关系的不同供应商，不得参加同一合同项下的政府采购活动；</w:t>
      </w:r>
    </w:p>
    <w:p>
      <w:pPr>
        <w:pStyle w:val="null3"/>
      </w:pPr>
      <w:r>
        <w:rPr/>
        <w:t>7、是否面向中小企业：本项目为非专门面向中小企业；</w:t>
      </w:r>
    </w:p>
    <w:p>
      <w:pPr>
        <w:pStyle w:val="null3"/>
      </w:pPr>
      <w:r>
        <w:rPr/>
        <w:t>8、是否接受进口产品：本项目未做进口论证，不接受进口产品的投标。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西安市太白北路229号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刘昆、赵婉婷</w:t>
      </w:r>
    </w:p>
    <w:p>
      <w:pPr>
        <w:pStyle w:val="null3"/>
      </w:pPr>
      <w:r>
        <w:rPr/>
        <w:t xml:space="preserve"> 联系电话： </w:t>
      </w:r>
      <w:r>
        <w:rPr/>
        <w:t>029-89581311、15667290283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采购包1：2,737,500.00元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代理服务费收费标准：确定成交投标人后3日内，由成交投标人参照国家计委颁发的《招标代理 服务收费管理暂行办法》（计价格[2002]1980号）和国家发展改革委员会办公厅颁发的《关于招标代理服务收费有 关问题的通知》（发改办价格[2003] 857号）的有关规定标准下浮20%计取，向采购代理机构一次付清代理服务费。 备注：在对采购代理服务费或者投标保证金转账时需备注项目名称+招标代理服务费或投标保证金。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开瑞项目管理有限公司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开瑞项目管理有限公司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以本项目合同约定为准。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联系人：刘昆、赵婉婷</w:t>
      </w:r>
    </w:p>
    <w:p>
      <w:pPr>
        <w:pStyle w:val="null3"/>
      </w:pPr>
      <w:r>
        <w:rPr/>
        <w:t>联系电话：029-89581311、15667290283</w:t>
      </w:r>
    </w:p>
    <w:p>
      <w:pPr>
        <w:pStyle w:val="null3"/>
      </w:pPr>
      <w:r>
        <w:rPr/>
        <w:t>地址：陕西省西安市莲湖区高新二路1号招商银行大厦19层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本次采购内容主要为采购多场耦合原位微观弛豫分析成像系统1套，具体采购内容及要求详见本项目竞争性谈判文件、答疑文件等全部内容。</w:t>
      </w:r>
    </w:p>
    <w:p>
      <w:pPr>
        <w:pStyle w:val="null3"/>
        <w:outlineLvl w:val="2"/>
      </w:pPr>
      <w:r>
        <w:rPr>
          <w:sz w:val="28"/>
          <w:b/>
        </w:rPr>
        <w:t>3.2采购内容</w:t>
      </w:r>
    </w:p>
    <w:p>
      <w:pPr>
        <w:pStyle w:val="null3"/>
      </w:pPr>
      <w:r>
        <w:rPr/>
        <w:t>采购包1：</w:t>
      </w:r>
    </w:p>
    <w:p>
      <w:pPr>
        <w:pStyle w:val="null3"/>
      </w:pPr>
      <w:r>
        <w:rPr/>
        <w:t>采购包预算金额（元）: 2,737,500.00</w:t>
      </w:r>
    </w:p>
    <w:p>
      <w:pPr>
        <w:pStyle w:val="null3"/>
      </w:pPr>
      <w:r>
        <w:rPr/>
        <w:t>采购包最高限价（元）: 2,737,500.00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多场耦合原位微观弛豫分析成像系统</w:t>
            </w:r>
          </w:p>
        </w:tc>
        <w:tc>
          <w:tcPr>
            <w:tcW w:type="dxa" w:w="831"/>
          </w:tcPr>
          <w:p>
            <w:pPr>
              <w:pStyle w:val="null3"/>
              <w:jc w:val="right"/>
            </w:pPr>
            <w:r>
              <w:rPr/>
              <w:t>1.00</w:t>
            </w:r>
          </w:p>
        </w:tc>
        <w:tc>
          <w:tcPr>
            <w:tcW w:type="dxa" w:w="831"/>
          </w:tcPr>
          <w:p>
            <w:pPr>
              <w:pStyle w:val="null3"/>
              <w:jc w:val="right"/>
            </w:pPr>
            <w:r>
              <w:rPr/>
              <w:t>2,737,500.00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标的名称：多场耦合原位微观弛豫分析成像系统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9"/>
                <w:color w:val="0000FF"/>
              </w:rPr>
              <w:t>（一）技术参数：</w:t>
            </w:r>
          </w:p>
          <w:tbl>
            <w:tblPr>
              <w:tblBorders>
                <w:top w:val="none" w:color="000000" w:sz="4"/>
                <w:left w:val="none" w:color="000000" w:sz="4"/>
                <w:bottom w:val="none" w:color="000000" w:sz="4"/>
                <w:right w:val="none" w:color="000000" w:sz="4"/>
                <w:insideH w:val="none"/>
                <w:insideV w:val="none"/>
              </w:tblBorders>
            </w:tblPr>
            <w:tblGrid>
              <w:gridCol w:w="169"/>
              <w:gridCol w:w="325"/>
              <w:gridCol w:w="1719"/>
              <w:gridCol w:w="170"/>
              <w:gridCol w:w="17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序号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货物名称</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技术参数</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单位</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color w:val="0000FF"/>
                    </w:rPr>
                    <w:t>多场耦合原位微观弛豫分析成像系统</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color w:val="0000FF"/>
                    </w:rPr>
                    <w:t>1、高性能微观弛豫分析仪</w:t>
                  </w:r>
                </w:p>
                <w:p>
                  <w:pPr>
                    <w:pStyle w:val="null3"/>
                    <w:jc w:val="left"/>
                  </w:pPr>
                  <w:r>
                    <w:rPr>
                      <w:rFonts w:ascii="宋体" w:hAnsi="宋体" w:cs="宋体" w:eastAsia="宋体"/>
                      <w:sz w:val="19"/>
                      <w:color w:val="0000FF"/>
                    </w:rPr>
                    <w:t>1.1 磁体类型：永磁体、平行板设计，方便放入各种规格探头，提供磁体实物图照片证明；</w:t>
                  </w:r>
                </w:p>
                <w:p>
                  <w:pPr>
                    <w:pStyle w:val="null3"/>
                    <w:jc w:val="left"/>
                  </w:pPr>
                  <w:r>
                    <w:rPr>
                      <w:rFonts w:ascii="宋体" w:hAnsi="宋体" w:cs="宋体" w:eastAsia="宋体"/>
                      <w:sz w:val="19"/>
                      <w:color w:val="0000FF"/>
                    </w:rPr>
                    <w:t>1.2 磁场强度：0.3±0.05T；</w:t>
                  </w:r>
                </w:p>
                <w:p>
                  <w:pPr>
                    <w:pStyle w:val="null3"/>
                    <w:jc w:val="left"/>
                  </w:pPr>
                  <w:r>
                    <w:rPr>
                      <w:rFonts w:ascii="宋体" w:hAnsi="宋体" w:cs="宋体" w:eastAsia="宋体"/>
                      <w:sz w:val="19"/>
                      <w:color w:val="0000FF"/>
                    </w:rPr>
                    <w:t>1.3 磁体均匀度：≤50ppm；</w:t>
                  </w:r>
                </w:p>
                <w:p>
                  <w:pPr>
                    <w:pStyle w:val="null3"/>
                    <w:jc w:val="left"/>
                  </w:pPr>
                  <w:r>
                    <w:rPr>
                      <w:rFonts w:ascii="宋体" w:hAnsi="宋体" w:cs="宋体" w:eastAsia="宋体"/>
                      <w:sz w:val="19"/>
                      <w:color w:val="0000FF"/>
                    </w:rPr>
                    <w:t>1.4 射频功放发射功率：≥300W；</w:t>
                  </w:r>
                </w:p>
                <w:p>
                  <w:pPr>
                    <w:pStyle w:val="null3"/>
                    <w:jc w:val="left"/>
                  </w:pPr>
                  <w:r>
                    <w:rPr>
                      <w:rFonts w:ascii="宋体" w:hAnsi="宋体" w:cs="宋体" w:eastAsia="宋体"/>
                      <w:sz w:val="19"/>
                      <w:color w:val="0000FF"/>
                    </w:rPr>
                    <w:t>1.5 最大采样带宽：≥2000kHz；</w:t>
                  </w:r>
                </w:p>
                <w:p>
                  <w:pPr>
                    <w:pStyle w:val="null3"/>
                    <w:jc w:val="left"/>
                  </w:pPr>
                  <w:r>
                    <w:rPr>
                      <w:rFonts w:ascii="宋体" w:hAnsi="宋体" w:cs="宋体" w:eastAsia="宋体"/>
                      <w:sz w:val="19"/>
                      <w:color w:val="0000FF"/>
                    </w:rPr>
                    <w:t>1.6 射频范围：1-30MHz；</w:t>
                  </w:r>
                </w:p>
                <w:p>
                  <w:pPr>
                    <w:pStyle w:val="null3"/>
                    <w:jc w:val="left"/>
                  </w:pPr>
                  <w:r>
                    <w:rPr>
                      <w:rFonts w:ascii="宋体" w:hAnsi="宋体" w:cs="宋体" w:eastAsia="宋体"/>
                      <w:sz w:val="19"/>
                      <w:color w:val="0000FF"/>
                    </w:rPr>
                    <w:t>1.7 回波个数：可任意设置，能够实现孔隙流体和自由流体的同时采集；</w:t>
                  </w:r>
                </w:p>
                <w:p>
                  <w:pPr>
                    <w:pStyle w:val="null3"/>
                    <w:jc w:val="left"/>
                  </w:pPr>
                  <w:r>
                    <w:rPr>
                      <w:rFonts w:ascii="宋体" w:hAnsi="宋体" w:cs="宋体" w:eastAsia="宋体"/>
                      <w:sz w:val="19"/>
                      <w:color w:val="0000FF"/>
                    </w:rPr>
                    <w:t>1.8 1英寸室温探头：可容纳φ25mm-L80mm，最短回波时间≤60us；</w:t>
                  </w:r>
                </w:p>
                <w:p>
                  <w:pPr>
                    <w:pStyle w:val="null3"/>
                    <w:jc w:val="left"/>
                  </w:pPr>
                  <w:r>
                    <w:rPr>
                      <w:rFonts w:ascii="宋体" w:hAnsi="宋体" w:cs="宋体" w:eastAsia="宋体"/>
                      <w:sz w:val="19"/>
                      <w:color w:val="0000FF"/>
                    </w:rPr>
                    <w:t>1.9 2英寸室温探头：可容纳φ50mm-L100mm，最短回波时间≤120us；</w:t>
                  </w:r>
                </w:p>
                <w:p>
                  <w:pPr>
                    <w:pStyle w:val="null3"/>
                    <w:jc w:val="left"/>
                  </w:pPr>
                  <w:r>
                    <w:rPr>
                      <w:rFonts w:ascii="宋体" w:hAnsi="宋体" w:cs="宋体" w:eastAsia="宋体"/>
                      <w:sz w:val="19"/>
                      <w:color w:val="0000FF"/>
                    </w:rPr>
                    <w:t>1.10 4英寸室温探头：可容纳φ100mm-L100mm，最短回波时间≤300us；</w:t>
                  </w:r>
                </w:p>
                <w:p>
                  <w:pPr>
                    <w:pStyle w:val="null3"/>
                    <w:jc w:val="left"/>
                  </w:pPr>
                  <w:r>
                    <w:rPr>
                      <w:rFonts w:ascii="宋体" w:hAnsi="宋体" w:cs="宋体" w:eastAsia="宋体"/>
                      <w:sz w:val="19"/>
                      <w:color w:val="0000FF"/>
                    </w:rPr>
                    <w:t>1.11 室温探头均具备低发热恒温高灵敏度技术，具备散热设计，满足二维测试需求，提供相关证明材料（不限于官网截图、产品彩页、技术白皮书等）；</w:t>
                  </w:r>
                </w:p>
                <w:p>
                  <w:pPr>
                    <w:pStyle w:val="null3"/>
                    <w:jc w:val="left"/>
                  </w:pPr>
                  <w:r>
                    <w:rPr>
                      <w:rFonts w:ascii="宋体" w:hAnsi="宋体" w:cs="宋体" w:eastAsia="宋体"/>
                      <w:sz w:val="19"/>
                      <w:color w:val="0000FF"/>
                    </w:rPr>
                    <w:t>1.12 岩心分析测量软件1套：非网页版，软件可实现孔渗饱测量，自动寻找中心频率，自动确定射频脉宽，具备FID、CPMG等序列，满足岩心测试要求；提供相关证明材料（不限于官网截图、产品彩页、技术白皮书等）；</w:t>
                  </w:r>
                </w:p>
                <w:p>
                  <w:pPr>
                    <w:pStyle w:val="null3"/>
                    <w:jc w:val="left"/>
                  </w:pPr>
                  <w:r>
                    <w:rPr>
                      <w:rFonts w:ascii="宋体" w:hAnsi="宋体" w:cs="宋体" w:eastAsia="宋体"/>
                      <w:sz w:val="19"/>
                      <w:color w:val="0000FF"/>
                    </w:rPr>
                    <w:t>1.13 分析应用软件1套：非网页版，多项操作自动化，软件可自动寻找中心频率、自动确定所需要的90°和180°射频脉宽；可计划采样且自动保存数据、可查询导出数据；软件包含Fid，SE，CPMG和IR等多个硬脉冲序列，满足不同测试需求；提供相关证明材料（不限于官网截图、产品彩页、技术白皮书等）；</w:t>
                  </w:r>
                </w:p>
                <w:p>
                  <w:pPr>
                    <w:pStyle w:val="null3"/>
                    <w:jc w:val="left"/>
                  </w:pPr>
                  <w:r>
                    <w:rPr>
                      <w:rFonts w:ascii="宋体" w:hAnsi="宋体" w:cs="宋体" w:eastAsia="宋体"/>
                      <w:sz w:val="19"/>
                      <w:color w:val="0000FF"/>
                    </w:rPr>
                    <w:t>1.14 离线数据分析软件1套：针对设备采集到的核磁数据（一维：pea、irp、srp、Fid、Inv；二维：dcp、ircp、srcp格式）快速数据处理与分析软件，软件功能包括一维数据的快速反演、一维反演结果分析、质量归一化以及二维数据的快速反演、二维反演结果分析等，支持大批量数据处理和结果导出；能够安装在任意一套PC中，对核磁数据进行处理与分析；提供相关证明材料（不限于官网截图、产品彩页、技术白皮书等）；</w:t>
                  </w:r>
                </w:p>
                <w:p>
                  <w:pPr>
                    <w:pStyle w:val="null3"/>
                    <w:jc w:val="left"/>
                  </w:pPr>
                  <w:r>
                    <w:rPr>
                      <w:rFonts w:ascii="宋体" w:hAnsi="宋体" w:cs="宋体" w:eastAsia="宋体"/>
                      <w:sz w:val="19"/>
                      <w:color w:val="0000FF"/>
                    </w:rPr>
                    <w:t>1.15 颗粒表面特性分析软件：1套，可以进行颗粒样品的比表面积大小评价及弛豫率分析；提供相关证明材料（不限于官网截图、产品彩页、技术白皮书等）；</w:t>
                  </w:r>
                </w:p>
                <w:p>
                  <w:pPr>
                    <w:pStyle w:val="null3"/>
                    <w:jc w:val="left"/>
                  </w:pPr>
                  <w:r>
                    <w:rPr>
                      <w:rFonts w:ascii="宋体" w:hAnsi="宋体" w:cs="宋体" w:eastAsia="宋体"/>
                      <w:sz w:val="19"/>
                      <w:color w:val="0000FF"/>
                    </w:rPr>
                    <w:t>1.16 磁体重量：≤2吨；</w:t>
                  </w:r>
                </w:p>
                <w:p>
                  <w:pPr>
                    <w:pStyle w:val="null3"/>
                    <w:jc w:val="left"/>
                  </w:pPr>
                  <w:r>
                    <w:rPr>
                      <w:rFonts w:ascii="宋体" w:hAnsi="宋体" w:cs="宋体" w:eastAsia="宋体"/>
                      <w:sz w:val="19"/>
                      <w:color w:val="0000FF"/>
                    </w:rPr>
                    <w:t>1.17 软件升级：软件终身升级，费用由供应商承担（硬件支持的前提下提供软件终身升级承诺）；</w:t>
                  </w:r>
                </w:p>
                <w:p>
                  <w:pPr>
                    <w:pStyle w:val="null3"/>
                    <w:jc w:val="left"/>
                  </w:pPr>
                  <w:r>
                    <w:rPr>
                      <w:rFonts w:ascii="宋体" w:hAnsi="宋体" w:cs="宋体" w:eastAsia="宋体"/>
                      <w:sz w:val="19"/>
                      <w:color w:val="0000FF"/>
                    </w:rPr>
                    <w:t>1.18 设备质量要求：提供制造商同型号设备的第三方检测报告；</w:t>
                  </w:r>
                </w:p>
                <w:p>
                  <w:pPr>
                    <w:pStyle w:val="null3"/>
                    <w:jc w:val="left"/>
                  </w:pPr>
                  <w:r>
                    <w:rPr>
                      <w:rFonts w:ascii="宋体" w:hAnsi="宋体" w:cs="宋体" w:eastAsia="宋体"/>
                      <w:sz w:val="19"/>
                      <w:color w:val="0000FF"/>
                    </w:rPr>
                    <w:t>1.19 基于电磁安全需求，提供第三方检测公司出具的同型号仪器的电磁辐射检测报告；</w:t>
                  </w:r>
                </w:p>
                <w:p>
                  <w:pPr>
                    <w:pStyle w:val="null3"/>
                    <w:jc w:val="left"/>
                  </w:pPr>
                  <w:r>
                    <w:rPr>
                      <w:rFonts w:ascii="宋体" w:hAnsi="宋体" w:cs="宋体" w:eastAsia="宋体"/>
                      <w:sz w:val="19"/>
                      <w:color w:val="0000FF"/>
                    </w:rPr>
                    <w:t>1.20 设备自身抗干扰能力强，无需建造屏蔽房即可安装使用；</w:t>
                  </w:r>
                </w:p>
                <w:p>
                  <w:pPr>
                    <w:pStyle w:val="null3"/>
                    <w:jc w:val="left"/>
                  </w:pPr>
                  <w:r>
                    <w:rPr>
                      <w:rFonts w:ascii="宋体" w:hAnsi="宋体" w:cs="宋体" w:eastAsia="宋体"/>
                      <w:sz w:val="19"/>
                      <w:color w:val="0000FF"/>
                    </w:rPr>
                    <w:t>1.21 智能数据处理分析平台：采用工业控制计算机操作平台，非笔记本，保障设备稳定运行；</w:t>
                  </w:r>
                </w:p>
                <w:p>
                  <w:pPr>
                    <w:pStyle w:val="null3"/>
                    <w:jc w:val="left"/>
                  </w:pPr>
                  <w:r>
                    <w:rPr>
                      <w:rFonts w:ascii="宋体" w:hAnsi="宋体" w:cs="宋体" w:eastAsia="宋体"/>
                      <w:sz w:val="19"/>
                      <w:color w:val="0000FF"/>
                    </w:rPr>
                    <w:t>2、先进谱学成像模块</w:t>
                  </w:r>
                </w:p>
                <w:p>
                  <w:pPr>
                    <w:pStyle w:val="null3"/>
                    <w:jc w:val="left"/>
                  </w:pPr>
                  <w:r>
                    <w:rPr>
                      <w:rFonts w:ascii="宋体" w:hAnsi="宋体" w:cs="宋体" w:eastAsia="宋体"/>
                      <w:sz w:val="19"/>
                      <w:color w:val="0000FF"/>
                    </w:rPr>
                    <w:t>2.1 成像梯度：具备X、Y、Z三个方向梯度功放的梯度；</w:t>
                  </w:r>
                </w:p>
                <w:p>
                  <w:pPr>
                    <w:pStyle w:val="null3"/>
                    <w:jc w:val="left"/>
                  </w:pPr>
                  <w:r>
                    <w:rPr>
                      <w:rFonts w:ascii="宋体" w:hAnsi="宋体" w:cs="宋体" w:eastAsia="宋体"/>
                      <w:sz w:val="19"/>
                      <w:color w:val="0000FF"/>
                    </w:rPr>
                    <w:t>2.2 每个方向梯度场强度≥4高斯/厘米；</w:t>
                  </w:r>
                </w:p>
                <w:p>
                  <w:pPr>
                    <w:pStyle w:val="null3"/>
                    <w:jc w:val="left"/>
                  </w:pPr>
                  <w:r>
                    <w:rPr>
                      <w:rFonts w:ascii="宋体" w:hAnsi="宋体" w:cs="宋体" w:eastAsia="宋体"/>
                      <w:sz w:val="19"/>
                      <w:color w:val="0000FF"/>
                    </w:rPr>
                    <w:t>2.3 梯度电流：100A；</w:t>
                  </w:r>
                </w:p>
                <w:p>
                  <w:pPr>
                    <w:pStyle w:val="null3"/>
                    <w:jc w:val="left"/>
                  </w:pPr>
                  <w:r>
                    <w:rPr>
                      <w:rFonts w:ascii="宋体" w:hAnsi="宋体" w:cs="宋体" w:eastAsia="宋体"/>
                      <w:sz w:val="19"/>
                      <w:color w:val="0000FF"/>
                    </w:rPr>
                    <w:t>2.4 成像软件1套：非网页版；序列包含SE、IR、HSE、SE3D、HSE3D等成像序列；参数自动优化；软件自动化：频率自动调整、自动匀场、自动寻找软脉冲；多窗口显示；窗宽窗位预设显示及调节；可满足对于核磁成像的不同需求；提供相关证明材料（不限于官网截图、产品彩页、技术白皮书等）；</w:t>
                  </w:r>
                </w:p>
                <w:p>
                  <w:pPr>
                    <w:pStyle w:val="null3"/>
                    <w:jc w:val="left"/>
                  </w:pPr>
                  <w:r>
                    <w:rPr>
                      <w:rFonts w:ascii="宋体" w:hAnsi="宋体" w:cs="宋体" w:eastAsia="宋体"/>
                      <w:sz w:val="19"/>
                      <w:color w:val="0000FF"/>
                    </w:rPr>
                    <w:t>2.5 具备2D Spiral-Sprite、3D Conical-Sprite等单点成像序列，分辨率、视野等均可调节；</w:t>
                  </w:r>
                </w:p>
                <w:p>
                  <w:pPr>
                    <w:pStyle w:val="null3"/>
                    <w:jc w:val="left"/>
                  </w:pPr>
                  <w:r>
                    <w:rPr>
                      <w:rFonts w:ascii="宋体" w:hAnsi="宋体" w:cs="宋体" w:eastAsia="宋体"/>
                      <w:sz w:val="19"/>
                      <w:color w:val="0000FF"/>
                    </w:rPr>
                    <w:t>2.6 具备任意角度二维多层同时扫描成像功能/多层同时采集功能；</w:t>
                  </w:r>
                </w:p>
                <w:p>
                  <w:pPr>
                    <w:pStyle w:val="null3"/>
                    <w:jc w:val="left"/>
                  </w:pPr>
                  <w:r>
                    <w:rPr>
                      <w:rFonts w:ascii="宋体" w:hAnsi="宋体" w:cs="宋体" w:eastAsia="宋体"/>
                      <w:sz w:val="19"/>
                      <w:color w:val="0000FF"/>
                    </w:rPr>
                    <w:t>2.7 控制软件中有层数、层厚、层间距、FOV大小参数调节栏；</w:t>
                  </w:r>
                </w:p>
                <w:p>
                  <w:pPr>
                    <w:pStyle w:val="null3"/>
                    <w:jc w:val="left"/>
                  </w:pPr>
                  <w:r>
                    <w:rPr>
                      <w:rFonts w:ascii="宋体" w:hAnsi="宋体" w:cs="宋体" w:eastAsia="宋体"/>
                      <w:sz w:val="19"/>
                      <w:color w:val="0000FF"/>
                    </w:rPr>
                    <w:t>2.8 离线图像处理软件1套：可自主安装于笔记本等操作终端，针对核磁共振图像DICOM格式数据的快速图像处理软件；软件功能包括DCM数据的伪彩、三维重建、ROI提取、阈值处理、饱和度计算、拼接、加减、滤波、角度测量、长度测量等功能，支持图像数据导出为图片格式（灰度图和伪彩图）等；提供相关证明材料（不限于官网截图、产品彩页、技术白皮书等）；</w:t>
                  </w:r>
                </w:p>
                <w:p>
                  <w:pPr>
                    <w:pStyle w:val="null3"/>
                    <w:jc w:val="left"/>
                  </w:pPr>
                  <w:r>
                    <w:rPr>
                      <w:rFonts w:ascii="宋体" w:hAnsi="宋体" w:cs="宋体" w:eastAsia="宋体"/>
                      <w:sz w:val="19"/>
                      <w:color w:val="0000FF"/>
                    </w:rPr>
                    <w:t>3. 在线温度控制循环系统</w:t>
                  </w:r>
                </w:p>
                <w:p>
                  <w:pPr>
                    <w:pStyle w:val="null3"/>
                    <w:jc w:val="left"/>
                  </w:pPr>
                  <w:r>
                    <w:rPr>
                      <w:rFonts w:ascii="宋体" w:hAnsi="宋体" w:cs="宋体" w:eastAsia="宋体"/>
                      <w:sz w:val="19"/>
                      <w:color w:val="0000FF"/>
                    </w:rPr>
                    <w:t>3.1 控温方式：整体控温；</w:t>
                  </w:r>
                </w:p>
                <w:p>
                  <w:pPr>
                    <w:pStyle w:val="null3"/>
                    <w:jc w:val="left"/>
                  </w:pPr>
                  <w:r>
                    <w:rPr>
                      <w:rFonts w:ascii="宋体" w:hAnsi="宋体" w:cs="宋体" w:eastAsia="宋体"/>
                      <w:sz w:val="19"/>
                      <w:color w:val="0000FF"/>
                    </w:rPr>
                    <w:t>3.2 控温范围：-30℃到30℃；</w:t>
                  </w:r>
                </w:p>
                <w:p>
                  <w:pPr>
                    <w:pStyle w:val="null3"/>
                    <w:jc w:val="left"/>
                  </w:pPr>
                  <w:r>
                    <w:rPr>
                      <w:rFonts w:ascii="宋体" w:hAnsi="宋体" w:cs="宋体" w:eastAsia="宋体"/>
                      <w:sz w:val="19"/>
                      <w:color w:val="0000FF"/>
                    </w:rPr>
                    <w:t>3.3 控温精度：≤±0.5℃；</w:t>
                  </w:r>
                </w:p>
                <w:p>
                  <w:pPr>
                    <w:pStyle w:val="null3"/>
                    <w:jc w:val="left"/>
                  </w:pPr>
                  <w:r>
                    <w:rPr>
                      <w:rFonts w:ascii="宋体" w:hAnsi="宋体" w:cs="宋体" w:eastAsia="宋体"/>
                      <w:sz w:val="19"/>
                      <w:color w:val="0000FF"/>
                    </w:rPr>
                    <w:t>3.4 控温样品：φ39mm*H78mm；</w:t>
                  </w:r>
                </w:p>
                <w:p>
                  <w:pPr>
                    <w:pStyle w:val="null3"/>
                    <w:jc w:val="left"/>
                  </w:pPr>
                  <w:r>
                    <w:rPr>
                      <w:rFonts w:ascii="宋体" w:hAnsi="宋体" w:cs="宋体" w:eastAsia="宋体"/>
                      <w:sz w:val="19"/>
                      <w:color w:val="0000FF"/>
                    </w:rPr>
                    <w:t>3.5 提供在线温度控制循环系统设计方案说明；</w:t>
                  </w:r>
                </w:p>
                <w:p>
                  <w:pPr>
                    <w:pStyle w:val="null3"/>
                    <w:jc w:val="left"/>
                  </w:pPr>
                  <w:r>
                    <w:rPr>
                      <w:rFonts w:ascii="宋体" w:hAnsi="宋体" w:cs="宋体" w:eastAsia="宋体"/>
                      <w:sz w:val="19"/>
                      <w:color w:val="0000FF"/>
                    </w:rPr>
                    <w:t>3.6 提供低温用户案例，提供相关证明材料（不限于官网截图、产品彩页、技术白皮书等）；</w:t>
                  </w:r>
                </w:p>
                <w:p>
                  <w:pPr>
                    <w:pStyle w:val="null3"/>
                    <w:jc w:val="left"/>
                  </w:pPr>
                  <w:r>
                    <w:rPr>
                      <w:rFonts w:ascii="宋体" w:hAnsi="宋体" w:cs="宋体" w:eastAsia="宋体"/>
                      <w:sz w:val="19"/>
                      <w:color w:val="0000FF"/>
                    </w:rPr>
                    <w:t>4. 应力渗流在线测试系统：</w:t>
                  </w:r>
                </w:p>
                <w:p>
                  <w:pPr>
                    <w:pStyle w:val="null3"/>
                    <w:jc w:val="left"/>
                  </w:pPr>
                  <w:r>
                    <w:rPr>
                      <w:rFonts w:ascii="宋体" w:hAnsi="宋体" w:cs="宋体" w:eastAsia="宋体"/>
                      <w:sz w:val="19"/>
                      <w:color w:val="0000FF"/>
                    </w:rPr>
                    <w:t>4.1 应力渗流在线测试系统包括：应力原位加载夹持器与配套恒温探头、在线应力加载系统组成；</w:t>
                  </w:r>
                </w:p>
                <w:p>
                  <w:pPr>
                    <w:pStyle w:val="null3"/>
                    <w:jc w:val="left"/>
                  </w:pPr>
                  <w:r>
                    <w:rPr>
                      <w:rFonts w:ascii="宋体" w:hAnsi="宋体" w:cs="宋体" w:eastAsia="宋体"/>
                      <w:sz w:val="19"/>
                      <w:color w:val="0000FF"/>
                    </w:rPr>
                    <w:t>4.2应力原位加载夹持器与配套恒温探头高度整合式设计，提供相关证明材料（不限于官网截图、产品彩页、技术白皮书等）；</w:t>
                  </w:r>
                </w:p>
                <w:p>
                  <w:pPr>
                    <w:pStyle w:val="null3"/>
                    <w:jc w:val="left"/>
                  </w:pPr>
                  <w:r>
                    <w:rPr>
                      <w:rFonts w:ascii="宋体" w:hAnsi="宋体" w:cs="宋体" w:eastAsia="宋体"/>
                      <w:sz w:val="19"/>
                      <w:color w:val="0000FF"/>
                    </w:rPr>
                    <w:t>4.3应力原位加载夹持器主体采用非金属材料制作，1H背景值低于1%孔隙度定标样品的信号量；</w:t>
                  </w:r>
                </w:p>
                <w:p>
                  <w:pPr>
                    <w:pStyle w:val="null3"/>
                    <w:jc w:val="left"/>
                  </w:pPr>
                  <w:r>
                    <w:rPr>
                      <w:rFonts w:ascii="宋体" w:hAnsi="宋体" w:cs="宋体" w:eastAsia="宋体"/>
                      <w:sz w:val="19"/>
                      <w:color w:val="0000FF"/>
                    </w:rPr>
                    <w:t>4.4 应力原位加载样品尺寸：≥φ39mm*H78mm；</w:t>
                  </w:r>
                </w:p>
                <w:p>
                  <w:pPr>
                    <w:pStyle w:val="null3"/>
                    <w:jc w:val="left"/>
                  </w:pPr>
                  <w:r>
                    <w:rPr>
                      <w:rFonts w:ascii="宋体" w:hAnsi="宋体" w:cs="宋体" w:eastAsia="宋体"/>
                      <w:sz w:val="19"/>
                      <w:color w:val="0000FF"/>
                    </w:rPr>
                    <w:t>4.5 应力原位加载夹持器可以置入该系统实现在线条件下的谱图测试分析，测试结果无干扰，提供相关证明材料（不限于官网截图、产品彩页、技术白皮书等）；</w:t>
                  </w:r>
                </w:p>
                <w:p>
                  <w:pPr>
                    <w:pStyle w:val="null3"/>
                    <w:jc w:val="left"/>
                  </w:pPr>
                  <w:r>
                    <w:rPr>
                      <w:rFonts w:ascii="宋体" w:hAnsi="宋体" w:cs="宋体" w:eastAsia="宋体"/>
                      <w:sz w:val="19"/>
                      <w:color w:val="0000FF"/>
                    </w:rPr>
                    <w:t>4.6 轴压控制系统：工作压力0-2MPa；</w:t>
                  </w:r>
                </w:p>
                <w:p>
                  <w:pPr>
                    <w:pStyle w:val="null3"/>
                    <w:jc w:val="left"/>
                  </w:pPr>
                  <w:r>
                    <w:rPr>
                      <w:rFonts w:ascii="宋体" w:hAnsi="宋体" w:cs="宋体" w:eastAsia="宋体"/>
                      <w:sz w:val="19"/>
                      <w:color w:val="0000FF"/>
                    </w:rPr>
                    <w:t>4.7 围压控制系统：工作压力0-2MPa；</w:t>
                  </w:r>
                </w:p>
                <w:p>
                  <w:pPr>
                    <w:pStyle w:val="null3"/>
                    <w:jc w:val="left"/>
                  </w:pPr>
                  <w:r>
                    <w:rPr>
                      <w:rFonts w:ascii="宋体" w:hAnsi="宋体" w:cs="宋体" w:eastAsia="宋体"/>
                      <w:sz w:val="19"/>
                      <w:color w:val="0000FF"/>
                    </w:rPr>
                    <w:t>4.8 驱替系统：工作压力0-2MPa；</w:t>
                  </w:r>
                </w:p>
                <w:p>
                  <w:pPr>
                    <w:pStyle w:val="null3"/>
                    <w:jc w:val="left"/>
                  </w:pPr>
                  <w:r>
                    <w:rPr>
                      <w:rFonts w:ascii="宋体" w:hAnsi="宋体" w:cs="宋体" w:eastAsia="宋体"/>
                      <w:sz w:val="19"/>
                      <w:color w:val="0000FF"/>
                    </w:rPr>
                    <w:t>4.9 轴压、围压、驱替系统等相互独立控制，压力测控精度：≤0.1% F.S，分辨率：≤1kPa；</w:t>
                  </w:r>
                </w:p>
                <w:p>
                  <w:pPr>
                    <w:pStyle w:val="null3"/>
                    <w:jc w:val="left"/>
                  </w:pPr>
                  <w:r>
                    <w:rPr>
                      <w:rFonts w:ascii="宋体" w:hAnsi="宋体" w:cs="宋体" w:eastAsia="宋体"/>
                      <w:sz w:val="19"/>
                      <w:color w:val="0000FF"/>
                    </w:rPr>
                    <w:t>4.10 应力原位加载系统装置高度集成、一体化设计；</w:t>
                  </w:r>
                </w:p>
                <w:p>
                  <w:pPr>
                    <w:pStyle w:val="null3"/>
                    <w:jc w:val="left"/>
                  </w:pPr>
                  <w:r>
                    <w:rPr>
                      <w:rFonts w:ascii="宋体" w:hAnsi="宋体" w:cs="宋体" w:eastAsia="宋体"/>
                      <w:sz w:val="19"/>
                      <w:color w:val="0000FF"/>
                    </w:rPr>
                    <w:t>4.11 提供应力原位加载系统用户案例，提供相关证明材料（不限于官网截图、产品彩页、技术白皮书等）；</w:t>
                  </w:r>
                </w:p>
                <w:p>
                  <w:pPr>
                    <w:pStyle w:val="null3"/>
                    <w:jc w:val="left"/>
                  </w:pPr>
                  <w:r>
                    <w:rPr>
                      <w:rFonts w:ascii="宋体" w:hAnsi="宋体" w:cs="宋体" w:eastAsia="宋体"/>
                      <w:sz w:val="19"/>
                      <w:color w:val="0000FF"/>
                    </w:rPr>
                    <w:t>5. 配套附件</w:t>
                  </w:r>
                </w:p>
                <w:p>
                  <w:pPr>
                    <w:pStyle w:val="null3"/>
                    <w:jc w:val="left"/>
                  </w:pPr>
                  <w:r>
                    <w:rPr>
                      <w:rFonts w:ascii="宋体" w:hAnsi="宋体" w:cs="宋体" w:eastAsia="宋体"/>
                      <w:sz w:val="19"/>
                      <w:color w:val="0000FF"/>
                    </w:rPr>
                    <w:t>5.1 真空加压饱和装置1套；</w:t>
                  </w:r>
                </w:p>
                <w:p>
                  <w:pPr>
                    <w:pStyle w:val="null3"/>
                    <w:jc w:val="left"/>
                  </w:pPr>
                  <w:r>
                    <w:rPr>
                      <w:rFonts w:ascii="宋体" w:hAnsi="宋体" w:cs="宋体" w:eastAsia="宋体"/>
                      <w:sz w:val="19"/>
                      <w:color w:val="0000FF"/>
                    </w:rPr>
                    <w:t>5.2 随机附件1套。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FF"/>
                    </w:rPr>
                    <w:t>套</w:t>
                  </w:r>
                </w:p>
              </w:tc>
            </w:tr>
          </w:tbl>
          <w:p>
            <w:pPr>
              <w:pStyle w:val="null3"/>
              <w:outlineLvl w:val="2"/>
            </w:pPr>
            <w:r>
              <w:rPr>
                <w:rFonts w:ascii="宋体" w:hAnsi="宋体" w:cs="宋体" w:eastAsia="宋体"/>
                <w:sz w:val="19"/>
                <w:b/>
                <w:color w:val="0000FF"/>
                <w:shd w:fill="FFFFFF" w:val="clear"/>
              </w:rPr>
              <w:t>注</w:t>
            </w:r>
            <w:r>
              <w:rPr>
                <w:rFonts w:ascii="宋体" w:hAnsi="宋体" w:cs="宋体" w:eastAsia="宋体"/>
                <w:sz w:val="19"/>
                <w:b/>
                <w:color w:val="0000FF"/>
                <w:shd w:fill="FFFFFF" w:val="clear"/>
              </w:rPr>
              <w:t>:以上参数及要求不允许负偏离，任意一项负偏离按无效投标处理。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合同签订之日起120日内到货安装调试交付使用。</w:t>
      </w:r>
    </w:p>
    <w:p>
      <w:pPr>
        <w:pStyle w:val="null3"/>
        <w:outlineLvl w:val="3"/>
      </w:pPr>
      <w:r>
        <w:rPr>
          <w:sz w:val="24"/>
          <w:b/>
        </w:rPr>
        <w:t>3.4.2交货地点和方式</w:t>
      </w:r>
    </w:p>
    <w:p>
      <w:pPr>
        <w:pStyle w:val="null3"/>
      </w:pPr>
      <w:r>
        <w:rPr/>
        <w:t>采购包1：</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1年。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响应时效：即时响应（包括电话响应）；电话响应无法解决时， 24小时内到达现场。修复时间48小时内；如48小时内无法修复，应提供相应解决方案。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依照采购方要求。</w:t>
      </w:r>
    </w:p>
    <w:p>
      <w:pPr>
        <w:pStyle w:val="null3"/>
        <w:jc w:val="left"/>
        <w:outlineLvl w:val="3"/>
      </w:pPr>
      <w:r>
        <w:rPr>
          <w:sz w:val="24"/>
          <w:b/>
        </w:rPr>
        <w:t>3.5其他要求</w:t>
      </w:r>
    </w:p>
    <w:p>
      <w:pPr>
        <w:pStyle w:val="null3"/>
      </w:pPr>
      <w:r>
        <w:rPr/>
        <w:t>采购包1：</w:t>
      </w:r>
    </w:p>
    <w:p>
      <w:pPr>
        <w:pStyle w:val="null3"/>
      </w:pPr>
      <w:r>
        <w:rPr/>
        <w:t>（一）售后服务要求：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（二）违约责任： 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供应商为向采购人提供相应货物的法人或其他组织；</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基本账户银行出具的资信证明（附开户许可证或基本银行证明），或信用担保机构出具的投标担保函（以上三种形式的资料提供任何一种即可)；其他组织和自然人提供银行出具的资信证明或财务报表；</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法人提供自2024年01月01日以来至少一个月的纳税证明或完税证明(增值税、企业所得税至少一种)，纳税证明或完税证明上应有代收机构或税务机关的公章或业务专用章；其他组织和自然人提供自2024年01月01日以来至少一个月缴纳税收的凭据；依法免税的供应商应提供相关文件证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提供自2024年01月01日以来至少一个月已缴纳的社会保障资金的证明（社会保障资金缴存单据或社保机构开具的社会保险参保缴费情况证明等)；依法不需要缴纳社会保障资金的供应商应提供相关证明文件；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其他资格要求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是否面向中小企业</w:t>
            </w:r>
          </w:p>
        </w:tc>
        <w:tc>
          <w:tcPr>
            <w:tcW w:type="dxa" w:w="3322"/>
          </w:tcPr>
          <w:p>
            <w:pPr>
              <w:pStyle w:val="null3"/>
            </w:pPr>
            <w:r>
              <w:rPr/>
              <w:t>本项目为非专门面向中小企业；</w:t>
            </w:r>
          </w:p>
        </w:tc>
        <w:tc>
          <w:tcPr>
            <w:tcW w:type="dxa" w:w="1661"/>
          </w:tcPr>
          <w:p>
            <w:pPr>
              <w:pStyle w:val="null3"/>
            </w:pPr>
            <w:r>
              <w:rPr/>
              <w:t>中小企业声明函</w:t>
            </w:r>
          </w:p>
        </w:tc>
      </w:tr>
      <w:tr>
        <w:tc>
          <w:tcPr>
            <w:tcW w:type="dxa" w:w="831"/>
          </w:tcPr>
          <w:p>
            <w:pPr>
              <w:pStyle w:val="null3"/>
            </w:pPr>
            <w:r>
              <w:rPr/>
              <w:t>8</w:t>
            </w:r>
          </w:p>
        </w:tc>
        <w:tc>
          <w:tcPr>
            <w:tcW w:type="dxa" w:w="2492"/>
          </w:tcPr>
          <w:p>
            <w:pPr>
              <w:pStyle w:val="null3"/>
            </w:pPr>
            <w:r>
              <w:rPr/>
              <w:t>是否接受进口产品</w:t>
            </w:r>
          </w:p>
        </w:tc>
        <w:tc>
          <w:tcPr>
            <w:tcW w:type="dxa" w:w="3322"/>
          </w:tcPr>
          <w:p>
            <w:pPr>
              <w:pStyle w:val="null3"/>
            </w:pPr>
            <w:r>
              <w:rPr/>
              <w:t>本项目未做进口论证，不接受进口产品的投标。</w:t>
            </w:r>
          </w:p>
        </w:tc>
        <w:tc>
          <w:tcPr>
            <w:tcW w:type="dxa" w:w="1661"/>
          </w:tcPr>
          <w:p>
            <w:pPr>
              <w:pStyle w:val="null3"/>
            </w:pPr>
            <w:r>
              <w:rPr/>
              <w:t>资格证明材料 标的清单</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报价须不超过谈判文件中规定的预算金额或者最高限价</w:t>
            </w:r>
          </w:p>
        </w:tc>
        <w:tc>
          <w:tcPr>
            <w:tcW w:type="dxa" w:w="1661"/>
          </w:tcPr>
          <w:p>
            <w:pPr>
              <w:pStyle w:val="null3"/>
            </w:pPr>
            <w:r>
              <w:rPr/>
              <w:t>商务应答表 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产品技术参数表 中小企业声明函 残疾人福利性单位声明函 商务应答表 资格证明材料 标的清单 报价表 响应函 监狱企业的证明文件</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产品技术参数表 中小企业声明函 残疾人福利性单位声明函 商务应答表 资格证明材料 标的清单 报价表 响应函 监狱企业的证明文件</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产品技术参数表 中小企业声明函 残疾人福利性单位声明函 商务应答表 资格证明材料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