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版本号：241217003</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化工院实验教学及学生科研创新平台建设项目</w:t>
      </w:r>
    </w:p>
    <w:p>
      <w:pPr>
        <w:pStyle w:val="null3"/>
        <w:jc w:val="center"/>
        <w:outlineLvl w:val="2"/>
      </w:pPr>
      <w:r>
        <w:rPr>
          <w:sz w:val="28"/>
          <w:b/>
        </w:rPr>
        <w:t>采购项目编号：</w:t>
      </w:r>
      <w:r>
        <w:rPr>
          <w:sz w:val="28"/>
          <w:b/>
        </w:rPr>
        <w:t>XBGJZX-ZC-20240140</w:t>
      </w:r>
      <w:r>
        <w:br/>
      </w:r>
      <w:r>
        <w:br/>
      </w:r>
      <w:r>
        <w:br/>
      </w:r>
    </w:p>
    <w:p>
      <w:pPr>
        <w:pStyle w:val="null3"/>
        <w:jc w:val="center"/>
        <w:outlineLvl w:val="2"/>
      </w:pPr>
      <w:r>
        <w:rPr>
          <w:sz w:val="28"/>
          <w:b/>
        </w:rPr>
        <w:t>咸阳师范学院</w:t>
      </w:r>
    </w:p>
    <w:p>
      <w:pPr>
        <w:pStyle w:val="null3"/>
        <w:jc w:val="center"/>
        <w:outlineLvl w:val="2"/>
      </w:pPr>
      <w:r>
        <w:rPr>
          <w:sz w:val="28"/>
          <w:b/>
        </w:rPr>
        <w:t>西北（陕西）国际工程造价咨询有限公司</w:t>
      </w:r>
      <w:r>
        <w:rPr>
          <w:sz w:val="28"/>
          <w:b/>
        </w:rPr>
        <w:t>共同编制</w:t>
      </w:r>
    </w:p>
    <w:p>
      <w:pPr>
        <w:pStyle w:val="null3"/>
        <w:jc w:val="center"/>
        <w:outlineLvl w:val="2"/>
      </w:pPr>
      <w:r>
        <w:rPr>
          <w:sz w:val="28"/>
          <w:b/>
        </w:rPr>
        <w:t>2024年12月11日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西北（陕西）国际工程造价咨询有限公司</w:t>
      </w:r>
      <w:r>
        <w:rPr/>
        <w:t>（以下简称“代理机构”）受</w:t>
      </w:r>
      <w:r>
        <w:rPr/>
        <w:t>咸阳师范学院</w:t>
      </w:r>
      <w:r>
        <w:rPr/>
        <w:t>委托，拟对</w:t>
      </w:r>
      <w:r>
        <w:rPr/>
        <w:t>化工院实验教学及学生科研创新平台建设项目</w:t>
      </w:r>
      <w:r>
        <w:rPr/>
        <w:t>进行国内公开招标，兹邀请符合本次招标要求的供应商参加投标。</w:t>
      </w:r>
    </w:p>
    <w:p>
      <w:pPr>
        <w:pStyle w:val="null3"/>
        <w:outlineLvl w:val="2"/>
      </w:pPr>
      <w:r>
        <w:rPr>
          <w:sz w:val="28"/>
          <w:b/>
        </w:rPr>
        <w:t>一、采购项目编号：</w:t>
      </w:r>
      <w:r>
        <w:rPr>
          <w:sz w:val="28"/>
          <w:b/>
        </w:rPr>
        <w:t>XBGJZX-ZC-20240140</w:t>
      </w:r>
    </w:p>
    <w:p>
      <w:pPr>
        <w:pStyle w:val="null3"/>
        <w:outlineLvl w:val="2"/>
      </w:pPr>
      <w:r>
        <w:rPr>
          <w:sz w:val="28"/>
          <w:b/>
        </w:rPr>
        <w:t>二、采购项目名称：</w:t>
      </w:r>
      <w:r>
        <w:rPr>
          <w:sz w:val="28"/>
          <w:b/>
        </w:rPr>
        <w:t>化工院实验教学及学生科研创新平台建设项目</w:t>
      </w:r>
    </w:p>
    <w:p>
      <w:pPr>
        <w:pStyle w:val="null3"/>
        <w:outlineLvl w:val="2"/>
      </w:pPr>
      <w:r>
        <w:rPr>
          <w:sz w:val="28"/>
          <w:b/>
        </w:rPr>
        <w:t>三、招标项目简介</w:t>
      </w:r>
    </w:p>
    <w:p>
      <w:pPr>
        <w:pStyle w:val="null3"/>
        <w:ind w:firstLine="480"/>
      </w:pPr>
      <w:r>
        <w:rPr/>
        <w:t>咸阳师范学院咸阳师范学院化工院实验教学及学生科研创新平台建设项目</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1、投标主体资格：具有独立承担民事责任能力的法人、其他组织或自然人，并出具合法有效的营业执照或事业单位法人证书等国家规定的相关证明，自然人参与的提供其身份证明；</w:t>
      </w:r>
    </w:p>
    <w:p>
      <w:pPr>
        <w:pStyle w:val="null3"/>
      </w:pPr>
      <w:r>
        <w:rPr/>
        <w:t>2、社会保障资金缴纳证明：供应商提供2024年1月至今任意1个月已缴纳的社会保障资金缴存单据或社保机构开具的社会保险参保缴费情况证明；</w:t>
      </w:r>
    </w:p>
    <w:p>
      <w:pPr>
        <w:pStyle w:val="null3"/>
      </w:pPr>
      <w:r>
        <w:rPr/>
        <w:t>3、税收缴纳证明：供应商提供本单位2024年01月至今任一月份的缴费凭据或税务机关开具的完税证明（时间以税款所属日期为准、税种须同时包含增值税和企业所得税），凭据应有税务机关或代收机关的公章或业务专用章。依法免税或无须缴纳税收的供应商，应提供相应证明文件；</w:t>
      </w:r>
    </w:p>
    <w:p>
      <w:pPr>
        <w:pStyle w:val="null3"/>
      </w:pPr>
      <w:r>
        <w:rPr/>
        <w:t>4、财务状况证明：提供2022年度或2023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t>5、投标声明书：供应商应出具参加本次政府采购活动前3年内在经营活动中没有重大违法违纪书面声明；</w:t>
      </w:r>
    </w:p>
    <w:p>
      <w:pPr>
        <w:pStyle w:val="null3"/>
      </w:pPr>
      <w:r>
        <w:rPr/>
        <w:t>6、具备履行合同所必需的设备和专业技术能力的承诺：具备履行合同所必需的设备和专业技术能力的承诺；</w:t>
      </w:r>
    </w:p>
    <w:p>
      <w:pPr>
        <w:pStyle w:val="null3"/>
      </w:pPr>
      <w:r>
        <w:rPr/>
        <w:t>7、法定代表人委托授权书\身份证明：投标人应授权合法的人员参加投标全过程，其中法定代表人直接参加投标的，须出具法定代表人身份证明，并与营业执照上信息一致。法定代表人授权代表参加投标的，须出具法定代表人授权委托书。（其他组织或自然人参照执行）；</w:t>
      </w:r>
    </w:p>
    <w:p>
      <w:pPr>
        <w:pStyle w:val="null3"/>
      </w:pPr>
      <w:r>
        <w:rPr/>
        <w:t>8、非联合体声明：供应商提供非联合体书面声明；</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咸阳师范学院</w:t>
      </w:r>
    </w:p>
    <w:p>
      <w:pPr>
        <w:pStyle w:val="null3"/>
      </w:pPr>
      <w:r>
        <w:rPr/>
        <w:t xml:space="preserve"> 地址： </w:t>
      </w:r>
      <w:r>
        <w:rPr/>
        <w:t>咸阳市渭城区文林路东段</w:t>
      </w:r>
    </w:p>
    <w:p>
      <w:pPr>
        <w:pStyle w:val="null3"/>
      </w:pPr>
      <w:r>
        <w:rPr/>
        <w:t xml:space="preserve"> 邮编： </w:t>
      </w:r>
      <w:r>
        <w:rPr/>
        <w:t>712000</w:t>
      </w:r>
    </w:p>
    <w:p>
      <w:pPr>
        <w:pStyle w:val="null3"/>
      </w:pPr>
      <w:r>
        <w:rPr/>
        <w:t xml:space="preserve"> 联系人： </w:t>
      </w:r>
      <w:r>
        <w:rPr/>
        <w:t>马老师</w:t>
      </w:r>
    </w:p>
    <w:p>
      <w:pPr>
        <w:pStyle w:val="null3"/>
      </w:pPr>
      <w:r>
        <w:rPr/>
        <w:t xml:space="preserve"> 联系电话： </w:t>
      </w:r>
      <w:r>
        <w:rPr/>
        <w:t>029-33720069</w:t>
      </w:r>
    </w:p>
    <w:p>
      <w:pPr>
        <w:pStyle w:val="null3"/>
        <w:outlineLvl w:val="2"/>
      </w:pPr>
      <w:r>
        <w:rPr>
          <w:sz w:val="28"/>
          <w:b/>
        </w:rPr>
        <w:t>代理机构：</w:t>
      </w:r>
      <w:r>
        <w:rPr>
          <w:sz w:val="28"/>
          <w:b/>
        </w:rPr>
        <w:t>西北（陕西）国际工程造价咨询有限公司</w:t>
      </w:r>
    </w:p>
    <w:p>
      <w:pPr>
        <w:pStyle w:val="null3"/>
      </w:pPr>
      <w:r>
        <w:rPr/>
        <w:t xml:space="preserve"> 地址： </w:t>
      </w:r>
      <w:r>
        <w:rPr/>
        <w:t>雁塔区雁翔路与南三环交汇处东北角旺座曲江F座1601室</w:t>
      </w:r>
    </w:p>
    <w:p>
      <w:pPr>
        <w:pStyle w:val="null3"/>
      </w:pPr>
      <w:r>
        <w:rPr/>
        <w:t xml:space="preserve"> 邮编： </w:t>
      </w:r>
      <w:r>
        <w:rPr/>
        <w:t>710061</w:t>
      </w:r>
    </w:p>
    <w:p>
      <w:pPr>
        <w:pStyle w:val="null3"/>
      </w:pPr>
      <w:r>
        <w:rPr/>
        <w:t xml:space="preserve"> 联系人： </w:t>
      </w:r>
      <w:r>
        <w:rPr/>
        <w:t>柴莉</w:t>
      </w:r>
    </w:p>
    <w:p>
      <w:pPr>
        <w:pStyle w:val="null3"/>
      </w:pPr>
      <w:r>
        <w:rPr/>
        <w:t xml:space="preserve"> 联系电话： </w:t>
      </w:r>
      <w:r>
        <w:rPr/>
        <w:t>029-89195131</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采购包1：650,000.00元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投影仪</w:t>
            </w:r>
            <w:r>
              <w:rPr/>
              <w:t>产品属于节能产品政府采购品目清单中应优先采购的产品范围，本项目采购的</w:t>
            </w:r>
            <w:r>
              <w:rPr/>
              <w:t>投影仪</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说明：合同签订前，中标单位须向采购人缴纳项目履约保证金，金额为合同总金额的5%。项目验收合格后，采购人一次性无息返还。 供应商可以采用以下几种非现金形式缴纳履约保证金： 支票、汇票、本票、金融机构出具的保函、担保机构出具的保函等形式缴纳； 如遇下列情况之一者，合同履约保证金不予退还，作为对采购人的赔偿：（1）合同签订后不能按合同时限要求供货或安装调试；（2）所供货物不合格、与合同不符；（3）不能按合同履约；（4）货物验收不合格。</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代理服务费收费标准：按国家发展和改革委员会《招标代理服务收费暂行办法》（计价格[2002]1980号）及发改办价格[2003]857号文件的规定标准下浮 10% 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咸阳师范学院</w:t>
      </w:r>
      <w:r>
        <w:rPr/>
        <w:t>和</w:t>
      </w:r>
      <w:r>
        <w:rPr/>
        <w:t>西北（陕西）国际工程造价咨询有限公司</w:t>
      </w:r>
      <w:r>
        <w:rPr/>
        <w:t>享有。对招标文件中供应商参加本次政府采购活动应当具备的条件，招标项目技术、服务、商务及其他要求，评标细则及标准由</w:t>
      </w:r>
      <w:r>
        <w:rPr/>
        <w:t>咸阳师范学院</w:t>
      </w:r>
      <w:r>
        <w:rPr/>
        <w:t>负责解释。除上述招标文件内容，其他内容由</w:t>
      </w:r>
      <w:r>
        <w:rPr/>
        <w:t>西北（陕西）国际工程造价咨询有限公司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咸阳师范学院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西北（陕西）国际工程造价咨询有限公司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1、验收以投标文件响应的技术指标为验收标准，并达到国家计量标准。对货物、服务、工程项目产品的具体参数不能明确证明的或存在安全隐患和环保健康风险的，甲方有权要求第三方检测，产生的费用由中标公司承担。验收中如发现中标公司提供的物资设备与合同规定不符，甲方有权拒绝签收，中标公司应承担相关责任。 2、设备交货前5天，中标公司书面通知甲方，同时提交物资清单及其附属文件，甲方应予以配合。 3、在验收过程中，对于仪器设备相关资料有中英文两种的，以中文为准。 4、中标公司负责完成设备的安装、调试和开通等工作，设备安装集成费及安装辅材包含在设备招标总体费用中，甲方将不再另外支付任何实施过程中的其他费用。 5、中标公司所提供的货物安装调试完成后，甲方组织的验收小组必须按采购合同约定的货物清单和技术要求进行清点和验收（如有争议，以招投标文件和相关承诺为准），中标公司必须在验收现场提供必要的技术支持。如未达到甲方要求的技术目标，甲方有权拒绝验收。</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西北（陕西）国际工程造价咨询有限公司</w:t>
      </w:r>
      <w:r>
        <w:rPr/>
        <w:t xml:space="preserve"> 负责答复；供应商对除采购需求外的采购文件的询问、质疑由</w:t>
      </w:r>
      <w:r>
        <w:rPr/>
        <w:t>西北（陕西）国际工程造价咨询有限公司</w:t>
      </w:r>
      <w:r>
        <w:rPr/>
        <w:t xml:space="preserve"> 负责答复；供应商对采购过程、采购结果的询问、质疑由 </w:t>
      </w:r>
      <w:r>
        <w:rPr/>
        <w:t>西北（陕西）国际工程造价咨询有限公司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联系人：柴莉</w:t>
      </w:r>
    </w:p>
    <w:p>
      <w:pPr>
        <w:pStyle w:val="null3"/>
      </w:pPr>
      <w:r>
        <w:rPr/>
        <w:t>联系电话：029-89195131</w:t>
      </w:r>
    </w:p>
    <w:p>
      <w:pPr>
        <w:pStyle w:val="null3"/>
      </w:pPr>
      <w:r>
        <w:rPr/>
        <w:t>地址：雁塔区雁翔路与南三环交汇处东北角旺座曲江F座1601室</w:t>
      </w:r>
    </w:p>
    <w:p>
      <w:pPr>
        <w:pStyle w:val="null3"/>
      </w:pPr>
      <w:r>
        <w:rPr/>
        <w:t>邮编：710061</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咸阳师范学院咸阳师范学院化工院实验教学及学生科研创新平台建设项目</w:t>
      </w:r>
    </w:p>
    <w:p>
      <w:pPr>
        <w:pStyle w:val="null3"/>
        <w:outlineLvl w:val="2"/>
      </w:pPr>
      <w:r>
        <w:rPr>
          <w:sz w:val="28"/>
          <w:b/>
        </w:rPr>
        <w:t>3.2采购内容</w:t>
      </w:r>
    </w:p>
    <w:p>
      <w:pPr>
        <w:pStyle w:val="null3"/>
      </w:pPr>
      <w:r>
        <w:rPr/>
        <w:t>采购包1：</w:t>
      </w:r>
    </w:p>
    <w:p>
      <w:pPr>
        <w:pStyle w:val="null3"/>
      </w:pPr>
      <w:r>
        <w:rPr/>
        <w:t>采购包预算金额（元）: 650,000.00</w:t>
      </w:r>
    </w:p>
    <w:p>
      <w:pPr>
        <w:pStyle w:val="null3"/>
      </w:pPr>
      <w:r>
        <w:rPr/>
        <w:t>采购包最高限价（元）: 650,000.00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化学实验仪器设备</w:t>
            </w:r>
          </w:p>
        </w:tc>
        <w:tc>
          <w:tcPr>
            <w:tcW w:type="dxa" w:w="831"/>
          </w:tcPr>
          <w:p>
            <w:pPr>
              <w:pStyle w:val="null3"/>
              <w:jc w:val="right"/>
            </w:pPr>
            <w:r>
              <w:rPr/>
              <w:t>1.00</w:t>
            </w:r>
          </w:p>
        </w:tc>
        <w:tc>
          <w:tcPr>
            <w:tcW w:type="dxa" w:w="831"/>
          </w:tcPr>
          <w:p>
            <w:pPr>
              <w:pStyle w:val="null3"/>
              <w:jc w:val="right"/>
            </w:pPr>
            <w:r>
              <w:rPr/>
              <w:t>650,000.00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标的名称：化学实验仪器设备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6"/>
              <w:gridCol w:w="223"/>
              <w:gridCol w:w="1605"/>
              <w:gridCol w:w="124"/>
              <w:gridCol w:w="202"/>
              <w:gridCol w:w="202"/>
            </w:tblGrid>
            <w:tr>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序号</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名称</w:t>
                  </w:r>
                </w:p>
              </w:tc>
              <w:tc>
                <w:tcPr>
                  <w:tcW w:type="dxa" w:w="16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技术指标要求</w:t>
                  </w:r>
                </w:p>
              </w:tc>
              <w:tc>
                <w:tcPr>
                  <w:tcW w:type="dxa" w:w="1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单位</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数量</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备注</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PH计</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1.标配三复合pH电极；智能检测、自动识别：支持1-3点pH电极标定；</w:t>
                  </w:r>
                </w:p>
                <w:p>
                  <w:pPr>
                    <w:pStyle w:val="null3"/>
                    <w:jc w:val="left"/>
                  </w:pPr>
                  <w:r>
                    <w:rPr>
                      <w:rFonts w:ascii="宋体" w:hAnsi="宋体" w:cs="宋体" w:eastAsia="宋体"/>
                      <w:sz w:val="20"/>
                    </w:rPr>
                    <w:t>2.pH范围(0.00 - 14.00)，最小分辨率</w:t>
                  </w:r>
                  <w:r>
                    <w:rPr>
                      <w:rFonts w:ascii="宋体" w:hAnsi="宋体" w:cs="宋体" w:eastAsia="宋体"/>
                      <w:sz w:val="20"/>
                    </w:rPr>
                    <w:t>≤</w:t>
                  </w:r>
                  <w:r>
                    <w:rPr>
                      <w:rFonts w:ascii="宋体" w:hAnsi="宋体" w:cs="宋体" w:eastAsia="宋体"/>
                      <w:sz w:val="20"/>
                    </w:rPr>
                    <w:t>0.01pH，示值误差±0.01pH</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低速离心机</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最高转速</w:t>
                  </w:r>
                  <w:r>
                    <w:rPr>
                      <w:rFonts w:ascii="宋体" w:hAnsi="宋体" w:cs="宋体" w:eastAsia="宋体"/>
                      <w:sz w:val="20"/>
                    </w:rPr>
                    <w:t>≥</w:t>
                  </w:r>
                  <w:r>
                    <w:rPr>
                      <w:rFonts w:ascii="宋体" w:hAnsi="宋体" w:cs="宋体" w:eastAsia="宋体"/>
                      <w:sz w:val="20"/>
                    </w:rPr>
                    <w:t>4000RPM；最大离心力</w:t>
                  </w:r>
                  <w:r>
                    <w:rPr>
                      <w:rFonts w:ascii="宋体" w:hAnsi="宋体" w:cs="宋体" w:eastAsia="宋体"/>
                      <w:sz w:val="20"/>
                    </w:rPr>
                    <w:t>≥</w:t>
                  </w:r>
                  <w:r>
                    <w:rPr>
                      <w:rFonts w:ascii="宋体" w:hAnsi="宋体" w:cs="宋体" w:eastAsia="宋体"/>
                      <w:sz w:val="20"/>
                    </w:rPr>
                    <w:t xml:space="preserve"> </w:t>
                  </w:r>
                  <w:r>
                    <w:rPr>
                      <w:rFonts w:ascii="宋体" w:hAnsi="宋体" w:cs="宋体" w:eastAsia="宋体"/>
                      <w:sz w:val="20"/>
                    </w:rPr>
                    <w:t>1790xg；定时0-30min；转子容量20mlx6</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6</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离子计</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1.两种分辨率可选：pX支持0.01pX和0.1pX，mV支持0.1 mV和1mV</w:t>
                  </w:r>
                  <w:r>
                    <w:br/>
                  </w:r>
                  <w:r>
                    <w:rPr>
                      <w:rFonts w:ascii="宋体" w:hAnsi="宋体" w:cs="宋体" w:eastAsia="宋体"/>
                      <w:sz w:val="20"/>
                    </w:rPr>
                    <w:t>2.内置Na+、K+、NH4+、Cl-、F-等多种离子模式，允许用户自建</w:t>
                  </w:r>
                  <w:r>
                    <w:br/>
                  </w:r>
                  <w:r>
                    <w:rPr>
                      <w:rFonts w:ascii="宋体" w:hAnsi="宋体" w:cs="宋体" w:eastAsia="宋体"/>
                      <w:sz w:val="20"/>
                    </w:rPr>
                    <w:t>3.配置氟离子电极、参比电极 、温度电极</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仪器分析实验配件</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1.pH复合电极；</w:t>
                  </w:r>
                </w:p>
                <w:p>
                  <w:pPr>
                    <w:pStyle w:val="null3"/>
                    <w:jc w:val="left"/>
                  </w:pPr>
                  <w:r>
                    <w:rPr>
                      <w:rFonts w:ascii="宋体" w:hAnsi="宋体" w:cs="宋体" w:eastAsia="宋体"/>
                      <w:sz w:val="20"/>
                    </w:rPr>
                    <w:t>2.参比电极；</w:t>
                  </w:r>
                </w:p>
                <w:p>
                  <w:pPr>
                    <w:pStyle w:val="null3"/>
                    <w:jc w:val="left"/>
                  </w:pPr>
                  <w:r>
                    <w:rPr>
                      <w:rFonts w:ascii="宋体" w:hAnsi="宋体" w:cs="宋体" w:eastAsia="宋体"/>
                      <w:sz w:val="20"/>
                    </w:rPr>
                    <w:t>3.铂黑电导电极；</w:t>
                  </w:r>
                </w:p>
                <w:p>
                  <w:pPr>
                    <w:pStyle w:val="null3"/>
                    <w:jc w:val="left"/>
                  </w:pPr>
                  <w:r>
                    <w:rPr>
                      <w:rFonts w:ascii="宋体" w:hAnsi="宋体" w:cs="宋体" w:eastAsia="宋体"/>
                      <w:sz w:val="20"/>
                    </w:rPr>
                    <w:t>4.两通石英比色皿；</w:t>
                  </w:r>
                </w:p>
                <w:p>
                  <w:pPr>
                    <w:pStyle w:val="null3"/>
                    <w:jc w:val="left"/>
                  </w:pPr>
                  <w:r>
                    <w:rPr>
                      <w:rFonts w:ascii="宋体" w:hAnsi="宋体" w:cs="宋体" w:eastAsia="宋体"/>
                      <w:sz w:val="20"/>
                    </w:rPr>
                    <w:t>5.四通石英比色皿；</w:t>
                  </w:r>
                </w:p>
                <w:p>
                  <w:pPr>
                    <w:pStyle w:val="null3"/>
                    <w:jc w:val="left"/>
                  </w:pPr>
                  <w:r>
                    <w:rPr>
                      <w:rFonts w:ascii="宋体" w:hAnsi="宋体" w:cs="宋体" w:eastAsia="宋体"/>
                      <w:sz w:val="20"/>
                    </w:rPr>
                    <w:t>6.所有电极能够配套雷磁酸度计、电导率仪接口使用。</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荧光光谱仪</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b/>
                    </w:rPr>
                    <w:t>▲</w:t>
                  </w:r>
                  <w:r>
                    <w:rPr>
                      <w:rFonts w:ascii="宋体" w:hAnsi="宋体" w:cs="宋体" w:eastAsia="宋体"/>
                      <w:sz w:val="20"/>
                    </w:rPr>
                    <w:t>1.光源：≥150W稳态氙灯，自动去臭氧灯室设计；光源寿命≥1800小时质保</w:t>
                  </w:r>
                  <w:r>
                    <w:br/>
                  </w:r>
                  <w:r>
                    <w:rPr>
                      <w:rFonts w:ascii="宋体" w:hAnsi="宋体" w:cs="宋体" w:eastAsia="宋体"/>
                      <w:sz w:val="20"/>
                    </w:rPr>
                    <w:t>2.光栅：≥1300线/mm全息闪耀光栅</w:t>
                  </w:r>
                  <w:r>
                    <w:br/>
                  </w:r>
                  <w:r>
                    <w:rPr>
                      <w:rFonts w:ascii="宋体" w:hAnsi="宋体" w:cs="宋体" w:eastAsia="宋体"/>
                      <w:sz w:val="20"/>
                    </w:rPr>
                    <w:t>3.检测器：光电倍增管（发射侧），硅光电二极管（参比侧）</w:t>
                  </w:r>
                  <w:r>
                    <w:br/>
                  </w:r>
                  <w:r>
                    <w:rPr>
                      <w:rFonts w:ascii="宋体" w:hAnsi="宋体" w:cs="宋体" w:eastAsia="宋体"/>
                      <w:sz w:val="20"/>
                    </w:rPr>
                    <w:t>4.光谱范围：200~890nm；光谱分辨率：</w:t>
                  </w:r>
                  <w:r>
                    <w:rPr>
                      <w:rFonts w:ascii="宋体" w:hAnsi="宋体" w:cs="宋体" w:eastAsia="宋体"/>
                      <w:sz w:val="20"/>
                    </w:rPr>
                    <w:t>≤</w:t>
                  </w:r>
                  <w:r>
                    <w:rPr>
                      <w:rFonts w:ascii="宋体" w:hAnsi="宋体" w:cs="宋体" w:eastAsia="宋体"/>
                      <w:sz w:val="20"/>
                    </w:rPr>
                    <w:t>1nm（发射光谱）；波长准确度：±1nm</w:t>
                  </w:r>
                  <w:r>
                    <w:br/>
                  </w:r>
                  <w:r>
                    <w:rPr>
                      <w:rFonts w:ascii="宋体" w:hAnsi="宋体" w:cs="宋体" w:eastAsia="宋体"/>
                      <w:sz w:val="20"/>
                    </w:rPr>
                    <w:t>5.光谱带宽：激发侧、发射侧 ≥六档自动可调；</w:t>
                  </w:r>
                </w:p>
                <w:p>
                  <w:pPr>
                    <w:pStyle w:val="null3"/>
                    <w:jc w:val="left"/>
                  </w:pPr>
                  <w:r>
                    <w:rPr>
                      <w:rFonts w:ascii="宋体" w:hAnsi="宋体" w:cs="宋体" w:eastAsia="宋体"/>
                      <w:sz w:val="20"/>
                      <w:b/>
                    </w:rPr>
                    <w:t>★</w:t>
                  </w:r>
                  <w:r>
                    <w:rPr>
                      <w:rFonts w:ascii="宋体" w:hAnsi="宋体" w:cs="宋体" w:eastAsia="宋体"/>
                      <w:sz w:val="20"/>
                    </w:rPr>
                    <w:t>6.最大波长扫描速度≥ 58000nm/min；扫描速度可调。（提供相关证明材料。例如：生产厂家出具第三方测试报告、官网功能截图等）</w:t>
                  </w:r>
                </w:p>
                <w:p>
                  <w:pPr>
                    <w:pStyle w:val="null3"/>
                    <w:jc w:val="left"/>
                  </w:pPr>
                  <w:r>
                    <w:rPr>
                      <w:rFonts w:ascii="宋体" w:hAnsi="宋体" w:cs="宋体" w:eastAsia="宋体"/>
                      <w:sz w:val="20"/>
                      <w:b/>
                    </w:rPr>
                    <w:t>▲</w:t>
                  </w:r>
                  <w:r>
                    <w:rPr>
                      <w:rFonts w:ascii="宋体" w:hAnsi="宋体" w:cs="宋体" w:eastAsia="宋体"/>
                      <w:sz w:val="20"/>
                    </w:rPr>
                    <w:t>7.信噪比：优于999:1（RMS值），350:1（峰-峰值）；水的拉曼峰（取峰值点抖动，而非远端基线点噪音），激发波长350nm，激发和发射光谱带宽5nm，积分时间</w:t>
                  </w:r>
                  <w:r>
                    <w:rPr>
                      <w:rFonts w:ascii="宋体" w:hAnsi="宋体" w:cs="宋体" w:eastAsia="宋体"/>
                      <w:sz w:val="20"/>
                    </w:rPr>
                    <w:t>≤</w:t>
                  </w:r>
                  <w:r>
                    <w:rPr>
                      <w:rFonts w:ascii="宋体" w:hAnsi="宋体" w:cs="宋体" w:eastAsia="宋体"/>
                      <w:sz w:val="20"/>
                    </w:rPr>
                    <w:t>2秒</w:t>
                  </w:r>
                </w:p>
                <w:p>
                  <w:pPr>
                    <w:pStyle w:val="null3"/>
                    <w:jc w:val="left"/>
                  </w:pPr>
                  <w:r>
                    <w:rPr>
                      <w:rFonts w:ascii="宋体" w:hAnsi="宋体" w:cs="宋体" w:eastAsia="宋体"/>
                      <w:sz w:val="20"/>
                    </w:rPr>
                    <w:t>8. 光源补偿方式：单色光监测比例运算</w:t>
                  </w:r>
                </w:p>
                <w:p>
                  <w:pPr>
                    <w:pStyle w:val="null3"/>
                    <w:jc w:val="left"/>
                  </w:pPr>
                  <w:r>
                    <w:rPr>
                      <w:rFonts w:ascii="宋体" w:hAnsi="宋体" w:cs="宋体" w:eastAsia="宋体"/>
                      <w:sz w:val="20"/>
                      <w:b/>
                    </w:rPr>
                    <w:t>▲</w:t>
                  </w:r>
                  <w:r>
                    <w:rPr>
                      <w:rFonts w:ascii="宋体" w:hAnsi="宋体" w:cs="宋体" w:eastAsia="宋体"/>
                      <w:sz w:val="20"/>
                    </w:rPr>
                    <w:t>9．软件功能模块：包括光谱扫描、三维荧光扫描、时间程序测定、定量测定、光度测定、量子产率测定、量子效率测定、报告打印、原始数据导出、仪器性能认证等</w:t>
                  </w:r>
                </w:p>
                <w:p>
                  <w:pPr>
                    <w:pStyle w:val="null3"/>
                    <w:jc w:val="left"/>
                  </w:pPr>
                  <w:r>
                    <w:rPr>
                      <w:rFonts w:ascii="宋体" w:hAnsi="宋体" w:cs="宋体" w:eastAsia="宋体"/>
                      <w:sz w:val="20"/>
                    </w:rPr>
                    <w:t>10．光谱测量模式：可测量激发荧光光谱、发射荧光光谱、同步荧光光谱、三维荧光光谱和生物发光光谱、化学发光光谱、电致发光光谱</w:t>
                  </w:r>
                </w:p>
                <w:p>
                  <w:pPr>
                    <w:pStyle w:val="null3"/>
                    <w:jc w:val="left"/>
                  </w:pPr>
                  <w:r>
                    <w:rPr>
                      <w:rFonts w:ascii="宋体" w:hAnsi="宋体" w:cs="宋体" w:eastAsia="宋体"/>
                      <w:sz w:val="20"/>
                      <w:b/>
                    </w:rPr>
                    <w:t>▲</w:t>
                  </w:r>
                  <w:r>
                    <w:rPr>
                      <w:rFonts w:ascii="宋体" w:hAnsi="宋体" w:cs="宋体" w:eastAsia="宋体"/>
                      <w:sz w:val="20"/>
                    </w:rPr>
                    <w:t>11.光谱校正：可实现激发光谱和发射光谱的自动光谱校正（荧光强度标准化）</w:t>
                  </w:r>
                </w:p>
                <w:p>
                  <w:pPr>
                    <w:pStyle w:val="null3"/>
                    <w:jc w:val="left"/>
                  </w:pPr>
                  <w:r>
                    <w:rPr>
                      <w:rFonts w:ascii="宋体" w:hAnsi="宋体" w:cs="宋体" w:eastAsia="宋体"/>
                      <w:sz w:val="20"/>
                    </w:rPr>
                    <w:t>12.台式电脑（I7处理器16G内存1T硬盘4060Ti显卡，≥20英寸显示器）</w:t>
                  </w:r>
                </w:p>
                <w:p>
                  <w:pPr>
                    <w:pStyle w:val="null3"/>
                    <w:spacing w:after="120"/>
                    <w:jc w:val="both"/>
                  </w:pPr>
                  <w:r>
                    <w:rPr>
                      <w:rFonts w:ascii="宋体" w:hAnsi="宋体" w:cs="宋体" w:eastAsia="宋体"/>
                      <w:sz w:val="20"/>
                    </w:rPr>
                    <w:t>13.质保期内每年至少进行一次使用培训。</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自动电位滴定仪</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1.测量范围：pH值: (0.00-14.00)pH；mV值:(-1800.0-1800.0)mV；</w:t>
                  </w:r>
                </w:p>
                <w:p>
                  <w:pPr>
                    <w:pStyle w:val="null3"/>
                    <w:jc w:val="left"/>
                  </w:pPr>
                  <w:r>
                    <w:rPr>
                      <w:rFonts w:ascii="宋体" w:hAnsi="宋体" w:cs="宋体" w:eastAsia="宋体"/>
                      <w:sz w:val="20"/>
                    </w:rPr>
                    <w:t>2.分辨率：</w:t>
                  </w:r>
                  <w:r>
                    <w:rPr>
                      <w:rFonts w:ascii="宋体" w:hAnsi="宋体" w:cs="宋体" w:eastAsia="宋体"/>
                      <w:sz w:val="20"/>
                    </w:rPr>
                    <w:t>≤</w:t>
                  </w:r>
                  <w:r>
                    <w:rPr>
                      <w:rFonts w:ascii="宋体" w:hAnsi="宋体" w:cs="宋体" w:eastAsia="宋体"/>
                      <w:sz w:val="20"/>
                    </w:rPr>
                    <w:t>0.01pH；</w:t>
                  </w:r>
                  <w:r>
                    <w:rPr>
                      <w:rFonts w:ascii="宋体" w:hAnsi="宋体" w:cs="宋体" w:eastAsia="宋体"/>
                      <w:sz w:val="20"/>
                    </w:rPr>
                    <w:t>≤</w:t>
                  </w:r>
                  <w:r>
                    <w:rPr>
                      <w:rFonts w:ascii="宋体" w:hAnsi="宋体" w:cs="宋体" w:eastAsia="宋体"/>
                      <w:sz w:val="20"/>
                    </w:rPr>
                    <w:t>0.1mV；</w:t>
                  </w:r>
                  <w:r>
                    <w:br/>
                  </w:r>
                  <w:r>
                    <w:rPr>
                      <w:rFonts w:ascii="宋体" w:hAnsi="宋体" w:cs="宋体" w:eastAsia="宋体"/>
                      <w:sz w:val="20"/>
                    </w:rPr>
                    <w:t>3.基本误差：±0.03pH±1个字；±5mV；</w:t>
                  </w:r>
                  <w:r>
                    <w:br/>
                  </w:r>
                  <w:r>
                    <w:rPr>
                      <w:rFonts w:ascii="宋体" w:hAnsi="宋体" w:cs="宋体" w:eastAsia="宋体"/>
                      <w:sz w:val="20"/>
                    </w:rPr>
                    <w:t>4.标配PH工作电极、参比电极</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饱和蒸气压实验装置</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1.测量范围：0～-101.3kPa；分辨率：</w:t>
                  </w:r>
                  <w:r>
                    <w:rPr>
                      <w:rFonts w:ascii="宋体" w:hAnsi="宋体" w:cs="宋体" w:eastAsia="宋体"/>
                      <w:sz w:val="20"/>
                    </w:rPr>
                    <w:t>≤</w:t>
                  </w:r>
                  <w:r>
                    <w:rPr>
                      <w:rFonts w:ascii="宋体" w:hAnsi="宋体" w:cs="宋体" w:eastAsia="宋体"/>
                      <w:sz w:val="20"/>
                    </w:rPr>
                    <w:t>0.01kPa，数字显示；</w:t>
                  </w:r>
                </w:p>
                <w:p>
                  <w:pPr>
                    <w:pStyle w:val="null3"/>
                    <w:jc w:val="left"/>
                  </w:pPr>
                  <w:r>
                    <w:rPr>
                      <w:rFonts w:ascii="宋体" w:hAnsi="宋体" w:cs="宋体" w:eastAsia="宋体"/>
                      <w:sz w:val="20"/>
                    </w:rPr>
                    <w:t>2.准确度：</w:t>
                  </w:r>
                  <w:r>
                    <w:rPr>
                      <w:rFonts w:ascii="宋体" w:hAnsi="宋体" w:cs="宋体" w:eastAsia="宋体"/>
                      <w:sz w:val="20"/>
                    </w:rPr>
                    <w:t>≤</w:t>
                  </w:r>
                  <w:r>
                    <w:rPr>
                      <w:rFonts w:ascii="宋体" w:hAnsi="宋体" w:cs="宋体" w:eastAsia="宋体"/>
                      <w:sz w:val="20"/>
                    </w:rPr>
                    <w:t>0.1%F.S.；</w:t>
                  </w:r>
                </w:p>
                <w:p>
                  <w:pPr>
                    <w:pStyle w:val="null3"/>
                    <w:jc w:val="left"/>
                  </w:pPr>
                  <w:r>
                    <w:rPr>
                      <w:rFonts w:ascii="宋体" w:hAnsi="宋体" w:cs="宋体" w:eastAsia="宋体"/>
                      <w:sz w:val="20"/>
                    </w:rPr>
                    <w:t>3.显示：水浴实时温度、设定温度和压力独立三显示；</w:t>
                  </w:r>
                </w:p>
                <w:p>
                  <w:pPr>
                    <w:pStyle w:val="null3"/>
                    <w:jc w:val="left"/>
                  </w:pPr>
                  <w:r>
                    <w:rPr>
                      <w:rFonts w:ascii="宋体" w:hAnsi="宋体" w:cs="宋体" w:eastAsia="宋体"/>
                      <w:sz w:val="20"/>
                    </w:rPr>
                    <w:t>4.控温范围：室温～100℃；温度分辨率： 0.1℃；温度波动：±0.1℃；</w:t>
                  </w:r>
                </w:p>
                <w:p>
                  <w:pPr>
                    <w:pStyle w:val="null3"/>
                    <w:jc w:val="left"/>
                  </w:pPr>
                  <w:r>
                    <w:rPr>
                      <w:rFonts w:ascii="宋体" w:hAnsi="宋体" w:cs="宋体" w:eastAsia="宋体"/>
                      <w:sz w:val="20"/>
                    </w:rPr>
                    <w:t>5.将恒温水浴、精密数字压力计（真空）和缓冲储气罐一体化设计，水浴容积：≧15L。</w:t>
                  </w:r>
                </w:p>
                <w:p>
                  <w:pPr>
                    <w:pStyle w:val="null3"/>
                    <w:jc w:val="left"/>
                  </w:pPr>
                  <w:r>
                    <w:rPr>
                      <w:rFonts w:ascii="宋体" w:hAnsi="宋体" w:cs="宋体" w:eastAsia="宋体"/>
                      <w:sz w:val="20"/>
                    </w:rPr>
                    <w:t>6、配套饱和蒸气压实验三维实物仿真软件一套。</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电导率仪</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1.测量范围：0.00μ S/cm～200ｍS/cm；</w:t>
                  </w:r>
                </w:p>
                <w:p>
                  <w:pPr>
                    <w:pStyle w:val="null3"/>
                    <w:jc w:val="left"/>
                  </w:pPr>
                  <w:r>
                    <w:rPr>
                      <w:rFonts w:ascii="宋体" w:hAnsi="宋体" w:cs="宋体" w:eastAsia="宋体"/>
                      <w:sz w:val="20"/>
                    </w:rPr>
                    <w:t>2.最小分辨率：</w:t>
                  </w:r>
                  <w:r>
                    <w:rPr>
                      <w:rFonts w:ascii="宋体" w:hAnsi="宋体" w:cs="宋体" w:eastAsia="宋体"/>
                      <w:sz w:val="20"/>
                    </w:rPr>
                    <w:t>≤</w:t>
                  </w:r>
                  <w:r>
                    <w:rPr>
                      <w:rFonts w:ascii="宋体" w:hAnsi="宋体" w:cs="宋体" w:eastAsia="宋体"/>
                      <w:sz w:val="20"/>
                    </w:rPr>
                    <w:t>0.01 μS/cm，根据量程自动切换；</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9</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投影仪</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b/>
                    </w:rPr>
                    <w:t>▲</w:t>
                  </w:r>
                  <w:r>
                    <w:rPr>
                      <w:rFonts w:ascii="宋体" w:hAnsi="宋体" w:cs="宋体" w:eastAsia="宋体"/>
                      <w:sz w:val="20"/>
                    </w:rPr>
                    <w:t>1.光源及分辨率：激光3色3LCD；分辨率≧3840*2160；</w:t>
                  </w:r>
                </w:p>
                <w:p>
                  <w:pPr>
                    <w:pStyle w:val="null3"/>
                    <w:jc w:val="both"/>
                  </w:pPr>
                  <w:r>
                    <w:rPr>
                      <w:rFonts w:ascii="宋体" w:hAnsi="宋体" w:cs="宋体" w:eastAsia="宋体"/>
                      <w:sz w:val="20"/>
                    </w:rPr>
                    <w:t>2.输出亮度及对比度：≧4000流明（ISO国际标准），≧2500000:1；</w:t>
                  </w:r>
                </w:p>
                <w:p>
                  <w:pPr>
                    <w:pStyle w:val="null3"/>
                    <w:jc w:val="both"/>
                  </w:pPr>
                  <w:r>
                    <w:rPr>
                      <w:rFonts w:ascii="宋体" w:hAnsi="宋体" w:cs="宋体" w:eastAsia="宋体"/>
                      <w:sz w:val="20"/>
                      <w:b/>
                    </w:rPr>
                    <w:t>▲</w:t>
                  </w:r>
                  <w:r>
                    <w:rPr>
                      <w:rFonts w:ascii="宋体" w:hAnsi="宋体" w:cs="宋体" w:eastAsia="宋体"/>
                      <w:sz w:val="20"/>
                    </w:rPr>
                    <w:t>3.投射比：最小值</w:t>
                  </w:r>
                  <w:r>
                    <w:rPr>
                      <w:rFonts w:ascii="宋体" w:hAnsi="宋体" w:cs="宋体" w:eastAsia="宋体"/>
                      <w:sz w:val="20"/>
                    </w:rPr>
                    <w:t>≤</w:t>
                  </w:r>
                  <w:r>
                    <w:rPr>
                      <w:rFonts w:ascii="宋体" w:hAnsi="宋体" w:cs="宋体" w:eastAsia="宋体"/>
                      <w:sz w:val="20"/>
                    </w:rPr>
                    <w:t>0.16</w:t>
                  </w:r>
                </w:p>
                <w:p>
                  <w:pPr>
                    <w:pStyle w:val="null3"/>
                    <w:jc w:val="both"/>
                  </w:pPr>
                  <w:r>
                    <w:rPr>
                      <w:rFonts w:ascii="宋体" w:hAnsi="宋体" w:cs="宋体" w:eastAsia="宋体"/>
                      <w:sz w:val="20"/>
                    </w:rPr>
                    <w:t>4.投影幕16:9，≧84寸</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优先采购节能产品、环境标志产品</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电位差计</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1.显示：</w:t>
                  </w:r>
                  <w:r>
                    <w:rPr>
                      <w:rFonts w:ascii="宋体" w:hAnsi="宋体" w:cs="宋体" w:eastAsia="宋体"/>
                      <w:sz w:val="20"/>
                    </w:rPr>
                    <w:t>≥</w:t>
                  </w:r>
                  <w:r>
                    <w:rPr>
                      <w:rFonts w:ascii="宋体" w:hAnsi="宋体" w:cs="宋体" w:eastAsia="宋体"/>
                      <w:sz w:val="20"/>
                    </w:rPr>
                    <w:t>六位数字显示；测量范围：</w:t>
                  </w:r>
                  <w:r>
                    <w:rPr>
                      <w:rFonts w:ascii="宋体" w:hAnsi="宋体" w:cs="宋体" w:eastAsia="宋体"/>
                      <w:sz w:val="20"/>
                    </w:rPr>
                    <w:t>±5V；分辨率：</w:t>
                  </w:r>
                  <w:r>
                    <w:rPr>
                      <w:rFonts w:ascii="宋体" w:hAnsi="宋体" w:cs="宋体" w:eastAsia="宋体"/>
                      <w:sz w:val="20"/>
                    </w:rPr>
                    <w:t>≤</w:t>
                  </w:r>
                  <w:r>
                    <w:rPr>
                      <w:rFonts w:ascii="宋体" w:hAnsi="宋体" w:cs="宋体" w:eastAsia="宋体"/>
                      <w:sz w:val="20"/>
                    </w:rPr>
                    <w:t>10uV；</w:t>
                  </w:r>
                </w:p>
                <w:p>
                  <w:pPr>
                    <w:pStyle w:val="null3"/>
                    <w:jc w:val="left"/>
                  </w:pPr>
                  <w:r>
                    <w:rPr>
                      <w:rFonts w:ascii="宋体" w:hAnsi="宋体" w:cs="宋体" w:eastAsia="宋体"/>
                      <w:sz w:val="20"/>
                    </w:rPr>
                    <w:t>2.将UJ电位差计、光电检流计、1V标准电池、电源功能结合于一体。</w:t>
                  </w:r>
                </w:p>
                <w:p>
                  <w:pPr>
                    <w:pStyle w:val="null3"/>
                    <w:jc w:val="left"/>
                  </w:pPr>
                  <w:r>
                    <w:rPr>
                      <w:rFonts w:ascii="宋体" w:hAnsi="宋体" w:cs="宋体" w:eastAsia="宋体"/>
                      <w:sz w:val="20"/>
                    </w:rPr>
                    <w:t>3.配套数字电位差综合测试仪三维实物仿真软件一套，仿真实验及考核步数不少于40步。</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燃烧热测量仪</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1.数字显示：温度、温差、定时独立三显示；</w:t>
                  </w:r>
                  <w:r>
                    <w:br/>
                  </w:r>
                  <w:r>
                    <w:rPr>
                      <w:rFonts w:ascii="宋体" w:hAnsi="宋体" w:cs="宋体" w:eastAsia="宋体"/>
                      <w:sz w:val="20"/>
                    </w:rPr>
                    <w:t>2.分辨率：温度</w:t>
                  </w:r>
                  <w:r>
                    <w:rPr>
                      <w:rFonts w:ascii="宋体" w:hAnsi="宋体" w:cs="宋体" w:eastAsia="宋体"/>
                      <w:sz w:val="20"/>
                    </w:rPr>
                    <w:t>≤</w:t>
                  </w:r>
                  <w:r>
                    <w:rPr>
                      <w:rFonts w:ascii="宋体" w:hAnsi="宋体" w:cs="宋体" w:eastAsia="宋体"/>
                      <w:sz w:val="20"/>
                    </w:rPr>
                    <w:t>0.01℃，温差</w:t>
                  </w:r>
                  <w:r>
                    <w:rPr>
                      <w:rFonts w:ascii="宋体" w:hAnsi="宋体" w:cs="宋体" w:eastAsia="宋体"/>
                      <w:sz w:val="20"/>
                    </w:rPr>
                    <w:t>≤</w:t>
                  </w:r>
                  <w:r>
                    <w:rPr>
                      <w:rFonts w:ascii="宋体" w:hAnsi="宋体" w:cs="宋体" w:eastAsia="宋体"/>
                      <w:sz w:val="20"/>
                    </w:rPr>
                    <w:t>0.001℃，时间</w:t>
                  </w:r>
                  <w:r>
                    <w:rPr>
                      <w:rFonts w:ascii="宋体" w:hAnsi="宋体" w:cs="宋体" w:eastAsia="宋体"/>
                      <w:sz w:val="20"/>
                    </w:rPr>
                    <w:t>≤</w:t>
                  </w:r>
                  <w:r>
                    <w:rPr>
                      <w:rFonts w:ascii="宋体" w:hAnsi="宋体" w:cs="宋体" w:eastAsia="宋体"/>
                      <w:sz w:val="20"/>
                    </w:rPr>
                    <w:t>1s；</w:t>
                  </w:r>
                  <w:r>
                    <w:br/>
                  </w:r>
                  <w:r>
                    <w:rPr>
                      <w:rFonts w:ascii="宋体" w:hAnsi="宋体" w:cs="宋体" w:eastAsia="宋体"/>
                      <w:sz w:val="20"/>
                    </w:rPr>
                    <w:t>3.搅拌器单独控制，具有点火是否成功提示灯；</w:t>
                  </w:r>
                </w:p>
                <w:p>
                  <w:pPr>
                    <w:pStyle w:val="null3"/>
                    <w:jc w:val="left"/>
                  </w:pPr>
                  <w:r>
                    <w:rPr>
                      <w:rFonts w:ascii="宋体" w:hAnsi="宋体" w:cs="宋体" w:eastAsia="宋体"/>
                      <w:sz w:val="20"/>
                    </w:rPr>
                    <w:t>4.内接触式点火结构，无需外接点火线；</w:t>
                  </w:r>
                  <w:r>
                    <w:br/>
                  </w:r>
                  <w:r>
                    <w:rPr>
                      <w:rFonts w:ascii="宋体" w:hAnsi="宋体" w:cs="宋体" w:eastAsia="宋体"/>
                      <w:sz w:val="20"/>
                    </w:rPr>
                    <w:t>5.氧弹耐压30MPa；</w:t>
                  </w:r>
                </w:p>
                <w:p>
                  <w:pPr>
                    <w:pStyle w:val="null3"/>
                    <w:jc w:val="left"/>
                  </w:pPr>
                  <w:r>
                    <w:rPr>
                      <w:rFonts w:ascii="宋体" w:hAnsi="宋体" w:cs="宋体" w:eastAsia="宋体"/>
                      <w:sz w:val="20"/>
                    </w:rPr>
                    <w:t>6.USB接口输出，支持全系windows系统；</w:t>
                  </w:r>
                  <w:r>
                    <w:br/>
                  </w:r>
                  <w:r>
                    <w:rPr>
                      <w:rFonts w:ascii="宋体" w:hAnsi="宋体" w:cs="宋体" w:eastAsia="宋体"/>
                      <w:sz w:val="20"/>
                    </w:rPr>
                    <w:t>7.配套燃烧热实验装置三维实物仿真软件一套，仿真实验及考核步数不少于85步。</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物化实验配件</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1.蒸馏和冷凝回流双管路，气相自动回流。沸点仪玻璃瓶；</w:t>
                  </w:r>
                </w:p>
                <w:p>
                  <w:pPr>
                    <w:pStyle w:val="null3"/>
                    <w:jc w:val="left"/>
                  </w:pPr>
                  <w:r>
                    <w:rPr>
                      <w:rFonts w:ascii="宋体" w:hAnsi="宋体" w:cs="宋体" w:eastAsia="宋体"/>
                      <w:sz w:val="20"/>
                    </w:rPr>
                    <w:t>2.</w:t>
                  </w:r>
                  <w:r>
                    <w:rPr>
                      <w:rFonts w:ascii="宋体" w:hAnsi="宋体" w:cs="宋体" w:eastAsia="宋体"/>
                      <w:sz w:val="20"/>
                    </w:rPr>
                    <w:t>乌氏粘度计，配套高聚物摩尔质量测定装置使用；</w:t>
                  </w:r>
                </w:p>
                <w:p>
                  <w:pPr>
                    <w:pStyle w:val="null3"/>
                    <w:jc w:val="left"/>
                  </w:pPr>
                  <w:r>
                    <w:rPr>
                      <w:rFonts w:ascii="宋体" w:hAnsi="宋体" w:cs="宋体" w:eastAsia="宋体"/>
                      <w:sz w:val="20"/>
                    </w:rPr>
                    <w:t>3.凝固点测定仪玻璃管，配套凝固点实验装置使用；</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6</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旋光仪</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测量范围</w:t>
                  </w:r>
                  <w:r>
                    <w:rPr>
                      <w:rFonts w:ascii="宋体" w:hAnsi="宋体" w:cs="宋体" w:eastAsia="宋体"/>
                      <w:sz w:val="20"/>
                    </w:rPr>
                    <w:t>±180°；度盘格值</w:t>
                  </w:r>
                  <w:r>
                    <w:rPr>
                      <w:rFonts w:ascii="宋体" w:hAnsi="宋体" w:cs="宋体" w:eastAsia="宋体"/>
                      <w:sz w:val="20"/>
                    </w:rPr>
                    <w:t>≤</w:t>
                  </w:r>
                  <w:r>
                    <w:rPr>
                      <w:rFonts w:ascii="宋体" w:hAnsi="宋体" w:cs="宋体" w:eastAsia="宋体"/>
                      <w:sz w:val="20"/>
                    </w:rPr>
                    <w:t>1°；度盘游标读数值</w:t>
                  </w:r>
                  <w:r>
                    <w:rPr>
                      <w:rFonts w:ascii="宋体" w:hAnsi="宋体" w:cs="宋体" w:eastAsia="宋体"/>
                      <w:sz w:val="20"/>
                    </w:rPr>
                    <w:t>≤</w:t>
                  </w:r>
                  <w:r>
                    <w:rPr>
                      <w:rFonts w:ascii="宋体" w:hAnsi="宋体" w:cs="宋体" w:eastAsia="宋体"/>
                      <w:sz w:val="20"/>
                    </w:rPr>
                    <w:t>0.05°；试管长度100mm、200mm两种规格。</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分光光度计</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1.波长范围：325nm～1000nm；准确度：±2nm；</w:t>
                  </w:r>
                </w:p>
                <w:p>
                  <w:pPr>
                    <w:pStyle w:val="null3"/>
                    <w:jc w:val="left"/>
                  </w:pPr>
                  <w:r>
                    <w:rPr>
                      <w:rFonts w:ascii="宋体" w:hAnsi="宋体" w:cs="宋体" w:eastAsia="宋体"/>
                      <w:sz w:val="20"/>
                    </w:rPr>
                    <w:t>2.光度准确度：±0.5% (T)；±0.004Abs（0～0.5A）</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迷你离心机</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1、最大转速：</w:t>
                  </w:r>
                  <w:r>
                    <w:rPr>
                      <w:rFonts w:ascii="宋体" w:hAnsi="宋体" w:cs="宋体" w:eastAsia="宋体"/>
                      <w:sz w:val="20"/>
                    </w:rPr>
                    <w:t>≥</w:t>
                  </w:r>
                  <w:r>
                    <w:rPr>
                      <w:rFonts w:ascii="宋体" w:hAnsi="宋体" w:cs="宋体" w:eastAsia="宋体"/>
                      <w:sz w:val="20"/>
                    </w:rPr>
                    <w:t>7000rpm</w:t>
                  </w:r>
                  <w:r>
                    <w:br/>
                  </w:r>
                  <w:r>
                    <w:rPr>
                      <w:rFonts w:ascii="宋体" w:hAnsi="宋体" w:cs="宋体" w:eastAsia="宋体"/>
                      <w:sz w:val="20"/>
                    </w:rPr>
                    <w:t>2、转子容量：0.2/0.5/1.5/2.0mL×8；0.2mL×32PCR管或0.2mL×4PCR 8排管</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灭菌锅</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b/>
                    </w:rPr>
                    <w:t>▲</w:t>
                  </w:r>
                  <w:r>
                    <w:rPr>
                      <w:rFonts w:ascii="宋体" w:hAnsi="宋体" w:cs="宋体" w:eastAsia="宋体"/>
                      <w:sz w:val="20"/>
                    </w:rPr>
                    <w:t>1.自控型，微电脑智能化控制；</w:t>
                  </w:r>
                </w:p>
                <w:p>
                  <w:pPr>
                    <w:pStyle w:val="null3"/>
                    <w:jc w:val="both"/>
                  </w:pPr>
                  <w:r>
                    <w:rPr>
                      <w:rFonts w:ascii="宋体" w:hAnsi="宋体" w:cs="宋体" w:eastAsia="宋体"/>
                      <w:sz w:val="20"/>
                      <w:b/>
                    </w:rPr>
                    <w:t>▲</w:t>
                  </w:r>
                  <w:r>
                    <w:rPr>
                      <w:rFonts w:ascii="宋体" w:hAnsi="宋体" w:cs="宋体" w:eastAsia="宋体"/>
                      <w:sz w:val="20"/>
                    </w:rPr>
                    <w:t>2.手轮式快开门安全连锁装置结构；</w:t>
                  </w:r>
                </w:p>
                <w:p>
                  <w:pPr>
                    <w:pStyle w:val="null3"/>
                    <w:jc w:val="both"/>
                  </w:pPr>
                  <w:r>
                    <w:rPr>
                      <w:rFonts w:ascii="宋体" w:hAnsi="宋体" w:cs="宋体" w:eastAsia="宋体"/>
                      <w:sz w:val="20"/>
                    </w:rPr>
                    <w:t>3.外壳、筒体、网篮均采用SUS304材料制成，耐酸，耐碱，耐腐蚀；</w:t>
                  </w:r>
                </w:p>
                <w:p>
                  <w:pPr>
                    <w:pStyle w:val="null3"/>
                    <w:jc w:val="both"/>
                  </w:pPr>
                  <w:r>
                    <w:rPr>
                      <w:rFonts w:ascii="宋体" w:hAnsi="宋体" w:cs="宋体" w:eastAsia="宋体"/>
                      <w:sz w:val="20"/>
                    </w:rPr>
                    <w:t>★4.配置压力安全联锁装置，超温保护装置，断水自控，防干烧，超压自泄；（提供相关证明材料。例如：生产厂家出具第三方测试报告、官网功能截图等）</w:t>
                  </w:r>
                </w:p>
                <w:p>
                  <w:pPr>
                    <w:pStyle w:val="null3"/>
                    <w:jc w:val="both"/>
                  </w:pPr>
                  <w:r>
                    <w:rPr>
                      <w:rFonts w:ascii="宋体" w:hAnsi="宋体" w:cs="宋体" w:eastAsia="宋体"/>
                      <w:sz w:val="20"/>
                    </w:rPr>
                    <w:t>▲5.标配样品测试孔；具有自涨式密封圈，自动排放冷空气；</w:t>
                  </w:r>
                </w:p>
                <w:p>
                  <w:pPr>
                    <w:pStyle w:val="null3"/>
                    <w:jc w:val="both"/>
                  </w:pPr>
                  <w:r>
                    <w:rPr>
                      <w:rFonts w:ascii="宋体" w:hAnsi="宋体" w:cs="宋体" w:eastAsia="宋体"/>
                      <w:sz w:val="20"/>
                    </w:rPr>
                    <w:t>6.最高工作温度：≥135℃；最高工作压力：≥0.22M</w:t>
                  </w:r>
                  <w:r>
                    <w:rPr>
                      <w:rFonts w:ascii="宋体" w:hAnsi="宋体" w:cs="宋体" w:eastAsia="宋体"/>
                      <w:sz w:val="20"/>
                    </w:rPr>
                    <w:t>p</w:t>
                  </w:r>
                  <w:r>
                    <w:rPr>
                      <w:rFonts w:ascii="宋体" w:hAnsi="宋体" w:cs="宋体" w:eastAsia="宋体"/>
                      <w:sz w:val="20"/>
                    </w:rPr>
                    <w:t>a；</w:t>
                  </w:r>
                </w:p>
                <w:p>
                  <w:pPr>
                    <w:pStyle w:val="null3"/>
                    <w:jc w:val="both"/>
                  </w:pPr>
                  <w:r>
                    <w:rPr>
                      <w:rFonts w:ascii="宋体" w:hAnsi="宋体" w:cs="宋体" w:eastAsia="宋体"/>
                      <w:sz w:val="20"/>
                    </w:rPr>
                    <w:t>7.定时范围：0-120min；</w:t>
                  </w:r>
                </w:p>
                <w:p>
                  <w:pPr>
                    <w:pStyle w:val="null3"/>
                    <w:jc w:val="both"/>
                  </w:pPr>
                  <w:r>
                    <w:rPr>
                      <w:rFonts w:ascii="宋体" w:hAnsi="宋体" w:cs="宋体" w:eastAsia="宋体"/>
                      <w:sz w:val="20"/>
                    </w:rPr>
                    <w:t>8.规格:内容积:≧75L；内腔尺寸(cm):≧Ф40×72cm；</w:t>
                  </w:r>
                </w:p>
                <w:p>
                  <w:pPr>
                    <w:pStyle w:val="null3"/>
                    <w:jc w:val="both"/>
                  </w:pPr>
                  <w:r>
                    <w:rPr>
                      <w:rFonts w:ascii="宋体" w:hAnsi="宋体" w:cs="宋体" w:eastAsia="宋体"/>
                      <w:sz w:val="20"/>
                    </w:rPr>
                    <w:t>9.厂商须通过ISO9001质量管理体系认证、具备压力容器生产制造许可证。</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移液枪</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1.具有ISO9001：2008认证证书。</w:t>
                  </w:r>
                  <w:r>
                    <w:br/>
                  </w:r>
                  <w:r>
                    <w:rPr>
                      <w:rFonts w:ascii="宋体" w:hAnsi="宋体" w:cs="宋体" w:eastAsia="宋体"/>
                      <w:sz w:val="20"/>
                    </w:rPr>
                    <w:t>2.下半只可高温高压消毒，可拆卸式组件便于维护；</w:t>
                  </w:r>
                  <w:r>
                    <w:br/>
                  </w:r>
                  <w:r>
                    <w:rPr>
                      <w:rFonts w:ascii="宋体" w:hAnsi="宋体" w:cs="宋体" w:eastAsia="宋体"/>
                      <w:sz w:val="20"/>
                    </w:rPr>
                    <w:t>3.量程：0.1-2.5μL</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把</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移液枪</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1.具有ISO9001：2008认证证书。</w:t>
                  </w:r>
                  <w:r>
                    <w:br/>
                  </w:r>
                  <w:r>
                    <w:rPr>
                      <w:rFonts w:ascii="宋体" w:hAnsi="宋体" w:cs="宋体" w:eastAsia="宋体"/>
                      <w:sz w:val="20"/>
                    </w:rPr>
                    <w:t>2.下半只可高温高压消毒，可拆卸式组件便于维护；</w:t>
                  </w:r>
                  <w:r>
                    <w:br/>
                  </w:r>
                  <w:r>
                    <w:rPr>
                      <w:rFonts w:ascii="宋体" w:hAnsi="宋体" w:cs="宋体" w:eastAsia="宋体"/>
                      <w:sz w:val="20"/>
                    </w:rPr>
                    <w:t>3.量程：2-20μL</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把</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19</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组织匀浆机</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1.转速范围：8000-30000rpm</w:t>
                  </w:r>
                  <w:r>
                    <w:br/>
                  </w:r>
                  <w:r>
                    <w:rPr>
                      <w:rFonts w:ascii="宋体" w:hAnsi="宋体" w:cs="宋体" w:eastAsia="宋体"/>
                      <w:sz w:val="20"/>
                    </w:rPr>
                    <w:t>2.转子线速度两种：</w:t>
                  </w:r>
                  <w:r>
                    <w:rPr>
                      <w:rFonts w:ascii="宋体" w:hAnsi="宋体" w:cs="宋体" w:eastAsia="宋体"/>
                      <w:sz w:val="20"/>
                    </w:rPr>
                    <w:t>≥</w:t>
                  </w:r>
                  <w:r>
                    <w:rPr>
                      <w:rFonts w:ascii="宋体" w:hAnsi="宋体" w:cs="宋体" w:eastAsia="宋体"/>
                      <w:sz w:val="20"/>
                    </w:rPr>
                    <w:t>6.3 m/sec，</w:t>
                  </w:r>
                  <w:r>
                    <w:rPr>
                      <w:rFonts w:ascii="宋体" w:hAnsi="宋体" w:cs="宋体" w:eastAsia="宋体"/>
                      <w:sz w:val="20"/>
                    </w:rPr>
                    <w:t>≥</w:t>
                  </w:r>
                  <w:r>
                    <w:rPr>
                      <w:rFonts w:ascii="宋体" w:hAnsi="宋体" w:cs="宋体" w:eastAsia="宋体"/>
                      <w:sz w:val="20"/>
                    </w:rPr>
                    <w:t>14m/sec；</w:t>
                  </w:r>
                  <w:r>
                    <w:br/>
                  </w:r>
                  <w:r>
                    <w:rPr>
                      <w:rFonts w:ascii="宋体" w:hAnsi="宋体" w:cs="宋体" w:eastAsia="宋体"/>
                      <w:sz w:val="20"/>
                    </w:rPr>
                    <w:t>3、速度设定：10档可调</w:t>
                  </w:r>
                  <w:r>
                    <w:br/>
                  </w:r>
                  <w:r>
                    <w:rPr>
                      <w:rFonts w:ascii="宋体" w:hAnsi="宋体" w:cs="宋体" w:eastAsia="宋体"/>
                      <w:sz w:val="20"/>
                    </w:rPr>
                    <w:t>4、处理量范围：（H</w:t>
                  </w:r>
                  <w:r>
                    <w:rPr>
                      <w:rFonts w:ascii="宋体" w:hAnsi="宋体" w:cs="宋体" w:eastAsia="宋体"/>
                      <w:sz w:val="20"/>
                      <w:vertAlign w:val="subscript"/>
                    </w:rPr>
                    <w:t>2</w:t>
                  </w:r>
                  <w:r>
                    <w:rPr>
                      <w:rFonts w:ascii="宋体" w:hAnsi="宋体" w:cs="宋体" w:eastAsia="宋体"/>
                      <w:sz w:val="20"/>
                    </w:rPr>
                    <w:t>O）1-250ml；</w:t>
                  </w:r>
                  <w:r>
                    <w:br/>
                  </w:r>
                  <w:r>
                    <w:rPr>
                      <w:rFonts w:ascii="宋体" w:hAnsi="宋体" w:cs="宋体" w:eastAsia="宋体"/>
                      <w:sz w:val="20"/>
                    </w:rPr>
                    <w:t>5.最大粘度：</w:t>
                  </w:r>
                  <w:r>
                    <w:rPr>
                      <w:rFonts w:ascii="宋体" w:hAnsi="宋体" w:cs="宋体" w:eastAsia="宋体"/>
                      <w:sz w:val="20"/>
                    </w:rPr>
                    <w:t>≥</w:t>
                  </w:r>
                  <w:r>
                    <w:rPr>
                      <w:rFonts w:ascii="宋体" w:hAnsi="宋体" w:cs="宋体" w:eastAsia="宋体"/>
                      <w:sz w:val="20"/>
                    </w:rPr>
                    <w:t>5000mPas</w:t>
                  </w:r>
                  <w:r>
                    <w:br/>
                  </w:r>
                  <w:r>
                    <w:rPr>
                      <w:rFonts w:ascii="宋体" w:hAnsi="宋体" w:cs="宋体" w:eastAsia="宋体"/>
                      <w:sz w:val="20"/>
                    </w:rPr>
                    <w:t>6.接触物料材质 316L不锈钢/PTFE</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阿贝折光仪</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b/>
                    </w:rPr>
                    <w:t>▲</w:t>
                  </w:r>
                  <w:r>
                    <w:rPr>
                      <w:rFonts w:ascii="宋体" w:hAnsi="宋体" w:cs="宋体" w:eastAsia="宋体"/>
                      <w:sz w:val="20"/>
                    </w:rPr>
                    <w:t>观察方式：双目；</w:t>
                  </w:r>
                </w:p>
                <w:p>
                  <w:pPr>
                    <w:pStyle w:val="null3"/>
                    <w:jc w:val="left"/>
                  </w:pPr>
                  <w:r>
                    <w:rPr>
                      <w:rFonts w:ascii="宋体" w:hAnsi="宋体" w:cs="宋体" w:eastAsia="宋体"/>
                      <w:sz w:val="20"/>
                    </w:rPr>
                    <w:t>测量范围：</w:t>
                  </w:r>
                  <w:r>
                    <w:rPr>
                      <w:rFonts w:ascii="宋体" w:hAnsi="宋体" w:cs="宋体" w:eastAsia="宋体"/>
                      <w:sz w:val="20"/>
                    </w:rPr>
                    <w:t>(nD) 1.3000-1.7000；准确度(nD)：±0.0002(估计读数)</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筛板精馏实验装置</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b/>
                    </w:rPr>
                    <w:t>▲</w:t>
                  </w:r>
                  <w:r>
                    <w:rPr>
                      <w:rFonts w:ascii="宋体" w:hAnsi="宋体" w:cs="宋体" w:eastAsia="宋体"/>
                      <w:sz w:val="20"/>
                    </w:rPr>
                    <w:t>一、装置必须具有的功能</w:t>
                  </w:r>
                  <w:r>
                    <w:rPr>
                      <w:rFonts w:ascii="宋体" w:hAnsi="宋体" w:cs="宋体" w:eastAsia="宋体"/>
                      <w:sz w:val="20"/>
                    </w:rPr>
                    <w:t>:</w:t>
                  </w:r>
                </w:p>
                <w:p>
                  <w:pPr>
                    <w:pStyle w:val="null3"/>
                    <w:jc w:val="left"/>
                  </w:pPr>
                  <w:r>
                    <w:rPr>
                      <w:rFonts w:ascii="宋体" w:hAnsi="宋体" w:cs="宋体" w:eastAsia="宋体"/>
                      <w:sz w:val="20"/>
                    </w:rPr>
                    <w:t>1.具备连续精馏塔的基本结构及流程。</w:t>
                  </w:r>
                </w:p>
                <w:p>
                  <w:pPr>
                    <w:pStyle w:val="null3"/>
                    <w:jc w:val="left"/>
                  </w:pPr>
                  <w:r>
                    <w:rPr>
                      <w:rFonts w:ascii="宋体" w:hAnsi="宋体" w:cs="宋体" w:eastAsia="宋体"/>
                      <w:sz w:val="20"/>
                    </w:rPr>
                    <w:t>2.能够测定板式精馏塔全塔效率和单板效率。</w:t>
                  </w:r>
                </w:p>
                <w:p>
                  <w:pPr>
                    <w:pStyle w:val="null3"/>
                    <w:jc w:val="left"/>
                  </w:pPr>
                  <w:r>
                    <w:rPr>
                      <w:rFonts w:ascii="宋体" w:hAnsi="宋体" w:cs="宋体" w:eastAsia="宋体"/>
                      <w:sz w:val="20"/>
                    </w:rPr>
                    <w:t>3.要求进料温度可调节，能实现泡点进料，要求装置有能量回收概念教学点。</w:t>
                  </w:r>
                </w:p>
                <w:p>
                  <w:pPr>
                    <w:pStyle w:val="null3"/>
                    <w:jc w:val="left"/>
                  </w:pPr>
                  <w:r>
                    <w:rPr>
                      <w:rFonts w:ascii="宋体" w:hAnsi="宋体" w:cs="宋体" w:eastAsia="宋体"/>
                      <w:sz w:val="20"/>
                    </w:rPr>
                    <w:t>4.通过各塔板温度的检测，了解精馏塔中温度的分布情况，加深对精馏原理的理解。</w:t>
                  </w:r>
                </w:p>
                <w:p>
                  <w:pPr>
                    <w:pStyle w:val="null3"/>
                    <w:jc w:val="left"/>
                  </w:pPr>
                  <w:r>
                    <w:rPr>
                      <w:rFonts w:ascii="宋体" w:hAnsi="宋体" w:cs="宋体" w:eastAsia="宋体"/>
                      <w:sz w:val="20"/>
                    </w:rPr>
                    <w:t>二、技术参数及要求</w:t>
                  </w:r>
                  <w:r>
                    <w:rPr>
                      <w:rFonts w:ascii="宋体" w:hAnsi="宋体" w:cs="宋体" w:eastAsia="宋体"/>
                      <w:sz w:val="20"/>
                    </w:rPr>
                    <w:t>:</w:t>
                  </w:r>
                </w:p>
                <w:p>
                  <w:pPr>
                    <w:pStyle w:val="null3"/>
                    <w:jc w:val="left"/>
                  </w:pPr>
                  <w:r>
                    <w:rPr>
                      <w:rFonts w:ascii="宋体" w:hAnsi="宋体" w:cs="宋体" w:eastAsia="宋体"/>
                      <w:sz w:val="20"/>
                    </w:rPr>
                    <w:t>1.体系：乙醇-水。2.进料量：4～10L/h。3.全塔效率：30～50%，单板效率：30～50%。4.筛板精馏，包含≥12块筛板，其中包含一块视盅；5.有残液泵、残液流量计，实现整个流程的完整型，且实验结束，产品罐、残液罐内的料液均可返回到原料罐，每次实验酌情少量加原料即可；</w:t>
                  </w:r>
                </w:p>
                <w:p>
                  <w:pPr>
                    <w:pStyle w:val="null3"/>
                    <w:jc w:val="left"/>
                  </w:pPr>
                  <w:r>
                    <w:rPr>
                      <w:rFonts w:ascii="宋体" w:hAnsi="宋体" w:cs="宋体" w:eastAsia="宋体"/>
                      <w:sz w:val="20"/>
                    </w:rPr>
                    <w:t>三．仪控工作站：</w:t>
                  </w:r>
                </w:p>
                <w:p>
                  <w:pPr>
                    <w:pStyle w:val="null3"/>
                    <w:jc w:val="left"/>
                  </w:pPr>
                  <w:r>
                    <w:rPr>
                      <w:rFonts w:ascii="宋体" w:hAnsi="宋体" w:cs="宋体" w:eastAsia="宋体"/>
                      <w:sz w:val="20"/>
                    </w:rPr>
                    <w:t>要求配置独立的可移动的仪控工作站，可实现实验数据的手动</w:t>
                  </w:r>
                  <w:r>
                    <w:rPr>
                      <w:rFonts w:ascii="宋体" w:hAnsi="宋体" w:cs="宋体" w:eastAsia="宋体"/>
                      <w:sz w:val="20"/>
                    </w:rPr>
                    <w:t>\自动检测，实验数据的处理和实验报告的手动\自动生成。</w:t>
                  </w:r>
                </w:p>
                <w:p>
                  <w:pPr>
                    <w:pStyle w:val="null3"/>
                    <w:jc w:val="left"/>
                  </w:pPr>
                  <w:r>
                    <w:rPr>
                      <w:rFonts w:ascii="宋体" w:hAnsi="宋体" w:cs="宋体" w:eastAsia="宋体"/>
                      <w:sz w:val="20"/>
                    </w:rPr>
                    <w:t>四．软件：</w:t>
                  </w:r>
                </w:p>
                <w:p>
                  <w:pPr>
                    <w:pStyle w:val="null3"/>
                    <w:jc w:val="left"/>
                  </w:pPr>
                  <w:r>
                    <w:rPr>
                      <w:rFonts w:ascii="宋体" w:hAnsi="宋体" w:cs="宋体" w:eastAsia="宋体"/>
                      <w:sz w:val="20"/>
                    </w:rPr>
                    <w:t>1.在线实时智能监测软件1套：可实现实验数据的手/自动采集，数据一键处理并生成曲线。可通过外接USB口导出实验报告。</w:t>
                  </w:r>
                </w:p>
                <w:p>
                  <w:pPr>
                    <w:pStyle w:val="null3"/>
                    <w:jc w:val="left"/>
                  </w:pPr>
                  <w:r>
                    <w:rPr>
                      <w:rFonts w:ascii="宋体" w:hAnsi="宋体" w:cs="宋体" w:eastAsia="宋体"/>
                      <w:sz w:val="20"/>
                      <w:b/>
                    </w:rPr>
                    <w:t>▲</w:t>
                  </w:r>
                  <w:r>
                    <w:rPr>
                      <w:rFonts w:ascii="宋体" w:hAnsi="宋体" w:cs="宋体" w:eastAsia="宋体"/>
                      <w:sz w:val="20"/>
                    </w:rPr>
                    <w:t>2.化工原理3D虚拟仿真软件一套（要求可授权30站点）</w:t>
                  </w:r>
                </w:p>
                <w:p>
                  <w:pPr>
                    <w:pStyle w:val="null3"/>
                    <w:jc w:val="left"/>
                  </w:pPr>
                  <w:r>
                    <w:rPr>
                      <w:rFonts w:ascii="宋体" w:hAnsi="宋体" w:cs="宋体" w:eastAsia="宋体"/>
                      <w:sz w:val="20"/>
                    </w:rPr>
                    <w:t>（</w:t>
                  </w:r>
                  <w:r>
                    <w:rPr>
                      <w:rFonts w:ascii="宋体" w:hAnsi="宋体" w:cs="宋体" w:eastAsia="宋体"/>
                      <w:sz w:val="20"/>
                    </w:rPr>
                    <w:t>1）软件提供与实验装置相配套的理论教学视频。允许用户通过手机、平板等移动端扫描二维码查看。</w:t>
                  </w:r>
                </w:p>
                <w:p>
                  <w:pPr>
                    <w:pStyle w:val="null3"/>
                    <w:jc w:val="left"/>
                  </w:pPr>
                  <w:r>
                    <w:rPr>
                      <w:rFonts w:ascii="宋体" w:hAnsi="宋体" w:cs="宋体" w:eastAsia="宋体"/>
                      <w:sz w:val="20"/>
                    </w:rPr>
                    <w:t>（</w:t>
                  </w:r>
                  <w:r>
                    <w:rPr>
                      <w:rFonts w:ascii="宋体" w:hAnsi="宋体" w:cs="宋体" w:eastAsia="宋体"/>
                      <w:sz w:val="20"/>
                    </w:rPr>
                    <w:t>2）软件具有阀门操作、仪表查看、设备搜索、虚拟助教等功能，提供操作评价系统，对用户的实验操作过程进行实时评分。</w:t>
                  </w:r>
                  <w:r>
                    <w:br/>
                  </w:r>
                  <w:r>
                    <w:rPr>
                      <w:rFonts w:ascii="宋体" w:hAnsi="宋体" w:cs="宋体" w:eastAsia="宋体"/>
                      <w:sz w:val="20"/>
                    </w:rPr>
                    <w:t>五．装置配置智慧学习平台，方便学生线上学习、线上实验预习，并提供实验室安全准入考核功能；支持手机端和网页端进行装置三维场景学习。</w:t>
                  </w:r>
                </w:p>
                <w:p>
                  <w:pPr>
                    <w:pStyle w:val="null3"/>
                    <w:spacing w:after="120"/>
                    <w:jc w:val="both"/>
                  </w:pPr>
                  <w:r>
                    <w:rPr>
                      <w:rFonts w:ascii="宋体" w:hAnsi="宋体" w:cs="宋体" w:eastAsia="宋体"/>
                      <w:sz w:val="20"/>
                    </w:rPr>
                    <w:t>六</w:t>
                  </w:r>
                  <w:r>
                    <w:rPr>
                      <w:rFonts w:ascii="宋体" w:hAnsi="宋体" w:cs="宋体" w:eastAsia="宋体"/>
                      <w:sz w:val="20"/>
                    </w:rPr>
                    <w:t>.质保期内每年至少进行一次使用培训。</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核心产品</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大容量低速离心机</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1.带机械门锁和安全开关，开盖即停，操作安全可靠；</w:t>
                  </w:r>
                </w:p>
                <w:p>
                  <w:pPr>
                    <w:pStyle w:val="null3"/>
                    <w:jc w:val="left"/>
                  </w:pPr>
                  <w:r>
                    <w:rPr>
                      <w:rFonts w:ascii="宋体" w:hAnsi="宋体" w:cs="宋体" w:eastAsia="宋体"/>
                      <w:sz w:val="20"/>
                    </w:rPr>
                    <w:t>2.最高转速≥4000RPM；</w:t>
                  </w:r>
                </w:p>
                <w:p>
                  <w:pPr>
                    <w:pStyle w:val="null3"/>
                    <w:jc w:val="left"/>
                  </w:pPr>
                  <w:r>
                    <w:rPr>
                      <w:rFonts w:ascii="宋体" w:hAnsi="宋体" w:cs="宋体" w:eastAsia="宋体"/>
                      <w:sz w:val="20"/>
                    </w:rPr>
                    <w:t>4.转子容量≥100mLx4</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电陶炉</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额定功率</w:t>
                  </w:r>
                  <w:r>
                    <w:rPr>
                      <w:rFonts w:ascii="宋体" w:hAnsi="宋体" w:cs="宋体" w:eastAsia="宋体"/>
                      <w:sz w:val="20"/>
                    </w:rPr>
                    <w:t>≥800W；加热功率≥3挡可调；加热不挑器具</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25</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恒温水浴锅</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工作室尺寸</w:t>
                  </w:r>
                  <w:r>
                    <w:rPr>
                      <w:rFonts w:ascii="宋体" w:hAnsi="宋体" w:cs="宋体" w:eastAsia="宋体"/>
                      <w:sz w:val="20"/>
                    </w:rPr>
                    <w:t>(mm)：160x160x120；温度波动度：±0.5℃；控温范围：RT+5-100℃</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15</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深度学习</w:t>
                  </w:r>
                  <w:r>
                    <w:rPr>
                      <w:rFonts w:ascii="宋体" w:hAnsi="宋体" w:cs="宋体" w:eastAsia="宋体"/>
                      <w:sz w:val="20"/>
                    </w:rPr>
                    <w:t>GPU显卡</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b/>
                    </w:rPr>
                    <w:t>▲1.</w:t>
                  </w:r>
                  <w:r>
                    <w:rPr>
                      <w:rFonts w:ascii="宋体" w:hAnsi="宋体" w:cs="宋体" w:eastAsia="宋体"/>
                      <w:sz w:val="20"/>
                    </w:rPr>
                    <w:t>CUDA核心数≥10752；</w:t>
                  </w:r>
                </w:p>
                <w:p>
                  <w:pPr>
                    <w:pStyle w:val="null3"/>
                    <w:jc w:val="left"/>
                  </w:pPr>
                  <w:r>
                    <w:rPr>
                      <w:rFonts w:ascii="宋体" w:hAnsi="宋体" w:cs="宋体" w:eastAsia="宋体"/>
                      <w:sz w:val="20"/>
                    </w:rPr>
                    <w:t>2.GDDR6具有ECC功能显存≥48GB</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旋转蒸发仪</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1.转速调节范围：</w:t>
                  </w:r>
                  <w:r>
                    <w:rPr>
                      <w:rFonts w:ascii="宋体" w:hAnsi="宋体" w:cs="宋体" w:eastAsia="宋体"/>
                      <w:sz w:val="20"/>
                    </w:rPr>
                    <w:t>20-280rpm</w:t>
                  </w:r>
                  <w:r>
                    <w:br/>
                  </w:r>
                  <w:r>
                    <w:rPr>
                      <w:rFonts w:ascii="宋体" w:hAnsi="宋体" w:cs="宋体" w:eastAsia="宋体"/>
                      <w:sz w:val="20"/>
                    </w:rPr>
                    <w:t>2.</w:t>
                  </w:r>
                  <w:r>
                    <w:rPr>
                      <w:rFonts w:ascii="宋体" w:hAnsi="宋体" w:cs="宋体" w:eastAsia="宋体"/>
                      <w:sz w:val="20"/>
                    </w:rPr>
                    <w:t>温度调节范围：室温</w:t>
                  </w:r>
                  <w:r>
                    <w:rPr>
                      <w:rFonts w:ascii="宋体" w:hAnsi="宋体" w:cs="宋体" w:eastAsia="宋体"/>
                      <w:sz w:val="20"/>
                    </w:rPr>
                    <w:t>+5~180℃</w:t>
                  </w:r>
                  <w:r>
                    <w:rPr>
                      <w:rFonts w:ascii="宋体" w:hAnsi="宋体" w:cs="宋体" w:eastAsia="宋体"/>
                      <w:sz w:val="20"/>
                    </w:rPr>
                    <w:t>；温度调节精度：</w:t>
                  </w:r>
                  <w:r>
                    <w:rPr>
                      <w:rFonts w:ascii="宋体" w:hAnsi="宋体" w:cs="宋体" w:eastAsia="宋体"/>
                      <w:sz w:val="20"/>
                    </w:rPr>
                    <w:t>±1℃</w:t>
                  </w:r>
                  <w:r>
                    <w:rPr>
                      <w:rFonts w:ascii="宋体" w:hAnsi="宋体" w:cs="宋体" w:eastAsia="宋体"/>
                      <w:sz w:val="20"/>
                    </w:rPr>
                    <w:t>；</w:t>
                  </w:r>
                  <w:r>
                    <w:br/>
                  </w:r>
                  <w:r>
                    <w:rPr>
                      <w:rFonts w:ascii="宋体" w:hAnsi="宋体" w:cs="宋体" w:eastAsia="宋体"/>
                      <w:sz w:val="20"/>
                      <w:b/>
                    </w:rPr>
                    <w:t>▲</w:t>
                  </w:r>
                  <w:r>
                    <w:rPr>
                      <w:rFonts w:ascii="宋体" w:hAnsi="宋体" w:cs="宋体" w:eastAsia="宋体"/>
                      <w:sz w:val="20"/>
                    </w:rPr>
                    <w:t>3.</w:t>
                  </w:r>
                  <w:r>
                    <w:rPr>
                      <w:rFonts w:ascii="宋体" w:hAnsi="宋体" w:cs="宋体" w:eastAsia="宋体"/>
                      <w:sz w:val="20"/>
                    </w:rPr>
                    <w:t>具有电动升降器功能</w:t>
                  </w:r>
                  <w:r>
                    <w:br/>
                  </w:r>
                  <w:r>
                    <w:rPr>
                      <w:rFonts w:ascii="宋体" w:hAnsi="宋体" w:cs="宋体" w:eastAsia="宋体"/>
                      <w:sz w:val="20"/>
                    </w:rPr>
                    <w:t>4.</w:t>
                  </w:r>
                  <w:r>
                    <w:rPr>
                      <w:rFonts w:ascii="宋体" w:hAnsi="宋体" w:cs="宋体" w:eastAsia="宋体"/>
                      <w:sz w:val="20"/>
                    </w:rPr>
                    <w:t>加热器：水浴锅本体加热；铝</w:t>
                  </w:r>
                  <w:r>
                    <w:rPr>
                      <w:rFonts w:ascii="宋体" w:hAnsi="宋体" w:cs="宋体" w:eastAsia="宋体"/>
                      <w:sz w:val="20"/>
                    </w:rPr>
                    <w:t>+PTFE</w:t>
                  </w:r>
                  <w:r>
                    <w:rPr>
                      <w:rFonts w:ascii="宋体" w:hAnsi="宋体" w:cs="宋体" w:eastAsia="宋体"/>
                      <w:sz w:val="20"/>
                    </w:rPr>
                    <w:t>涂层，</w:t>
                  </w:r>
                  <w:r>
                    <w:rPr>
                      <w:rFonts w:ascii="宋体" w:hAnsi="宋体" w:cs="宋体" w:eastAsia="宋体"/>
                      <w:sz w:val="20"/>
                    </w:rPr>
                    <w:t>≥</w:t>
                  </w:r>
                  <w:r>
                    <w:rPr>
                      <w:rFonts w:ascii="宋体" w:hAnsi="宋体" w:cs="宋体" w:eastAsia="宋体"/>
                      <w:sz w:val="20"/>
                    </w:rPr>
                    <w:t>5L</w:t>
                  </w:r>
                  <w:r>
                    <w:rPr>
                      <w:rFonts w:ascii="宋体" w:hAnsi="宋体" w:cs="宋体" w:eastAsia="宋体"/>
                      <w:sz w:val="20"/>
                    </w:rPr>
                    <w:t>；感热式空烧防止器</w:t>
                  </w:r>
                  <w:r>
                    <w:br/>
                  </w:r>
                  <w:r>
                    <w:rPr>
                      <w:rFonts w:ascii="宋体" w:hAnsi="宋体" w:cs="宋体" w:eastAsia="宋体"/>
                      <w:sz w:val="20"/>
                    </w:rPr>
                    <w:t>5.</w:t>
                  </w:r>
                  <w:r>
                    <w:rPr>
                      <w:rFonts w:ascii="宋体" w:hAnsi="宋体" w:cs="宋体" w:eastAsia="宋体"/>
                      <w:sz w:val="20"/>
                    </w:rPr>
                    <w:t>泡沫传感器，防止蒸发烧瓶中出现泡沫</w:t>
                  </w:r>
                  <w:r>
                    <w:br/>
                  </w:r>
                  <w:r>
                    <w:rPr>
                      <w:rFonts w:ascii="宋体" w:hAnsi="宋体" w:cs="宋体" w:eastAsia="宋体"/>
                      <w:sz w:val="20"/>
                    </w:rPr>
                    <w:t>6.</w:t>
                  </w:r>
                  <w:r>
                    <w:rPr>
                      <w:rFonts w:ascii="宋体" w:hAnsi="宋体" w:cs="宋体" w:eastAsia="宋体"/>
                      <w:sz w:val="20"/>
                    </w:rPr>
                    <w:t>试料瓶：梨形瓶</w:t>
                  </w:r>
                  <w:r>
                    <w:rPr>
                      <w:rFonts w:ascii="宋体" w:hAnsi="宋体" w:cs="宋体" w:eastAsia="宋体"/>
                      <w:sz w:val="20"/>
                    </w:rPr>
                    <w:t>1L</w:t>
                  </w:r>
                  <w:r>
                    <w:rPr>
                      <w:rFonts w:ascii="宋体" w:hAnsi="宋体" w:cs="宋体" w:eastAsia="宋体"/>
                      <w:sz w:val="20"/>
                    </w:rPr>
                    <w:t>；回收瓶：球形瓶</w:t>
                  </w:r>
                  <w:r>
                    <w:rPr>
                      <w:rFonts w:ascii="宋体" w:hAnsi="宋体" w:cs="宋体" w:eastAsia="宋体"/>
                      <w:sz w:val="20"/>
                    </w:rPr>
                    <w:t>1L</w:t>
                  </w:r>
                  <w:r>
                    <w:rPr>
                      <w:rFonts w:ascii="宋体" w:hAnsi="宋体" w:cs="宋体" w:eastAsia="宋体"/>
                      <w:sz w:val="20"/>
                    </w:rPr>
                    <w:t>。采用薄膜涂层技术，防止内爆，并且能够使溶剂即使在溶剂瓶破碎时仍保留在瓶内</w:t>
                  </w:r>
                  <w:r>
                    <w:br/>
                  </w:r>
                  <w:r>
                    <w:rPr>
                      <w:rFonts w:ascii="宋体" w:hAnsi="宋体" w:cs="宋体" w:eastAsia="宋体"/>
                      <w:sz w:val="20"/>
                    </w:rPr>
                    <w:t>7.</w:t>
                  </w:r>
                  <w:r>
                    <w:rPr>
                      <w:rFonts w:ascii="宋体" w:hAnsi="宋体" w:cs="宋体" w:eastAsia="宋体"/>
                      <w:sz w:val="20"/>
                    </w:rPr>
                    <w:t>真空密封垫：</w:t>
                  </w:r>
                  <w:r>
                    <w:rPr>
                      <w:rFonts w:ascii="宋体" w:hAnsi="宋体" w:cs="宋体" w:eastAsia="宋体"/>
                      <w:sz w:val="20"/>
                    </w:rPr>
                    <w:t>PTFE</w:t>
                  </w:r>
                  <w:r>
                    <w:rPr>
                      <w:rFonts w:ascii="宋体" w:hAnsi="宋体" w:cs="宋体" w:eastAsia="宋体"/>
                      <w:sz w:val="20"/>
                    </w:rPr>
                    <w:t>材质或者特氟隆</w:t>
                  </w:r>
                  <w:r>
                    <w:rPr>
                      <w:rFonts w:ascii="宋体" w:hAnsi="宋体" w:cs="宋体" w:eastAsia="宋体"/>
                      <w:sz w:val="20"/>
                    </w:rPr>
                    <w:t>+</w:t>
                  </w:r>
                  <w:r>
                    <w:rPr>
                      <w:rFonts w:ascii="宋体" w:hAnsi="宋体" w:cs="宋体" w:eastAsia="宋体"/>
                      <w:sz w:val="20"/>
                    </w:rPr>
                    <w:t>特氟隆</w:t>
                  </w:r>
                  <w:r>
                    <w:rPr>
                      <w:rFonts w:ascii="宋体" w:hAnsi="宋体" w:cs="宋体" w:eastAsia="宋体"/>
                      <w:sz w:val="20"/>
                    </w:rPr>
                    <w:t>·VITON·</w:t>
                  </w:r>
                  <w:r>
                    <w:rPr>
                      <w:rFonts w:ascii="宋体" w:hAnsi="宋体" w:cs="宋体" w:eastAsia="宋体"/>
                      <w:sz w:val="20"/>
                    </w:rPr>
                    <w:t>双重密封，能耐受几乎所有常规试剂；</w:t>
                  </w:r>
                  <w:r>
                    <w:br/>
                  </w:r>
                  <w:r>
                    <w:rPr>
                      <w:rFonts w:ascii="宋体" w:hAnsi="宋体" w:cs="宋体" w:eastAsia="宋体"/>
                      <w:sz w:val="20"/>
                      <w:b/>
                    </w:rPr>
                    <w:t>▲</w:t>
                  </w:r>
                  <w:r>
                    <w:rPr>
                      <w:rFonts w:ascii="宋体" w:hAnsi="宋体" w:cs="宋体" w:eastAsia="宋体"/>
                      <w:sz w:val="20"/>
                    </w:rPr>
                    <w:t>8.</w:t>
                  </w:r>
                  <w:r>
                    <w:rPr>
                      <w:rFonts w:ascii="宋体" w:hAnsi="宋体" w:cs="宋体" w:eastAsia="宋体"/>
                      <w:sz w:val="20"/>
                    </w:rPr>
                    <w:t>配套耐化学腐蚀</w:t>
                  </w:r>
                  <w:r>
                    <w:rPr>
                      <w:rFonts w:ascii="宋体" w:hAnsi="宋体" w:cs="宋体" w:eastAsia="宋体"/>
                      <w:sz w:val="20"/>
                    </w:rPr>
                    <w:t>PTFE</w:t>
                  </w:r>
                  <w:r>
                    <w:rPr>
                      <w:rFonts w:ascii="宋体" w:hAnsi="宋体" w:cs="宋体" w:eastAsia="宋体"/>
                      <w:sz w:val="20"/>
                    </w:rPr>
                    <w:t>隔膜真空泵，抽速</w:t>
                  </w:r>
                  <w:r>
                    <w:rPr>
                      <w:rFonts w:ascii="宋体" w:hAnsi="宋体" w:cs="宋体" w:eastAsia="宋体"/>
                      <w:sz w:val="20"/>
                    </w:rPr>
                    <w:t>≥2.0 m</w:t>
                  </w:r>
                  <w:r>
                    <w:rPr>
                      <w:rFonts w:ascii="宋体" w:hAnsi="宋体" w:cs="宋体" w:eastAsia="宋体"/>
                      <w:sz w:val="20"/>
                      <w:vertAlign w:val="superscript"/>
                    </w:rPr>
                    <w:t>3</w:t>
                  </w:r>
                  <w:r>
                    <w:rPr>
                      <w:rFonts w:ascii="宋体" w:hAnsi="宋体" w:cs="宋体" w:eastAsia="宋体"/>
                      <w:sz w:val="20"/>
                    </w:rPr>
                    <w:t>/h</w:t>
                  </w:r>
                  <w:r>
                    <w:rPr>
                      <w:rFonts w:ascii="宋体" w:hAnsi="宋体" w:cs="宋体" w:eastAsia="宋体"/>
                      <w:sz w:val="20"/>
                    </w:rPr>
                    <w:t>，极限真空度</w:t>
                  </w:r>
                  <w:r>
                    <w:rPr>
                      <w:rFonts w:ascii="宋体" w:hAnsi="宋体" w:cs="宋体" w:eastAsia="宋体"/>
                      <w:sz w:val="20"/>
                    </w:rPr>
                    <w:t>≤8 mbar</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循环水真空泵</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流量：</w:t>
                  </w:r>
                  <w:r>
                    <w:rPr>
                      <w:rFonts w:ascii="宋体" w:hAnsi="宋体" w:cs="宋体" w:eastAsia="宋体"/>
                      <w:sz w:val="20"/>
                    </w:rPr>
                    <w:t>≥60L/Min，扬程：≥8M；机体材质：不锈钢；真空度：0.095-0.098Mpa，单头抽气量：≥14L/Min；抽气头数：≥2个。</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对讲机</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通话距离</w:t>
                  </w:r>
                  <w:r>
                    <w:rPr>
                      <w:rFonts w:ascii="宋体" w:hAnsi="宋体" w:cs="宋体" w:eastAsia="宋体"/>
                      <w:sz w:val="20"/>
                    </w:rPr>
                    <w:t>1-15km；电池容量≥3500mAh</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29</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电子台秤</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最大称量</w:t>
                  </w:r>
                  <w:r>
                    <w:rPr>
                      <w:rFonts w:ascii="宋体" w:hAnsi="宋体" w:cs="宋体" w:eastAsia="宋体"/>
                      <w:sz w:val="20"/>
                    </w:rPr>
                    <w:t>≥</w:t>
                  </w:r>
                  <w:r>
                    <w:rPr>
                      <w:rFonts w:ascii="宋体" w:hAnsi="宋体" w:cs="宋体" w:eastAsia="宋体"/>
                      <w:sz w:val="20"/>
                    </w:rPr>
                    <w:t>1000g</w:t>
                  </w:r>
                  <w:r>
                    <w:rPr>
                      <w:rFonts w:ascii="宋体" w:hAnsi="宋体" w:cs="宋体" w:eastAsia="宋体"/>
                      <w:sz w:val="20"/>
                    </w:rPr>
                    <w:t>；</w:t>
                  </w:r>
                  <w:r>
                    <w:rPr>
                      <w:rFonts w:ascii="宋体" w:hAnsi="宋体" w:cs="宋体" w:eastAsia="宋体"/>
                      <w:sz w:val="20"/>
                    </w:rPr>
                    <w:t>精度</w:t>
                  </w:r>
                  <w:r>
                    <w:rPr>
                      <w:rFonts w:ascii="宋体" w:hAnsi="宋体" w:cs="宋体" w:eastAsia="宋体"/>
                      <w:sz w:val="20"/>
                    </w:rPr>
                    <w:t>≤</w:t>
                  </w:r>
                  <w:r>
                    <w:rPr>
                      <w:rFonts w:ascii="宋体" w:hAnsi="宋体" w:cs="宋体" w:eastAsia="宋体"/>
                      <w:sz w:val="20"/>
                    </w:rPr>
                    <w:t>0.01g</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压片模具</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1.红外光谱仪专用，压片直径13mm，无需脱模使用；</w:t>
                  </w:r>
                </w:p>
                <w:p>
                  <w:pPr>
                    <w:pStyle w:val="null3"/>
                    <w:jc w:val="left"/>
                  </w:pPr>
                  <w:r>
                    <w:rPr>
                      <w:rFonts w:ascii="宋体" w:hAnsi="宋体" w:cs="宋体" w:eastAsia="宋体"/>
                      <w:sz w:val="20"/>
                    </w:rPr>
                    <w:t>2.直径</w:t>
                  </w:r>
                  <w:r>
                    <w:rPr>
                      <w:rFonts w:ascii="宋体" w:hAnsi="宋体" w:cs="宋体" w:eastAsia="宋体"/>
                      <w:sz w:val="20"/>
                    </w:rPr>
                    <w:t>≤</w:t>
                  </w:r>
                  <w:r>
                    <w:rPr>
                      <w:rFonts w:ascii="宋体" w:hAnsi="宋体" w:cs="宋体" w:eastAsia="宋体"/>
                      <w:sz w:val="20"/>
                    </w:rPr>
                    <w:t>40 mm玛瑙研钵</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合同签订后到货并安装调试完成30个日历天</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项目验收合格且中标人向采购人开具、交付与合同总金额等值的增值税专用发票后</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1、验收方式：中标人按采购方要求将全部货物运到指定地点，经采购人现场按采购文件及合同中的采购参数内容验收核对登记后方可进行安装调试。最终验收按合同约定的时间进行。 2、项目验收分初验和终验 ： （一）初验：货物到达交货地点后，由使用单位根据合同对货物的名称、品牌、规格、型号、产地、数量进行检查。 （二）终验：所有货物安装完毕，由验收小组进行验收，合格后签发《验收合格单》。 （三）验收依据 ： （1）合同文本及合同补充文件（条款）。 （2）产品的合法来源渠道证明文件。 （3）公开招标文件。 （4）成交供应商的响应文件。 （5）合同货物清单。 （6）生产厂家的企业资质、货物的执行标准。</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自项目验收合格之日起计算不少于3年（具体以投标商承诺期限为准）</w:t>
      </w:r>
    </w:p>
    <w:p>
      <w:pPr>
        <w:pStyle w:val="null3"/>
        <w:outlineLvl w:val="3"/>
      </w:pPr>
      <w:r>
        <w:rPr>
          <w:sz w:val="24"/>
          <w:b/>
        </w:rPr>
        <w:t>3.4.8违约责任与解决争议的方法</w:t>
      </w:r>
    </w:p>
    <w:p>
      <w:pPr>
        <w:pStyle w:val="null3"/>
      </w:pPr>
      <w:r>
        <w:rPr/>
        <w:t>采购包1：</w:t>
      </w:r>
    </w:p>
    <w:p>
      <w:pPr>
        <w:pStyle w:val="null3"/>
      </w:pPr>
      <w:r>
        <w:rPr/>
        <w:t>1、乙方未按合同要求交付合同产品，或合同生效后明确表示或以自己的行为表明不履行合同义务时，甲方有权会同招标组织机构终止合同并不予返还乙方交纳的合同履约保证金,即人民币（大写）： 元（￥： 元）。 2.乙方未经甲方书面同意延迟完成项目的，须向甲方缴纳违约金。违约金应按履约保证金总金额10%/天计算，如逾期超过十日，甲方有权以书面通知形式单方解除合同，并不予返还乙方交纳的合同履约保证金，同时，给甲方造成损失的，乙方应当予以赔偿。 3.乙方所交付货物及伴随的工程或服务不符合其投标承诺，存在偷工减料、以次充好情形的，甲方要求更换一次后仍不符合约定的，乙方应承担合同总金额20%的违约金，同时甲方有权解除合同，并将有关情况上报政府采购监管部门处理，除违约金外，因此给甲方造成的损失均应由乙方承担。 4.如因乙方违约，甲方依本合同约定单方解除合同的，乙方应退还甲方已支付的全部费用，并承担因此给甲方造成的全部损失（包括但不限于甲方因主张权利所产生的诉讼费、鉴定费、申请费、律师费等）。 5.甲方未经乙方同意延迟支付乙方合同款项，甲方须向乙方支付违约金，违约金数额由双方协商确定。 6.乙方应当确保提供的产品及其内容来源正当合法，不存在侵犯第三人知识产权等权利的行为。否则，乙方应承担合同总金额10%的违约金，同时因侵犯第三人权益而造成甲方损失或产生费用的，甲方有权向乙方追偿。 7.如乙方存在任何违约行为，甲方均有权拒绝付款。</w:t>
      </w:r>
    </w:p>
    <w:p>
      <w:pPr>
        <w:pStyle w:val="null3"/>
        <w:jc w:val="left"/>
        <w:outlineLvl w:val="2"/>
      </w:pPr>
      <w:r>
        <w:rPr>
          <w:sz w:val="28"/>
          <w:b/>
        </w:rPr>
        <w:t>3.5其他要求</w:t>
      </w:r>
    </w:p>
    <w:p>
      <w:pPr>
        <w:pStyle w:val="null3"/>
      </w:pPr>
      <w:r>
        <w:rPr/>
        <w:t>1、供货渠道证明：提供合法来源渠道证明文件，包括但不限于销售协议或代理协议或原厂授权等； 2、售后服务 （1）质保期内，除人为因素损坏外，成交商对所供产品实行免费更换或免费维修，免费提供所有设备正常使用所需的备品备件，且成交商维修所更换的配件和备品备件均为原设备厂家生产。 （2）质保期内，成交商对所售设备免费提供7*24小时技术支持、不少于2次/年上门巡检等服务。 （3）质保期内，成交商接到采购人维修通知，应在工作日2小时内(非工作日4小时内）或与采购人约定时间内，派人现场处理；如经检测，无法在12小时内完成修复的，免费提供同档次或更高档次的配件，保证设备正常使用直至故障排除。 （4）质保期内，成交商未在规定或约定时间进行维修，造成采购人人身、财产损害时，采购人可依据有关法律、法规进行追偿；成交商不能及时到场，采购人可安排其他公司技术人员进行维修，期间产生的维修费用，由成交商支付给采购人；接到采购人维修通知后，成交商累计超过3次（不含3次）未在约定保修时间内进行维修时，成交商向采购人支付的金额为本次维修费用的2倍。 （5）质保期内，出现产品非人为因素损坏而造成短期停用时，则质保期相应顺延，如停用时间累计超过20天，则质保期自产品修复之日起重新计算。 （6）质保到期前的一个月，成交商须免费对所供设备进行一次全面维护保养服务。 （7）成交商须保证所供产品为制造商原厂生产的全新、未经使用并达到采购参数技术要求的产品；外观为未启封全新包装，序列号、包装箱号、出厂批号内外一致，并可追索查阅；供货产品的规格型号、数量与采购内容一致，技术参数与投标文件一致且技术参数符合采购人招标要求，否则，采购人有权向成交商退货，或者要求成交商进行更换，期间一切费用由成交商负责。 （8）安装调试：成交商应配合采购人的时限要求，负责在现场对产品进行安装、调试和试运行，直至验收合格。成交商应提供全部安装、调试过程中所需的材料、设施设备、人工等。 3、中标人在领取中标通知书前，须向采购代理机构提供纸质版投标文件3套（一正二副）、电子U盘一份，且提供的投标文件必须与在陕西省政府采购综合管理平台的项目电子化交易系统中递交的电子投标文件内容一致，纸质版投标文件必须装订成册签字盖章。 4、本项目所属行业为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投标主体资格</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社会保障资金缴纳证明</w:t>
            </w:r>
          </w:p>
        </w:tc>
        <w:tc>
          <w:tcPr>
            <w:tcW w:type="dxa" w:w="3322"/>
          </w:tcPr>
          <w:p>
            <w:pPr>
              <w:pStyle w:val="null3"/>
            </w:pPr>
            <w:r>
              <w:rPr/>
              <w:t>供应商提供2024年1月至今任意1个月已缴纳的社会保障资金缴存单据或社保机构开具的社会保险参保缴费情况证明；</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供应商提供本单位2024年01月至今任一月份的缴费凭据或税务机关开具的完税证明（时间以税款所属日期为准、税种须同时包含增值税和企业所得税），凭据应有税务机关或代收机关的公章或业务专用章。依法免税或无须缴纳税收的供应商，应提供相应证明文件；</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财务状况证明</w:t>
            </w:r>
          </w:p>
        </w:tc>
        <w:tc>
          <w:tcPr>
            <w:tcW w:type="dxa" w:w="3322"/>
          </w:tcPr>
          <w:p>
            <w:pPr>
              <w:pStyle w:val="null3"/>
            </w:pPr>
            <w:r>
              <w:rPr/>
              <w:t>提供2022年度或2023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投标声明书</w:t>
            </w:r>
          </w:p>
        </w:tc>
        <w:tc>
          <w:tcPr>
            <w:tcW w:type="dxa" w:w="3322"/>
          </w:tcPr>
          <w:p>
            <w:pPr>
              <w:pStyle w:val="null3"/>
            </w:pPr>
            <w:r>
              <w:rPr/>
              <w:t>供应商应出具参加本次政府采购活动前3年内在经营活动中没有重大违法违纪书面声明；</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具备履行合同所必需的设备和专业技术能力的承诺</w:t>
            </w:r>
          </w:p>
        </w:tc>
        <w:tc>
          <w:tcPr>
            <w:tcW w:type="dxa" w:w="3322"/>
          </w:tcPr>
          <w:p>
            <w:pPr>
              <w:pStyle w:val="null3"/>
            </w:pPr>
            <w:r>
              <w:rPr/>
              <w:t>具备履行合同所必需的设备和专业技术能力的承诺；</w:t>
            </w:r>
          </w:p>
        </w:tc>
        <w:tc>
          <w:tcPr>
            <w:tcW w:type="dxa" w:w="1661"/>
          </w:tcPr>
          <w:p>
            <w:pPr>
              <w:pStyle w:val="null3"/>
            </w:pPr>
            <w:r>
              <w:rPr/>
              <w:t>投标人应提交的相关资格证明材料</w:t>
            </w:r>
          </w:p>
        </w:tc>
      </w:tr>
      <w:tr>
        <w:tc>
          <w:tcPr>
            <w:tcW w:type="dxa" w:w="831"/>
          </w:tcPr>
          <w:p>
            <w:pPr>
              <w:pStyle w:val="null3"/>
            </w:pPr>
            <w:r>
              <w:rPr/>
              <w:t>7</w:t>
            </w:r>
          </w:p>
        </w:tc>
        <w:tc>
          <w:tcPr>
            <w:tcW w:type="dxa" w:w="2492"/>
          </w:tcPr>
          <w:p>
            <w:pPr>
              <w:pStyle w:val="null3"/>
            </w:pPr>
            <w:r>
              <w:rPr/>
              <w:t>法定代表人委托授权书\身份证明</w:t>
            </w:r>
          </w:p>
        </w:tc>
        <w:tc>
          <w:tcPr>
            <w:tcW w:type="dxa" w:w="3322"/>
          </w:tcPr>
          <w:p>
            <w:pPr>
              <w:pStyle w:val="null3"/>
            </w:pPr>
            <w:r>
              <w:rPr/>
              <w:t>投标人应授权合法的人员参加投标全过程，其中法定代表人直接参加投标的，须出具法定代表人身份证明，并与营业执照上信息一致。法定代表人授权代表参加投标的，须出具法定代表人授权委托书。（其他组织或自然人参照执行）；</w:t>
            </w:r>
          </w:p>
        </w:tc>
        <w:tc>
          <w:tcPr>
            <w:tcW w:type="dxa" w:w="1661"/>
          </w:tcPr>
          <w:p>
            <w:pPr>
              <w:pStyle w:val="null3"/>
            </w:pPr>
            <w:r>
              <w:rPr/>
              <w:t>投标人应提交的相关资格证明材料</w:t>
            </w:r>
          </w:p>
        </w:tc>
      </w:tr>
      <w:tr>
        <w:tc>
          <w:tcPr>
            <w:tcW w:type="dxa" w:w="831"/>
          </w:tcPr>
          <w:p>
            <w:pPr>
              <w:pStyle w:val="null3"/>
            </w:pPr>
            <w:r>
              <w:rPr/>
              <w:t>8</w:t>
            </w:r>
          </w:p>
        </w:tc>
        <w:tc>
          <w:tcPr>
            <w:tcW w:type="dxa" w:w="2492"/>
          </w:tcPr>
          <w:p>
            <w:pPr>
              <w:pStyle w:val="null3"/>
            </w:pPr>
            <w:r>
              <w:rPr/>
              <w:t>非联合体声明</w:t>
            </w:r>
          </w:p>
        </w:tc>
        <w:tc>
          <w:tcPr>
            <w:tcW w:type="dxa" w:w="3322"/>
          </w:tcPr>
          <w:p>
            <w:pPr>
              <w:pStyle w:val="null3"/>
            </w:pPr>
            <w:r>
              <w:rPr/>
              <w:t>供应商提供非联合体书面声明；</w:t>
            </w:r>
          </w:p>
        </w:tc>
        <w:tc>
          <w:tcPr>
            <w:tcW w:type="dxa" w:w="1661"/>
          </w:tcPr>
          <w:p>
            <w:pPr>
              <w:pStyle w:val="null3"/>
            </w:pPr>
            <w:r>
              <w:rPr/>
              <w:t>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 信息一览表、分项报价表</w:t>
            </w:r>
          </w:p>
        </w:tc>
      </w:tr>
      <w:tr>
        <w:tc>
          <w:tcPr>
            <w:tcW w:type="dxa" w:w="831"/>
          </w:tcPr>
          <w:p>
            <w:pPr>
              <w:pStyle w:val="null3"/>
            </w:pPr>
            <w:r>
              <w:rPr/>
              <w:t>2</w:t>
            </w:r>
          </w:p>
        </w:tc>
        <w:tc>
          <w:tcPr>
            <w:tcW w:type="dxa" w:w="2492"/>
          </w:tcPr>
          <w:p>
            <w:pPr>
              <w:pStyle w:val="null3"/>
            </w:pPr>
            <w:r>
              <w:rPr/>
              <w:t>投标文件的签署、盖章</w:t>
            </w:r>
          </w:p>
        </w:tc>
        <w:tc>
          <w:tcPr>
            <w:tcW w:type="dxa" w:w="3322"/>
          </w:tcPr>
          <w:p>
            <w:pPr>
              <w:pStyle w:val="null3"/>
            </w:pPr>
            <w:r>
              <w:rPr/>
              <w:t>投标文件的签署、盖章满足招标文件要求(合格)，投标文件的签署、盖章不满足招标文件要求(不合格)</w:t>
            </w:r>
          </w:p>
        </w:tc>
        <w:tc>
          <w:tcPr>
            <w:tcW w:type="dxa" w:w="1661"/>
          </w:tcPr>
          <w:p>
            <w:pPr>
              <w:pStyle w:val="null3"/>
            </w:pPr>
            <w:r>
              <w:rPr/>
              <w:t>开标一览表 投标函 中小企业声明函 残疾人福利性单位声明函 商务应答表 标的清单 投标文件封面 技术要求偏差表 监狱企业的证明文件 投标人应提交的相关资格证明材料</w:t>
            </w:r>
          </w:p>
        </w:tc>
      </w:tr>
      <w:tr>
        <w:tc>
          <w:tcPr>
            <w:tcW w:type="dxa" w:w="831"/>
          </w:tcPr>
          <w:p>
            <w:pPr>
              <w:pStyle w:val="null3"/>
            </w:pPr>
            <w:r>
              <w:rPr/>
              <w:t>3</w:t>
            </w:r>
          </w:p>
        </w:tc>
        <w:tc>
          <w:tcPr>
            <w:tcW w:type="dxa" w:w="2492"/>
          </w:tcPr>
          <w:p>
            <w:pPr>
              <w:pStyle w:val="null3"/>
            </w:pPr>
            <w:r>
              <w:rPr/>
              <w:t>投标报价表</w:t>
            </w:r>
          </w:p>
        </w:tc>
        <w:tc>
          <w:tcPr>
            <w:tcW w:type="dxa" w:w="3322"/>
          </w:tcPr>
          <w:p>
            <w:pPr>
              <w:pStyle w:val="null3"/>
            </w:pPr>
            <w:r>
              <w:rPr/>
              <w:t>（1）投标报价表填写符合要求； （2）计量单位、报价货币均符合招标文件要求； （3）投标报价未超过采购预算或最高限价 (合格) ，投标报价超过采购预算或最高限价(不合格 )。</w:t>
            </w:r>
          </w:p>
        </w:tc>
        <w:tc>
          <w:tcPr>
            <w:tcW w:type="dxa" w:w="1661"/>
          </w:tcPr>
          <w:p>
            <w:pPr>
              <w:pStyle w:val="null3"/>
            </w:pPr>
            <w:r>
              <w:rPr/>
              <w:t>开标一览表 标的清单 信息一览表、分项报价表</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投标有效期满足招标文件要求(合格)，投标文件无投标有效期或有效期不满足招标文件要求(不合格)</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投标保证金</w:t>
            </w:r>
          </w:p>
        </w:tc>
        <w:tc>
          <w:tcPr>
            <w:tcW w:type="dxa" w:w="3322"/>
          </w:tcPr>
          <w:p>
            <w:pPr>
              <w:pStyle w:val="null3"/>
            </w:pPr>
            <w:r>
              <w:rPr/>
              <w:t>按规定缴纳投标保证金的(合格)， 未缴纳投标保证金或保证金缴纳少于招标文件要求(不合格)</w:t>
            </w:r>
          </w:p>
        </w:tc>
        <w:tc>
          <w:tcPr>
            <w:tcW w:type="dxa" w:w="1661"/>
          </w:tcPr>
          <w:p>
            <w:pPr>
              <w:pStyle w:val="null3"/>
            </w:pPr>
            <w:r>
              <w:rPr/>
              <w:t>供应商认为有必要补充的其他事项</w:t>
            </w:r>
          </w:p>
        </w:tc>
      </w:tr>
      <w:tr>
        <w:tc>
          <w:tcPr>
            <w:tcW w:type="dxa" w:w="831"/>
          </w:tcPr>
          <w:p>
            <w:pPr>
              <w:pStyle w:val="null3"/>
            </w:pPr>
            <w:r>
              <w:rPr/>
              <w:t>6</w:t>
            </w:r>
          </w:p>
        </w:tc>
        <w:tc>
          <w:tcPr>
            <w:tcW w:type="dxa" w:w="2492"/>
          </w:tcPr>
          <w:p>
            <w:pPr>
              <w:pStyle w:val="null3"/>
            </w:pPr>
            <w:r>
              <w:rPr/>
              <w:t>交货时间</w:t>
            </w:r>
          </w:p>
        </w:tc>
        <w:tc>
          <w:tcPr>
            <w:tcW w:type="dxa" w:w="3322"/>
          </w:tcPr>
          <w:p>
            <w:pPr>
              <w:pStyle w:val="null3"/>
            </w:pPr>
            <w:r>
              <w:rPr/>
              <w:t>交货时间(期)满足招标文件要求 (合格)，交货时间(期)不满足招标文件要求(不合格)</w:t>
            </w:r>
          </w:p>
        </w:tc>
        <w:tc>
          <w:tcPr>
            <w:tcW w:type="dxa" w:w="1661"/>
          </w:tcPr>
          <w:p>
            <w:pPr>
              <w:pStyle w:val="null3"/>
            </w:pPr>
            <w:r>
              <w:rPr/>
              <w:t>商务应答表 标的清单 信息一览表、分项报价表</w:t>
            </w:r>
          </w:p>
        </w:tc>
      </w:tr>
      <w:tr>
        <w:tc>
          <w:tcPr>
            <w:tcW w:type="dxa" w:w="831"/>
          </w:tcPr>
          <w:p>
            <w:pPr>
              <w:pStyle w:val="null3"/>
            </w:pPr>
            <w:r>
              <w:rPr/>
              <w:t>7</w:t>
            </w:r>
          </w:p>
        </w:tc>
        <w:tc>
          <w:tcPr>
            <w:tcW w:type="dxa" w:w="2492"/>
          </w:tcPr>
          <w:p>
            <w:pPr>
              <w:pStyle w:val="null3"/>
            </w:pPr>
            <w:r>
              <w:rPr/>
              <w:t>不存在恶意串通的情形</w:t>
            </w:r>
          </w:p>
        </w:tc>
        <w:tc>
          <w:tcPr>
            <w:tcW w:type="dxa" w:w="3322"/>
          </w:tcPr>
          <w:p>
            <w:pPr>
              <w:pStyle w:val="null3"/>
            </w:pPr>
            <w:r>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 （5）不同供应商的响应文件相互混装； （6）不同投标人的投标保证金从同一单位或者个人的账户转出。</w:t>
            </w:r>
          </w:p>
        </w:tc>
        <w:tc>
          <w:tcPr>
            <w:tcW w:type="dxa" w:w="1661"/>
          </w:tcPr>
          <w:p>
            <w:pPr>
              <w:pStyle w:val="null3"/>
            </w:pPr>
            <w:r>
              <w:rPr/>
              <w:t>开标一览表 投标函 中小企业声明函 残疾人福利性单位声明函 商务应答表 标的清单 投标文件封面 技术要求偏差表 监狱企业的证明文件 投标人应提交的相关资格证明材料</w:t>
            </w:r>
          </w:p>
        </w:tc>
      </w:tr>
      <w:tr>
        <w:tc>
          <w:tcPr>
            <w:tcW w:type="dxa" w:w="831"/>
          </w:tcPr>
          <w:p>
            <w:pPr>
              <w:pStyle w:val="null3"/>
            </w:pPr>
            <w:r>
              <w:rPr/>
              <w:t>8</w:t>
            </w:r>
          </w:p>
        </w:tc>
        <w:tc>
          <w:tcPr>
            <w:tcW w:type="dxa" w:w="2492"/>
          </w:tcPr>
          <w:p>
            <w:pPr>
              <w:pStyle w:val="null3"/>
            </w:pPr>
            <w:r>
              <w:rPr/>
              <w:t>是否有采购人不能接受的附加条件</w:t>
            </w:r>
          </w:p>
        </w:tc>
        <w:tc>
          <w:tcPr>
            <w:tcW w:type="dxa" w:w="3322"/>
          </w:tcPr>
          <w:p>
            <w:pPr>
              <w:pStyle w:val="null3"/>
            </w:pPr>
            <w:r>
              <w:rPr/>
              <w:t>没有采购人不能接受的附加条件(合格)，有采购人不能接受的附加条件 (不合格)</w:t>
            </w:r>
          </w:p>
        </w:tc>
        <w:tc>
          <w:tcPr>
            <w:tcW w:type="dxa" w:w="1661"/>
          </w:tcPr>
          <w:p>
            <w:pPr>
              <w:pStyle w:val="null3"/>
            </w:pPr>
            <w:r>
              <w:rPr/>
              <w:t>开标一览表 投标函 中小企业声明函 残疾人福利性单位声明函 商务应答表 标的清单 投标文件封面 技术要求偏差表 监狱企业的证明文件 投标人应提交的相关资格证明材料</w:t>
            </w:r>
          </w:p>
        </w:tc>
      </w:tr>
      <w:tr>
        <w:tc>
          <w:tcPr>
            <w:tcW w:type="dxa" w:w="831"/>
          </w:tcPr>
          <w:p>
            <w:pPr>
              <w:pStyle w:val="null3"/>
            </w:pPr>
            <w:r>
              <w:rPr/>
              <w:t>9</w:t>
            </w:r>
          </w:p>
        </w:tc>
        <w:tc>
          <w:tcPr>
            <w:tcW w:type="dxa" w:w="2492"/>
          </w:tcPr>
          <w:p>
            <w:pPr>
              <w:pStyle w:val="null3"/>
            </w:pPr>
            <w:r>
              <w:rPr/>
              <w:t>投标文件是否响应本项目技术要求中“★"项条款</w:t>
            </w:r>
          </w:p>
        </w:tc>
        <w:tc>
          <w:tcPr>
            <w:tcW w:type="dxa" w:w="3322"/>
          </w:tcPr>
          <w:p>
            <w:pPr>
              <w:pStyle w:val="null3"/>
            </w:pPr>
            <w:r>
              <w:rPr/>
              <w:t>“★"项标明的条款内容为实质性要求，投标人对其中任何一条负偏离或未响应、有缺漏，其投标无效。</w:t>
            </w:r>
          </w:p>
        </w:tc>
        <w:tc>
          <w:tcPr>
            <w:tcW w:type="dxa" w:w="1661"/>
          </w:tcPr>
          <w:p>
            <w:pPr>
              <w:pStyle w:val="null3"/>
            </w:pPr>
            <w:r>
              <w:rPr/>
              <w:t>技术要求偏差表</w:t>
            </w:r>
          </w:p>
        </w:tc>
      </w:tr>
      <w:tr>
        <w:tc>
          <w:tcPr>
            <w:tcW w:type="dxa" w:w="831"/>
          </w:tcPr>
          <w:p>
            <w:pPr>
              <w:pStyle w:val="null3"/>
            </w:pPr>
            <w:r>
              <w:rPr/>
              <w:t>10</w:t>
            </w:r>
          </w:p>
        </w:tc>
        <w:tc>
          <w:tcPr>
            <w:tcW w:type="dxa" w:w="2492"/>
          </w:tcPr>
          <w:p>
            <w:pPr>
              <w:pStyle w:val="null3"/>
            </w:pPr>
            <w:r>
              <w:rPr/>
              <w:t>法律、法规和招标文件规定的其他无效情形</w:t>
            </w:r>
          </w:p>
        </w:tc>
        <w:tc>
          <w:tcPr>
            <w:tcW w:type="dxa" w:w="3322"/>
          </w:tcPr>
          <w:p>
            <w:pPr>
              <w:pStyle w:val="null3"/>
            </w:pPr>
            <w:r>
              <w:rPr/>
              <w:t>不存在法律、法规和招标文件规定的其他无效情形(合格)，存在法律、法规和招标文件规定的其他无效情形(不合格)</w:t>
            </w:r>
          </w:p>
        </w:tc>
        <w:tc>
          <w:tcPr>
            <w:tcW w:type="dxa" w:w="1661"/>
          </w:tcPr>
          <w:p>
            <w:pPr>
              <w:pStyle w:val="null3"/>
            </w:pPr>
            <w:r>
              <w:rPr/>
              <w:t>开标一览表 投标函 中小企业声明函 残疾人福利性单位声明函 商务应答表 标的清单 投标文件封面 技术要求偏差表 监狱企业的证明文件 投标人应提交的相关资格证明材料</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节能、环保</w:t>
            </w:r>
          </w:p>
        </w:tc>
        <w:tc>
          <w:tcPr>
            <w:tcW w:type="dxa" w:w="2492"/>
          </w:tcPr>
          <w:p>
            <w:pPr>
              <w:pStyle w:val="null3"/>
            </w:pPr>
            <w:r>
              <w:rPr/>
              <w:t>所投产品中属于政府采购优先采购范围的，应提供该产品由国家确定的认证机构出具的节能产品认证证书或中国环境标志产品认证证书且处于有效期内（以加盖投标人公章的证明材料为计分依据）。 若每有一项为节能产品或者环境标志产品的得1分，每有一项既是节能产品又是环境标志产品的得2分，非节能、环境标志产品的不得分。本项最多得2分。 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信息一览表、分项报价表</w:t>
            </w:r>
          </w:p>
          <w:p>
            <w:pPr>
              <w:pStyle w:val="null3"/>
            </w:pPr>
            <w:r>
              <w:rPr/>
              <w:t>投标方案</w:t>
            </w:r>
          </w:p>
        </w:tc>
      </w:tr>
      <w:tr>
        <w:tc>
          <w:tcPr>
            <w:tcW w:type="dxa" w:w="831"/>
            <w:vMerge/>
          </w:tcPr>
          <w:p/>
        </w:tc>
        <w:tc>
          <w:tcPr>
            <w:tcW w:type="dxa" w:w="1661"/>
          </w:tcPr>
          <w:p>
            <w:pPr>
              <w:pStyle w:val="null3"/>
            </w:pPr>
            <w:r>
              <w:rPr/>
              <w:t>技术参数</w:t>
            </w:r>
          </w:p>
        </w:tc>
        <w:tc>
          <w:tcPr>
            <w:tcW w:type="dxa" w:w="2492"/>
          </w:tcPr>
          <w:p>
            <w:pPr>
              <w:pStyle w:val="null3"/>
            </w:pPr>
            <w:r>
              <w:rPr/>
              <w:t>技术参数清晰明确，符合使用要求，技术指标和性能优于或完全满足招标文件要求计36分。 “▲”号参数为重要参数，每有一个负偏离扣2分，不得超过5项（不含5项）负偏离，否则视为无效响应文件；其他参数每有1项负偏离扣1分，扣完为止。 注：“★”参数为实质性条款，应提供所投产品的功能及性能佐证材料（包括但不限于官网功能截图、产品检测报告、产品原厂彩页参数截图、产品说明书等），未提供、有漏项或提供的证明材料有负偏离，视为无效投标。</w:t>
            </w:r>
          </w:p>
        </w:tc>
        <w:tc>
          <w:tcPr>
            <w:tcW w:type="dxa" w:w="831"/>
          </w:tcPr>
          <w:p>
            <w:pPr>
              <w:pStyle w:val="null3"/>
              <w:jc w:val="right"/>
            </w:pPr>
            <w:r>
              <w:rPr/>
              <w:t>36.0000</w:t>
            </w:r>
          </w:p>
        </w:tc>
        <w:tc>
          <w:tcPr>
            <w:tcW w:type="dxa" w:w="831"/>
          </w:tcPr>
          <w:p>
            <w:pPr>
              <w:pStyle w:val="null3"/>
            </w:pPr>
            <w:r>
              <w:rPr/>
              <w:t>客观</w:t>
            </w:r>
          </w:p>
        </w:tc>
        <w:tc>
          <w:tcPr>
            <w:tcW w:type="dxa" w:w="1661"/>
          </w:tcPr>
          <w:p>
            <w:pPr>
              <w:pStyle w:val="null3"/>
            </w:pPr>
            <w:r>
              <w:rPr/>
              <w:t>技术要求偏差表</w:t>
            </w:r>
          </w:p>
        </w:tc>
      </w:tr>
      <w:tr>
        <w:tc>
          <w:tcPr>
            <w:tcW w:type="dxa" w:w="831"/>
            <w:vMerge/>
          </w:tcPr>
          <w:p/>
        </w:tc>
        <w:tc>
          <w:tcPr>
            <w:tcW w:type="dxa" w:w="1661"/>
          </w:tcPr>
          <w:p>
            <w:pPr>
              <w:pStyle w:val="null3"/>
            </w:pPr>
            <w:r>
              <w:rPr/>
              <w:t>实施方案</w:t>
            </w:r>
          </w:p>
        </w:tc>
        <w:tc>
          <w:tcPr>
            <w:tcW w:type="dxa" w:w="2492"/>
          </w:tcPr>
          <w:p>
            <w:pPr>
              <w:pStyle w:val="null3"/>
            </w:pPr>
            <w:r>
              <w:rPr/>
              <w:t>提供能够达到实验室的使用条件，满足采购人的需求，投标人针对本项目有具体实施方案，内容包含： ①保障措施； ②进度安排；③验收方案； 评审标准：每完整提供上述1项内容得2分，本项最高得6分；每项每有一处有缺陷扣0.5分，最多扣2分。（缺陷是指存在项目名称错误、地点区域错误、内容与本项目需求无关、方案内容矛盾或表述前后不一致、仅有框架或标题、适用的标准（方法）错误、明显复制其他项目内容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w:t>
            </w:r>
          </w:p>
          <w:p>
            <w:pPr>
              <w:pStyle w:val="null3"/>
            </w:pPr>
            <w:r>
              <w:rPr/>
              <w:t>供应商认为有必要补充的其他事项</w:t>
            </w:r>
          </w:p>
        </w:tc>
      </w:tr>
      <w:tr>
        <w:tc>
          <w:tcPr>
            <w:tcW w:type="dxa" w:w="831"/>
            <w:vMerge/>
          </w:tcPr>
          <w:p/>
        </w:tc>
        <w:tc>
          <w:tcPr>
            <w:tcW w:type="dxa" w:w="1661"/>
          </w:tcPr>
          <w:p>
            <w:pPr>
              <w:pStyle w:val="null3"/>
            </w:pPr>
            <w:r>
              <w:rPr/>
              <w:t>质量保证及质保期限</w:t>
            </w:r>
          </w:p>
        </w:tc>
        <w:tc>
          <w:tcPr>
            <w:tcW w:type="dxa" w:w="2492"/>
          </w:tcPr>
          <w:p>
            <w:pPr>
              <w:pStyle w:val="null3"/>
            </w:pPr>
            <w:r>
              <w:rPr/>
              <w:t>1、产品货源渠道正常，确保供应的产品为全新正品，无假货、水货、翻新货且无产权纠纷，投标人提供设备清单中序号5、6、7、11、16、21一共6项货物的合法来源渠道证明文件，包括但不限于销售协议或代理协议或原厂授权等。满分6分，每提供一项货源渠道证明文件齐全完整计1分，未提供计0分。 2、本项目质保自验收合格之日起不少于3年，每延长一年得1.5分，最多得3分。</w:t>
            </w:r>
          </w:p>
        </w:tc>
        <w:tc>
          <w:tcPr>
            <w:tcW w:type="dxa" w:w="831"/>
          </w:tcPr>
          <w:p>
            <w:pPr>
              <w:pStyle w:val="null3"/>
              <w:jc w:val="right"/>
            </w:pPr>
            <w:r>
              <w:rPr/>
              <w:t>9.0000</w:t>
            </w:r>
          </w:p>
        </w:tc>
        <w:tc>
          <w:tcPr>
            <w:tcW w:type="dxa" w:w="831"/>
          </w:tcPr>
          <w:p>
            <w:pPr>
              <w:pStyle w:val="null3"/>
            </w:pPr>
            <w:r>
              <w:rPr/>
              <w:t>客观</w:t>
            </w:r>
          </w:p>
        </w:tc>
        <w:tc>
          <w:tcPr>
            <w:tcW w:type="dxa" w:w="1661"/>
          </w:tcPr>
          <w:p>
            <w:pPr>
              <w:pStyle w:val="null3"/>
            </w:pPr>
            <w:r>
              <w:rPr/>
              <w:t>信息一览表、分项报价表</w:t>
            </w:r>
          </w:p>
          <w:p>
            <w:pPr>
              <w:pStyle w:val="null3"/>
            </w:pPr>
            <w:r>
              <w:rPr/>
              <w:t>商务应答表</w:t>
            </w:r>
          </w:p>
        </w:tc>
      </w:tr>
      <w:tr>
        <w:tc>
          <w:tcPr>
            <w:tcW w:type="dxa" w:w="831"/>
            <w:vMerge/>
          </w:tcPr>
          <w:p/>
        </w:tc>
        <w:tc>
          <w:tcPr>
            <w:tcW w:type="dxa" w:w="1661"/>
          </w:tcPr>
          <w:p>
            <w:pPr>
              <w:pStyle w:val="null3"/>
            </w:pPr>
            <w:r>
              <w:rPr/>
              <w:t>供货及安装调试</w:t>
            </w:r>
          </w:p>
        </w:tc>
        <w:tc>
          <w:tcPr>
            <w:tcW w:type="dxa" w:w="2492"/>
          </w:tcPr>
          <w:p>
            <w:pPr>
              <w:pStyle w:val="null3"/>
            </w:pPr>
            <w:r>
              <w:rPr/>
              <w:t>投标人针对本项目有具体的供货组织安排，内容包括：①详细的人员配置；②运输、派送措施；③设备到货后安装、调试时的等实施方案。 评审标准：每完整提供上述1项内容得1分，本项最高得3分；每项每有一处有缺陷扣0.5分，最多扣1分。（缺陷是指存在项目名称错误、地点区域错误、内容与本项目需求无关、方案内容矛盾或表述前后不一致、仅有框架或标题、适用的标准（方法）错误、明显复制其他项目内容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投标方案</w:t>
            </w:r>
          </w:p>
          <w:p>
            <w:pPr>
              <w:pStyle w:val="null3"/>
            </w:pPr>
            <w:r>
              <w:rPr/>
              <w:t>供应商认为有必要补充的其他事项</w:t>
            </w:r>
          </w:p>
        </w:tc>
      </w:tr>
      <w:tr>
        <w:tc>
          <w:tcPr>
            <w:tcW w:type="dxa" w:w="831"/>
            <w:vMerge/>
          </w:tcPr>
          <w:p/>
        </w:tc>
        <w:tc>
          <w:tcPr>
            <w:tcW w:type="dxa" w:w="1661"/>
          </w:tcPr>
          <w:p>
            <w:pPr>
              <w:pStyle w:val="null3"/>
            </w:pPr>
            <w:r>
              <w:rPr/>
              <w:t>业绩</w:t>
            </w:r>
          </w:p>
        </w:tc>
        <w:tc>
          <w:tcPr>
            <w:tcW w:type="dxa" w:w="2492"/>
          </w:tcPr>
          <w:p>
            <w:pPr>
              <w:pStyle w:val="null3"/>
            </w:pPr>
            <w:r>
              <w:rPr/>
              <w:t>提供投标人2021年11月1日至今类似项目业绩，每提供1份计1分，最多5分。（以合同复印件加盖公章为准）。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投标人近年完成的类似业绩证明材料</w:t>
            </w:r>
          </w:p>
        </w:tc>
      </w:tr>
      <w:tr>
        <w:tc>
          <w:tcPr>
            <w:tcW w:type="dxa" w:w="831"/>
            <w:vMerge/>
          </w:tcPr>
          <w:p/>
        </w:tc>
        <w:tc>
          <w:tcPr>
            <w:tcW w:type="dxa" w:w="1661"/>
          </w:tcPr>
          <w:p>
            <w:pPr>
              <w:pStyle w:val="null3"/>
            </w:pPr>
            <w:r>
              <w:rPr/>
              <w:t>售后服务</w:t>
            </w:r>
          </w:p>
        </w:tc>
        <w:tc>
          <w:tcPr>
            <w:tcW w:type="dxa" w:w="2492"/>
          </w:tcPr>
          <w:p>
            <w:pPr>
              <w:pStyle w:val="null3"/>
            </w:pPr>
            <w:r>
              <w:rPr/>
              <w:t>提供售后服务方案（包含①售后服务机构承诺；②售后服务保障措施③人员配置安排计划；④故障处理响应时间安排计划⑤质量保证期限及质量保证的范围承诺⑥应急处理等）。 评审标准：每完整提供上述1项内容得1分，本项最高得6分；每项每有一处有缺陷扣0.5分，最多扣1分。（缺陷是指存在项目名称错误、地点区域错误、内容与本项目需求无关、方案内容矛盾或表述前后不一致、仅有框架或标题、适用的标准（方法）错误、明显复制其他项目内容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w:t>
            </w:r>
          </w:p>
          <w:p>
            <w:pPr>
              <w:pStyle w:val="null3"/>
            </w:pPr>
            <w:r>
              <w:rPr/>
              <w:t>供应商认为有必要补充的其他事项</w:t>
            </w:r>
          </w:p>
        </w:tc>
      </w:tr>
      <w:tr>
        <w:tc>
          <w:tcPr>
            <w:tcW w:type="dxa" w:w="831"/>
            <w:vMerge/>
          </w:tcPr>
          <w:p/>
        </w:tc>
        <w:tc>
          <w:tcPr>
            <w:tcW w:type="dxa" w:w="1661"/>
          </w:tcPr>
          <w:p>
            <w:pPr>
              <w:pStyle w:val="null3"/>
            </w:pPr>
            <w:r>
              <w:rPr/>
              <w:t>培训计划</w:t>
            </w:r>
          </w:p>
        </w:tc>
        <w:tc>
          <w:tcPr>
            <w:tcW w:type="dxa" w:w="2492"/>
          </w:tcPr>
          <w:p>
            <w:pPr>
              <w:pStyle w:val="null3"/>
            </w:pPr>
            <w:r>
              <w:rPr/>
              <w:t>针对本项目有具体的培训方案，内容包含： ①所提供产品的原理和技术性能；②操作维护方法、安装调试；③排除故障等各方面。 评审标准：每完整提供上述1项内容得1分，本项最高得3分；每项每有一处有缺陷扣0.5分，最多扣1分。（缺陷是指存在项目名称错误、地点区域错误、内容与本项目需求无关、方案内容矛盾或表述前后不一致、仅有框架或标题、适用的标准（方法）错误、明显复制其他项目内容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投标方案</w:t>
            </w:r>
          </w:p>
          <w:p>
            <w:pPr>
              <w:pStyle w:val="null3"/>
            </w:pPr>
            <w:r>
              <w:rPr/>
              <w:t>供应商认为有必要补充的其他事项</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价格分统一采用低价优先法计算，即满足招标文件要求且投标价格最低的投标报价为评标基准价，其价格分为满分。其他供应商的价格分统一按照下列公式计算： 投标报价得分=(评标基准价／投标报价)×价格权值×100 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信息一览表、分项报价表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（1）根据《政府采购促进中小企业发展管理办法》的相关规定，对小型和微型企业的价格给予10%的扣除，用扣除后的价格参与评审。 （2）根据《财政部民政部中国残疾人联合会关于促进残疾人就业政府采购政策的通知》（财库[2017]141号）的规定，对符合条件的残疾人福利性单位产品的价格给予10%的扣除，用扣除后的价格参与评审。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详见附件：开标一览表</w:t>
      </w:r>
    </w:p>
    <w:p>
      <w:pPr>
        <w:pStyle w:val="null3"/>
        <w:ind w:firstLine="960"/>
      </w:pPr>
      <w:r>
        <w:rPr/>
        <w:t>详见附件：标的清单</w:t>
      </w:r>
    </w:p>
    <w:p>
      <w:pPr>
        <w:pStyle w:val="null3"/>
        <w:ind w:firstLine="960"/>
      </w:pPr>
      <w:r>
        <w:rPr/>
        <w:t>详见附件：信息一览表、分项报价表</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详见附件：技术要求偏差表</w:t>
      </w:r>
    </w:p>
    <w:p>
      <w:pPr>
        <w:pStyle w:val="null3"/>
        <w:ind w:firstLine="960"/>
      </w:pPr>
      <w:r>
        <w:rPr/>
        <w:t>详见附件：商务应答表</w:t>
      </w:r>
    </w:p>
    <w:p>
      <w:pPr>
        <w:pStyle w:val="null3"/>
        <w:ind w:firstLine="960"/>
      </w:pPr>
      <w:r>
        <w:rPr/>
        <w:t>详见附件：投标方案</w:t>
      </w:r>
    </w:p>
    <w:p>
      <w:pPr>
        <w:pStyle w:val="null3"/>
        <w:ind w:firstLine="960"/>
      </w:pPr>
      <w:r>
        <w:rPr/>
        <w:t>详见附件：投标人近年完成的类似业绩证明材料</w:t>
      </w:r>
    </w:p>
    <w:p>
      <w:pPr>
        <w:pStyle w:val="null3"/>
        <w:ind w:firstLine="960"/>
      </w:pPr>
      <w:r>
        <w:rPr/>
        <w:t>详见附件：供应商认为有必要补充的其他事项</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