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8570"/>
      <w:bookmarkStart w:id="1" w:name="_Toc11350"/>
      <w:bookmarkStart w:id="2" w:name="_Toc28367"/>
      <w:bookmarkStart w:id="3" w:name="_Toc16313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t>交货时间及质保期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jc w:val="center"/>
              <w:rPr>
                <w:rFonts w:hint="eastAsia" w:ascii="仿宋" w:hAnsi="仿宋" w:eastAsia="仿宋" w:cs="仿宋"/>
              </w:rPr>
            </w:pPr>
            <w:r>
              <w:t>支付方式及约定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  <w:bookmarkStart w:id="6" w:name="_GoBack"/>
            <w:bookmarkEnd w:id="6"/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3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64F2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0EDC5F5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764C42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033288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8BD3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164EB358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F218E4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F037AD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913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1ED712AD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70C318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002161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 w14:paraId="12568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11A15384"/>
    <w:rsid w:val="255A0453"/>
    <w:rsid w:val="3D2055C0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184</Characters>
  <Lines>0</Lines>
  <Paragraphs>0</Paragraphs>
  <TotalTime>0</TotalTime>
  <ScaleCrop>false</ScaleCrop>
  <LinksUpToDate>false</LinksUpToDate>
  <CharactersWithSpaces>327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2024-11-26T03:46:34Z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A60B5787268349F6875290AB1B462968_12</vt:lpwstr>
  </property>
</Properties>
</file>