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版本号：241211001</w:t>
      </w:r>
      <w:r>
        <w:br/>
      </w:r>
      <w:r>
        <w:br/>
      </w:r>
      <w:r>
        <w:br/>
      </w:r>
      <w:r>
        <w:br/>
      </w:r>
      <w:r>
        <w:br/>
      </w:r>
    </w:p>
    <w:p>
      <w:pPr>
        <w:pStyle w:val="null3"/>
        <w:jc w:val="center"/>
        <w:outlineLvl w:val="0"/>
      </w:pPr>
      <w:r>
        <w:rPr>
          <w:sz w:val="48"/>
          <w:b/>
        </w:rPr>
        <w:t>谈 判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光纤高速数据采集解调系统采购项目（二次）</w:t>
      </w:r>
    </w:p>
    <w:p>
      <w:pPr>
        <w:pStyle w:val="null3"/>
        <w:jc w:val="center"/>
        <w:outlineLvl w:val="2"/>
      </w:pPr>
      <w:r>
        <w:rPr>
          <w:sz w:val="28"/>
          <w:b/>
        </w:rPr>
        <w:t>采购项目编号：</w:t>
      </w:r>
      <w:r>
        <w:rPr>
          <w:sz w:val="28"/>
          <w:b/>
        </w:rPr>
        <w:t>ZX2024-11-53(二次)</w:t>
      </w:r>
      <w:r>
        <w:br/>
      </w:r>
      <w:r>
        <w:br/>
      </w:r>
      <w:r>
        <w:br/>
      </w:r>
    </w:p>
    <w:p>
      <w:pPr>
        <w:pStyle w:val="null3"/>
        <w:jc w:val="center"/>
        <w:outlineLvl w:val="2"/>
      </w:pPr>
      <w:r>
        <w:rPr>
          <w:sz w:val="28"/>
          <w:b/>
        </w:rPr>
        <w:t>西北大学</w:t>
      </w:r>
    </w:p>
    <w:p>
      <w:pPr>
        <w:pStyle w:val="null3"/>
        <w:jc w:val="center"/>
        <w:outlineLvl w:val="2"/>
      </w:pPr>
      <w:r>
        <w:rPr>
          <w:sz w:val="28"/>
          <w:b/>
        </w:rPr>
        <w:t>陕西正信招标有限公司</w:t>
      </w:r>
      <w:r>
        <w:rPr>
          <w:sz w:val="28"/>
          <w:b/>
        </w:rPr>
        <w:t>共同编制</w:t>
      </w:r>
    </w:p>
    <w:p>
      <w:pPr>
        <w:pStyle w:val="null3"/>
        <w:jc w:val="center"/>
        <w:outlineLvl w:val="2"/>
      </w:pPr>
      <w:r>
        <w:rPr>
          <w:sz w:val="28"/>
          <w:b/>
        </w:rPr>
        <w:t>2024年12月03日</w:t>
      </w:r>
    </w:p>
    <w:p>
      <w:pPr>
        <w:pStyle w:val="null3"/>
      </w:pPr>
      <w:r>
        <w:rPr/>
        <w:t xml:space="preserve"> </w:t>
        <w:br/>
        <w:br w:type="page"/>
      </w:r>
    </w:p>
    <w:p>
      <w:pPr>
        <w:pStyle w:val="null3"/>
        <w:jc w:val="center"/>
        <w:outlineLvl w:val="1"/>
      </w:pPr>
      <w:r>
        <w:rPr>
          <w:sz w:val="36"/>
          <w:b/>
        </w:rPr>
        <w:t>第一章 竞争性谈判邀请</w:t>
      </w:r>
    </w:p>
    <w:p>
      <w:pPr>
        <w:pStyle w:val="null3"/>
        <w:ind w:firstLine="480"/>
      </w:pPr>
      <w:r>
        <w:rPr/>
        <w:t>陕西正信招标有限公司</w:t>
      </w:r>
      <w:r>
        <w:rPr/>
        <w:t>（以下简称“代理机构”）受</w:t>
      </w:r>
      <w:r>
        <w:rPr/>
        <w:t>西北大学</w:t>
      </w:r>
      <w:r>
        <w:rPr/>
        <w:t>委托，拟对</w:t>
      </w:r>
      <w:r>
        <w:rPr/>
        <w:t>光纤高速数据采集解调系统采购项目（二次）</w:t>
      </w:r>
      <w:r>
        <w:rPr/>
        <w:t>采用竞争性谈判采购方式进行采购，兹邀请供应商参加本项目的竞争性谈判。</w:t>
      </w:r>
    </w:p>
    <w:p>
      <w:pPr>
        <w:pStyle w:val="null3"/>
        <w:outlineLvl w:val="2"/>
      </w:pPr>
      <w:r>
        <w:rPr>
          <w:sz w:val="28"/>
          <w:b/>
        </w:rPr>
        <w:t>一、项目编号：</w:t>
      </w:r>
      <w:r>
        <w:rPr>
          <w:sz w:val="28"/>
          <w:b/>
        </w:rPr>
        <w:t>ZX2024-11-53(二次)</w:t>
      </w:r>
    </w:p>
    <w:p>
      <w:pPr>
        <w:pStyle w:val="null3"/>
        <w:outlineLvl w:val="2"/>
      </w:pPr>
      <w:r>
        <w:rPr>
          <w:sz w:val="28"/>
          <w:b/>
        </w:rPr>
        <w:t>二、项目名称：</w:t>
      </w:r>
      <w:r>
        <w:rPr>
          <w:sz w:val="28"/>
          <w:b/>
        </w:rPr>
        <w:t>光纤高速数据采集解调系统采购项目（二次）</w:t>
      </w:r>
    </w:p>
    <w:p>
      <w:pPr>
        <w:pStyle w:val="null3"/>
        <w:outlineLvl w:val="2"/>
      </w:pPr>
      <w:r>
        <w:rPr>
          <w:sz w:val="28"/>
          <w:b/>
        </w:rPr>
        <w:t>三、谈判项目简介：</w:t>
      </w:r>
    </w:p>
    <w:p>
      <w:pPr>
        <w:pStyle w:val="null3"/>
        <w:ind w:firstLine="480"/>
      </w:pPr>
      <w:r>
        <w:rPr/>
        <w:t>光纤解调仪，1套，具体详见采购文件第3章。</w:t>
      </w:r>
    </w:p>
    <w:p>
      <w:pPr>
        <w:pStyle w:val="null3"/>
        <w:outlineLvl w:val="2"/>
      </w:pPr>
      <w:r>
        <w:rPr>
          <w:sz w:val="28"/>
          <w:b/>
        </w:rPr>
        <w:t>四、邀请供应商：</w:t>
      </w:r>
    </w:p>
    <w:p>
      <w:pPr>
        <w:pStyle w:val="null3"/>
      </w:pPr>
      <w:r>
        <w:rPr/>
        <w:t>本次采购采取公告征集邀请谈判的供应商。</w:t>
      </w:r>
    </w:p>
    <w:p>
      <w:pPr>
        <w:pStyle w:val="null3"/>
      </w:pPr>
      <w:r>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无</w:t>
      </w:r>
    </w:p>
    <w:p>
      <w:pPr>
        <w:pStyle w:val="null3"/>
        <w:ind w:firstLine="440"/>
        <w:jc w:val="left"/>
      </w:pPr>
      <w:r>
        <w:rPr>
          <w:sz w:val="22"/>
        </w:rPr>
        <w:t>注：监狱企业和残疾人福利性单位视同小微企业，符合中小企业划分标准的个体工商户视同中小企业。</w:t>
      </w:r>
    </w:p>
    <w:p>
      <w:pPr>
        <w:pStyle w:val="null3"/>
        <w:ind w:firstLine="480"/>
      </w:pPr>
      <w:r>
        <w:rPr/>
        <w:t>（三）本项目的特定资格要求：</w:t>
      </w:r>
    </w:p>
    <w:p>
      <w:pPr>
        <w:pStyle w:val="null3"/>
      </w:pPr>
      <w:r>
        <w:rPr/>
        <w:t>采购包1：</w:t>
      </w:r>
    </w:p>
    <w:p>
      <w:pPr>
        <w:pStyle w:val="null3"/>
      </w:pPr>
      <w:r>
        <w:rPr/>
        <w:t>1、进口产品授权书：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p>
      <w:pPr>
        <w:pStyle w:val="null3"/>
      </w:pPr>
      <w:r>
        <w:rPr/>
        <w:t>2、法定代表人授权委托书：法定代表人参加谈判的，须出示身份证；法定代表人授权本单位他人参加谈判的，须提供法定代表人授权委托书。</w:t>
      </w:r>
    </w:p>
    <w:p>
      <w:pPr>
        <w:pStyle w:val="null3"/>
      </w:pPr>
      <w:r>
        <w:rPr/>
        <w:t>3、不接受联合体谈判：本项目不接受联合体谈判，不允许分包。供应商应提供《非联合体不分包投标声明》。</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七、竞争性谈判文件获取时间、方式及地址</w:t>
      </w:r>
    </w:p>
    <w:p>
      <w:pPr>
        <w:pStyle w:val="null3"/>
        <w:ind w:firstLine="480"/>
      </w:pPr>
      <w:r>
        <w:rPr/>
        <w:t>（一）谈判文件获取时间：详见采购公告或邀请书</w:t>
      </w:r>
    </w:p>
    <w:p>
      <w:pPr>
        <w:pStyle w:val="null3"/>
        <w:ind w:firstLine="480"/>
      </w:pPr>
      <w:r>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t>注：获取的谈判文件主体格式包括pdf、word两种格式版本，其中以pdf格式为准。</w:t>
      </w:r>
    </w:p>
    <w:p>
      <w:pPr>
        <w:pStyle w:val="null3"/>
        <w:outlineLvl w:val="2"/>
      </w:pPr>
      <w:r>
        <w:rPr>
          <w:sz w:val="28"/>
          <w:b/>
        </w:rPr>
        <w:t>八、提交首次响应文件截止时间及开启时间、地点、方式：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九、谈判方式</w:t>
      </w:r>
    </w:p>
    <w:p>
      <w:pPr>
        <w:pStyle w:val="null3"/>
        <w:ind w:firstLine="480"/>
      </w:pPr>
      <w:r>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西北大学</w:t>
      </w:r>
    </w:p>
    <w:p>
      <w:pPr>
        <w:pStyle w:val="null3"/>
      </w:pPr>
      <w:r>
        <w:rPr/>
        <w:t xml:space="preserve"> 地址： </w:t>
      </w:r>
      <w:r>
        <w:rPr/>
        <w:t>西安市长安区郭杜教育科技产业区学府大道1号</w:t>
      </w:r>
    </w:p>
    <w:p>
      <w:pPr>
        <w:pStyle w:val="null3"/>
      </w:pPr>
      <w:r>
        <w:rPr/>
        <w:t xml:space="preserve"> 邮编： </w:t>
      </w:r>
      <w:r>
        <w:rPr/>
        <w:t>710000</w:t>
      </w:r>
    </w:p>
    <w:p>
      <w:pPr>
        <w:pStyle w:val="null3"/>
      </w:pPr>
      <w:r>
        <w:rPr/>
        <w:t xml:space="preserve"> 联系人： </w:t>
      </w:r>
      <w:r>
        <w:rPr/>
        <w:t>薛老师</w:t>
      </w:r>
    </w:p>
    <w:p>
      <w:pPr>
        <w:pStyle w:val="null3"/>
      </w:pPr>
      <w:r>
        <w:rPr/>
        <w:t xml:space="preserve"> 联系电话： </w:t>
      </w:r>
      <w:r>
        <w:rPr/>
        <w:t>029-88303475</w:t>
      </w:r>
    </w:p>
    <w:p>
      <w:pPr>
        <w:pStyle w:val="null3"/>
        <w:outlineLvl w:val="3"/>
      </w:pPr>
      <w:r>
        <w:rPr>
          <w:sz w:val="24"/>
          <w:b/>
        </w:rPr>
        <w:t>代理机构：</w:t>
      </w:r>
      <w:r>
        <w:rPr>
          <w:sz w:val="24"/>
          <w:b/>
        </w:rPr>
        <w:t>陕西正信招标有限公司</w:t>
      </w:r>
    </w:p>
    <w:p>
      <w:pPr>
        <w:pStyle w:val="null3"/>
      </w:pPr>
      <w:r>
        <w:rPr/>
        <w:t xml:space="preserve"> 地址： </w:t>
      </w:r>
      <w:r>
        <w:rPr/>
        <w:t>陕西省西安市碑林区红缨路南口6号均明拍广场4层</w:t>
      </w:r>
    </w:p>
    <w:p>
      <w:pPr>
        <w:pStyle w:val="null3"/>
      </w:pPr>
      <w:r>
        <w:rPr/>
        <w:t xml:space="preserve"> 邮编： </w:t>
      </w:r>
      <w:r>
        <w:rPr/>
        <w:t>710000</w:t>
      </w:r>
    </w:p>
    <w:p>
      <w:pPr>
        <w:pStyle w:val="null3"/>
      </w:pPr>
      <w:r>
        <w:rPr/>
        <w:t xml:space="preserve"> 联系人： </w:t>
      </w:r>
      <w:r>
        <w:rPr/>
        <w:t>陈晶晶 马演 蔡丹 王琦</w:t>
      </w:r>
    </w:p>
    <w:p>
      <w:pPr>
        <w:pStyle w:val="null3"/>
      </w:pPr>
      <w:r>
        <w:rPr/>
        <w:t xml:space="preserve"> 联系电话： </w:t>
      </w:r>
      <w:r>
        <w:rPr/>
        <w:t>029-88411508转8030</w:t>
      </w:r>
    </w:p>
    <w:p>
      <w:pPr>
        <w:pStyle w:val="null3"/>
        <w:outlineLvl w:val="3"/>
      </w:pPr>
      <w:r>
        <w:rPr>
          <w:sz w:val="24"/>
          <w:b/>
        </w:rPr>
        <w:t>采购监督机构：</w:t>
      </w:r>
      <w:r>
        <w:rPr>
          <w:sz w:val="24"/>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采购包1：500,000.00元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最低评标价法(详见第六章)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如以联合体响应的，联合体各方均应当具备本谈判文件要求的资格条件和能力。</w:t>
            </w:r>
          </w:p>
          <w:p>
            <w:pPr>
              <w:pStyle w:val="null3"/>
            </w:pPr>
            <w:r>
              <w:rPr/>
              <w:t xml:space="preserve"> （1）联合体各方均应具有承担本谈判项目必备的条件，如相应的人力、物力、资金等。</w:t>
            </w:r>
          </w:p>
          <w:p>
            <w:pPr>
              <w:pStyle w:val="null3"/>
            </w:pPr>
            <w:r>
              <w:rPr/>
              <w:t xml:space="preserve"> （2）谈判文件对供应商资格条件有特殊要求的，联合体各个成员都应当具备规定的相应资格条件。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w:t>
            </w:r>
            <w:r>
              <w:rPr/>
              <w:t>产品属于节能产品政府采购品目清单中应优先采购的产品范围，本项目采购的</w:t>
            </w:r>
            <w:r>
              <w:rPr/>
              <w:t>/</w:t>
            </w:r>
            <w:r>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t>9</w:t>
            </w:r>
          </w:p>
        </w:tc>
        <w:tc>
          <w:tcPr>
            <w:tcW w:type="dxa" w:w="2252"/>
          </w:tcPr>
          <w:p>
            <w:pPr>
              <w:pStyle w:val="null3"/>
            </w:pPr>
            <w:r>
              <w:rPr/>
              <w:t>谈判保证金</w:t>
            </w:r>
          </w:p>
        </w:tc>
        <w:tc>
          <w:tcPr>
            <w:tcW w:type="dxa" w:w="5004"/>
          </w:tcPr>
          <w:p>
            <w:pPr>
              <w:pStyle w:val="null3"/>
            </w:pPr>
            <w:r>
              <w:rPr/>
              <w:t>采购包1保证金金额：8,011.53元</w:t>
            </w:r>
          </w:p>
          <w:p>
            <w:pPr>
              <w:pStyle w:val="null3"/>
            </w:pPr>
            <w:r>
              <w:rPr/>
              <w:t>缴交渠道：电子保函,转账、支票、汇票等（需通过实体账户、户名及开户行信息）</w:t>
            </w:r>
          </w:p>
          <w:p>
            <w:pPr>
              <w:pStyle w:val="null3"/>
            </w:pPr>
            <w:r>
              <w:rPr/>
              <w:t>开户名称：陕西正信招标有限公司（资金性质：保证金专用账户）</w:t>
            </w:r>
          </w:p>
          <w:p>
            <w:pPr>
              <w:pStyle w:val="null3"/>
            </w:pPr>
            <w:r>
              <w:rPr/>
              <w:t>开户银行：中国银行西安四府街支行</w:t>
            </w:r>
          </w:p>
          <w:p>
            <w:pPr>
              <w:pStyle w:val="null3"/>
            </w:pPr>
            <w:r>
              <w:rPr/>
              <w:t>银行账号：102500641590</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采购包1：缴纳</w:t>
            </w:r>
          </w:p>
          <w:p>
            <w:pPr>
              <w:pStyle w:val="null3"/>
            </w:pPr>
            <w:r>
              <w:rPr/>
              <w:t>本采购包履约保证金为合同金额的5.0%</w:t>
            </w:r>
          </w:p>
          <w:p>
            <w:pPr>
              <w:pStyle w:val="null3"/>
            </w:pPr>
            <w:r>
              <w:rPr/>
              <w:t>说明：1.中标人凭中标通知书向采购人缴纳合同金额的5%作为履约保证金， 缴纳方式：银行转账、支票/汇票/本票、保函/保险 ；退还方式：待验收合格后凭收据和验收单复印件无息退还。 2.转账账号：西北大学；611301015018001145006；交通银行太白路支行。转账金额到账后，可持银行回执到西北大学采购与招标办公室换取收据。 3. 待合同执行完毕、设备验收合格后凭验收单和缴款收据，履约保证金予以无息退还。除不可抗力原因外，如遇下列情况之一者，采购人有权不予退还供应商所缴纳的合同履约保证金，作为对采购人的赔偿：（1）合同签订后不能按合同时限要求供货或安装调试；（2）所供货物不合格、与合同不符；（3）不能按合同履约；（4）货物验收不合格。</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提交响应文件的截止之日起不少于</w:t>
            </w:r>
            <w:r>
              <w:rPr/>
              <w:t>90</w:t>
            </w:r>
            <w:r>
              <w:rPr/>
              <w:t>天。</w:t>
            </w:r>
          </w:p>
        </w:tc>
      </w:tr>
      <w:tr>
        <w:tc>
          <w:tcPr>
            <w:tcW w:type="dxa" w:w="1051"/>
          </w:tcPr>
          <w:p>
            <w:pPr>
              <w:pStyle w:val="null3"/>
            </w:pPr>
            <w:r>
              <w:rPr/>
              <w:t>13</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代理服务费收费标准：1、参照国家计委计价格[2002]1980号及发改办价格[2003]857号通知规定下浮20%计取，由成交供应商支付代理服务费。2、收款账户如下：收款单位：陕西正信招标有限公司 开户银行：中国银行股份有限公司西安四府街支行 银行账号：102460065607。</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允许。本项目允许采购进口产品，进口产品的清单详见第3章。</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2.2.1适用范围</w:t>
      </w:r>
    </w:p>
    <w:p>
      <w:pPr>
        <w:pStyle w:val="null3"/>
        <w:ind w:firstLine="480"/>
      </w:pPr>
      <w:r>
        <w:rPr/>
        <w:t>一、本竞争性谈判文件仅适用于本次竞争性谈判采购项目。</w:t>
      </w:r>
    </w:p>
    <w:p>
      <w:pPr>
        <w:pStyle w:val="null3"/>
        <w:ind w:firstLine="480"/>
      </w:pPr>
      <w:r>
        <w:rPr/>
        <w:t>二、本竞争性谈判文件的最终解释权由</w:t>
      </w:r>
      <w:r>
        <w:rPr/>
        <w:t>西北大学</w:t>
      </w:r>
      <w:r>
        <w:rPr/>
        <w:t>和</w:t>
      </w:r>
      <w:r>
        <w:rPr/>
        <w:t>陕西正信招标有限公司</w:t>
      </w:r>
      <w:r>
        <w:rPr/>
        <w:t>享有。竞争性谈判文件中供应商参加本次政府采购活动应当具备的条件、技术清单、参数、商务及其他要求由</w:t>
      </w:r>
      <w:r>
        <w:rPr/>
        <w:t>西北大学</w:t>
      </w:r>
      <w:r>
        <w:rPr/>
        <w:t>负责解释。除上述竞争性谈判文件内容，其他内容由</w:t>
      </w:r>
      <w:r>
        <w:rPr/>
        <w:t>陕西正信招标有限公司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一、“采购人”是指依法进行政府采购的各级国家机关、事业单位、团体组织。本次谈判的采购人是</w:t>
      </w:r>
      <w:r>
        <w:rPr/>
        <w:t>西北大学</w:t>
      </w:r>
      <w:r>
        <w:rPr/>
        <w:t>。</w:t>
      </w:r>
    </w:p>
    <w:p>
      <w:pPr>
        <w:pStyle w:val="null3"/>
        <w:ind w:firstLine="480"/>
      </w:pPr>
      <w:r>
        <w:rPr/>
        <w:t xml:space="preserve"> 二、“供应商”是指在按照采购公告规定获取谈判文件，拟参加响应和向采购人提供货物、工程或服务的法人、其他组织或自然人。</w:t>
      </w:r>
    </w:p>
    <w:p>
      <w:pPr>
        <w:pStyle w:val="null3"/>
        <w:ind w:firstLine="480"/>
      </w:pPr>
      <w:r>
        <w:rPr/>
        <w:t xml:space="preserve"> 三、“代理机构”是指集中采购机构和集中采购机构以外的代理机构。本项目的代理机构是</w:t>
      </w:r>
      <w:r>
        <w:rPr/>
        <w:t>陕西正信招标有限公司</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五、“电子评审”是指通过项目电子化交易系统在线完成资格审查小组、谈判小组组建，开展资格和符合性审查、出具谈判报告、推荐成交候选供应商等活动。</w:t>
      </w:r>
    </w:p>
    <w:p>
      <w:pPr>
        <w:pStyle w:val="null3"/>
        <w:outlineLvl w:val="3"/>
      </w:pPr>
      <w:r>
        <w:rPr>
          <w:sz w:val="24"/>
          <w:b/>
        </w:rPr>
        <w:t>2.2.3响应费用（实质性要求）</w:t>
      </w:r>
    </w:p>
    <w:p>
      <w:pPr>
        <w:pStyle w:val="null3"/>
        <w:ind w:firstLine="480"/>
      </w:pPr>
      <w:r>
        <w:rPr/>
        <w:t>供应商应自行承担参加竞争性谈判采购活动的全部费用。</w:t>
      </w:r>
    </w:p>
    <w:p>
      <w:pPr>
        <w:pStyle w:val="null3"/>
        <w:outlineLvl w:val="2"/>
      </w:pPr>
      <w:r>
        <w:rPr>
          <w:sz w:val="28"/>
          <w:b/>
        </w:rPr>
        <w:t>2.3竞争性谈判文件</w:t>
      </w:r>
    </w:p>
    <w:p>
      <w:pPr>
        <w:pStyle w:val="null3"/>
        <w:outlineLvl w:val="3"/>
      </w:pPr>
      <w:r>
        <w:rPr>
          <w:sz w:val="24"/>
          <w:b/>
        </w:rPr>
        <w:t xml:space="preserve"> 2.3.1竞争性谈判文件的构成</w:t>
      </w:r>
    </w:p>
    <w:p>
      <w:pPr>
        <w:pStyle w:val="null3"/>
        <w:ind w:firstLine="480"/>
      </w:pPr>
      <w:r>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t>（一）竞争性谈判邀请；</w:t>
      </w:r>
    </w:p>
    <w:p>
      <w:pPr>
        <w:pStyle w:val="null3"/>
        <w:ind w:firstLine="480"/>
      </w:pPr>
      <w:r>
        <w:rPr/>
        <w:t>（二）供应商须知；</w:t>
      </w:r>
    </w:p>
    <w:p>
      <w:pPr>
        <w:pStyle w:val="null3"/>
        <w:ind w:firstLine="480"/>
      </w:pPr>
      <w:r>
        <w:rPr/>
        <w:t>（三）谈判项目技术、服务、商务及其他要求；</w:t>
      </w:r>
    </w:p>
    <w:p>
      <w:pPr>
        <w:pStyle w:val="null3"/>
        <w:ind w:firstLine="480"/>
      </w:pPr>
      <w:r>
        <w:rPr/>
        <w:t>（四）资格审查；</w:t>
      </w:r>
    </w:p>
    <w:p>
      <w:pPr>
        <w:pStyle w:val="null3"/>
        <w:ind w:firstLine="480"/>
      </w:pPr>
      <w:r>
        <w:rPr/>
        <w:t>（五）谈判过程中可实质性变动的内容；</w:t>
      </w:r>
    </w:p>
    <w:p>
      <w:pPr>
        <w:pStyle w:val="null3"/>
        <w:ind w:firstLine="480"/>
      </w:pPr>
      <w:r>
        <w:rPr/>
        <w:t>（六）谈判办法；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sz w:val="24"/>
          <w:b/>
        </w:rPr>
        <w:t xml:space="preserve"> 2.3.2竞争性谈判文件的澄清和修改</w:t>
      </w:r>
    </w:p>
    <w:p>
      <w:pPr>
        <w:pStyle w:val="null3"/>
        <w:ind w:firstLine="480"/>
      </w:pPr>
      <w:r>
        <w:rPr/>
        <w:t>一、在提交首次响应文件截止时间前，采购人或者代理机构可以对已发出的谈判文件进行必要的澄清或者修改。</w:t>
      </w:r>
    </w:p>
    <w:p>
      <w:pPr>
        <w:pStyle w:val="null3"/>
      </w:pPr>
      <w:r>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2.4.1响应文件的语言（实质性要求）</w:t>
      </w:r>
    </w:p>
    <w:p>
      <w:pPr>
        <w:pStyle w:val="null3"/>
        <w:ind w:firstLine="480"/>
      </w:pPr>
      <w:r>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除谈判文件中另有规定外，本项目均采用国家法定的计量单位。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四、构成本谈判文件的各组成部分，未经采购人书面同意，供应商不得擅自复印或用于非本谈判项目所需的其他目的。</w:t>
      </w:r>
    </w:p>
    <w:p>
      <w:pPr>
        <w:pStyle w:val="null3"/>
        <w:outlineLvl w:val="3"/>
      </w:pPr>
      <w:r>
        <w:rPr>
          <w:sz w:val="24"/>
          <w:b/>
        </w:rPr>
        <w:t>2.4.5响应文件的组成（实质性要求）</w:t>
      </w:r>
    </w:p>
    <w:p>
      <w:pPr>
        <w:pStyle w:val="null3"/>
        <w:ind w:firstLine="480"/>
      </w:pPr>
      <w:r>
        <w:rPr/>
        <w:t>供应商应按照谈判文件的规定和要求编制响应文件。</w:t>
      </w:r>
    </w:p>
    <w:p>
      <w:pPr>
        <w:pStyle w:val="null3"/>
        <w:ind w:firstLine="480"/>
        <w:jc w:val="left"/>
      </w:pPr>
      <w:r>
        <w:rPr/>
        <w:t>响应文件具体内容详见第七章。</w:t>
      </w:r>
    </w:p>
    <w:p>
      <w:pPr>
        <w:pStyle w:val="null3"/>
        <w:outlineLvl w:val="3"/>
      </w:pPr>
      <w:r>
        <w:rPr>
          <w:sz w:val="24"/>
          <w:b/>
        </w:rPr>
        <w:t>2.4.6响应文件格式</w:t>
      </w:r>
    </w:p>
    <w:p>
      <w:pPr>
        <w:pStyle w:val="null3"/>
        <w:ind w:firstLine="480"/>
      </w:pPr>
      <w:r>
        <w:rPr/>
        <w:t>1.供应商应按照谈判文件第七章中提供的“响应文件格式”填写相关内容。</w:t>
      </w:r>
    </w:p>
    <w:p>
      <w:pPr>
        <w:pStyle w:val="null3"/>
        <w:ind w:firstLine="480"/>
      </w:pPr>
      <w:r>
        <w:rPr/>
        <w:t>2.对于没有格式要求的响应文件由供应商自行编写。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一、供应商的报价是其响应谈判项目要求的全部工作内容的价格体现，包括供应商完成本项目所需的一切费用。</w:t>
      </w:r>
    </w:p>
    <w:p>
      <w:pPr>
        <w:pStyle w:val="null3"/>
        <w:ind w:firstLine="480"/>
      </w:pPr>
      <w:r>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2.4.9响应文件的制作、签章和加密（实质性要求）</w:t>
      </w:r>
    </w:p>
    <w:p>
      <w:pPr>
        <w:pStyle w:val="null3"/>
        <w:ind w:firstLine="480"/>
      </w:pPr>
      <w:r>
        <w:rPr/>
        <w:t xml:space="preserve"> 一、响应文件应当根据谈判通知书进行编制。供应商应通过陕西省政府采购网-办事指南-CA及签章服务下载投标（响应）客户端，使用客户端编制响应文件。</w:t>
      </w:r>
    </w:p>
    <w:p>
      <w:pPr>
        <w:pStyle w:val="null3"/>
        <w:ind w:firstLine="480"/>
      </w:pPr>
      <w:r>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2.5开启、资格审查、谈判和确定成交供应商</w:t>
      </w:r>
    </w:p>
    <w:p>
      <w:pPr>
        <w:pStyle w:val="null3"/>
        <w:outlineLvl w:val="3"/>
      </w:pPr>
      <w:r>
        <w:rPr>
          <w:sz w:val="24"/>
          <w:b/>
        </w:rPr>
        <w:t>2.5.1谈判开启程序</w:t>
      </w:r>
    </w:p>
    <w:p>
      <w:pPr>
        <w:pStyle w:val="null3"/>
        <w:ind w:firstLine="480"/>
      </w:pPr>
      <w:r>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t>二、谈判开启准备工作</w:t>
      </w:r>
    </w:p>
    <w:p>
      <w:pPr>
        <w:pStyle w:val="null3"/>
        <w:ind w:firstLine="480"/>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详见谈判文件第四章。</w:t>
      </w:r>
    </w:p>
    <w:p>
      <w:pPr>
        <w:pStyle w:val="null3"/>
        <w:outlineLvl w:val="3"/>
      </w:pPr>
      <w:r>
        <w:rPr>
          <w:sz w:val="24"/>
          <w:b/>
        </w:rPr>
        <w:t>2.5.4谈判</w:t>
      </w:r>
    </w:p>
    <w:p>
      <w:pPr>
        <w:pStyle w:val="null3"/>
        <w:ind w:firstLine="480"/>
      </w:pPr>
      <w:r>
        <w:rPr/>
        <w:t>详见谈判文件第六章。</w:t>
      </w:r>
    </w:p>
    <w:p>
      <w:pPr>
        <w:pStyle w:val="null3"/>
        <w:outlineLvl w:val="3"/>
      </w:pPr>
      <w:r>
        <w:rPr>
          <w:sz w:val="24"/>
          <w:b/>
        </w:rPr>
        <w:t>2.5.5、成交通知书</w:t>
      </w:r>
    </w:p>
    <w:p>
      <w:pPr>
        <w:pStyle w:val="null3"/>
        <w:ind w:firstLine="480"/>
      </w:pPr>
      <w:r>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二、采购人和成交供应商签订的采购合同不得对谈判文件确定的事项以及成交供应商的响应文件作实质性修改。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 xml:space="preserve"> 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sz w:val="28"/>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2"/>
      </w:pPr>
      <w:r>
        <w:rPr>
          <w:sz w:val="28"/>
          <w:b/>
        </w:rPr>
        <w:t>2.6.7履约验收方案</w:t>
      </w:r>
    </w:p>
    <w:p>
      <w:pPr>
        <w:pStyle w:val="null3"/>
      </w:pPr>
      <w:r>
        <w:rPr/>
        <w:t>采购包1：</w:t>
      </w:r>
    </w:p>
    <w:p>
      <w:pPr>
        <w:pStyle w:val="null3"/>
      </w:pPr>
      <w:r>
        <w:rPr/>
        <w:t>按采购文件、响应文件及合同约定执行</w:t>
      </w:r>
    </w:p>
    <w:p>
      <w:pPr>
        <w:pStyle w:val="null3"/>
        <w:outlineLvl w:val="2"/>
      </w:pPr>
      <w:r>
        <w:rPr>
          <w:sz w:val="28"/>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2.7.1谈判活动纪律要求</w:t>
      </w:r>
    </w:p>
    <w:p>
      <w:pPr>
        <w:pStyle w:val="null3"/>
        <w:ind w:firstLine="480"/>
      </w:pPr>
      <w:r>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t>对各供应商的商业秘密，谈判小组成员应予以保密，不得泄露给其他供应商。</w:t>
      </w:r>
    </w:p>
    <w:p>
      <w:pPr>
        <w:pStyle w:val="null3"/>
        <w:outlineLvl w:val="3"/>
      </w:pPr>
      <w:r>
        <w:rPr>
          <w:sz w:val="24"/>
          <w:b/>
        </w:rPr>
        <w:t>2.7.2供应商不得具有的情形（实质性要求）</w:t>
      </w:r>
    </w:p>
    <w:p>
      <w:pPr>
        <w:pStyle w:val="null3"/>
        <w:ind w:firstLine="480"/>
      </w:pPr>
      <w:r>
        <w:rPr/>
        <w:t>供应商参加谈判不得有下列情形：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（二）不同供应商委托同一单位或者个人办理谈判事宜；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五、向采购人或代理机构、谈判小组成员行贿或者提供其他不正当利益；</w:t>
      </w:r>
    </w:p>
    <w:p>
      <w:pPr>
        <w:pStyle w:val="null3"/>
        <w:ind w:firstLine="480"/>
      </w:pPr>
      <w:r>
        <w:rPr/>
        <w:t>六、在谈判过程中与采购人或代理机构进行协商谈判；</w:t>
      </w:r>
    </w:p>
    <w:p>
      <w:pPr>
        <w:pStyle w:val="null3"/>
        <w:ind w:firstLine="480"/>
      </w:pPr>
      <w:r>
        <w:rPr/>
        <w:t>七、成交后无正当理由拒不与采购人签订政府采购合同；</w:t>
      </w:r>
    </w:p>
    <w:p>
      <w:pPr>
        <w:pStyle w:val="null3"/>
        <w:ind w:firstLine="480"/>
      </w:pPr>
      <w:r>
        <w:rPr/>
        <w:t>八、未按照谈判文件确定的事项签订政府采购合同；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陕西正信招标有限公司</w:t>
      </w:r>
      <w:r>
        <w:rPr/>
        <w:t xml:space="preserve"> 负责答复；供应商对除采购需求外的采购文件的询问、质疑由</w:t>
      </w:r>
      <w:r>
        <w:rPr/>
        <w:t>陕西正信招标有限公司</w:t>
      </w:r>
      <w:r>
        <w:rPr/>
        <w:t xml:space="preserve"> 负责答复；供应商对采购过程、采购结果的询问、质疑由 </w:t>
      </w:r>
      <w:r>
        <w:rPr/>
        <w:t>陕西正信招标有限公司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pPr>
      <w:r>
        <w:rPr/>
        <w:t>答复主体：代理机构</w:t>
      </w:r>
    </w:p>
    <w:p>
      <w:pPr>
        <w:pStyle w:val="null3"/>
      </w:pPr>
      <w:r>
        <w:rPr/>
        <w:t>联系人：马演 陈晶晶</w:t>
      </w:r>
    </w:p>
    <w:p>
      <w:pPr>
        <w:pStyle w:val="null3"/>
      </w:pPr>
      <w:r>
        <w:rPr/>
        <w:t>联系电话：029-88411508转8030</w:t>
      </w:r>
    </w:p>
    <w:p>
      <w:pPr>
        <w:pStyle w:val="null3"/>
      </w:pPr>
      <w:r>
        <w:rPr/>
        <w:t>地址：西安市红缨路南口6号均明拍卖广场四层</w:t>
      </w:r>
    </w:p>
    <w:p>
      <w:pPr>
        <w:pStyle w:val="null3"/>
      </w:pPr>
      <w:r>
        <w:rPr/>
        <w:t>邮编：710000</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（五）针对质疑事项必要的证明材料（针对谈判文件提出的质疑，需提交从项目电子化交易系统获取的谈判文件回执单）。</w:t>
      </w:r>
    </w:p>
    <w:p>
      <w:pPr>
        <w:pStyle w:val="null3"/>
        <w:ind w:firstLine="480"/>
      </w:pPr>
      <w:r>
        <w:rPr/>
        <w:t>注：根据《中华人民共和国政府采购法》的规定，供应商质疑不得超出谈判文件、采购过程、采购结果的范围。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t xml:space="preserve"> </w:t>
        <w:br/>
        <w:br w:type="page"/>
      </w:r>
    </w:p>
    <w:p>
      <w:pPr>
        <w:pStyle w:val="null3"/>
        <w:jc w:val="center"/>
        <w:outlineLvl w:val="1"/>
      </w:pPr>
      <w:r>
        <w:rPr>
          <w:sz w:val="36"/>
          <w:b/>
        </w:rPr>
        <w:t>第三章 谈判项目技术、服务、商务及其他要求</w:t>
      </w:r>
    </w:p>
    <w:p>
      <w:pPr>
        <w:pStyle w:val="null3"/>
        <w:ind w:firstLine="480"/>
      </w:pPr>
      <w:r>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光纤解调仪，1套，具体详见采购文件第3章。</w:t>
      </w:r>
    </w:p>
    <w:p>
      <w:pPr>
        <w:pStyle w:val="null3"/>
        <w:outlineLvl w:val="2"/>
      </w:pPr>
      <w:r>
        <w:rPr>
          <w:sz w:val="28"/>
          <w:b/>
        </w:rPr>
        <w:t>3.2采购内容</w:t>
      </w:r>
    </w:p>
    <w:p>
      <w:pPr>
        <w:pStyle w:val="null3"/>
      </w:pPr>
      <w:r>
        <w:rPr/>
        <w:t>采购包1：</w:t>
      </w:r>
    </w:p>
    <w:p>
      <w:pPr>
        <w:pStyle w:val="null3"/>
      </w:pPr>
      <w:r>
        <w:rPr/>
        <w:t>采购包预算金额（元）: 500,000.00</w:t>
      </w:r>
    </w:p>
    <w:p>
      <w:pPr>
        <w:pStyle w:val="null3"/>
      </w:pPr>
      <w:r>
        <w:rPr/>
        <w:t>采购包最高限价（元）: 500,000.00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光纤解调仪</w:t>
            </w:r>
          </w:p>
        </w:tc>
        <w:tc>
          <w:tcPr>
            <w:tcW w:type="dxa" w:w="831"/>
          </w:tcPr>
          <w:p>
            <w:pPr>
              <w:pStyle w:val="null3"/>
              <w:jc w:val="right"/>
            </w:pPr>
            <w:r>
              <w:rPr/>
              <w:t>1.00</w:t>
            </w:r>
          </w:p>
        </w:tc>
        <w:tc>
          <w:tcPr>
            <w:tcW w:type="dxa" w:w="831"/>
          </w:tcPr>
          <w:p>
            <w:pPr>
              <w:pStyle w:val="null3"/>
              <w:jc w:val="right"/>
            </w:pPr>
            <w:r>
              <w:rPr/>
              <w:t>500,000.00</w:t>
            </w:r>
          </w:p>
        </w:tc>
        <w:tc>
          <w:tcPr>
            <w:tcW w:type="dxa" w:w="831"/>
          </w:tcPr>
          <w:p>
            <w:pPr>
              <w:pStyle w:val="null3"/>
            </w:pPr>
            <w:r>
              <w:rPr/>
              <w:t>套</w:t>
            </w:r>
          </w:p>
        </w:tc>
        <w:tc>
          <w:tcPr>
            <w:tcW w:type="dxa" w:w="831"/>
          </w:tcPr>
          <w:p>
            <w:pPr>
              <w:pStyle w:val="null3"/>
            </w:pPr>
            <w:r>
              <w:rPr/>
              <w:t>工业</w:t>
            </w:r>
          </w:p>
        </w:tc>
        <w:tc>
          <w:tcPr>
            <w:tcW w:type="dxa" w:w="831"/>
          </w:tcPr>
          <w:p>
            <w:pPr>
              <w:pStyle w:val="null3"/>
            </w:pPr>
            <w:r>
              <w:rPr/>
              <w:t>否</w:t>
            </w:r>
          </w:p>
        </w:tc>
        <w:tc>
          <w:tcPr>
            <w:tcW w:type="dxa" w:w="831"/>
          </w:tcPr>
          <w:p>
            <w:pPr>
              <w:pStyle w:val="null3"/>
            </w:pPr>
            <w:r>
              <w:rPr/>
              <w:t>是</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标的名称：光纤解调仪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sz w:val="16"/>
              </w:rPr>
              <w:t>一、采购清单</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sz w:val="16"/>
                    </w:rPr>
                    <w:t>序号</w:t>
                  </w:r>
                </w:p>
              </w:tc>
              <w:tc>
                <w:tcPr>
                  <w:tcW w:type="dxa" w:w="511"/>
                </w:tcPr>
                <w:p>
                  <w:pPr>
                    <w:pStyle w:val="null3"/>
                  </w:pPr>
                  <w:r>
                    <w:rPr>
                      <w:sz w:val="16"/>
                    </w:rPr>
                    <w:t>货物名称</w:t>
                  </w:r>
                </w:p>
              </w:tc>
              <w:tc>
                <w:tcPr>
                  <w:tcW w:type="dxa" w:w="511"/>
                </w:tcPr>
                <w:p>
                  <w:pPr>
                    <w:pStyle w:val="null3"/>
                  </w:pPr>
                  <w:r>
                    <w:rPr>
                      <w:sz w:val="16"/>
                    </w:rPr>
                    <w:t>数量</w:t>
                  </w:r>
                </w:p>
              </w:tc>
              <w:tc>
                <w:tcPr>
                  <w:tcW w:type="dxa" w:w="511"/>
                </w:tcPr>
                <w:p>
                  <w:pPr>
                    <w:pStyle w:val="null3"/>
                  </w:pPr>
                  <w:r>
                    <w:rPr>
                      <w:sz w:val="16"/>
                    </w:rPr>
                    <w:t>单位</w:t>
                  </w:r>
                </w:p>
              </w:tc>
              <w:tc>
                <w:tcPr>
                  <w:tcW w:type="dxa" w:w="511"/>
                </w:tcPr>
                <w:p>
                  <w:pPr>
                    <w:pStyle w:val="null3"/>
                  </w:pPr>
                  <w:r>
                    <w:rPr>
                      <w:sz w:val="16"/>
                    </w:rPr>
                    <w:t>备注</w:t>
                  </w:r>
                </w:p>
              </w:tc>
            </w:tr>
            <w:tr>
              <w:tc>
                <w:tcPr>
                  <w:tcW w:type="dxa" w:w="511"/>
                </w:tcPr>
                <w:p>
                  <w:pPr>
                    <w:pStyle w:val="null3"/>
                  </w:pPr>
                  <w:r>
                    <w:rPr>
                      <w:sz w:val="16"/>
                    </w:rPr>
                    <w:t>1</w:t>
                  </w:r>
                </w:p>
              </w:tc>
              <w:tc>
                <w:tcPr>
                  <w:tcW w:type="dxa" w:w="511"/>
                </w:tcPr>
                <w:p>
                  <w:pPr>
                    <w:pStyle w:val="null3"/>
                  </w:pPr>
                  <w:r>
                    <w:rPr>
                      <w:sz w:val="16"/>
                    </w:rPr>
                    <w:t>光纤解调仪</w:t>
                  </w:r>
                </w:p>
              </w:tc>
              <w:tc>
                <w:tcPr>
                  <w:tcW w:type="dxa" w:w="511"/>
                </w:tcPr>
                <w:p>
                  <w:pPr>
                    <w:pStyle w:val="null3"/>
                  </w:pPr>
                  <w:r>
                    <w:rPr>
                      <w:sz w:val="16"/>
                    </w:rPr>
                    <w:t>1</w:t>
                  </w:r>
                </w:p>
              </w:tc>
              <w:tc>
                <w:tcPr>
                  <w:tcW w:type="dxa" w:w="511"/>
                </w:tcPr>
                <w:p>
                  <w:pPr>
                    <w:pStyle w:val="null3"/>
                  </w:pPr>
                  <w:r>
                    <w:rPr>
                      <w:sz w:val="16"/>
                    </w:rPr>
                    <w:t>套</w:t>
                  </w:r>
                </w:p>
              </w:tc>
              <w:tc>
                <w:tcPr>
                  <w:tcW w:type="dxa" w:w="511"/>
                </w:tcPr>
                <w:p>
                  <w:pPr>
                    <w:pStyle w:val="null3"/>
                  </w:pPr>
                  <w:r>
                    <w:rPr>
                      <w:sz w:val="16"/>
                    </w:rPr>
                    <w:t>已通过财政核准，允许采购进口设备</w:t>
                  </w:r>
                </w:p>
              </w:tc>
            </w:tr>
          </w:tbl>
          <w:p>
            <w:pPr>
              <w:pStyle w:val="null3"/>
            </w:pPr>
            <w:r>
              <w:rPr>
                <w:sz w:val="16"/>
              </w:rPr>
              <w:t>二、技术参数</w:t>
            </w:r>
          </w:p>
          <w:p>
            <w:pPr>
              <w:pStyle w:val="null3"/>
            </w:pPr>
            <w:r>
              <w:rPr>
                <w:sz w:val="16"/>
              </w:rPr>
              <w:t>1.波长重复性：≤1pm, 0.05 pm at 1 Hz；（提供佐证）</w:t>
            </w:r>
          </w:p>
          <w:p>
            <w:pPr>
              <w:pStyle w:val="null3"/>
            </w:pPr>
            <w:r>
              <w:rPr>
                <w:sz w:val="16"/>
              </w:rPr>
              <w:t>2.扫描频率：≥1000Hz；（提供佐证）</w:t>
            </w:r>
          </w:p>
          <w:p>
            <w:pPr>
              <w:pStyle w:val="null3"/>
            </w:pPr>
            <w:r>
              <w:rPr>
                <w:sz w:val="16"/>
              </w:rPr>
              <w:t>3.波长范围：≥160nm；</w:t>
            </w:r>
          </w:p>
          <w:p>
            <w:pPr>
              <w:pStyle w:val="null3"/>
            </w:pPr>
            <w:r>
              <w:rPr>
                <w:sz w:val="16"/>
              </w:rPr>
              <w:t>4.通道数：≥8通道；</w:t>
            </w:r>
          </w:p>
          <w:p>
            <w:pPr>
              <w:pStyle w:val="null3"/>
            </w:pPr>
            <w:r>
              <w:rPr>
                <w:sz w:val="16"/>
              </w:rPr>
              <w:t>5.波长精度：≤1pm；</w:t>
            </w:r>
          </w:p>
          <w:p>
            <w:pPr>
              <w:pStyle w:val="null3"/>
            </w:pPr>
            <w:r>
              <w:rPr>
                <w:sz w:val="16"/>
              </w:rPr>
              <w:t>6.动态范围/连续：大于等于25 dB峰值探测, 40 dB全光谱；</w:t>
            </w:r>
          </w:p>
          <w:p>
            <w:pPr>
              <w:pStyle w:val="null3"/>
            </w:pPr>
            <w:r>
              <w:rPr>
                <w:sz w:val="16"/>
              </w:rPr>
              <w:t>7.全光谱测量：有, 数据采集频率：≥10 Hz；</w:t>
            </w:r>
          </w:p>
          <w:p>
            <w:pPr>
              <w:pStyle w:val="null3"/>
            </w:pPr>
            <w:r>
              <w:rPr>
                <w:sz w:val="16"/>
              </w:rPr>
              <w:t>8.光纤连接方式：LC/APC；</w:t>
            </w:r>
          </w:p>
          <w:p>
            <w:pPr>
              <w:pStyle w:val="null3"/>
            </w:pPr>
            <w:r>
              <w:rPr>
                <w:sz w:val="16"/>
              </w:rPr>
              <w:t>9.软件支持：LabVIEWTM, Python, Matlab, C++ and C#；</w:t>
            </w:r>
          </w:p>
          <w:p>
            <w:pPr>
              <w:pStyle w:val="null3"/>
            </w:pPr>
            <w:r>
              <w:rPr>
                <w:sz w:val="16"/>
              </w:rPr>
              <w:t>10.包含定制化标定传感光纤光缆跳线一批;</w:t>
            </w:r>
          </w:p>
          <w:p>
            <w:pPr>
              <w:pStyle w:val="null3"/>
            </w:pPr>
            <w:r>
              <w:rPr>
                <w:sz w:val="16"/>
              </w:rPr>
              <w:t>11.兼容的传感器：布拉格光栅(FBG), 长周期光栅(LPG), 光纤法珀传感器(FP) 和 Mach-Zehnder 传感器；</w:t>
            </w:r>
          </w:p>
          <w:p>
            <w:pPr>
              <w:pStyle w:val="null3"/>
            </w:pPr>
            <w:r>
              <w:rPr>
                <w:sz w:val="16"/>
              </w:rPr>
              <w:t>12.光子器件及光纤光栅器件VPI仿真设计功能模块：可对光纤器件(FBG/LPB/FP、Mach-Zehnder等)、光波导、特种光纤进行设计与仿真，研究新型光子器件的特性，为后续加工提供理论指导及数据支撑。（提供佐证）</w:t>
            </w:r>
          </w:p>
          <w:p>
            <w:pPr>
              <w:pStyle w:val="null3"/>
            </w:pPr>
            <w:r>
              <w:rPr>
                <w:sz w:val="16"/>
              </w:rPr>
              <w:t>注：以上所有技术参数均须满足要求。要求提供佐证的指标必须提供佐证材料证明（包括但不限于产品彩页、厂家盖章出具的技术白皮书、官网截图等）。不满足或未提供佐证材料视为负偏离，按无效文件处理。</w:t>
            </w:r>
          </w:p>
          <w:p>
            <w:pPr>
              <w:pStyle w:val="null3"/>
            </w:pPr>
            <w:r>
              <w:rPr>
                <w:sz w:val="16"/>
              </w:rPr>
              <w:t>三、售后服务：</w:t>
            </w:r>
          </w:p>
          <w:p>
            <w:pPr>
              <w:pStyle w:val="null3"/>
            </w:pPr>
            <w:r>
              <w:rPr>
                <w:sz w:val="16"/>
              </w:rPr>
              <w:t>（一）售后服务标准要求：</w:t>
            </w:r>
          </w:p>
          <w:p>
            <w:pPr>
              <w:pStyle w:val="null3"/>
            </w:pPr>
            <w:r>
              <w:rPr>
                <w:sz w:val="16"/>
              </w:rPr>
              <w:t>1、产品质量保证</w:t>
            </w:r>
          </w:p>
          <w:p>
            <w:pPr>
              <w:pStyle w:val="null3"/>
            </w:pPr>
            <w:r>
              <w:rPr>
                <w:sz w:val="16"/>
              </w:rPr>
              <w:t>供应商应明确承诺：其投标产品质量保证期达到1年(自最终验收合格之日起开始计算)。</w:t>
            </w:r>
          </w:p>
          <w:p>
            <w:pPr>
              <w:pStyle w:val="null3"/>
            </w:pPr>
            <w:r>
              <w:rPr>
                <w:sz w:val="16"/>
              </w:rPr>
              <w:t>2、售后服务内容</w:t>
            </w:r>
          </w:p>
          <w:p>
            <w:pPr>
              <w:pStyle w:val="null3"/>
            </w:pPr>
            <w:r>
              <w:rPr>
                <w:sz w:val="16"/>
              </w:rPr>
              <w:t>供应商在质量保证期内应当为采购人提供以下技术支持和服务：</w:t>
            </w:r>
          </w:p>
          <w:p>
            <w:pPr>
              <w:pStyle w:val="null3"/>
            </w:pPr>
            <w:r>
              <w:rPr>
                <w:sz w:val="16"/>
              </w:rPr>
              <w:t>①电话咨询</w:t>
            </w:r>
          </w:p>
          <w:p>
            <w:pPr>
              <w:pStyle w:val="null3"/>
            </w:pPr>
            <w:r>
              <w:rPr>
                <w:sz w:val="16"/>
              </w:rPr>
              <w:t>供应商应当为采购人提供技术援助电话，解答采购人在使用中遇到的问题，及时为采购人提出解决问题的建议。在接到采购人咨询或报修信息后，供应商技术人员应在24小时内电话响应，</w:t>
            </w:r>
          </w:p>
          <w:p>
            <w:pPr>
              <w:pStyle w:val="null3"/>
            </w:pPr>
            <w:r>
              <w:rPr>
                <w:sz w:val="16"/>
              </w:rPr>
              <w:t>②现场响应</w:t>
            </w:r>
          </w:p>
          <w:p>
            <w:pPr>
              <w:pStyle w:val="null3"/>
            </w:pPr>
            <w:r>
              <w:rPr>
                <w:sz w:val="16"/>
              </w:rPr>
              <w:t>采购人遇到使用及技术问题，电话咨询不能解决的，供应商应在48小时内到达现场进行处理，确保产品正常工作；无法在120小时内解决的，应提供相应解决方案。</w:t>
            </w:r>
          </w:p>
          <w:p>
            <w:pPr>
              <w:pStyle w:val="null3"/>
            </w:pPr>
            <w:r>
              <w:rPr>
                <w:sz w:val="16"/>
              </w:rPr>
              <w:t>③技术升级</w:t>
            </w:r>
          </w:p>
          <w:p>
            <w:pPr>
              <w:pStyle w:val="null3"/>
            </w:pPr>
            <w:r>
              <w:rPr>
                <w:sz w:val="16"/>
              </w:rPr>
              <w:t>在质保期内，如果遇到产品技术升级，供应商应及时通知采购人，如采购人有相应要求，供应商应对采购人购买的产品进行升级服务。</w:t>
            </w:r>
          </w:p>
          <w:p>
            <w:pPr>
              <w:pStyle w:val="null3"/>
            </w:pPr>
            <w:r>
              <w:rPr>
                <w:sz w:val="16"/>
              </w:rPr>
              <w:t>3、质保期外服务要求</w:t>
            </w:r>
          </w:p>
          <w:p>
            <w:pPr>
              <w:pStyle w:val="null3"/>
            </w:pPr>
            <w:r>
              <w:rPr>
                <w:sz w:val="16"/>
              </w:rPr>
              <w:t>质量保证期过后，供应商应继续提供电话咨询服务（不收取任何费用），并应承诺提供产品上门维护服务；采购人需要继续由供应商提供售后服务的，供应商应以优惠价格提供售后服务。</w:t>
            </w:r>
          </w:p>
          <w:p>
            <w:pPr>
              <w:pStyle w:val="null3"/>
            </w:pPr>
            <w:r>
              <w:rPr>
                <w:sz w:val="16"/>
              </w:rPr>
              <w:t>（二）售后服务效率要求：</w:t>
            </w:r>
          </w:p>
          <w:p>
            <w:pPr>
              <w:pStyle w:val="null3"/>
            </w:pPr>
            <w:r>
              <w:rPr>
                <w:sz w:val="16"/>
              </w:rPr>
              <w:t>即时响应（包括电话响应）；电话响应无法解决时，48小时内到达现场。修复时间72小时内；如120小时内无法修复，应提供相应解决方案。</w:t>
            </w:r>
          </w:p>
        </w:tc>
      </w:tr>
    </w:tbl>
    <w:p>
      <w:pPr>
        <w:pStyle w:val="null3"/>
        <w:outlineLvl w:val="2"/>
      </w:pPr>
      <w:r>
        <w:rPr>
          <w:sz w:val="28"/>
          <w:b/>
        </w:rPr>
        <w:t>3.4商务要求</w:t>
      </w:r>
    </w:p>
    <w:p>
      <w:pPr>
        <w:pStyle w:val="null3"/>
        <w:outlineLvl w:val="3"/>
      </w:pPr>
      <w:r>
        <w:rPr>
          <w:sz w:val="24"/>
          <w:b/>
        </w:rPr>
        <w:t>3.4.1交货时间</w:t>
      </w:r>
    </w:p>
    <w:p>
      <w:pPr>
        <w:pStyle w:val="null3"/>
      </w:pPr>
      <w:r>
        <w:rPr/>
        <w:t>采购包1：</w:t>
      </w:r>
    </w:p>
    <w:p>
      <w:pPr>
        <w:pStyle w:val="null3"/>
      </w:pPr>
      <w:r>
        <w:rPr/>
        <w:t>合同签订后90日内交货安装调试并交付使用</w:t>
      </w:r>
    </w:p>
    <w:p>
      <w:pPr>
        <w:pStyle w:val="null3"/>
        <w:outlineLvl w:val="3"/>
      </w:pPr>
      <w:r>
        <w:rPr>
          <w:sz w:val="24"/>
          <w:b/>
        </w:rPr>
        <w:t>3.4.2交货地点和方式</w:t>
      </w:r>
    </w:p>
    <w:p>
      <w:pPr>
        <w:pStyle w:val="null3"/>
      </w:pPr>
      <w:r>
        <w:rPr/>
        <w:t>采购包1：</w:t>
      </w:r>
    </w:p>
    <w:p>
      <w:pPr>
        <w:pStyle w:val="null3"/>
      </w:pPr>
      <w:r>
        <w:rPr/>
        <w:t>西北大学物理学院指定地点</w:t>
      </w:r>
    </w:p>
    <w:p>
      <w:pPr>
        <w:pStyle w:val="null3"/>
        <w:outlineLvl w:val="3"/>
      </w:pPr>
      <w:r>
        <w:rPr>
          <w:sz w:val="24"/>
          <w:b/>
        </w:rPr>
        <w:t>3.4.3支付方式</w:t>
      </w:r>
    </w:p>
    <w:p>
      <w:pPr>
        <w:pStyle w:val="null3"/>
      </w:pPr>
      <w:r>
        <w:rPr/>
        <w:t>采购包1：</w:t>
      </w:r>
    </w:p>
    <w:p>
      <w:pPr>
        <w:pStyle w:val="null3"/>
      </w:pPr>
      <w:r>
        <w:rPr/>
        <w:t>一次付清</w:t>
      </w:r>
    </w:p>
    <w:p>
      <w:pPr>
        <w:pStyle w:val="null3"/>
        <w:outlineLvl w:val="3"/>
      </w:pPr>
      <w:r>
        <w:rPr>
          <w:sz w:val="24"/>
          <w:b/>
        </w:rPr>
        <w:t>3.4.4支付约定</w:t>
      </w:r>
    </w:p>
    <w:p>
      <w:pPr>
        <w:pStyle w:val="null3"/>
      </w:pPr>
      <w:r>
        <w:rPr/>
        <w:t>采购包1：</w:t>
      </w:r>
      <w:r>
        <w:rPr/>
        <w:t xml:space="preserve"> 付款条件说明： </w:t>
      </w:r>
      <w:r>
        <w:rPr/>
        <w:t>①国产设备：合同生效后，成交供应商开具合同金额等额银行保函，采购人收到银行保函正本后预付合同货款，待货物到指定地点、安装调试验收合格后，采购人退还银行保函正本。②进口设备：合同生效后，由采购人通过进出口业务代理公司向成交供应商开出100％信用证，待货物到货、安装调试、并经学校组织验收合格后，由采购人通知进出口业务代理公司向成交供应商解付</w:t>
      </w:r>
      <w:r>
        <w:rPr/>
        <w:t xml:space="preserve"> ，达到付款条件起 </w:t>
      </w:r>
      <w:r>
        <w:rPr/>
        <w:t>30</w:t>
      </w:r>
      <w:r>
        <w:rPr/>
        <w:t xml:space="preserve"> 日内，支付合同总金额的 </w:t>
      </w:r>
      <w:r>
        <w:rPr/>
        <w:t>100.00</w:t>
      </w:r>
      <w:r>
        <w:rPr/>
        <w:t>%。</w:t>
      </w:r>
    </w:p>
    <w:p>
      <w:pPr>
        <w:pStyle w:val="null3"/>
        <w:outlineLvl w:val="3"/>
      </w:pPr>
      <w:r>
        <w:rPr>
          <w:sz w:val="24"/>
          <w:b/>
        </w:rPr>
        <w:t>3.4.5验收标准和方法</w:t>
      </w:r>
    </w:p>
    <w:p>
      <w:pPr>
        <w:pStyle w:val="null3"/>
      </w:pPr>
      <w:r>
        <w:rPr/>
        <w:t>采购包1：</w:t>
      </w:r>
    </w:p>
    <w:p>
      <w:pPr>
        <w:pStyle w:val="null3"/>
      </w:pPr>
      <w:r>
        <w:rPr/>
        <w:t>（1）验收分初次开箱验收和学校最终验收两个阶段，以最终验收为准； （2）货物到货后，甲、乙双方共同开箱验收。如属于检验检疫法检目录内货物，由甲乙双方会同海关共同开箱验收。在检查货物原产地、型号、规格、配置符合合同要求后，由乙方负责安装调试、甲方负责技术验收（乙方协助），验收以国内行业标准或合同文本货物供货配置清单中描述的有关技术要求为准； （3）在货物安装调试运行正常后，甲方（采购单位）按学校相关业务部门规定提交验收申请，学校根据采购单位技术验收结果，组织有关专家进行货物的最终验收。</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验收合格后1年</w:t>
      </w:r>
    </w:p>
    <w:p>
      <w:pPr>
        <w:pStyle w:val="null3"/>
        <w:outlineLvl w:val="3"/>
      </w:pPr>
      <w:r>
        <w:rPr>
          <w:sz w:val="24"/>
          <w:b/>
        </w:rPr>
        <w:t>3.4.8违约责任及解决争议的方法</w:t>
      </w:r>
    </w:p>
    <w:p>
      <w:pPr>
        <w:pStyle w:val="null3"/>
      </w:pPr>
      <w:r>
        <w:rPr/>
        <w:t>采购包1：</w:t>
      </w:r>
    </w:p>
    <w:p>
      <w:pPr>
        <w:pStyle w:val="null3"/>
      </w:pPr>
      <w:r>
        <w:rPr/>
        <w:t>按采购文件、响应文件及合同约定执行</w:t>
      </w:r>
    </w:p>
    <w:p>
      <w:pPr>
        <w:pStyle w:val="null3"/>
        <w:jc w:val="left"/>
        <w:outlineLvl w:val="3"/>
      </w:pPr>
      <w:r>
        <w:rPr>
          <w:sz w:val="24"/>
          <w:b/>
        </w:rPr>
        <w:t>3.5其他要求</w:t>
      </w:r>
    </w:p>
    <w:p>
      <w:pPr>
        <w:pStyle w:val="null3"/>
      </w:pPr>
      <w:r>
        <w:rPr/>
        <w:t>采购包1：</w:t>
      </w:r>
    </w:p>
    <w:p>
      <w:pPr>
        <w:pStyle w:val="null3"/>
      </w:pPr>
      <w:r>
        <w:rPr/>
        <w:t>1、为顺利推进政府采购电子化交易平台应用工作，供应商需要在线提交所有通 过电子化交易平台实施的政府采购项目的响应文件，同时，线下提交响应文件正本壹份、副本贰份、电子版壹份（U盘一份标 明供应商名称，随正本密封）。若电子响应文件与纸质响应文件不一致的，以电子响应文件为准；若正本和副本不符，以正本为准。线下递交文件时间：详见本项目招标公告文件截止时间；线下递交文件地点：陕西省西安市碑林区红缨路南口6号均明拍卖广场3层。 2、投标保证金注意事项：（1）投标保证金须从供应商户名支付，如从个人户名或非供应商户名支付，将被拒绝，视为自动放弃投标权利（该个人是供应商的情形除外）；投标保证金缴纳时间：开标时间之前；以保函形式交纳投标保证金的，供应商应在投标截止时间前将保函扫描成清晰的PDF文件，发送至邮箱2559647209@qq.com（邮件命名：项目编号），并将保函原件单独递交至代理机构财务；供应商应在响应文件中附保函复印件。保函必须由具有开具投标保函资格的单位开具；若供应商违约，开具保函单位承担连带责任；（2）投标保证金的提交金额、时间不满足采购文件要求的，投标无效；（3）投标保证金以采购代理机构到账凭证为准，供应商无需更换交纳凭证，由采购代理机构统一提供；（4）未按指定账户提交的，我公司将退回，供应商须在文件递交截止时间前按照指定账户再次提交。 3、供应商无正当理由拒签合同的，或在接到成交通知书规定的时间内，借故拖延、拒签合同者，采购人取消其中标资格，其投标保证金不予退还； 给采购人造成的损失超过投标保证金数额的，供应商还应对超过部分予以赔偿。同时报请政府采购监督机构通报全省，取消其进入政府采购市场的资格，并按规定予以处罚。 4、国产设备：响应报价是指设备到达使用地点、验收合格达到正常使用条件前的所有费用，包括但不限于以下费用：货物价值、安装调试费、国内外运杂费（含保险）、仓储保管费、技术培训费、检测费、施工费、人工费等及按国家政策征收的一切税费等。进口设备：响应报价是指到达使用地点、验收合格达到正常使用条件前的所有费用，包括但不限于以下费用：货物价值、安装调试费、国内外运杂费（含保险）、仓储保管费、技术培训费、检测费、施工费、人工费、进口业务相关费用（按合同金额的0.77%收取。包括外贸代理公司进口业务代理费、国内外银行手续费、报关费、商检费等）及进口货物按国家政策征收的一切税费（按国家政策规定甲方可以享受的免税部分除外）等，以谈判文件的内容和要求作为投标依据；按人民币报价，此报价不受市场价格及外汇汇率波动影响。采购人及招标代理机构不接受任何未办理合法进口手续的非国内生产产品的投标报价。供应商所提供的产品型号、产地等重要信息，需要与仪器机身保持一致。因供应商原因（有且不限于型号有误、出具的净重、参数等证明有误、保税区内税号问题等）造成进口货物无法正常报关产生的一切后果及费用由供应商自行承担。最终无法清关的，供应商须重新发运外贸合同中约定的货物。 5、响应报价表中标明本次货物、服务的所有单项价格和总价，任何有选择的报价将不予接受，否则按无效投标处理。</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①具有独立承担民事责任能力的法人、其他组织或自然人，提供合法有效的统一社会信用代码营业执照（事业单位法人证书/专业服务机构执业许可证/民办非企业单位登记证书，自然人提供身份证）；②税收缴纳证明：法人提供自2023年12月1日以来至少一个月的纳税证明或完税证明，纳税证明或完税证明上应有代收机构或税务机关的公章或业务专用章；其他组织和自然人提供自2023年12月1日以来至少一个月缴纳税收的凭据；依法免税的或者依法不需缴税的供应商应提供相关文件证明；③社会保障资金缴纳证明：提供自2023年12月1日以来至少一个月已缴纳的社会保障资金的证明（社会保障资金缴存单据或社保机构开具的社会保险参保缴费情况证明等）；依法不需要缴纳社会保障资金的供应商应提供相关文件证明；④提供具有履行本合同所必需的设备和专业技术能力的声明；⑤参加本次政府采购活动前3年内在经营活动中没有重大违纪，以及未被列入失信被执行人、重大税收违法案件当事人名单、政府采购严重违法失信行为记录名单的书面声明。以上②-③项，提供“陕西省政府采购供应商信用承诺书”的，可不再提供其他证明文件。</w:t>
            </w:r>
          </w:p>
        </w:tc>
        <w:tc>
          <w:tcPr>
            <w:tcW w:type="dxa" w:w="1661"/>
          </w:tcPr>
          <w:p>
            <w:pPr>
              <w:pStyle w:val="null3"/>
            </w:pPr>
            <w:r>
              <w:rPr/>
              <w:t>响应函 供应商资格证明文件</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填写《响应函》完成承诺并进行电子签章。①具有独立承担民事责任能力的法人、其他组织或自然人，提供合法有效的统一社会信用代码营业执照（事业单位法人证书/专业服务机构执业许可证/民办非企业单位登记证书，自然人提供身份证）；②税收缴纳证明：法人提供自2023年12月1日以来至少一个月的纳税证明或完税证明，纳税证明或完税证明上应有代收机构或税务机关的公章或业务专用章；其他组织和自然人提供自2023年12月1日以来至少一个月缴纳税收的凭据；依法免税的或者依法不需缴税的供应商应提供相关文件证明；③社会保障资金缴纳证明：提供自2023年12月1日以来至少一个月已缴纳的社会保障资金的证明（社会保障资金缴存单据或社保机构开具的社会保险参保缴费情况证明等）；依法不需要缴纳社会保障资金的供应商应提供相关文件证明；④提供具有履行本合同所必需的设备和专业技术能力的声明；⑤参加本次政府采购活动前3年内在经营活动中没有重大违纪，以及未被列入失信被执行人、重大税收违法案件当事人名单、政府采购严重违法失信行为记录名单的书面声明。以上②-③项，提供“陕西省政府采购供应商信用承诺书”的，可不再提供其他证明文件。</w:t>
            </w:r>
          </w:p>
        </w:tc>
        <w:tc>
          <w:tcPr>
            <w:tcW w:type="dxa" w:w="1661"/>
          </w:tcPr>
          <w:p>
            <w:pPr>
              <w:pStyle w:val="null3"/>
            </w:pPr>
            <w:r>
              <w:rPr/>
              <w:t>供应商资格证明文件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 供应商资格证明文件</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进口产品授权书</w:t>
            </w:r>
          </w:p>
        </w:tc>
        <w:tc>
          <w:tcPr>
            <w:tcW w:type="dxa" w:w="3322"/>
          </w:tcPr>
          <w:p>
            <w:pPr>
              <w:pStyle w:val="null3"/>
            </w:pPr>
            <w:r>
              <w:rPr/>
              <w:t>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tc>
        <w:tc>
          <w:tcPr>
            <w:tcW w:type="dxa" w:w="1661"/>
          </w:tcPr>
          <w:p>
            <w:pPr>
              <w:pStyle w:val="null3"/>
            </w:pPr>
            <w:r>
              <w:rPr/>
              <w:t>供应商资格证明文件</w:t>
            </w:r>
          </w:p>
        </w:tc>
      </w:tr>
      <w:tr>
        <w:tc>
          <w:tcPr>
            <w:tcW w:type="dxa" w:w="831"/>
          </w:tcPr>
          <w:p>
            <w:pPr>
              <w:pStyle w:val="null3"/>
            </w:pPr>
            <w:r>
              <w:rPr/>
              <w:t>2</w:t>
            </w:r>
          </w:p>
        </w:tc>
        <w:tc>
          <w:tcPr>
            <w:tcW w:type="dxa" w:w="2492"/>
          </w:tcPr>
          <w:p>
            <w:pPr>
              <w:pStyle w:val="null3"/>
            </w:pPr>
            <w:r>
              <w:rPr/>
              <w:t>法定代表人授权委托书</w:t>
            </w:r>
          </w:p>
        </w:tc>
        <w:tc>
          <w:tcPr>
            <w:tcW w:type="dxa" w:w="3322"/>
          </w:tcPr>
          <w:p>
            <w:pPr>
              <w:pStyle w:val="null3"/>
            </w:pPr>
            <w:r>
              <w:rPr/>
              <w:t>法定代表人参加谈判的，须出示身份证；法定代表人授权本单位他人参加谈判的，须提供法定代表人授权委托书。</w:t>
            </w:r>
          </w:p>
        </w:tc>
        <w:tc>
          <w:tcPr>
            <w:tcW w:type="dxa" w:w="1661"/>
          </w:tcPr>
          <w:p>
            <w:pPr>
              <w:pStyle w:val="null3"/>
            </w:pPr>
            <w:r>
              <w:rPr/>
              <w:t>供应商资格证明文件</w:t>
            </w:r>
          </w:p>
        </w:tc>
      </w:tr>
      <w:tr>
        <w:tc>
          <w:tcPr>
            <w:tcW w:type="dxa" w:w="831"/>
          </w:tcPr>
          <w:p>
            <w:pPr>
              <w:pStyle w:val="null3"/>
            </w:pPr>
            <w:r>
              <w:rPr/>
              <w:t>3</w:t>
            </w:r>
          </w:p>
        </w:tc>
        <w:tc>
          <w:tcPr>
            <w:tcW w:type="dxa" w:w="2492"/>
          </w:tcPr>
          <w:p>
            <w:pPr>
              <w:pStyle w:val="null3"/>
            </w:pPr>
            <w:r>
              <w:rPr/>
              <w:t>不接受联合体谈判</w:t>
            </w:r>
          </w:p>
        </w:tc>
        <w:tc>
          <w:tcPr>
            <w:tcW w:type="dxa" w:w="3322"/>
          </w:tcPr>
          <w:p>
            <w:pPr>
              <w:pStyle w:val="null3"/>
            </w:pPr>
            <w:r>
              <w:rPr/>
              <w:t>本项目不接受联合体谈判，不允许分包。供应商应提供《非联合体不分包投标声明》。</w:t>
            </w:r>
          </w:p>
        </w:tc>
        <w:tc>
          <w:tcPr>
            <w:tcW w:type="dxa" w:w="1661"/>
          </w:tcPr>
          <w:p>
            <w:pPr>
              <w:pStyle w:val="null3"/>
            </w:pPr>
            <w:r>
              <w:rPr/>
              <w:t>供应商资格证明文件</w:t>
            </w:r>
          </w:p>
        </w:tc>
      </w:tr>
    </w:tbl>
    <w:p>
      <w:pPr>
        <w:pStyle w:val="null3"/>
      </w:pPr>
      <w:r>
        <w:rPr/>
        <w:t xml:space="preserve"> </w:t>
        <w:br/>
        <w:br w:type="page"/>
      </w:r>
    </w:p>
    <w:p>
      <w:pPr>
        <w:pStyle w:val="null3"/>
        <w:jc w:val="center"/>
        <w:outlineLvl w:val="1"/>
      </w:pPr>
      <w:r>
        <w:rPr>
          <w:sz w:val="36"/>
          <w:b/>
        </w:rPr>
        <w:t>第五章 谈判过程中可实质性变动的内容</w:t>
      </w:r>
    </w:p>
    <w:p>
      <w:pPr>
        <w:pStyle w:val="null3"/>
        <w:ind w:firstLine="480"/>
      </w:pPr>
      <w:r>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t xml:space="preserve"> </w:t>
        <w:br/>
        <w:br w:type="page"/>
      </w:r>
    </w:p>
    <w:p>
      <w:pPr>
        <w:pStyle w:val="null3"/>
        <w:jc w:val="center"/>
        <w:outlineLvl w:val="1"/>
      </w:pPr>
      <w:r>
        <w:rPr>
          <w:sz w:val="36"/>
          <w:b/>
        </w:rPr>
        <w:t>第六章 谈判办法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t>二、评审工作由代理机构组织，具体评审事务由依法组建的谈判小组负责。</w:t>
      </w:r>
    </w:p>
    <w:p>
      <w:pPr>
        <w:pStyle w:val="null3"/>
        <w:ind w:firstLine="480"/>
      </w:pPr>
      <w:r>
        <w:rPr/>
        <w:t>三、评审工作应遵循客观、公正、审慎的原则，并以相同的谈判程序和标准对待所有的供应商。</w:t>
      </w:r>
    </w:p>
    <w:p>
      <w:pPr>
        <w:pStyle w:val="null3"/>
        <w:ind w:firstLine="480"/>
      </w:pPr>
      <w:r>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6.2谈判小组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t>三、谈判小组按照谈判文件规定的谈判程序、评审方法和标准进行评审，并独立履行下列职责：</w:t>
      </w:r>
    </w:p>
    <w:p>
      <w:pPr>
        <w:pStyle w:val="null3"/>
        <w:ind w:firstLine="480"/>
      </w:pPr>
      <w:r>
        <w:rPr/>
        <w:t>（一）熟悉和理解谈判文件；</w:t>
      </w:r>
    </w:p>
    <w:p>
      <w:pPr>
        <w:pStyle w:val="null3"/>
        <w:ind w:firstLine="480"/>
      </w:pPr>
      <w:r>
        <w:rPr/>
        <w:t>（二）审查供应商响应文件等是否满足谈判文件要求，并作出评价；</w:t>
      </w:r>
    </w:p>
    <w:p>
      <w:pPr>
        <w:pStyle w:val="null3"/>
        <w:ind w:firstLine="480"/>
      </w:pPr>
      <w:r>
        <w:rPr/>
        <w:t xml:space="preserve"> （三）根据需要要求采购组织单位对谈判文件作出解释；根据需要要求供应商对响应文件有关事项作出澄清、说明或者更正；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6.3.1审查谈判文件和停止评审</w:t>
      </w:r>
    </w:p>
    <w:p>
      <w:pPr>
        <w:pStyle w:val="null3"/>
        <w:ind w:firstLine="480"/>
      </w:pPr>
      <w:r>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t>二、本谈判文件有下列情形之一的，谈判小组应当停止评审：</w:t>
      </w:r>
    </w:p>
    <w:p>
      <w:pPr>
        <w:pStyle w:val="null3"/>
        <w:ind w:firstLine="480"/>
      </w:pPr>
      <w:r>
        <w:rPr/>
        <w:t>（一）谈判文件的规定存在歧义、重大缺陷的；</w:t>
      </w:r>
    </w:p>
    <w:p>
      <w:pPr>
        <w:pStyle w:val="null3"/>
        <w:ind w:firstLine="480"/>
      </w:pPr>
      <w:r>
        <w:rPr/>
        <w:t>（二）谈判文件明显以不合理条件对供应商实行差别待遇或者歧视待遇的；</w:t>
      </w:r>
    </w:p>
    <w:p>
      <w:pPr>
        <w:pStyle w:val="null3"/>
        <w:ind w:firstLine="480"/>
      </w:pPr>
      <w:r>
        <w:rPr/>
        <w:t>（三）采购项目属于国家规定的优先、强制采购范围，但是谈判文件未依法体现优先、强制采购相关规定的；</w:t>
      </w:r>
    </w:p>
    <w:p>
      <w:pPr>
        <w:pStyle w:val="null3"/>
        <w:ind w:firstLine="480"/>
      </w:pPr>
      <w:r>
        <w:rPr/>
        <w:t>（四）采购项目属于政府采购促进中小企业发展的范围，但是谈判文件未依法体现促进中小企业发展相关规定的；</w:t>
      </w:r>
    </w:p>
    <w:p>
      <w:pPr>
        <w:pStyle w:val="null3"/>
        <w:ind w:firstLine="480"/>
      </w:pPr>
      <w:r>
        <w:rPr/>
        <w:t>（五）谈判文件将供应商的资格条件列为评分因素的；</w:t>
      </w:r>
    </w:p>
    <w:p>
      <w:pPr>
        <w:pStyle w:val="null3"/>
        <w:ind w:firstLine="480"/>
      </w:pPr>
      <w:r>
        <w:rPr/>
        <w:t>（六）谈判文件载明的成交原则不合法的；</w:t>
      </w:r>
    </w:p>
    <w:p>
      <w:pPr>
        <w:pStyle w:val="null3"/>
        <w:ind w:firstLine="480"/>
        <w:jc w:val="left"/>
      </w:pPr>
      <w:r>
        <w:rPr/>
        <w:t>（七）谈判文件有违反国家其他有关强制性规定的情形。</w:t>
      </w:r>
    </w:p>
    <w:p>
      <w:pPr>
        <w:pStyle w:val="null3"/>
        <w:ind w:firstLine="480"/>
      </w:pPr>
      <w:r>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sz w:val="24"/>
          <w:b/>
        </w:rPr>
        <w:t>6.3.2符合性审查</w:t>
      </w:r>
    </w:p>
    <w:p>
      <w:pPr>
        <w:pStyle w:val="null3"/>
        <w:ind w:firstLine="480"/>
      </w:pPr>
      <w:r>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t xml:space="preserve"> 二、在符合性审查过程中，如果出现谈判小组成员意见不一致的情况，按照少数服从多数的原则确定，但不得违背政府采购基本原则和谈判文件规定。</w:t>
      </w:r>
    </w:p>
    <w:p>
      <w:pPr>
        <w:pStyle w:val="null3"/>
        <w:ind w:firstLine="480"/>
      </w:pPr>
      <w:r>
        <w:rPr/>
        <w:t>三、谈判小组对所有响应文件进行审查后，确定参加谈判的供应商名单。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t>分项价格表 标的清单 报价表</w:t>
            </w:r>
          </w:p>
        </w:tc>
      </w:tr>
      <w:tr>
        <w:tc>
          <w:tcPr>
            <w:tcW w:type="dxa" w:w="831"/>
          </w:tcPr>
          <w:p>
            <w:pPr>
              <w:pStyle w:val="null3"/>
            </w:pPr>
            <w:r>
              <w:rPr/>
              <w:t>2</w:t>
            </w:r>
          </w:p>
        </w:tc>
        <w:tc>
          <w:tcPr>
            <w:tcW w:type="dxa" w:w="2492"/>
          </w:tcPr>
          <w:p>
            <w:pPr>
              <w:pStyle w:val="null3"/>
            </w:pPr>
            <w:r>
              <w:rPr/>
              <w:t>符合性审查</w:t>
            </w:r>
          </w:p>
        </w:tc>
        <w:tc>
          <w:tcPr>
            <w:tcW w:type="dxa" w:w="3322"/>
          </w:tcPr>
          <w:p>
            <w:pPr>
              <w:pStyle w:val="null3"/>
            </w:pPr>
            <w:r>
              <w:rPr/>
              <w:t>有下列情形之一的，应在符合性审查时按照无效响应处理： (1)响应文件未按照谈判文件规定要求签署、盖章的； (2)不满足本谈判文件中“交货时间、交货地点、采购资金的支付方式及约定、质量保修范围和保修期”的实质性条款要求的； (3)投标有效期不足的或无有效期的； (4)报价超过谈判文件中规定的预算金额或最高限价的；(5)法律、法规和谈判文件规定的其他无效情形。</w:t>
            </w:r>
          </w:p>
        </w:tc>
        <w:tc>
          <w:tcPr>
            <w:tcW w:type="dxa" w:w="1661"/>
          </w:tcPr>
          <w:p>
            <w:pPr>
              <w:pStyle w:val="null3"/>
            </w:pPr>
            <w:r>
              <w:rPr/>
              <w:t>响应文件封面 分项价格表 技术响应与偏离表 技术方案及实施方案、组织机构、售后服务承诺 中小企业声明函 残疾人福利性单位声明函 商务应答表 标的清单 报价表 响应函 监狱企业的证明文件 供应商资格证明文件</w:t>
            </w:r>
          </w:p>
        </w:tc>
      </w:tr>
    </w:tbl>
    <w:p>
      <w:pPr>
        <w:pStyle w:val="null3"/>
        <w:outlineLvl w:val="3"/>
      </w:pPr>
      <w:r>
        <w:rPr>
          <w:sz w:val="24"/>
          <w:b/>
        </w:rPr>
        <w:t>6.3.3谈判</w:t>
      </w:r>
    </w:p>
    <w:p>
      <w:pPr>
        <w:pStyle w:val="null3"/>
        <w:ind w:firstLine="480"/>
      </w:pPr>
      <w:r>
        <w:rPr/>
        <w:t>一、谈判小组按照谈判文件的规定与邀请参加谈判的供应商分别进行谈判，谈判顺序由谈判小组确定。</w:t>
      </w:r>
    </w:p>
    <w:p>
      <w:pPr>
        <w:pStyle w:val="null3"/>
        <w:ind w:firstLine="480"/>
      </w:pPr>
      <w:r>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t>六、经最终谈判后，响应文件仍有下列情况之一的，应按照无效响应处理：</w:t>
      </w:r>
    </w:p>
    <w:p>
      <w:pPr>
        <w:pStyle w:val="null3"/>
        <w:ind w:firstLine="480"/>
      </w:pPr>
      <w:r>
        <w:rPr/>
        <w:t>（一）响应文件仍不能实质响应谈判文件可实质性变动的实质性要求的；</w:t>
      </w:r>
    </w:p>
    <w:p>
      <w:pPr>
        <w:pStyle w:val="null3"/>
        <w:ind w:firstLine="480"/>
      </w:pPr>
      <w:r>
        <w:rPr/>
        <w:t>（二）响应文件中仍有谈判文件规定的其他无效响应情形的。</w:t>
      </w:r>
    </w:p>
    <w:p>
      <w:pPr>
        <w:pStyle w:val="null3"/>
        <w:ind w:firstLine="480"/>
      </w:pPr>
      <w:r>
        <w:rPr/>
        <w:t xml:space="preserve"> 七、谈判小组对供应商在谈判、评审过程中的书面交换材料，未按要求加盖电子印章或签字的，视同未提交书面交换材料。</w:t>
      </w:r>
    </w:p>
    <w:p>
      <w:pPr>
        <w:pStyle w:val="null3"/>
        <w:ind w:firstLine="480"/>
      </w:pPr>
      <w:r>
        <w:rPr/>
        <w:t xml:space="preserve"> 八、谈判小组在最终谈判后，对所有响应文件的有效性、完整性和响应程度进行审查后，确定最后报价的供应商名单。</w:t>
      </w:r>
    </w:p>
    <w:p>
      <w:pPr>
        <w:pStyle w:val="null3"/>
        <w:ind w:firstLine="480"/>
      </w:pPr>
      <w:r>
        <w:rPr/>
        <w:t xml:space="preserve"> 九、谈判过程中，谈判的任何一方不得透露与谈判有关的其他供应商的技术资料、价格和其他信息。</w:t>
      </w:r>
    </w:p>
    <w:p>
      <w:pPr>
        <w:pStyle w:val="null3"/>
        <w:ind w:firstLine="480"/>
      </w:pPr>
      <w:r>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t xml:space="preserve"> 二、谈判小组开启报价后，供应商应随时关注项目电子化交易系统信息提醒，登录项目电子化交易系统，通过“等候大厅”进行报价并签章后提交。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t>四、供应商最后报价属于明显低价不正当竞争的，谈判小组应按照“供应商须知前附表”第8项规定处理。</w:t>
      </w:r>
    </w:p>
    <w:p>
      <w:pPr>
        <w:pStyle w:val="null3"/>
        <w:ind w:firstLine="480"/>
      </w:pPr>
      <w:r>
        <w:rPr/>
        <w:t xml:space="preserve"> 五、供应商未在响应文件提交截止时间内提交报价或未按要求进行报价的，视为无效响应，由供应商自行承担不利后果。</w:t>
      </w:r>
    </w:p>
    <w:p>
      <w:pPr>
        <w:pStyle w:val="null3"/>
        <w:ind w:firstLine="480"/>
      </w:pPr>
      <w:r>
        <w:rPr/>
        <w:t>六、供应商未按谈判小组要求在规定时间内提交最后报价的，视为其退出谈判。</w:t>
      </w:r>
    </w:p>
    <w:p>
      <w:pPr>
        <w:pStyle w:val="null3"/>
        <w:ind w:firstLine="480"/>
      </w:pPr>
      <w:r>
        <w:rPr/>
        <w:t>七、最后报价一旦提交后，供应商不得以任何理由撤回。</w:t>
      </w:r>
    </w:p>
    <w:p>
      <w:pPr>
        <w:pStyle w:val="null3"/>
        <w:ind w:firstLine="480"/>
        <w:jc w:val="left"/>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（三）供应商的最后报价应符合谈判文件的要求。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6.3.5价格扣除</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t>分项价格表 中小企业声明函 残疾人福利性单位声明函 标的清单 报价表 监狱企业的证明文件</w:t>
            </w:r>
          </w:p>
        </w:tc>
      </w:tr>
    </w:tbl>
    <w:p>
      <w:pPr>
        <w:pStyle w:val="null3"/>
        <w:outlineLvl w:val="3"/>
      </w:pPr>
      <w:r>
        <w:rPr>
          <w:sz w:val="24"/>
          <w:b/>
        </w:rPr>
        <w:t>6.3.6解释、澄清、说明的有关问题</w:t>
      </w:r>
    </w:p>
    <w:p>
      <w:pPr>
        <w:pStyle w:val="null3"/>
        <w:ind w:firstLine="480"/>
      </w:pPr>
      <w:r>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t>四、谈判小组应当积极履行澄清、说明或者更正的职责，不得滥用权力。</w:t>
      </w:r>
    </w:p>
    <w:p>
      <w:pPr>
        <w:pStyle w:val="null3"/>
        <w:outlineLvl w:val="3"/>
      </w:pPr>
      <w:r>
        <w:rPr>
          <w:sz w:val="24"/>
          <w:b/>
        </w:rPr>
        <w:t>6.3.7复核</w:t>
      </w:r>
    </w:p>
    <w:p>
      <w:pPr>
        <w:pStyle w:val="null3"/>
        <w:ind w:firstLine="480"/>
      </w:pPr>
      <w:r>
        <w:rPr/>
        <w:t xml:space="preserve"> 一、评审结束后，谈判小组应当进行复核，特别要对拟推荐为成交供应商的、报价最低的、响应文件被认定为无效的进行重点复核。</w:t>
      </w:r>
    </w:p>
    <w:p>
      <w:pPr>
        <w:pStyle w:val="null3"/>
        <w:ind w:firstLine="480"/>
      </w:pPr>
      <w:r>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sz w:val="24"/>
          <w:b/>
        </w:rPr>
        <w:t>6.3.8推荐成交候选供应商</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t xml:space="preserve"> 响应文件满足谈判文件全部实质性要求且最终报价最低的供应商为排名第一的成交候选供应商。</w:t>
      </w:r>
    </w:p>
    <w:p>
      <w:pPr>
        <w:pStyle w:val="null3"/>
        <w:ind w:firstLine="480"/>
        <w:jc w:val="left"/>
      </w:pPr>
      <w:r>
        <w:rPr/>
        <w:t xml:space="preserve"> 经评审的最终报价是指对供应商最后报价完成价格修正和落实政府采购政策进行的价格扣除后的报价。</w:t>
      </w:r>
    </w:p>
    <w:p>
      <w:pPr>
        <w:pStyle w:val="null3"/>
        <w:outlineLvl w:val="3"/>
      </w:pPr>
      <w:r>
        <w:rPr>
          <w:sz w:val="24"/>
          <w:b/>
        </w:rPr>
        <w:t>6.3.9编写谈判报告</w:t>
      </w:r>
    </w:p>
    <w:p>
      <w:pPr>
        <w:pStyle w:val="null3"/>
        <w:ind w:firstLine="480"/>
      </w:pPr>
      <w:r>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t>一、邀请供应商参加采购活动的具体方式和相关情况，以及参加采购活动的供应商名单；</w:t>
      </w:r>
    </w:p>
    <w:p>
      <w:pPr>
        <w:pStyle w:val="null3"/>
        <w:ind w:firstLine="480"/>
      </w:pPr>
      <w:r>
        <w:rPr/>
        <w:t>二、谈判日期和地点，评审委员会成员名单；</w:t>
      </w:r>
    </w:p>
    <w:p>
      <w:pPr>
        <w:pStyle w:val="null3"/>
        <w:ind w:firstLine="480"/>
      </w:pPr>
      <w:r>
        <w:rPr/>
        <w:t>三、参加报价的供应商名单及报价情况和未参加报价的供应商名单及原因；</w:t>
      </w:r>
    </w:p>
    <w:p>
      <w:pPr>
        <w:pStyle w:val="null3"/>
        <w:ind w:firstLine="480"/>
      </w:pPr>
      <w:r>
        <w:rPr/>
        <w:t>四、变动谈判文件实质性内容的有关资料及记录；</w:t>
      </w:r>
    </w:p>
    <w:p>
      <w:pPr>
        <w:pStyle w:val="null3"/>
        <w:ind w:firstLine="480"/>
      </w:pPr>
      <w:r>
        <w:rPr/>
        <w:t>五、供应商响应文件响应谈判文件实质性要求情况及供应商变动响应文件有关资料及记录；</w:t>
      </w:r>
    </w:p>
    <w:p>
      <w:pPr>
        <w:pStyle w:val="null3"/>
        <w:ind w:firstLine="480"/>
      </w:pPr>
      <w:r>
        <w:rPr/>
        <w:t>六、谈判情况记录和说明，包括对供应商的资格审查情况、供应商响应文件谈判情况等；</w:t>
      </w:r>
    </w:p>
    <w:p>
      <w:pPr>
        <w:pStyle w:val="null3"/>
        <w:ind w:firstLine="480"/>
      </w:pPr>
      <w:r>
        <w:rPr/>
        <w:t>七、推荐的成交候选供应商名单及理由。</w:t>
      </w:r>
    </w:p>
    <w:p>
      <w:pPr>
        <w:pStyle w:val="null3"/>
        <w:ind w:firstLine="480"/>
      </w:pPr>
      <w:r>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sz w:val="24"/>
          <w:b/>
        </w:rPr>
        <w:t>6.3.10谈判争议处理规则</w:t>
      </w:r>
    </w:p>
    <w:p>
      <w:pPr>
        <w:pStyle w:val="null3"/>
        <w:ind w:firstLine="480"/>
      </w:pPr>
      <w:r>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sz w:val="28"/>
          <w:b/>
        </w:rPr>
        <w:t>6.4终止采购活动情形</w:t>
      </w:r>
    </w:p>
    <w:p>
      <w:pPr>
        <w:pStyle w:val="null3"/>
        <w:ind w:firstLine="480"/>
      </w:pPr>
      <w:r>
        <w:rPr/>
        <w:t>有下列情形之一的，本项目终止采购活动：</w:t>
      </w:r>
    </w:p>
    <w:p>
      <w:pPr>
        <w:pStyle w:val="null3"/>
        <w:ind w:firstLine="480"/>
      </w:pPr>
      <w:r>
        <w:rPr/>
        <w:t>（一）因情况变化，不再符合规定的竞争性谈判采购方式适用情形的；</w:t>
      </w:r>
    </w:p>
    <w:p>
      <w:pPr>
        <w:pStyle w:val="null3"/>
        <w:ind w:firstLine="480"/>
      </w:pPr>
      <w:r>
        <w:rPr/>
        <w:t>（二）出现影响采购公正的违法、违规行为的；</w:t>
      </w:r>
    </w:p>
    <w:p>
      <w:pPr>
        <w:pStyle w:val="null3"/>
        <w:ind w:firstLine="480"/>
      </w:pPr>
      <w:r>
        <w:rPr/>
        <w:t>（三）提交首次响应文件的供应商不足三家的；</w:t>
      </w:r>
    </w:p>
    <w:p>
      <w:pPr>
        <w:pStyle w:val="null3"/>
        <w:ind w:firstLine="480"/>
      </w:pPr>
      <w:r>
        <w:rPr/>
        <w:t>（四）通过资格审查的供应商不足三家的；</w:t>
      </w:r>
    </w:p>
    <w:p>
      <w:pPr>
        <w:pStyle w:val="null3"/>
        <w:ind w:firstLine="480"/>
      </w:pPr>
      <w:r>
        <w:rPr/>
        <w:t>（五）通过符合性审查的供应商不足三家的；</w:t>
      </w:r>
    </w:p>
    <w:p>
      <w:pPr>
        <w:pStyle w:val="null3"/>
        <w:ind w:firstLine="480"/>
      </w:pPr>
      <w:r>
        <w:rPr/>
        <w:t>（六）提交最后报价的供应商不足三家的；</w:t>
      </w:r>
    </w:p>
    <w:p>
      <w:pPr>
        <w:pStyle w:val="null3"/>
        <w:ind w:firstLine="480"/>
      </w:pPr>
      <w:r>
        <w:rPr/>
        <w:t>（七）通过最后报价审查的供应商不足三家的。</w:t>
      </w:r>
    </w:p>
    <w:p>
      <w:pPr>
        <w:pStyle w:val="null3"/>
        <w:ind w:firstLine="480"/>
      </w:pPr>
      <w:r>
        <w:rPr/>
        <w:t>注：公开招标转竞争性谈判只有两家供应商参与的情形除外。</w:t>
      </w:r>
    </w:p>
    <w:p>
      <w:pPr>
        <w:pStyle w:val="null3"/>
        <w:outlineLvl w:val="2"/>
      </w:pPr>
      <w:r>
        <w:rPr>
          <w:sz w:val="28"/>
          <w:b/>
        </w:rPr>
        <w:t>6.5确定成交供应商</w:t>
      </w:r>
    </w:p>
    <w:p>
      <w:pPr>
        <w:pStyle w:val="null3"/>
      </w:pPr>
      <w:r>
        <w:rPr/>
        <w:t>一、评审结束后，代理机构在评审结束之日起2个工作日内将谈判报告及有关资料送交采购人确定成交供应商。</w:t>
      </w:r>
    </w:p>
    <w:p>
      <w:pPr>
        <w:pStyle w:val="null3"/>
      </w:pPr>
      <w:r>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t>三、采购人逾期未确定成交供应商且不提出异议的，视为确定谈判报告提出的排序第一的供应商为成交供应商。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6.6谈判小组成员义务</w:t>
      </w:r>
    </w:p>
    <w:p>
      <w:pPr>
        <w:pStyle w:val="null3"/>
        <w:ind w:firstLine="480"/>
      </w:pPr>
      <w:r>
        <w:rPr/>
        <w:t>（一）遵守评审工作纪律；</w:t>
      </w:r>
    </w:p>
    <w:p>
      <w:pPr>
        <w:pStyle w:val="null3"/>
        <w:ind w:firstLine="480"/>
      </w:pPr>
      <w:r>
        <w:rPr/>
        <w:t>（二）按照客观、公正、审慎的原则，根据竞争性谈判文件规定的评审程序、评审方法和评审标准进行独立评审；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6.7谈判纪律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ind w:firstLine="480"/>
      </w:pPr>
      <w:r>
        <w:rPr/>
        <w:t>一、本章所制响应文件格式，除格式中明确将该格式作为实质性要求的，不具有强制性。</w:t>
      </w:r>
    </w:p>
    <w:p>
      <w:pPr>
        <w:pStyle w:val="null3"/>
        <w:ind w:firstLine="480"/>
      </w:pPr>
      <w:r>
        <w:rPr/>
        <w:t>二、本章所制响应文件格式有关表格中的备注栏，由供应商根据自身响应情况作解释性说明，不作为必填项。</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详见附件：分项价格表</w:t>
      </w:r>
    </w:p>
    <w:p>
      <w:pPr>
        <w:pStyle w:val="null3"/>
        <w:ind w:firstLine="960"/>
      </w:pPr>
      <w:r>
        <w:rPr/>
        <w:t>详见附件：供应商资格证明文件</w:t>
      </w:r>
    </w:p>
    <w:p>
      <w:pPr>
        <w:pStyle w:val="null3"/>
        <w:ind w:firstLine="960"/>
      </w:pPr>
      <w:r>
        <w:rPr/>
        <w:t>详见附件：技术方案及实施方案、组织机构、售后服务承诺</w:t>
      </w:r>
    </w:p>
    <w:p>
      <w:pPr>
        <w:pStyle w:val="null3"/>
        <w:ind w:firstLine="960"/>
      </w:pPr>
      <w:r>
        <w:rPr/>
        <w:t>详见附件：技术响应与偏离表</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详见附件：合同模板12.3.docx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