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智能制造数字孪生虚拟仿真平台建设项目</w:t>
      </w:r>
    </w:p>
    <w:p>
      <w:pPr>
        <w:pStyle w:val="null3"/>
        <w:jc w:val="center"/>
        <w:outlineLvl w:val="2"/>
      </w:pPr>
      <w:r>
        <w:rPr>
          <w:sz w:val="28"/>
          <w:b/>
        </w:rPr>
        <w:t>采购项目编号：</w:t>
      </w:r>
      <w:r>
        <w:rPr>
          <w:sz w:val="28"/>
          <w:b/>
        </w:rPr>
        <w:t>CT-ZB00-290-2024</w:t>
      </w:r>
      <w:r>
        <w:br/>
      </w:r>
      <w:r>
        <w:br/>
      </w:r>
      <w:r>
        <w:br/>
      </w:r>
    </w:p>
    <w:p>
      <w:pPr>
        <w:pStyle w:val="null3"/>
        <w:jc w:val="center"/>
        <w:outlineLvl w:val="2"/>
      </w:pPr>
      <w:r>
        <w:rPr>
          <w:sz w:val="28"/>
          <w:b/>
        </w:rPr>
        <w:t>陕西工业职业技术学院</w:t>
      </w:r>
    </w:p>
    <w:p>
      <w:pPr>
        <w:pStyle w:val="null3"/>
        <w:jc w:val="center"/>
        <w:outlineLvl w:val="2"/>
      </w:pPr>
      <w:r>
        <w:rPr>
          <w:sz w:val="28"/>
          <w:b/>
        </w:rPr>
        <w:t>中昕国际项目管理有限公司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中昕国际项目管理有限公司</w:t>
      </w:r>
      <w:r>
        <w:rPr/>
        <w:t>（以下简称“代理机构”）受</w:t>
      </w:r>
      <w:r>
        <w:rPr/>
        <w:t>陕西工业职业技术学院</w:t>
      </w:r>
      <w:r>
        <w:rPr/>
        <w:t>委托，拟对</w:t>
      </w:r>
      <w:r>
        <w:rPr/>
        <w:t>智能制造数字孪生虚拟仿真平台建设项目</w:t>
      </w:r>
      <w:r>
        <w:rPr/>
        <w:t>进行国内公开招标，兹邀请符合本次招标要求的供应商参加投标。</w:t>
      </w:r>
    </w:p>
    <w:p>
      <w:pPr>
        <w:pStyle w:val="null3"/>
        <w:outlineLvl w:val="2"/>
      </w:pPr>
      <w:r>
        <w:rPr>
          <w:sz w:val="28"/>
          <w:b/>
        </w:rPr>
        <w:t>一、采购项目编号：</w:t>
      </w:r>
      <w:r>
        <w:rPr>
          <w:sz w:val="28"/>
          <w:b/>
        </w:rPr>
        <w:t>CT-ZB00-290-2024</w:t>
      </w:r>
    </w:p>
    <w:p>
      <w:pPr>
        <w:pStyle w:val="null3"/>
        <w:outlineLvl w:val="2"/>
      </w:pPr>
      <w:r>
        <w:rPr>
          <w:sz w:val="28"/>
          <w:b/>
        </w:rPr>
        <w:t>二、采购项目名称：</w:t>
      </w:r>
      <w:r>
        <w:rPr>
          <w:sz w:val="28"/>
          <w:b/>
        </w:rPr>
        <w:t>智能制造数字孪生虚拟仿真平台建设项目</w:t>
      </w:r>
    </w:p>
    <w:p>
      <w:pPr>
        <w:pStyle w:val="null3"/>
        <w:outlineLvl w:val="2"/>
      </w:pPr>
      <w:r>
        <w:rPr>
          <w:sz w:val="28"/>
          <w:b/>
        </w:rPr>
        <w:t>三、招标项目简介</w:t>
      </w:r>
    </w:p>
    <w:p>
      <w:pPr>
        <w:pStyle w:val="null3"/>
        <w:ind w:firstLine="480"/>
      </w:pPr>
      <w:r>
        <w:rPr/>
        <w:t>本项目基于新质生产力需求，建设围绕智能制造数字化技术的虚拟仿真中心，支持师生在教学及科研中搭建各种逻辑 控制和典型工业应用场景，将实际工业场景的控制信号处理、控制对象的运行状态、性能和行为等信息进行虚拟数字化， 通过计算机对数字化副本进行模拟和分析，实现对物理系统的仿真和预测。在传统教学模式的基础上融入虚拟仿真预实 训，通过模拟企业全过程管理，增强学生的参与意识，实现理论知识与实际应用相结合，进一步完善教育信息化模式创 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pPr>
        <w:pStyle w:val="null3"/>
      </w:pPr>
      <w:r>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pPr>
        <w:pStyle w:val="null3"/>
      </w:pPr>
      <w:r>
        <w:rPr/>
        <w:t>3、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pPr>
        <w:pStyle w:val="null3"/>
      </w:pPr>
      <w:r>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pPr>
        <w:pStyle w:val="null3"/>
      </w:pPr>
      <w:r>
        <w:rPr/>
        <w:t>5、供应商应提供健全的财务会计制度的证明材料：提供2022年度或2023年度经审计的财务报告或开标前三个月内开户银行开具的资信证明及基本存款账户信息；供应商需在项目电子化交易系统中按要求上传相应证明文件并进行电子签章。</w:t>
      </w:r>
    </w:p>
    <w:p>
      <w:pPr>
        <w:pStyle w:val="null3"/>
      </w:pPr>
      <w:r>
        <w:rPr/>
        <w:t>6、税收证明：提供2024年1月1日以来已缴纳任意一个月完税凭证或税务机关开具的完税证明（任意税种）；依法免税的应提供相关文件证明；供应商需在项目电子化交易系统中按要求上传相应证明文件并进行电 子签章。</w:t>
      </w:r>
    </w:p>
    <w:p>
      <w:pPr>
        <w:pStyle w:val="null3"/>
      </w:pPr>
      <w:r>
        <w:rPr/>
        <w:t>7、社会保障资金缴纳证明：提供2024年1月1日以来已缴存的任意一个月的社会保障资金缴存证明或社保机构开具的社会保险参保缴费情况证明；依法不需要缴纳社会保障资金的应提供相关文件证明；供应商需在项目电子化交 易系统中按要求上传相应证明文件并进行电子签章。</w:t>
      </w:r>
    </w:p>
    <w:p>
      <w:pPr>
        <w:pStyle w:val="null3"/>
      </w:pPr>
      <w:r>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t>9、信用查询：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开标时将由代理机构进行现场查询。</w:t>
      </w:r>
    </w:p>
    <w:p>
      <w:pPr>
        <w:pStyle w:val="null3"/>
      </w:pPr>
      <w:r>
        <w:rPr/>
        <w:t>10、本项目不接受联合体投标：本项目不接受联合体投标，供应商需在项目电子化交易系统中按要求上传相应承诺并进行电子签章。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魏老师</w:t>
      </w:r>
    </w:p>
    <w:p>
      <w:pPr>
        <w:pStyle w:val="null3"/>
      </w:pPr>
      <w:r>
        <w:rPr/>
        <w:t xml:space="preserve"> 联系电话： </w:t>
      </w:r>
      <w:r>
        <w:rPr/>
        <w:t>029-33152065</w:t>
      </w:r>
    </w:p>
    <w:p>
      <w:pPr>
        <w:pStyle w:val="null3"/>
        <w:outlineLvl w:val="2"/>
      </w:pPr>
      <w:r>
        <w:rPr>
          <w:sz w:val="28"/>
          <w:b/>
        </w:rPr>
        <w:t>代理机构：</w:t>
      </w:r>
      <w:r>
        <w:rPr>
          <w:sz w:val="28"/>
          <w:b/>
        </w:rPr>
        <w:t>中昕国际项目管理有限公司</w:t>
      </w:r>
    </w:p>
    <w:p>
      <w:pPr>
        <w:pStyle w:val="null3"/>
      </w:pPr>
      <w:r>
        <w:rPr/>
        <w:t xml:space="preserve"> 地址： </w:t>
      </w:r>
      <w:r>
        <w:rPr/>
        <w:t>陕西省西安市未央区西安经济技术开发区凤城十二路首创禧悦里25幢A座16层</w:t>
      </w:r>
    </w:p>
    <w:p>
      <w:pPr>
        <w:pStyle w:val="null3"/>
      </w:pPr>
      <w:r>
        <w:rPr/>
        <w:t xml:space="preserve"> 邮编： </w:t>
      </w:r>
      <w:r>
        <w:rPr/>
        <w:t>710018</w:t>
      </w:r>
    </w:p>
    <w:p>
      <w:pPr>
        <w:pStyle w:val="null3"/>
      </w:pPr>
      <w:r>
        <w:rPr/>
        <w:t xml:space="preserve"> 联系人： </w:t>
      </w:r>
      <w:r>
        <w:rPr/>
        <w:t>王涛、夏西晶</w:t>
      </w:r>
    </w:p>
    <w:p>
      <w:pPr>
        <w:pStyle w:val="null3"/>
      </w:pPr>
      <w:r>
        <w:rPr/>
        <w:t xml:space="preserve"> 联系电话： </w:t>
      </w:r>
      <w:r>
        <w:rPr/>
        <w:t>18229063298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 ]1980号）、国家发展和改革委员会办公厅颁发的《关于招标代理服务收费有关问题的通知》（发改办价格[2003]857号）的有关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中昕国际项目管理有限公司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中昕国际项目管理有限公司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中昕国际项目管理有限公司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符合采购人需求，符合招标文件要求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中昕国际项目管理有限公司</w:t>
      </w:r>
      <w:r>
        <w:rPr/>
        <w:t xml:space="preserve"> 负责答复；供应商对除采购需求外的采购文件的询问、质疑由</w:t>
      </w:r>
      <w:r>
        <w:rPr/>
        <w:t>中昕国际项目管理有限公司</w:t>
      </w:r>
      <w:r>
        <w:rPr/>
        <w:t xml:space="preserve"> 负责答复；供应商对采购过程、采购结果的询问、质疑由 </w:t>
      </w:r>
      <w:r>
        <w:rPr/>
        <w:t>中昕国际项目管理有限公司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联系人：王涛、夏西晶</w:t>
      </w:r>
    </w:p>
    <w:p>
      <w:pPr>
        <w:pStyle w:val="null3"/>
      </w:pPr>
      <w:r>
        <w:rPr/>
        <w:t>联系电话：18229063298</w:t>
      </w:r>
    </w:p>
    <w:p>
      <w:pPr>
        <w:pStyle w:val="null3"/>
      </w:pPr>
      <w:r>
        <w:rPr/>
        <w:t>地址： 陕西省西安市未央区西安经济技术开发区凤城十二路首创禧悦里25幢A座16层</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基于新质生产力需求，建设围绕智能制造数字化技术的虚拟仿真中心，支持师生在教学及科研中搭建各种逻辑控制和典型工业应用场景，将实际工业场景的控制信号处理、控制对象的运行状态、性能和行为等信息进行虚拟数字化，通过计算机对数字化副本进行模拟和分析，实现对物理系统的仿真和预测。在传统教学模式的基础上融入虚拟仿真预实训，通过模拟企业全过程管理，增强学生的参与意识，实现理论知识与实际应用相结合，进一步完善教育信息化模式创新。</w:t>
      </w:r>
    </w:p>
    <w:p>
      <w:pPr>
        <w:pStyle w:val="null3"/>
        <w:outlineLvl w:val="2"/>
      </w:pPr>
      <w:r>
        <w:rPr>
          <w:sz w:val="28"/>
          <w:b/>
        </w:rPr>
        <w:t>3.2采购内容</w:t>
      </w:r>
    </w:p>
    <w:p>
      <w:pPr>
        <w:pStyle w:val="null3"/>
      </w:pPr>
      <w:r>
        <w:rPr/>
        <w:t>采购包1：</w:t>
      </w:r>
    </w:p>
    <w:p>
      <w:pPr>
        <w:pStyle w:val="null3"/>
      </w:pPr>
      <w:r>
        <w:rPr/>
        <w:t>采购包预算金额（元）: 3,360,000.00</w:t>
      </w:r>
    </w:p>
    <w:p>
      <w:pPr>
        <w:pStyle w:val="null3"/>
      </w:pPr>
      <w:r>
        <w:rPr/>
        <w:t>采购包最高限价（元）: 3,360,000.00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智能制造数字孪生虚拟仿真平台</w:t>
            </w:r>
          </w:p>
        </w:tc>
        <w:tc>
          <w:tcPr>
            <w:tcW w:type="dxa" w:w="831"/>
          </w:tcPr>
          <w:p>
            <w:pPr>
              <w:pStyle w:val="null3"/>
              <w:jc w:val="right"/>
            </w:pPr>
            <w:r>
              <w:rPr/>
              <w:t>1.00</w:t>
            </w:r>
          </w:p>
        </w:tc>
        <w:tc>
          <w:tcPr>
            <w:tcW w:type="dxa" w:w="831"/>
          </w:tcPr>
          <w:p>
            <w:pPr>
              <w:pStyle w:val="null3"/>
              <w:jc w:val="right"/>
            </w:pPr>
            <w:r>
              <w:rPr/>
              <w:t>3,360,000.00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标的名称：智能制造数字孪生虚拟仿真平台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仿宋" w:hAnsi="仿宋" w:cs="仿宋" w:eastAsia="仿宋"/>
                <w:sz w:val="20"/>
              </w:rPr>
              <w:t>数字孪生虚拟仿真教学系统（核心产品）</w:t>
            </w:r>
          </w:p>
          <w:p>
            <w:pPr>
              <w:pStyle w:val="null3"/>
              <w:jc w:val="left"/>
            </w:pPr>
            <w:r>
              <w:rPr>
                <w:rFonts w:ascii="仿宋" w:hAnsi="仿宋" w:cs="仿宋" w:eastAsia="仿宋"/>
                <w:sz w:val="20"/>
              </w:rPr>
              <w:t>数字孪生虚拟仿真教学系统</w:t>
            </w:r>
            <w:r>
              <w:rPr>
                <w:rFonts w:ascii="仿宋" w:hAnsi="仿宋" w:cs="仿宋" w:eastAsia="仿宋"/>
                <w:sz w:val="20"/>
              </w:rPr>
              <w:t>48套，具体功能如下：</w:t>
            </w:r>
          </w:p>
          <w:p>
            <w:pPr>
              <w:pStyle w:val="null3"/>
              <w:jc w:val="left"/>
            </w:pPr>
            <w:r>
              <w:rPr>
                <w:rFonts w:ascii="仿宋" w:hAnsi="仿宋" w:cs="仿宋" w:eastAsia="仿宋"/>
                <w:sz w:val="20"/>
              </w:rPr>
              <w:t>1.1数字孪生虚拟仿真教学系统</w:t>
            </w:r>
          </w:p>
          <w:p>
            <w:pPr>
              <w:pStyle w:val="null3"/>
              <w:jc w:val="left"/>
            </w:pPr>
            <w:r>
              <w:rPr>
                <w:rFonts w:ascii="仿宋" w:hAnsi="仿宋" w:cs="仿宋" w:eastAsia="仿宋"/>
                <w:sz w:val="20"/>
              </w:rPr>
              <w:t>数字孪生仿真教学系统基于数字化技术的仿真系统，支持用户搭建各种逻辑控制和典型工业应用场景，将实际工业场景的控制信号处理、控制对象的运行状态、性能和行为等信息进行虚拟数字化，通过计算机对数字化副本进行模拟和分析，实现对物理系统的仿真和预测。系统包括虚拟场景呈现与仿真模块、虚拟电控模块、</w:t>
            </w:r>
            <w:r>
              <w:rPr>
                <w:rFonts w:ascii="仿宋" w:hAnsi="仿宋" w:cs="仿宋" w:eastAsia="仿宋"/>
                <w:sz w:val="20"/>
              </w:rPr>
              <w:t>PLC应用教学实训模块；</w:t>
            </w:r>
          </w:p>
          <w:p>
            <w:pPr>
              <w:pStyle w:val="null3"/>
              <w:jc w:val="left"/>
            </w:pPr>
            <w:r>
              <w:rPr>
                <w:rFonts w:ascii="仿宋" w:hAnsi="仿宋" w:cs="仿宋" w:eastAsia="仿宋"/>
                <w:sz w:val="20"/>
              </w:rPr>
              <w:t>1.1.1 虚拟场景呈现与仿真模块</w:t>
            </w:r>
          </w:p>
          <w:p>
            <w:pPr>
              <w:pStyle w:val="null3"/>
              <w:jc w:val="left"/>
            </w:pPr>
            <w:r>
              <w:rPr>
                <w:rFonts w:ascii="仿宋" w:hAnsi="仿宋" w:cs="仿宋" w:eastAsia="仿宋"/>
                <w:sz w:val="20"/>
              </w:rPr>
              <w:t>1.1.1.1支持模型导入功能，支持包括但不限于obj、stl、3dxml、step等常见三维模型格式文件导入（提供软件功能截图）</w:t>
            </w:r>
          </w:p>
          <w:p>
            <w:pPr>
              <w:pStyle w:val="null3"/>
              <w:jc w:val="left"/>
            </w:pPr>
            <w:r>
              <w:rPr>
                <w:rFonts w:ascii="仿宋" w:hAnsi="仿宋" w:cs="仿宋" w:eastAsia="仿宋"/>
                <w:sz w:val="20"/>
              </w:rPr>
              <w:t>1.1.1.2支持能模拟现实生活中的物理现象，可仿真各种物理属性，支持添加重力、摩擦力、颜色等物理属性，应有干涉碰撞、力矩、转矩、弹性系数、转动惯量、线性阻尼等，可以使3D 元件具有实际的物理意义等实际效果，添加物理属性后，可对相应的元件配置一系列动作，如直线运动、旋转、加速度、力与转矩、检测传感器等，虚拟的模型能仿照实物，实现相同的效果。（提供软件功能截图）</w:t>
            </w:r>
          </w:p>
          <w:p>
            <w:pPr>
              <w:pStyle w:val="null3"/>
              <w:jc w:val="left"/>
            </w:pPr>
            <w:r>
              <w:rPr>
                <w:rFonts w:ascii="仿宋" w:hAnsi="仿宋" w:cs="仿宋" w:eastAsia="仿宋"/>
                <w:sz w:val="20"/>
              </w:rPr>
              <w:t>▲1.1.1.3人机交互功能，支持虚拟设备工作由控制设备通过程序驱动，虚拟传感器能反馈场景的状态，虚拟设备与实际设备相同的特性，通过外部真实的控制面板或虚拟设备上的控制面板对虚拟设备进行操作，支持添加人机交互界面，设计面板、按钮、开关等交互性操作界面。在VR环境中可将鼠标作为人手对设备进行操作，具有高度人机交互性。（提供软件功能截图）</w:t>
            </w:r>
          </w:p>
          <w:p>
            <w:pPr>
              <w:pStyle w:val="null3"/>
              <w:jc w:val="left"/>
            </w:pPr>
            <w:r>
              <w:rPr>
                <w:rFonts w:ascii="仿宋" w:hAnsi="仿宋" w:cs="仿宋" w:eastAsia="仿宋"/>
                <w:sz w:val="20"/>
              </w:rPr>
              <w:t>▲1.1.1.4包含完整且典型的工业设备的模型库。数量达到1200个以上，在仿真场景中可直接拖拽使用，并可设置模型的参数。包含主流品牌工业机器人、传送带、气动件、电机、按钮开关、传感器、视觉相机、数控机床、立体仓库、AGV、机器人夹具等。（提供软件功能截图，并提供现场演示）</w:t>
            </w:r>
          </w:p>
          <w:p>
            <w:pPr>
              <w:pStyle w:val="null3"/>
              <w:jc w:val="left"/>
            </w:pPr>
            <w:r>
              <w:rPr>
                <w:rFonts w:ascii="仿宋" w:hAnsi="仿宋" w:cs="仿宋" w:eastAsia="仿宋"/>
                <w:sz w:val="20"/>
              </w:rPr>
              <w:t>1.1.1.5 外设端口映射，支持仿真场景的虚拟设备通过多种通讯协议与外部控制器进行数据交换，支持Modbus-RTU、Modbus-TCP、OPC UA、S7、MX Component等总线通讯协议。通过设备数据映射表，把外部控制器端口与三维模型的内部端口建立映射关系，因此外部控制器能驱动虚拟设备工作，可自行修改数据映射表。（提供软件功能截图）</w:t>
            </w:r>
          </w:p>
          <w:p>
            <w:pPr>
              <w:pStyle w:val="null3"/>
              <w:jc w:val="left"/>
            </w:pPr>
            <w:r>
              <w:rPr>
                <w:rFonts w:ascii="微软雅黑" w:hAnsi="微软雅黑" w:cs="微软雅黑" w:eastAsia="微软雅黑"/>
                <w:sz w:val="20"/>
              </w:rPr>
              <w:t>★</w:t>
            </w:r>
            <w:r>
              <w:rPr>
                <w:rFonts w:ascii="仿宋" w:hAnsi="仿宋" w:cs="仿宋" w:eastAsia="仿宋"/>
                <w:sz w:val="20"/>
              </w:rPr>
              <w:t>1.1.1.6 支持动态电气系统集成，用于电气信号连接图设计。具有2D元件库，支持液压气动、电工电子、数字电路、机电工程等多领域联合仿真。三维模型与2D原理元件（电、气、液回路原理图）可同步仿真。仿真场景的电气主控器件与被控制器件都有一个对应的电气符号，电气符号用图形表示，有名称与内部端口号。用画线方式连接不同端口，不同类型端口用不同颜色线条表示，电气系统可与三维系统联通，如二维气缸和三位气缸的同步动作。（提供软件功能截图，并提供演示</w:t>
            </w:r>
            <w:r>
              <w:rPr>
                <w:rFonts w:ascii="仿宋" w:hAnsi="仿宋" w:cs="仿宋" w:eastAsia="仿宋"/>
                <w:sz w:val="20"/>
              </w:rPr>
              <w:t>）</w:t>
            </w:r>
          </w:p>
          <w:p>
            <w:pPr>
              <w:pStyle w:val="null3"/>
              <w:jc w:val="left"/>
            </w:pPr>
            <w:r>
              <w:rPr>
                <w:rFonts w:ascii="仿宋" w:hAnsi="仿宋" w:cs="仿宋" w:eastAsia="仿宋"/>
                <w:sz w:val="20"/>
              </w:rPr>
              <w:t>1.1.1.7 三维场景具备交互功能，操作者可以实时地进行远近缩放、平移、360旋转等交互操作，方便操作者进行程序的调试，以及最佳视角控制。</w:t>
            </w:r>
          </w:p>
          <w:p>
            <w:pPr>
              <w:pStyle w:val="null3"/>
              <w:jc w:val="left"/>
            </w:pPr>
            <w:r>
              <w:rPr>
                <w:rFonts w:ascii="仿宋" w:hAnsi="仿宋" w:cs="仿宋" w:eastAsia="仿宋"/>
                <w:sz w:val="20"/>
              </w:rPr>
              <w:t>1.1.1.8 场景视角管理功能：支持场景视角添加、删除；选择保存后的视角缩略图，3D场景可以快速切换到对应视角。</w:t>
            </w:r>
          </w:p>
          <w:p>
            <w:pPr>
              <w:pStyle w:val="null3"/>
              <w:jc w:val="left"/>
            </w:pPr>
            <w:r>
              <w:rPr>
                <w:rFonts w:ascii="仿宋" w:hAnsi="仿宋" w:cs="仿宋" w:eastAsia="仿宋"/>
                <w:sz w:val="20"/>
              </w:rPr>
              <w:t>1.1.1.9三维场景采用牛顿物理引擎，虚拟模型具有逼真的材质效果，包括但不限于金属、塑料、铝合金、抛光等材质（提供软件功能截图，并提供演示）</w:t>
            </w:r>
          </w:p>
          <w:p>
            <w:pPr>
              <w:pStyle w:val="null3"/>
              <w:jc w:val="left"/>
            </w:pPr>
            <w:r>
              <w:rPr>
                <w:rFonts w:ascii="仿宋" w:hAnsi="仿宋" w:cs="仿宋" w:eastAsia="仿宋"/>
                <w:sz w:val="20"/>
              </w:rPr>
              <w:t>1.1.1.10可与Proteus、Labview、matlab等软件进行通讯，实现与Proteus、Labview、matlab的联合仿真。（如机器人的关节数据、虚拟设备的动作数据等，并可形成实时曲线）（提供软件功能截图）</w:t>
            </w:r>
          </w:p>
          <w:p>
            <w:pPr>
              <w:pStyle w:val="null3"/>
              <w:jc w:val="left"/>
            </w:pPr>
            <w:r>
              <w:rPr>
                <w:rFonts w:ascii="仿宋" w:hAnsi="仿宋" w:cs="仿宋" w:eastAsia="仿宋"/>
                <w:sz w:val="20"/>
              </w:rPr>
              <w:t>▲1.1.1.11可软件支持C语言、python脚本的二次开发，可实现各种复杂的仿真功能需求。（提供软件功能截图）</w:t>
            </w:r>
          </w:p>
          <w:p>
            <w:pPr>
              <w:pStyle w:val="null3"/>
              <w:jc w:val="left"/>
            </w:pPr>
            <w:r>
              <w:rPr>
                <w:rFonts w:ascii="仿宋" w:hAnsi="仿宋" w:cs="仿宋" w:eastAsia="仿宋"/>
                <w:sz w:val="20"/>
              </w:rPr>
              <w:t>1.1.1.12支持机器视觉仿真，仿真场景中的虚拟相机与实际相机同步，虚拟工件可自动跟随实际工件变换位置，视觉检测可以指导机器人自动识别虚拟与实体工件位置进行抓取，实现数字孪生，实现对虚拟工件的视觉检测与引导虚拟机器人抓取工件。</w:t>
            </w:r>
          </w:p>
          <w:p>
            <w:pPr>
              <w:pStyle w:val="null3"/>
              <w:jc w:val="left"/>
            </w:pPr>
            <w:r>
              <w:rPr>
                <w:rFonts w:ascii="仿宋" w:hAnsi="仿宋" w:cs="仿宋" w:eastAsia="仿宋"/>
                <w:sz w:val="20"/>
              </w:rPr>
              <w:t>1.1.1.13支持 RFID仿真，具有虚拟及实物RFID读卡器、虚拟及实物RFID标签，RFID读卡器能对RFID标签读取与写入操作。PLC能读取虚拟及实物RFID读卡器信息。（提供软件功能截图）</w:t>
            </w:r>
          </w:p>
          <w:p>
            <w:pPr>
              <w:pStyle w:val="null3"/>
              <w:jc w:val="left"/>
            </w:pPr>
            <w:r>
              <w:rPr>
                <w:rFonts w:ascii="仿宋" w:hAnsi="仿宋" w:cs="仿宋" w:eastAsia="仿宋"/>
                <w:sz w:val="20"/>
              </w:rPr>
              <w:t>1.1.1.14支持集成Unity3D渲染技术可视化仿真，支持将模型在视点、光线、运动轨迹等因素作用下的视觉画面计算出来的过程。尽可能真实地模拟现实世界，让用户具有强烈的沉浸感。</w:t>
            </w:r>
          </w:p>
          <w:p>
            <w:pPr>
              <w:pStyle w:val="null3"/>
              <w:jc w:val="left"/>
            </w:pPr>
            <w:r>
              <w:rPr>
                <w:rFonts w:ascii="仿宋" w:hAnsi="仿宋" w:cs="仿宋" w:eastAsia="仿宋"/>
                <w:sz w:val="20"/>
              </w:rPr>
              <w:t>1.1.1.15 Unreal Engine(光线追踪技术）：支持模拟现实中的光线的各种反射折射等效果，以达到比较逼真的视觉效果。</w:t>
            </w:r>
          </w:p>
          <w:p>
            <w:pPr>
              <w:pStyle w:val="null3"/>
              <w:jc w:val="left"/>
            </w:pPr>
            <w:r>
              <w:rPr>
                <w:rFonts w:ascii="仿宋" w:hAnsi="仿宋" w:cs="仿宋" w:eastAsia="仿宋"/>
                <w:sz w:val="20"/>
              </w:rPr>
              <w:t>1.1.2虚拟电控模块</w:t>
            </w:r>
          </w:p>
          <w:p>
            <w:pPr>
              <w:pStyle w:val="null3"/>
              <w:jc w:val="left"/>
            </w:pPr>
            <w:r>
              <w:rPr>
                <w:rFonts w:ascii="仿宋" w:hAnsi="仿宋" w:cs="仿宋" w:eastAsia="仿宋"/>
                <w:sz w:val="20"/>
              </w:rPr>
              <w:t>▲1.1.2.1支持与多品牌PLC通讯编程实训，包括但不限于汇川、三菱、西门子等主流PLC厂商（提供软件功能截图）</w:t>
            </w:r>
          </w:p>
          <w:p>
            <w:pPr>
              <w:pStyle w:val="null3"/>
              <w:jc w:val="left"/>
            </w:pPr>
            <w:r>
              <w:rPr>
                <w:rFonts w:ascii="仿宋" w:hAnsi="仿宋" w:cs="仿宋" w:eastAsia="仿宋"/>
                <w:sz w:val="20"/>
              </w:rPr>
              <w:t>1.1.2.2 支持软PLC功能，支持地址变量管理</w:t>
            </w:r>
          </w:p>
          <w:p>
            <w:pPr>
              <w:pStyle w:val="null3"/>
              <w:jc w:val="left"/>
            </w:pPr>
            <w:r>
              <w:rPr>
                <w:rFonts w:ascii="仿宋" w:hAnsi="仿宋" w:cs="仿宋" w:eastAsia="仿宋"/>
                <w:sz w:val="20"/>
              </w:rPr>
              <w:t>1.1.2.3支持梯形图编译与运行；</w:t>
            </w:r>
          </w:p>
          <w:p>
            <w:pPr>
              <w:pStyle w:val="null3"/>
              <w:jc w:val="left"/>
            </w:pPr>
            <w:r>
              <w:rPr>
                <w:rFonts w:ascii="仿宋" w:hAnsi="仿宋" w:cs="仿宋" w:eastAsia="仿宋"/>
                <w:sz w:val="20"/>
              </w:rPr>
              <w:t>1.1.2.4支持和仿真模块通信，驱动虚拟模型运动；</w:t>
            </w:r>
          </w:p>
          <w:p>
            <w:pPr>
              <w:pStyle w:val="null3"/>
              <w:jc w:val="left"/>
            </w:pPr>
            <w:r>
              <w:rPr>
                <w:rFonts w:ascii="仿宋" w:hAnsi="仿宋" w:cs="仿宋" w:eastAsia="仿宋"/>
                <w:sz w:val="20"/>
              </w:rPr>
              <w:t>1.1.2.5支持虚拟设备运动过程中，信号可以输入给软PLC模块；</w:t>
            </w:r>
          </w:p>
          <w:p>
            <w:pPr>
              <w:pStyle w:val="null3"/>
              <w:jc w:val="left"/>
            </w:pPr>
            <w:r>
              <w:rPr>
                <w:rFonts w:ascii="仿宋" w:hAnsi="仿宋" w:cs="仿宋" w:eastAsia="仿宋"/>
                <w:sz w:val="20"/>
              </w:rPr>
              <w:t>支持托管式运行模式。托管式运行可脱离控制器的控制，采用仿真动画的形式将设备的加工运行过程进行展示</w:t>
            </w:r>
          </w:p>
          <w:p>
            <w:pPr>
              <w:pStyle w:val="null3"/>
              <w:jc w:val="left"/>
            </w:pPr>
            <w:r>
              <w:rPr>
                <w:rFonts w:ascii="仿宋" w:hAnsi="仿宋" w:cs="仿宋" w:eastAsia="仿宋"/>
                <w:sz w:val="20"/>
              </w:rPr>
              <w:t>1.1.2.6 系统支持基于硬件在环技术的半实物控制模式：控制器是实物PLC，控制对象是虚拟场景，实物控制器和虚拟场景进行连接控制。学生编写好控制程序，编译下载到实物控制器，实物PLC与仿真服务器交换数据，实现对虚拟场景的实时控制，从而实现半实物仿真实验。</w:t>
            </w:r>
          </w:p>
          <w:p>
            <w:pPr>
              <w:pStyle w:val="null3"/>
              <w:jc w:val="left"/>
            </w:pPr>
            <w:r>
              <w:rPr>
                <w:rFonts w:ascii="仿宋" w:hAnsi="仿宋" w:cs="仿宋" w:eastAsia="仿宋"/>
                <w:sz w:val="20"/>
              </w:rPr>
              <w:t>1.1.2.7组态软件调试支持，组态软件开发的模拟人机界面，可控制虚拟PLC，对仿真场景的虚拟设备进行操作，软件支持智能语音设备的连接，实现使用语音控制虚拟模型的AI互动联调。</w:t>
            </w:r>
          </w:p>
          <w:p>
            <w:pPr>
              <w:pStyle w:val="null3"/>
              <w:jc w:val="left"/>
            </w:pPr>
            <w:r>
              <w:rPr>
                <w:rFonts w:ascii="仿宋" w:hAnsi="仿宋" w:cs="仿宋" w:eastAsia="仿宋"/>
                <w:sz w:val="20"/>
              </w:rPr>
              <w:t>1.1.3 PLC应用教学实训场景模块</w:t>
            </w:r>
          </w:p>
          <w:p>
            <w:pPr>
              <w:pStyle w:val="null3"/>
              <w:jc w:val="left"/>
            </w:pPr>
            <w:r>
              <w:rPr>
                <w:rFonts w:ascii="仿宋" w:hAnsi="仿宋" w:cs="仿宋" w:eastAsia="仿宋"/>
                <w:sz w:val="20"/>
              </w:rPr>
              <w:t>1.1.3.1 支持自带典型逻辑控制教学实训案例，包括但不限于十字路口交通灯控制、数码显示控制、三层电梯控制、液体混合搅拌控制等；（提供软件功能截图，并提供演示）</w:t>
            </w:r>
          </w:p>
          <w:p>
            <w:pPr>
              <w:pStyle w:val="null3"/>
              <w:jc w:val="left"/>
            </w:pPr>
            <w:r>
              <w:rPr>
                <w:rFonts w:ascii="仿宋" w:hAnsi="仿宋" w:cs="仿宋" w:eastAsia="仿宋"/>
                <w:sz w:val="20"/>
              </w:rPr>
              <w:t>▲1.1.3.2 支持自带行业场景教学实训案例，包括但不限于五站点生产线、复杂机电一体化设备、工业机器人自动化产线虚拟实训设备、汽车自动化焊装工作站场景等；（提供软件功能截图，并提供演示）</w:t>
            </w:r>
          </w:p>
          <w:p>
            <w:pPr>
              <w:pStyle w:val="null3"/>
              <w:jc w:val="left"/>
            </w:pPr>
            <w:r>
              <w:rPr>
                <w:rFonts w:ascii="仿宋" w:hAnsi="仿宋" w:cs="仿宋" w:eastAsia="仿宋"/>
                <w:sz w:val="20"/>
              </w:rPr>
              <w:t>1.1.3.3 各实训场景需具备IO监控功能展示等功能模块（提供软件功能截图）</w:t>
            </w:r>
          </w:p>
          <w:p>
            <w:pPr>
              <w:pStyle w:val="null3"/>
              <w:jc w:val="left"/>
            </w:pPr>
            <w:r>
              <w:rPr>
                <w:rFonts w:ascii="仿宋" w:hAnsi="仿宋" w:cs="仿宋" w:eastAsia="仿宋"/>
                <w:sz w:val="20"/>
              </w:rPr>
              <w:t>▲1.1.3.4各实训场景编程实训，需包含有项目任务介绍、设备清单及重点设备介绍、详细指令说明、实验步骤指导、总结延伸等实训指导理论知识以及操作流程指引（提供软件功能截图）</w:t>
            </w:r>
          </w:p>
          <w:p>
            <w:pPr>
              <w:pStyle w:val="null3"/>
              <w:jc w:val="left"/>
            </w:pPr>
            <w:r>
              <w:rPr>
                <w:rFonts w:ascii="仿宋" w:hAnsi="仿宋" w:cs="仿宋" w:eastAsia="仿宋"/>
                <w:sz w:val="20"/>
              </w:rPr>
              <w:t>▲1.1.3.5各实训场景支持重置功能，能够使场景快速回到原点，为操作编程等做准备，也为编程过程出现问题做及时处理（提供软件功能截图）</w:t>
            </w:r>
          </w:p>
          <w:p>
            <w:pPr>
              <w:pStyle w:val="null3"/>
              <w:jc w:val="left"/>
            </w:pPr>
            <w:r>
              <w:rPr>
                <w:rFonts w:ascii="仿宋" w:hAnsi="仿宋" w:cs="仿宋" w:eastAsia="仿宋"/>
                <w:sz w:val="20"/>
              </w:rPr>
              <w:t>▲1.1.3.6 提供自动化行业系统工程开发标准化模板，可以根据项目设计的行业来进行模板选择，提供不少于2个典型通用系统工程开发标准化模板，包含但不限于离散生产工程模板和批次生产工程模板，模板内容涉及：PLC工程开发模板、HMI工程开发模板、使用说明文档。（提供工程开发模板界面截图及使用说明文档）</w:t>
            </w:r>
          </w:p>
          <w:p>
            <w:pPr>
              <w:pStyle w:val="null3"/>
              <w:jc w:val="left"/>
            </w:pPr>
            <w:r>
              <w:rPr>
                <w:rFonts w:ascii="仿宋" w:hAnsi="仿宋" w:cs="仿宋" w:eastAsia="仿宋"/>
                <w:sz w:val="20"/>
              </w:rPr>
              <w:t>▲1.1.3.7 为增加系统功能可扩展性，需提供通用控制算法库，包含但不限于：运动插补算法库、卷径计算算法库、连续物料加工算法库、监控诊断算法库的相关工程文件及使用说明文档，用于通用类控制算法实训教学。（提供算法库截图及使用说明文档）</w:t>
            </w:r>
          </w:p>
          <w:p>
            <w:pPr>
              <w:pStyle w:val="null3"/>
              <w:jc w:val="left"/>
            </w:pPr>
            <w:r>
              <w:rPr>
                <w:rFonts w:ascii="仿宋" w:hAnsi="仿宋" w:cs="仿宋" w:eastAsia="仿宋"/>
                <w:sz w:val="20"/>
              </w:rPr>
              <w:t>▲1.1.3.8 为增加学生对行业工艺学习，需提供典型行业工艺控制指令，所涉及行业设备工艺指令包含但不限于：锂电行业卷绕工艺控制指令、包装行业卷材色标与张力控制指令、手机行业飞拍与料盘控制指令、食品饮料行业灌装与分瓶控制指令，需提供相关指令工程文件及使用说明文档，用于工艺控制实训教学。（提供工艺控制指令界面截图及使用说明文档）</w:t>
            </w:r>
          </w:p>
          <w:p>
            <w:pPr>
              <w:pStyle w:val="null3"/>
              <w:jc w:val="both"/>
            </w:pPr>
            <w:r>
              <w:rPr>
                <w:rFonts w:ascii="微软雅黑" w:hAnsi="微软雅黑" w:cs="微软雅黑" w:eastAsia="微软雅黑"/>
                <w:sz w:val="20"/>
              </w:rPr>
              <w:t>★</w:t>
            </w:r>
            <w:r>
              <w:rPr>
                <w:rFonts w:ascii="仿宋" w:hAnsi="仿宋" w:cs="仿宋" w:eastAsia="仿宋"/>
                <w:sz w:val="20"/>
              </w:rPr>
              <w:t>1.1.4 软件5年免费更新</w:t>
            </w:r>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rPr>
              <w:t>2</w:t>
            </w:r>
            <w:r>
              <w:rPr>
                <w:rFonts w:ascii="仿宋" w:hAnsi="仿宋" w:cs="仿宋" w:eastAsia="仿宋"/>
                <w:sz w:val="20"/>
              </w:rPr>
              <w:t>PLC实训箱</w:t>
            </w:r>
          </w:p>
          <w:p>
            <w:pPr>
              <w:pStyle w:val="null3"/>
              <w:jc w:val="both"/>
            </w:pPr>
            <w:r>
              <w:rPr>
                <w:rFonts w:ascii="仿宋" w:hAnsi="仿宋" w:cs="仿宋" w:eastAsia="仿宋"/>
                <w:sz w:val="20"/>
              </w:rPr>
              <w:t>PLC实训箱</w:t>
            </w:r>
            <w:r>
              <w:rPr>
                <w:rFonts w:ascii="仿宋" w:hAnsi="仿宋" w:cs="仿宋" w:eastAsia="仿宋"/>
                <w:sz w:val="20"/>
              </w:rPr>
              <w:t>24套，功能要求如下：</w:t>
            </w:r>
          </w:p>
          <w:p>
            <w:pPr>
              <w:pStyle w:val="null3"/>
              <w:jc w:val="left"/>
            </w:pPr>
            <w:r>
              <w:rPr>
                <w:rFonts w:ascii="仿宋" w:hAnsi="仿宋" w:cs="仿宋" w:eastAsia="仿宋"/>
                <w:sz w:val="20"/>
              </w:rPr>
              <w:t>1.1基础功能要求</w:t>
            </w:r>
          </w:p>
          <w:p>
            <w:pPr>
              <w:pStyle w:val="null3"/>
              <w:jc w:val="left"/>
            </w:pPr>
            <w:r>
              <w:rPr>
                <w:rFonts w:ascii="仿宋" w:hAnsi="仿宋" w:cs="仿宋" w:eastAsia="仿宋"/>
                <w:sz w:val="20"/>
              </w:rPr>
              <w:t>▲1.1.1设备功能完整、布局合理。至少设有智能控制区（具备不小于2个PLC控制器产品、7寸物联网屏等控制产品）、电机驱动区（具备伺服驱动器、变频器驱动器、步进驱动器等驱动类产品）、运动执行区（具备电机、直线模组、皮带等执行与传感机构）、人机作业区（具备编程操作区、按钮控制区、接线操作区等）明确功能区及相关产品组合。为保证设备使用的兼容性和稳定性，设备所使用的控制产品、驱动产品、人机交互产品需保证同一品牌，设备高度集成，满足学生直观学习理解工业控制，携带便携灵活。同时易于维护更新。（提供产品彩页功能截图）</w:t>
            </w:r>
          </w:p>
          <w:p>
            <w:pPr>
              <w:pStyle w:val="null3"/>
              <w:jc w:val="left"/>
            </w:pPr>
            <w:r>
              <w:rPr>
                <w:rFonts w:ascii="仿宋" w:hAnsi="仿宋" w:cs="仿宋" w:eastAsia="仿宋"/>
                <w:sz w:val="20"/>
              </w:rPr>
              <w:t>1.1.2输入电源为单相三线 AC220V±10% 50Hz。</w:t>
            </w:r>
          </w:p>
          <w:p>
            <w:pPr>
              <w:pStyle w:val="null3"/>
              <w:jc w:val="left"/>
            </w:pPr>
            <w:r>
              <w:rPr>
                <w:rFonts w:ascii="仿宋" w:hAnsi="仿宋" w:cs="仿宋" w:eastAsia="仿宋"/>
                <w:sz w:val="20"/>
              </w:rPr>
              <w:t>1.1.3配有安全空开保护，对电源、设备进行监控和保护, 具有接地、漏电压、漏电流保护装置，安全指标符合国家标准。</w:t>
            </w:r>
          </w:p>
          <w:p>
            <w:pPr>
              <w:pStyle w:val="null3"/>
              <w:jc w:val="left"/>
            </w:pPr>
            <w:r>
              <w:rPr>
                <w:rFonts w:ascii="仿宋" w:hAnsi="仿宋" w:cs="仿宋" w:eastAsia="仿宋"/>
                <w:sz w:val="20"/>
              </w:rPr>
              <w:t>1.1.4单台设备功率不大于2.5KW。</w:t>
            </w:r>
          </w:p>
          <w:p>
            <w:pPr>
              <w:pStyle w:val="null3"/>
              <w:jc w:val="left"/>
            </w:pPr>
            <w:r>
              <w:rPr>
                <w:rFonts w:ascii="仿宋" w:hAnsi="仿宋" w:cs="仿宋" w:eastAsia="仿宋"/>
                <w:sz w:val="20"/>
              </w:rPr>
              <w:t>1.1.5设备各种电气线采用内部走线，动力线与控制信号线分开独立设计，符合电磁防护规范。</w:t>
            </w:r>
          </w:p>
          <w:p>
            <w:pPr>
              <w:pStyle w:val="null3"/>
              <w:jc w:val="left"/>
            </w:pPr>
            <w:r>
              <w:rPr>
                <w:rFonts w:ascii="仿宋" w:hAnsi="仿宋" w:cs="仿宋" w:eastAsia="仿宋"/>
                <w:sz w:val="20"/>
              </w:rPr>
              <w:t>1.1.6集成化端子设计，支持可编程逻辑控制器单元、运动控制单元、电机驱动单元及编码器的所有可配置IO与模拟量的端口快捷式插拔，学员连接集成化端子即可实现各种控制器、驱动器和执行器的控制信号连接</w:t>
            </w:r>
          </w:p>
          <w:p>
            <w:pPr>
              <w:pStyle w:val="null3"/>
              <w:jc w:val="left"/>
            </w:pPr>
            <w:r>
              <w:rPr>
                <w:rFonts w:ascii="仿宋" w:hAnsi="仿宋" w:cs="仿宋" w:eastAsia="仿宋"/>
                <w:sz w:val="20"/>
              </w:rPr>
              <w:t>1.1.7各控制与驱动部件采用半嵌入挂载，便于维护更换。运动执行机构均采用嵌入式设计，外装透明防护板，方便观察运动执行机构运动状态，同时保证实训安全。</w:t>
            </w:r>
          </w:p>
          <w:p>
            <w:pPr>
              <w:pStyle w:val="null3"/>
              <w:jc w:val="left"/>
            </w:pPr>
            <w:r>
              <w:rPr>
                <w:rFonts w:ascii="仿宋" w:hAnsi="仿宋" w:cs="仿宋" w:eastAsia="仿宋"/>
                <w:sz w:val="20"/>
              </w:rPr>
              <w:t>1.1.8具备电机转矩模式带载运动控制功能：可实现异步电机转矩模式下的带载运动，同时可观察电机运动参数。</w:t>
            </w:r>
          </w:p>
          <w:p>
            <w:pPr>
              <w:pStyle w:val="null3"/>
              <w:jc w:val="left"/>
            </w:pPr>
            <w:r>
              <w:rPr>
                <w:rFonts w:ascii="仿宋" w:hAnsi="仿宋" w:cs="仿宋" w:eastAsia="仿宋"/>
                <w:sz w:val="20"/>
              </w:rPr>
              <w:t>1.1.9具备双轴凸轮同步运动控制功能：可通过控制器轨迹规划实现双轴电子凸轮同步运动，同时可实时观察双轴运动位置。</w:t>
            </w:r>
          </w:p>
          <w:p>
            <w:pPr>
              <w:pStyle w:val="null3"/>
              <w:jc w:val="left"/>
            </w:pPr>
            <w:r>
              <w:rPr>
                <w:rFonts w:ascii="仿宋" w:hAnsi="仿宋" w:cs="仿宋" w:eastAsia="仿宋"/>
                <w:sz w:val="20"/>
              </w:rPr>
              <w:t>1.1.10具备旋转模组运动控制功能：可通过控制器编程实现旋转机构速度控制、定位控制、电机回原点功能，同时可观察电机运动参数。</w:t>
            </w:r>
          </w:p>
          <w:p>
            <w:pPr>
              <w:pStyle w:val="null3"/>
              <w:jc w:val="left"/>
            </w:pPr>
            <w:r>
              <w:rPr>
                <w:rFonts w:ascii="仿宋" w:hAnsi="仿宋" w:cs="仿宋" w:eastAsia="仿宋"/>
                <w:sz w:val="20"/>
              </w:rPr>
              <w:t>1.1.11支持模拟量输入输出，模拟量数据换算，包含PID编程调试及PID闭环回路控制实操案例练习。</w:t>
            </w:r>
          </w:p>
          <w:p>
            <w:pPr>
              <w:pStyle w:val="null3"/>
              <w:jc w:val="left"/>
            </w:pPr>
            <w:r>
              <w:rPr>
                <w:rFonts w:ascii="仿宋" w:hAnsi="仿宋" w:cs="仿宋" w:eastAsia="仿宋"/>
                <w:sz w:val="20"/>
              </w:rPr>
              <w:t>1.2智能控制区</w:t>
            </w:r>
          </w:p>
          <w:p>
            <w:pPr>
              <w:pStyle w:val="null3"/>
              <w:jc w:val="left"/>
            </w:pPr>
            <w:r>
              <w:rPr>
                <w:rFonts w:ascii="仿宋" w:hAnsi="仿宋" w:cs="仿宋" w:eastAsia="仿宋"/>
                <w:sz w:val="20"/>
              </w:rPr>
              <w:t>满足对于工业现场的逻辑控制与运动控制、工业现场总线组态、</w:t>
            </w:r>
            <w:r>
              <w:rPr>
                <w:rFonts w:ascii="仿宋" w:hAnsi="仿宋" w:cs="仿宋" w:eastAsia="仿宋"/>
                <w:sz w:val="20"/>
              </w:rPr>
              <w:t>HMI组态界面开发、小型PLC指令学习、小型PLC工程项目开发的教学需求。包含可编程逻辑控制器、HMI、配套工业软件组成。</w:t>
            </w:r>
          </w:p>
          <w:p>
            <w:pPr>
              <w:pStyle w:val="null3"/>
              <w:jc w:val="left"/>
            </w:pPr>
            <w:r>
              <w:rPr>
                <w:rFonts w:ascii="仿宋" w:hAnsi="仿宋" w:cs="仿宋" w:eastAsia="仿宋"/>
                <w:sz w:val="20"/>
              </w:rPr>
              <w:t>1.2.1可编程逻辑控制器单元。作为设备的主控工业控制单元，用于系统控制的可编程逻辑控制器，可以将控制指令加载内存并储存与执行，驱动外部组件执行相应动作。参数要求：</w:t>
            </w:r>
          </w:p>
          <w:p>
            <w:pPr>
              <w:pStyle w:val="null3"/>
              <w:jc w:val="left"/>
            </w:pPr>
            <w:r>
              <w:rPr>
                <w:rFonts w:ascii="仿宋" w:hAnsi="仿宋" w:cs="仿宋" w:eastAsia="仿宋"/>
                <w:sz w:val="20"/>
              </w:rPr>
              <w:t>1.2.1.1支持Modbus TCP 通讯协议，可实现与HMI通讯及外围设备通讯。</w:t>
            </w:r>
          </w:p>
          <w:p>
            <w:pPr>
              <w:pStyle w:val="null3"/>
              <w:jc w:val="left"/>
            </w:pPr>
            <w:r>
              <w:rPr>
                <w:rFonts w:ascii="仿宋" w:hAnsi="仿宋" w:cs="仿宋" w:eastAsia="仿宋"/>
                <w:sz w:val="20"/>
              </w:rPr>
              <w:t>▲1.2.1.2双网口设计，支持可级联，支持扩展IP模块、实现设备内外网隔离，具备快速工业组网功能，支持EtherCAT、CAN、Modbus RTU等多种工业通信协议。</w:t>
            </w:r>
          </w:p>
          <w:p>
            <w:pPr>
              <w:pStyle w:val="null3"/>
              <w:jc w:val="left"/>
            </w:pPr>
            <w:r>
              <w:rPr>
                <w:rFonts w:ascii="仿宋" w:hAnsi="仿宋" w:cs="仿宋" w:eastAsia="仿宋"/>
                <w:sz w:val="20"/>
              </w:rPr>
              <w:t>1.2.1.3编程支持自定义中英文变量，自动组合编程指令，支持对FB/FC功能块进行封装。</w:t>
            </w:r>
          </w:p>
          <w:p>
            <w:pPr>
              <w:pStyle w:val="null3"/>
              <w:jc w:val="left"/>
            </w:pPr>
            <w:r>
              <w:rPr>
                <w:rFonts w:ascii="仿宋" w:hAnsi="仿宋" w:cs="仿宋" w:eastAsia="仿宋"/>
                <w:sz w:val="20"/>
              </w:rPr>
              <w:t>▲1.2.1.4支持多种运动控制、支持拓展本地模块，支持通讯量\数字量\模拟量输入输出，支持PID算法控制，支持插拔式扩展模块，模块需采用直插式端子，可实现免工具模块快速安装与端子接线。</w:t>
            </w:r>
          </w:p>
          <w:p>
            <w:pPr>
              <w:pStyle w:val="null3"/>
              <w:jc w:val="left"/>
            </w:pPr>
            <w:r>
              <w:rPr>
                <w:rFonts w:ascii="仿宋" w:hAnsi="仿宋" w:cs="仿宋" w:eastAsia="仿宋"/>
                <w:sz w:val="20"/>
              </w:rPr>
              <w:t>1.2.1.5支持LD、ST、SFC编程语言功能，支持联想输入、自定义中文变量，提高程序可读性；支持高速总线带轴能力不少于8轴；支持本地拓展模块不少于16个；支持扩展远程IO模块，扩展模块具备TYPE-C连接定期进行固件升级功能；支持2个及以上扩展卡槽，实现通信/模拟量/数字量等功能灵活扩展；支持扩展IP模块，实现设备内外网隔离。（提供产品彩页功能截图）</w:t>
            </w:r>
          </w:p>
          <w:p>
            <w:pPr>
              <w:pStyle w:val="null3"/>
              <w:jc w:val="left"/>
            </w:pPr>
            <w:r>
              <w:rPr>
                <w:rFonts w:ascii="仿宋" w:hAnsi="仿宋" w:cs="仿宋" w:eastAsia="仿宋"/>
                <w:sz w:val="20"/>
              </w:rPr>
              <w:t>1.2. 2  HMI组态单元。HMI触摸屏人机界面是连接并采集PLC、伺服驱动器、变频器设备数据，利用显示屏来显示和设置，并可执行操作命令，用于人与机器的信息交互。</w:t>
            </w:r>
          </w:p>
          <w:p>
            <w:pPr>
              <w:pStyle w:val="null3"/>
              <w:jc w:val="left"/>
            </w:pPr>
            <w:r>
              <w:rPr>
                <w:rFonts w:ascii="仿宋" w:hAnsi="仿宋" w:cs="仿宋" w:eastAsia="仿宋"/>
                <w:sz w:val="20"/>
              </w:rPr>
              <w:t>1.2.2.1具备高性能处理器、真彩色、高分辨率、尺寸不小于7寸的HMI屏幕，屏幕防护等级不小于IP65。</w:t>
            </w:r>
          </w:p>
          <w:p>
            <w:pPr>
              <w:pStyle w:val="null3"/>
              <w:jc w:val="left"/>
            </w:pPr>
            <w:r>
              <w:rPr>
                <w:rFonts w:ascii="仿宋" w:hAnsi="仿宋" w:cs="仿宋" w:eastAsia="仿宋"/>
                <w:sz w:val="20"/>
              </w:rPr>
              <w:t>1.2.2.2支持离线仿真，组态式工程软件，满足对人机交互界面的UI设计、数据管理、离散报警界面的教学。</w:t>
            </w:r>
          </w:p>
          <w:p>
            <w:pPr>
              <w:pStyle w:val="null3"/>
              <w:jc w:val="left"/>
            </w:pPr>
            <w:r>
              <w:rPr>
                <w:rFonts w:ascii="仿宋" w:hAnsi="仿宋" w:cs="仿宋" w:eastAsia="仿宋"/>
                <w:sz w:val="20"/>
              </w:rPr>
              <w:t>1.2.2.3支持串口、以太网、WIFI的单机和多机组网通讯，支持主流PLC、驱动通信协议，支持Modbus及Modbus TCP标准协议。</w:t>
            </w:r>
          </w:p>
          <w:p>
            <w:pPr>
              <w:pStyle w:val="null3"/>
              <w:jc w:val="left"/>
            </w:pPr>
            <w:r>
              <w:rPr>
                <w:rFonts w:ascii="仿宋" w:hAnsi="仿宋" w:cs="仿宋" w:eastAsia="仿宋"/>
                <w:sz w:val="20"/>
              </w:rPr>
              <w:t>1.2.2.4支持标签通讯，具备高扩展性，利用编程接口可以实现自由插件和专用通信协议。</w:t>
            </w:r>
          </w:p>
          <w:p>
            <w:pPr>
              <w:pStyle w:val="null3"/>
              <w:jc w:val="left"/>
            </w:pPr>
            <w:r>
              <w:rPr>
                <w:rFonts w:ascii="仿宋" w:hAnsi="仿宋" w:cs="仿宋" w:eastAsia="仿宋"/>
                <w:sz w:val="20"/>
              </w:rPr>
              <w:t>1.3电气驱动与执行系统</w:t>
            </w:r>
          </w:p>
          <w:p>
            <w:pPr>
              <w:pStyle w:val="null3"/>
              <w:jc w:val="left"/>
            </w:pPr>
            <w:r>
              <w:rPr>
                <w:rFonts w:ascii="仿宋" w:hAnsi="仿宋" w:cs="仿宋" w:eastAsia="仿宋"/>
                <w:sz w:val="20"/>
              </w:rPr>
              <w:t>用于演示变频驱动、伺服控制驱动、步进控制驱动、运动执行机构、传感器的相关教学和应用开发；包括电机驱动单元、运动执行单元和传感器单元。</w:t>
            </w:r>
          </w:p>
          <w:p>
            <w:pPr>
              <w:pStyle w:val="null3"/>
              <w:jc w:val="left"/>
            </w:pPr>
            <w:r>
              <w:rPr>
                <w:rFonts w:ascii="仿宋" w:hAnsi="仿宋" w:cs="仿宋" w:eastAsia="仿宋"/>
                <w:sz w:val="20"/>
              </w:rPr>
              <w:t>1.3.1变频驱动器单元。根据整流电路与逆变电路相结合改变电机工作电源频率方式来控制交流电动机的电力控制设备，支持多种工业总线、V/F控制方式。参数如下：</w:t>
            </w:r>
          </w:p>
          <w:p>
            <w:pPr>
              <w:pStyle w:val="null3"/>
              <w:jc w:val="left"/>
            </w:pPr>
            <w:r>
              <w:rPr>
                <w:rFonts w:ascii="仿宋" w:hAnsi="仿宋" w:cs="仿宋" w:eastAsia="仿宋"/>
                <w:sz w:val="20"/>
              </w:rPr>
              <w:t>▲1.3.1.1变频驱动器单元内置PID ，可方便实现过程控制闭环控制系统。支持模拟量输入输出，自动电压调整（AVR）， 当电网电压变化时，能自动保持输出电压恒定。为提高变频器使用可靠性。</w:t>
            </w:r>
          </w:p>
          <w:p>
            <w:pPr>
              <w:pStyle w:val="null3"/>
              <w:jc w:val="left"/>
            </w:pPr>
            <w:r>
              <w:rPr>
                <w:rFonts w:ascii="仿宋" w:hAnsi="仿宋" w:cs="仿宋" w:eastAsia="仿宋"/>
                <w:sz w:val="20"/>
              </w:rPr>
              <w:t>1.3.1.2简易PLC、多段速运行通过内置PLC或控制端子实现最多16段速运行，支持多种频率指令：数字给定、脉冲给定、串行口给定等（可通过多种方式切换）。</w:t>
            </w:r>
          </w:p>
          <w:p>
            <w:pPr>
              <w:pStyle w:val="null3"/>
              <w:jc w:val="left"/>
            </w:pPr>
            <w:r>
              <w:rPr>
                <w:rFonts w:ascii="仿宋" w:hAnsi="仿宋" w:cs="仿宋" w:eastAsia="仿宋"/>
                <w:sz w:val="20"/>
              </w:rPr>
              <w:t>1.3.2伺服控制驱动器。用于控制伺服电机的运动，支持速度、位置和力矩控制，可用于高精度的传动系统定位。满足对于多种工业总线、超高速与超精密控制的研究性课题、电子凸轮和插补的运动控制、多轴同步控制的教学需求。</w:t>
            </w:r>
          </w:p>
          <w:p>
            <w:pPr>
              <w:pStyle w:val="null3"/>
              <w:jc w:val="left"/>
            </w:pPr>
            <w:r>
              <w:rPr>
                <w:rFonts w:ascii="仿宋" w:hAnsi="仿宋" w:cs="仿宋" w:eastAsia="仿宋"/>
                <w:sz w:val="20"/>
              </w:rPr>
              <w:t>1.3.2.1支持安全转矩关掉功能和动态制动，保证教学安全。</w:t>
            </w:r>
          </w:p>
          <w:p>
            <w:pPr>
              <w:pStyle w:val="null3"/>
              <w:jc w:val="left"/>
            </w:pPr>
            <w:r>
              <w:rPr>
                <w:rFonts w:ascii="仿宋" w:hAnsi="仿宋" w:cs="仿宋" w:eastAsia="仿宋"/>
                <w:sz w:val="20"/>
              </w:rPr>
              <w:t>1.3.2.2外观结构设计紧凑。</w:t>
            </w:r>
          </w:p>
          <w:p>
            <w:pPr>
              <w:pStyle w:val="null3"/>
              <w:jc w:val="left"/>
            </w:pPr>
            <w:r>
              <w:rPr>
                <w:rFonts w:ascii="仿宋" w:hAnsi="仿宋" w:cs="仿宋" w:eastAsia="仿宋"/>
                <w:sz w:val="20"/>
              </w:rPr>
              <w:t>1.3.2.3运动控制器具备面板按钮，支持手动控制运行状态和调整参数，应用调试方便</w:t>
            </w:r>
          </w:p>
          <w:p>
            <w:pPr>
              <w:pStyle w:val="null3"/>
              <w:jc w:val="left"/>
            </w:pPr>
            <w:r>
              <w:rPr>
                <w:rFonts w:ascii="仿宋" w:hAnsi="仿宋" w:cs="仿宋" w:eastAsia="仿宋"/>
                <w:sz w:val="20"/>
              </w:rPr>
              <w:t>1.3.2.4支持EtherCAT、CAN、ModBus工业总线运动控制，支持脉冲控制，支持模拟量、数字量控制的教学。</w:t>
            </w:r>
          </w:p>
          <w:p>
            <w:pPr>
              <w:pStyle w:val="null3"/>
              <w:jc w:val="left"/>
            </w:pPr>
            <w:r>
              <w:rPr>
                <w:rFonts w:ascii="仿宋" w:hAnsi="仿宋" w:cs="仿宋" w:eastAsia="仿宋"/>
                <w:sz w:val="20"/>
              </w:rPr>
              <w:t>▲1.3.2.5支持一键调试运动控制单元、自动运动识别最佳参数，针对性能调式教学更加便捷。为提高伺服驱动器使用便利性，要求投标人在投标文件中提供伺服参数自调整方法。</w:t>
            </w:r>
          </w:p>
          <w:p>
            <w:pPr>
              <w:pStyle w:val="null3"/>
              <w:jc w:val="left"/>
            </w:pPr>
            <w:r>
              <w:rPr>
                <w:rFonts w:ascii="仿宋" w:hAnsi="仿宋" w:cs="仿宋" w:eastAsia="仿宋"/>
                <w:sz w:val="20"/>
              </w:rPr>
              <w:t>1.3.2.6具备有高速、高精密控制的性能，能够更大限度发挥机械设备性能减少对运动控制教学与研究的难度，具备不低于125us同步周期与不低于20ns同步抖动能够支持插补、凸轮等轨迹运动控制和多轴同步控制的高效教学。</w:t>
            </w:r>
          </w:p>
          <w:p>
            <w:pPr>
              <w:pStyle w:val="null3"/>
              <w:jc w:val="left"/>
            </w:pPr>
            <w:r>
              <w:rPr>
                <w:rFonts w:ascii="仿宋" w:hAnsi="仿宋" w:cs="仿宋" w:eastAsia="仿宋"/>
                <w:sz w:val="20"/>
              </w:rPr>
              <w:t>1.3.2.7支持23位以上多圈/单圈绝对值编码器，满足绝对值定位等教学实训需求。</w:t>
            </w:r>
          </w:p>
          <w:p>
            <w:pPr>
              <w:pStyle w:val="null3"/>
              <w:jc w:val="left"/>
            </w:pPr>
            <w:r>
              <w:rPr>
                <w:rFonts w:ascii="仿宋" w:hAnsi="仿宋" w:cs="仿宋" w:eastAsia="仿宋"/>
                <w:sz w:val="20"/>
              </w:rPr>
              <w:t>1.3.2.8支持通过智能控制器打开运动控制单元参数列表，并在线查看与修改列表参数，提升实训教学效率。</w:t>
            </w:r>
          </w:p>
          <w:p>
            <w:pPr>
              <w:pStyle w:val="null3"/>
              <w:jc w:val="left"/>
            </w:pPr>
            <w:r>
              <w:rPr>
                <w:rFonts w:ascii="仿宋" w:hAnsi="仿宋" w:cs="仿宋" w:eastAsia="仿宋"/>
                <w:sz w:val="20"/>
              </w:rPr>
              <w:t>1.3.2.9具备独立后台调试软件，支持通讯控制运行状态、实时读取运行输出波形曲线、在线调整运动控制单元参数。软件参数配置图形化，具备向导式指引，便于学生快速掌握软件使用。</w:t>
            </w:r>
          </w:p>
          <w:p>
            <w:pPr>
              <w:pStyle w:val="null3"/>
              <w:jc w:val="left"/>
            </w:pPr>
            <w:r>
              <w:rPr>
                <w:rFonts w:ascii="仿宋" w:hAnsi="仿宋" w:cs="仿宋" w:eastAsia="仿宋"/>
                <w:sz w:val="20"/>
              </w:rPr>
              <w:t>1.3.3步进控制驱动系统。产品输出电流范围为0A~5.6A，支持标准EtherCAT通信协议，配合上位机可实现多台步进驱动器联网运行，包含回原、定速控制、定位控制等模式，同时该模式不占上位机轴数。</w:t>
            </w:r>
          </w:p>
          <w:p>
            <w:pPr>
              <w:pStyle w:val="null3"/>
              <w:jc w:val="left"/>
            </w:pPr>
            <w:r>
              <w:rPr>
                <w:rFonts w:ascii="仿宋" w:hAnsi="仿宋" w:cs="仿宋" w:eastAsia="仿宋"/>
                <w:sz w:val="20"/>
              </w:rPr>
              <w:t>1.3.3.1 具有电机参数自动适应功能，针对不同电机能够自动生成最优控制参数.</w:t>
            </w:r>
          </w:p>
          <w:p>
            <w:pPr>
              <w:pStyle w:val="null3"/>
              <w:jc w:val="left"/>
            </w:pPr>
            <w:r>
              <w:rPr>
                <w:rFonts w:ascii="仿宋" w:hAnsi="仿宋" w:cs="仿宋" w:eastAsia="仿宋"/>
                <w:sz w:val="20"/>
              </w:rPr>
              <w:t>1.3.3.2 可使用IO开关设定动态电流、静止半流以及实现电机参数和内部参数的自整定。</w:t>
            </w:r>
          </w:p>
          <w:p>
            <w:pPr>
              <w:pStyle w:val="null3"/>
              <w:jc w:val="left"/>
            </w:pPr>
            <w:r>
              <w:rPr>
                <w:rFonts w:ascii="仿宋" w:hAnsi="仿宋" w:cs="仿宋" w:eastAsia="仿宋"/>
                <w:sz w:val="20"/>
              </w:rPr>
              <w:t>1.3.3.3 支持EOE 通讯（基于Ether CAT 服务的以太网隧道），一网到底，可批量对驱动器参数上传/下载。</w:t>
            </w:r>
          </w:p>
          <w:p>
            <w:pPr>
              <w:pStyle w:val="null3"/>
              <w:jc w:val="left"/>
            </w:pPr>
            <w:r>
              <w:rPr>
                <w:rFonts w:ascii="仿宋" w:hAnsi="仿宋" w:cs="仿宋" w:eastAsia="仿宋"/>
                <w:sz w:val="20"/>
              </w:rPr>
              <w:t>1.4运动执行机构</w:t>
            </w:r>
          </w:p>
          <w:p>
            <w:pPr>
              <w:pStyle w:val="null3"/>
              <w:jc w:val="left"/>
            </w:pPr>
            <w:r>
              <w:rPr>
                <w:rFonts w:ascii="仿宋" w:hAnsi="仿宋" w:cs="仿宋" w:eastAsia="仿宋"/>
                <w:sz w:val="20"/>
              </w:rPr>
              <w:t>1.4.1运动执行单元。运动执行单元是运动控制的最终执行单元，需支持电机多模式运动；支持双轴凸轮同步运动；支持旋转模组定位运动功能。</w:t>
            </w:r>
          </w:p>
          <w:p>
            <w:pPr>
              <w:pStyle w:val="null3"/>
              <w:jc w:val="both"/>
            </w:pPr>
            <w:r>
              <w:rPr>
                <w:rFonts w:ascii="仿宋" w:hAnsi="仿宋" w:cs="仿宋" w:eastAsia="仿宋"/>
                <w:sz w:val="20"/>
              </w:rPr>
              <w:t>1.4.1.1内置伺服电机需支持23位及以上绝对值编码器，具备绝对精度校正功能，满足控制电机较高的重复定位精度和绝对定位精度要求。</w:t>
            </w:r>
          </w:p>
        </w:tc>
      </w:tr>
      <w:tr>
        <w:tc>
          <w:tcPr>
            <w:tcW w:type="dxa" w:w="2769"/>
          </w:tcPr>
          <w:p/>
        </w:tc>
        <w:tc>
          <w:tcPr>
            <w:tcW w:type="dxa" w:w="2769"/>
          </w:tcPr>
          <w:p>
            <w:pPr>
              <w:pStyle w:val="null3"/>
            </w:pPr>
            <w:r>
              <w:rPr/>
              <w:t>3</w:t>
            </w:r>
          </w:p>
        </w:tc>
        <w:tc>
          <w:tcPr>
            <w:tcW w:type="dxa" w:w="2769"/>
          </w:tcPr>
          <w:p>
            <w:pPr>
              <w:pStyle w:val="null3"/>
              <w:jc w:val="both"/>
            </w:pPr>
            <w:r>
              <w:rPr>
                <w:rFonts w:ascii="calibri" w:hAnsi="calibri" w:cs="calibri" w:eastAsia="calibri"/>
                <w:sz w:val="21"/>
              </w:rPr>
              <w:t>3</w:t>
            </w:r>
            <w:r>
              <w:rPr>
                <w:rFonts w:ascii="仿宋" w:hAnsi="仿宋" w:cs="仿宋" w:eastAsia="仿宋"/>
                <w:sz w:val="20"/>
              </w:rPr>
              <w:t>虚拟仿真工作站</w:t>
            </w:r>
          </w:p>
          <w:p>
            <w:pPr>
              <w:pStyle w:val="null3"/>
              <w:jc w:val="left"/>
            </w:pPr>
            <w:r>
              <w:rPr>
                <w:rFonts w:ascii="仿宋" w:hAnsi="仿宋" w:cs="仿宋" w:eastAsia="仿宋"/>
                <w:sz w:val="20"/>
              </w:rPr>
              <w:t>虚拟仿真工作站</w:t>
            </w:r>
            <w:r>
              <w:rPr>
                <w:rFonts w:ascii="仿宋" w:hAnsi="仿宋" w:cs="仿宋" w:eastAsia="仿宋"/>
                <w:sz w:val="20"/>
              </w:rPr>
              <w:t>核心参数配置如下：</w:t>
            </w:r>
          </w:p>
          <w:p>
            <w:pPr>
              <w:pStyle w:val="null3"/>
              <w:jc w:val="left"/>
            </w:pPr>
            <w:r>
              <w:rPr>
                <w:rFonts w:ascii="仿宋" w:hAnsi="仿宋" w:cs="仿宋" w:eastAsia="仿宋"/>
                <w:sz w:val="20"/>
              </w:rPr>
              <w:t>1、处理器：不低于代i7处理器，主频2.1Ghz，核数12核20线程;</w:t>
            </w:r>
          </w:p>
          <w:p>
            <w:pPr>
              <w:pStyle w:val="null3"/>
              <w:jc w:val="left"/>
            </w:pPr>
            <w:r>
              <w:rPr>
                <w:rFonts w:ascii="仿宋" w:hAnsi="仿宋" w:cs="仿宋" w:eastAsia="仿宋"/>
                <w:sz w:val="20"/>
              </w:rPr>
              <w:t>2、主板：不低于intel H770 芯片组</w:t>
            </w:r>
          </w:p>
          <w:p>
            <w:pPr>
              <w:pStyle w:val="null3"/>
              <w:jc w:val="left"/>
            </w:pPr>
            <w:r>
              <w:rPr>
                <w:rFonts w:ascii="仿宋" w:hAnsi="仿宋" w:cs="仿宋" w:eastAsia="仿宋"/>
                <w:sz w:val="20"/>
              </w:rPr>
              <w:t>3、内存：≥32GB DDR4 3200内存</w:t>
            </w:r>
          </w:p>
          <w:p>
            <w:pPr>
              <w:pStyle w:val="null3"/>
              <w:jc w:val="left"/>
            </w:pPr>
            <w:r>
              <w:rPr>
                <w:rFonts w:ascii="仿宋" w:hAnsi="仿宋" w:cs="仿宋" w:eastAsia="仿宋"/>
                <w:sz w:val="20"/>
              </w:rPr>
              <w:t>4、硬盘：≥M.2 512GB NVMe固态硬盘</w:t>
            </w:r>
          </w:p>
          <w:p>
            <w:pPr>
              <w:pStyle w:val="null3"/>
              <w:jc w:val="left"/>
            </w:pPr>
            <w:r>
              <w:rPr>
                <w:rFonts w:ascii="仿宋" w:hAnsi="仿宋" w:cs="仿宋" w:eastAsia="仿宋"/>
                <w:sz w:val="20"/>
              </w:rPr>
              <w:t>5、显卡：不低于nvdia 3050显卡，显存≥8g</w:t>
            </w:r>
          </w:p>
          <w:p>
            <w:pPr>
              <w:pStyle w:val="null3"/>
              <w:jc w:val="left"/>
            </w:pPr>
            <w:r>
              <w:rPr>
                <w:rFonts w:ascii="仿宋" w:hAnsi="仿宋" w:cs="仿宋" w:eastAsia="仿宋"/>
                <w:sz w:val="20"/>
              </w:rPr>
              <w:t>6、USB接口：≥8个USB接口，其中不少于4个USB3.2 Gen1、1个Type-C接口，1个dp+1HDMI接口，1个串口</w:t>
            </w:r>
          </w:p>
          <w:p>
            <w:pPr>
              <w:pStyle w:val="null3"/>
              <w:jc w:val="left"/>
            </w:pPr>
            <w:r>
              <w:rPr>
                <w:rFonts w:ascii="仿宋" w:hAnsi="仿宋" w:cs="仿宋" w:eastAsia="仿宋"/>
                <w:sz w:val="20"/>
              </w:rPr>
              <w:t>7、网卡：集成10/100/1000M自适应千兆网卡；</w:t>
            </w:r>
          </w:p>
          <w:p>
            <w:pPr>
              <w:pStyle w:val="null3"/>
              <w:jc w:val="left"/>
            </w:pPr>
            <w:r>
              <w:rPr>
                <w:rFonts w:ascii="仿宋" w:hAnsi="仿宋" w:cs="仿宋" w:eastAsia="仿宋"/>
                <w:sz w:val="20"/>
              </w:rPr>
              <w:t>8、键盘鼠标：标准USB商务键盘鼠标；</w:t>
            </w:r>
          </w:p>
          <w:p>
            <w:pPr>
              <w:pStyle w:val="null3"/>
              <w:jc w:val="left"/>
            </w:pPr>
            <w:r>
              <w:rPr>
                <w:rFonts w:ascii="仿宋" w:hAnsi="仿宋" w:cs="仿宋" w:eastAsia="仿宋"/>
                <w:sz w:val="20"/>
              </w:rPr>
              <w:t>9、电源：不低于350W 节能电源；</w:t>
            </w:r>
          </w:p>
          <w:p>
            <w:pPr>
              <w:pStyle w:val="null3"/>
              <w:jc w:val="left"/>
            </w:pPr>
            <w:r>
              <w:rPr>
                <w:rFonts w:ascii="仿宋" w:hAnsi="仿宋" w:cs="仿宋" w:eastAsia="仿宋"/>
                <w:sz w:val="20"/>
              </w:rPr>
              <w:t>10、机箱：不大于16L</w:t>
            </w:r>
          </w:p>
          <w:p>
            <w:pPr>
              <w:pStyle w:val="null3"/>
              <w:jc w:val="left"/>
            </w:pPr>
            <w:r>
              <w:rPr>
                <w:rFonts w:ascii="仿宋" w:hAnsi="仿宋" w:cs="仿宋" w:eastAsia="仿宋"/>
                <w:sz w:val="20"/>
              </w:rPr>
              <w:t>11.操作系统：预装正版Windows 11及以上操作系统；</w:t>
            </w:r>
          </w:p>
          <w:p>
            <w:pPr>
              <w:pStyle w:val="null3"/>
              <w:jc w:val="left"/>
            </w:pPr>
            <w:r>
              <w:rPr>
                <w:rFonts w:ascii="仿宋" w:hAnsi="仿宋" w:cs="仿宋" w:eastAsia="仿宋"/>
                <w:sz w:val="20"/>
              </w:rPr>
              <w:t>12.显示器：不小于23.8in，iPS 屏，1920×1080分辩率</w:t>
            </w:r>
          </w:p>
          <w:p>
            <w:pPr>
              <w:pStyle w:val="null3"/>
              <w:jc w:val="left"/>
            </w:pPr>
            <w:r>
              <w:rPr>
                <w:rFonts w:ascii="仿宋" w:hAnsi="仿宋" w:cs="仿宋" w:eastAsia="仿宋"/>
                <w:sz w:val="20"/>
              </w:rPr>
              <w:t>13.服务：三年原厂上门，原厂配置，无拆改配；</w:t>
            </w:r>
          </w:p>
          <w:p>
            <w:pPr>
              <w:pStyle w:val="null3"/>
              <w:jc w:val="both"/>
            </w:pPr>
            <w:r>
              <w:rPr>
                <w:rFonts w:ascii="仿宋" w:hAnsi="仿宋" w:cs="仿宋" w:eastAsia="仿宋"/>
                <w:sz w:val="20"/>
              </w:rPr>
              <w:t>14.预装win11系统；预装网络同传硬盘保护，支持加密传输，支持多硬盘还原、可同时在两块硬盘上安装操作系统；千兆网络传输速度最大可以达到10GB/分钟或以上</w:t>
            </w:r>
          </w:p>
        </w:tc>
      </w:tr>
      <w:tr>
        <w:tc>
          <w:tcPr>
            <w:tcW w:type="dxa" w:w="2769"/>
          </w:tcPr>
          <w:p/>
        </w:tc>
        <w:tc>
          <w:tcPr>
            <w:tcW w:type="dxa" w:w="2769"/>
          </w:tcPr>
          <w:p>
            <w:pPr>
              <w:pStyle w:val="null3"/>
            </w:pPr>
            <w:r>
              <w:rPr/>
              <w:t>4</w:t>
            </w:r>
          </w:p>
        </w:tc>
        <w:tc>
          <w:tcPr>
            <w:tcW w:type="dxa" w:w="2769"/>
          </w:tcPr>
          <w:p>
            <w:pPr>
              <w:pStyle w:val="null3"/>
            </w:pPr>
            <w:r>
              <w:rPr>
                <w:rFonts w:ascii="calibri" w:hAnsi="calibri" w:cs="calibri" w:eastAsia="calibri"/>
                <w:sz w:val="21"/>
              </w:rPr>
              <w:t>4、项目实施要求</w:t>
            </w:r>
          </w:p>
          <w:p>
            <w:pPr>
              <w:pStyle w:val="null3"/>
              <w:jc w:val="left"/>
            </w:pPr>
            <w:r>
              <w:rPr>
                <w:rFonts w:ascii="仿宋" w:hAnsi="仿宋" w:cs="仿宋" w:eastAsia="仿宋"/>
                <w:sz w:val="20"/>
              </w:rPr>
              <w:t>1、因本项目包含众多设备的安装，实施复杂，供应商应完成主线线路布置及教室线路布置(材料按照施工现场实际需求达到合格使用标准)。</w:t>
            </w:r>
          </w:p>
          <w:p>
            <w:pPr>
              <w:pStyle w:val="null3"/>
              <w:jc w:val="left"/>
            </w:pPr>
            <w:r>
              <w:rPr>
                <w:rFonts w:ascii="仿宋" w:hAnsi="仿宋" w:cs="仿宋" w:eastAsia="仿宋"/>
                <w:sz w:val="20"/>
              </w:rPr>
              <w:t>2、本项目实训室需满足&gt;45人教学需求(含部分拆除、处理、安装)。</w:t>
            </w:r>
          </w:p>
          <w:p>
            <w:pPr>
              <w:pStyle w:val="null3"/>
              <w:jc w:val="left"/>
            </w:pPr>
            <w:r>
              <w:rPr>
                <w:rFonts w:ascii="仿宋" w:hAnsi="仿宋" w:cs="仿宋" w:eastAsia="仿宋"/>
                <w:sz w:val="20"/>
              </w:rPr>
              <w:t>3、本项目为交钥匙工程，项目完成后，需保证环境、设备能保证正常教学。</w:t>
            </w:r>
          </w:p>
          <w:p>
            <w:pPr>
              <w:pStyle w:val="null3"/>
              <w:jc w:val="both"/>
            </w:pPr>
            <w:r>
              <w:rPr>
                <w:rFonts w:ascii="仿宋" w:hAnsi="仿宋" w:cs="仿宋" w:eastAsia="仿宋"/>
                <w:sz w:val="20"/>
              </w:rPr>
              <w:t>4、中标人在项目实施过程中须符合国家安全生产等标准，确保安全，不得损坏学校其他设施，不得影响学校正常教学生活秩序;必须保证项目完成后的使用安全。</w:t>
            </w:r>
          </w:p>
        </w:tc>
      </w:tr>
      <w:tr>
        <w:tc>
          <w:tcPr>
            <w:tcW w:type="dxa" w:w="2769"/>
          </w:tcPr>
          <w:p/>
        </w:tc>
        <w:tc>
          <w:tcPr>
            <w:tcW w:type="dxa" w:w="2769"/>
          </w:tcPr>
          <w:p>
            <w:pPr>
              <w:pStyle w:val="null3"/>
            </w:pPr>
            <w:r>
              <w:rPr/>
              <w:t>5</w:t>
            </w:r>
          </w:p>
        </w:tc>
        <w:tc>
          <w:tcPr>
            <w:tcW w:type="dxa" w:w="2769"/>
          </w:tcPr>
          <w:p>
            <w:pPr>
              <w:pStyle w:val="null3"/>
            </w:pPr>
            <w:r>
              <w:rPr>
                <w:rFonts w:ascii="&quot;宋体&quot;" w:hAnsi="&quot;宋体&quot;" w:cs="&quot;宋体&quot;" w:eastAsia="&quot;宋体&quot;"/>
                <w:sz w:val="19"/>
                <w:color w:val="000000"/>
              </w:rPr>
              <w:t>说明：带</w:t>
            </w:r>
            <w:r>
              <w:rPr>
                <w:rFonts w:ascii="&quot;dejavusans&quot;" w:hAnsi="&quot;dejavusans&quot;" w:cs="&quot;dejavusans&quot;" w:eastAsia="&quot;dejavusans&quot;"/>
                <w:sz w:val="19"/>
                <w:color w:val="000000"/>
              </w:rPr>
              <w:t>“★”</w:t>
            </w:r>
            <w:r>
              <w:rPr>
                <w:rFonts w:ascii="&quot;宋体&quot;" w:hAnsi="&quot;宋体&quot;" w:cs="&quot;宋体&quot;" w:eastAsia="&quot;宋体&quot;"/>
                <w:sz w:val="19"/>
                <w:color w:val="000000"/>
              </w:rPr>
              <w:t>的参数需求为实质性要求，供应商必须响应并满足的参数需求，不允许出现负偏离。带</w:t>
            </w:r>
          </w:p>
          <w:p>
            <w:pPr>
              <w:pStyle w:val="null3"/>
            </w:pPr>
            <w:r>
              <w:rPr>
                <w:rFonts w:ascii="&quot;dejavusans&quot;" w:hAnsi="&quot;dejavusans&quot;" w:cs="&quot;dejavusans&quot;" w:eastAsia="&quot;dejavusans&quot;"/>
                <w:sz w:val="19"/>
                <w:color w:val="000000"/>
              </w:rPr>
              <w:t>“▲”</w:t>
            </w:r>
            <w:r>
              <w:rPr>
                <w:rFonts w:ascii="&quot;宋体&quot;" w:hAnsi="&quot;宋体&quot;" w:cs="&quot;宋体&quot;" w:eastAsia="&quot;宋体&quot;"/>
                <w:sz w:val="19"/>
                <w:color w:val="000000"/>
              </w:rPr>
              <w:t>号条款为允许负偏离的参数需求，若未响应或者不满足，将在综合评审中予以扣分处理。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交货期:合同签订之日起120个日历日，安装调试期:到货之日起60个日历日内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乙方将本合同项下所有货物运送到甲方指定地点后，甲方进行到货开箱验收，书面验收合格 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 xml:space="preserve">乙方负责完成货物安装调试，试运行10日，且达到平稳运行条件后向甲方申请验收，在30日 内甲方进行最终验收，书面验收合格且无索赔争议后 </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 运送到甲方指定地点后，甲方(使用部门)、乙方共同开箱验收，检查货物生产厂家/产地、型号、规格、配置等内容。若乙方 提供的货物不符合合同、合同项下技术协议、采购/招标文件、响应/投标文件规定的，甲方有权拒收货物，由此引发的费用和 相关损失，由乙方完全承担，甲方有权追究乙方法律责任。 2.甲方最终验收。乙方安装调试完成且试运行期满，试运行期内 无任何质量问题后，向甲方书面申请验收，甲方(使用部门)负责技术验收(乙方协助)，验收以国内行业标准或合同文本货物供 货配置清单中描述的有关技术要求为准。甲方（使用部门）技术验收合格后，甲方组织有关专家进行项目的最终验收。试运行 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三年，自全部货物交货完毕甲方出具书面验收合格证明之日起算。 （1）供应商提供的产品必须与磋商文件要求的完全一致，否则，采购人将拒绝验收并拒绝支付货款，由此给采购人带来的一切损失由成交供应商全权负责。 质量保证 （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（4）质保期内每月至少一次免费上门维护，回访。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售后服务： （1）整体保修三年。即从产品验收合格之日起三年内，由成交供应商负责免费售后服务三年； （2）成交供应商免费为采购人提供中文操作手册并培训操作人员，其中包括讲解产品的结构以及原理、产品的使用以及维护保养，直至操作人员能够独立的操作使用。 （3）提供质保期内全年7×24小时的技术咨询服务，接到报修后2小时内响应；8小时内到达现场；故障排除时间小于12小时。供应商指定的项目总协调人必须是供应商公司管理层人员。因供应商的人员变更原因所造成的任何项目质量、进度滞后的后果，由供应商承担。 （4）成交供应商应保证产品维修保养所需备品备件的价格合理和及时供应。 技术培训 成交供应商免费为采购人提供中文操作手册并培训操作人员，其中包括讲解产品的结构以及原理、产品的使用以及维护保养，直至操作人员能够独立的操作使用。培训产生的交通费、食宿费、培训费等均由供应商承担。</w:t>
      </w:r>
    </w:p>
    <w:p>
      <w:pPr>
        <w:pStyle w:val="null3"/>
        <w:outlineLvl w:val="3"/>
      </w:pPr>
      <w:r>
        <w:rPr>
          <w:sz w:val="24"/>
          <w:b/>
        </w:rPr>
        <w:t>3.4.8违约责任与解决争议的方法</w:t>
      </w:r>
    </w:p>
    <w:p>
      <w:pPr>
        <w:pStyle w:val="null3"/>
      </w:pPr>
      <w:r>
        <w:rPr/>
        <w:t>采购包1：</w:t>
      </w:r>
    </w:p>
    <w:p>
      <w:pPr>
        <w:pStyle w:val="null3"/>
      </w:pPr>
      <w:r>
        <w:rPr/>
        <w:t>违约责任： 1.乙方逾期供货，每延迟1日，应按合同总价款的1‰向甲方支付违约 金，因不可抗力或经甲方同意除外，但违约金总额不超过合同总价的10％。如合同总价5％以上的货物迟达10日的，甲方有 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 如数补齐外，还应承担合同总款的10％违约金。 4.质量保证期内因产品质量问题，乙方未按合同规定及时进行维修、更换， 甲方可自行组织人员进行维修、更换，因此造成的相关责任、费用由乙方承担，同时质量保证期重新起算。 5.乙方对材料不 按招标文件要求，擅自更换，除恢复原招标产品外，应承担更换部分价款10%的违约金。 6.乙方如对材料以次充好，除全部 按要求恢复外，应承担此部分价款10%的违约金。 7.如由于产品质量原因，不能通过验收，乙方除按规定无偿更换外，应承 担所涉及产品总价款的10％违约金。 8.乙方供应产品存在知识产权瑕疵或所有权瑕疵，导致第三方向甲方索赔的，因此产生 的赔偿款、行政罚款、处理纠纷发生的律师费、诉讼费、保全费等各项费用由乙方承担。 9.本合同签订后，乙方不得将本合 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 任何责任。 争议解决： 合同各方应本着诚信的态度及共同合作的精神，通过协商及谈判来努力解决由本合同而产生的或与本 合同有关（包括本合同项下某一特定货物买卖合同）的任何争议及不同意见。协商、谈判不能解决的，如任何一方通过诉讼解 决由甲方所在地人民法院管辖。</w:t>
      </w:r>
    </w:p>
    <w:p>
      <w:pPr>
        <w:pStyle w:val="null3"/>
        <w:jc w:val="left"/>
        <w:outlineLvl w:val="2"/>
      </w:pPr>
      <w:r>
        <w:rPr>
          <w:sz w:val="28"/>
          <w:b/>
        </w:rPr>
        <w:t>3.5其他要求</w:t>
      </w:r>
    </w:p>
    <w:p>
      <w:pPr>
        <w:pStyle w:val="null3"/>
      </w:pPr>
      <w:r>
        <w:rPr/>
        <w:t>因政府采购系统目前不能实现线上演示，需各供应商在开标当日进行远程演示。 具体如下：根据演示要求，需要进行演示的供应商自行准备相应设备。请需要演示的供应商提前下载安装腾讯会议APP，届时将通过腾讯会议逐家进行演示。演示时间开标时通知。</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投标人应提交的相关资格证明材料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提供2022年度或2023年度经审计的财务报告或开标前三个月内开户银行开具的资信证明及基本存款 账户信息；供应商需在项目电子化交易系统中按要求上传相应证明文件并进行电子签章。</w:t>
            </w:r>
          </w:p>
        </w:tc>
        <w:tc>
          <w:tcPr>
            <w:tcW w:type="dxa" w:w="1661"/>
          </w:tcPr>
          <w:p>
            <w:pPr>
              <w:pStyle w:val="null3"/>
            </w:pPr>
            <w:r>
              <w:rPr/>
              <w:t>投标方案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业绩</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营业执照、组织机构代码证、税务登记证（三证合一只提供营业执照，事业单位提供事业单位法人证书，自然人应提供身份证）合法有效；供应商需在项目电子化交易系统中按要求上传相应证明文件并进行电子签章。</w:t>
            </w:r>
          </w:p>
        </w:tc>
        <w:tc>
          <w:tcPr>
            <w:tcW w:type="dxa" w:w="1661"/>
          </w:tcPr>
          <w:p>
            <w:pPr>
              <w:pStyle w:val="null3"/>
            </w:pPr>
            <w:r>
              <w:rPr/>
              <w:t>投标人应提交的相关资格证明材料 供应商资格证明文件</w:t>
            </w:r>
          </w:p>
        </w:tc>
      </w:tr>
      <w:tr>
        <w:tc>
          <w:tcPr>
            <w:tcW w:type="dxa" w:w="831"/>
          </w:tcPr>
          <w:p>
            <w:pPr>
              <w:pStyle w:val="null3"/>
            </w:pPr>
            <w:r>
              <w:rPr/>
              <w:t>2</w:t>
            </w:r>
          </w:p>
        </w:tc>
        <w:tc>
          <w:tcPr>
            <w:tcW w:type="dxa" w:w="2492"/>
          </w:tcPr>
          <w:p>
            <w:pPr>
              <w:pStyle w:val="null3"/>
            </w:pPr>
            <w:r>
              <w:rPr/>
              <w:t>法定代表人参加投标时，提供本人身份证；授权代表参加投标时，提供法定代表人授权书和被授权人身份证；非法人单位参照执行</w:t>
            </w:r>
          </w:p>
        </w:tc>
        <w:tc>
          <w:tcPr>
            <w:tcW w:type="dxa" w:w="3322"/>
          </w:tcPr>
          <w:p>
            <w:pPr>
              <w:pStyle w:val="null3"/>
            </w:pPr>
            <w:r>
              <w:rPr/>
              <w:t>法定代表人参加投标时，提供本人身份证；授权代表参加投标时，提供法定代表人授权书和被授权人身份证；非法人单位参照执行。供应商需在项目电子化交易系统中按要求上传相应证明文件并进行电子签章。</w:t>
            </w:r>
          </w:p>
        </w:tc>
        <w:tc>
          <w:tcPr>
            <w:tcW w:type="dxa" w:w="1661"/>
          </w:tcPr>
          <w:p>
            <w:pPr>
              <w:pStyle w:val="null3"/>
            </w:pPr>
            <w:r>
              <w:rPr/>
              <w:t>投标人应提交的相关资格证明材料 供应商资格证明文件</w:t>
            </w:r>
          </w:p>
        </w:tc>
      </w:tr>
      <w:tr>
        <w:tc>
          <w:tcPr>
            <w:tcW w:type="dxa" w:w="831"/>
          </w:tcPr>
          <w:p>
            <w:pPr>
              <w:pStyle w:val="null3"/>
            </w:pPr>
            <w:r>
              <w:rPr/>
              <w:t>3</w:t>
            </w:r>
          </w:p>
        </w:tc>
        <w:tc>
          <w:tcPr>
            <w:tcW w:type="dxa" w:w="2492"/>
          </w:tcPr>
          <w:p>
            <w:pPr>
              <w:pStyle w:val="null3"/>
            </w:pPr>
            <w:r>
              <w:rPr/>
              <w:t>参加政府采购活动前三年内，在经营活动中没有重大违法记录的书面声明</w:t>
            </w:r>
          </w:p>
        </w:tc>
        <w:tc>
          <w:tcPr>
            <w:tcW w:type="dxa" w:w="3322"/>
          </w:tcPr>
          <w:p>
            <w:pPr>
              <w:pStyle w:val="null3"/>
            </w:pPr>
            <w:r>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t>投标人应提交的相关资格证明材料 供应商资格证明文件</w:t>
            </w:r>
          </w:p>
        </w:tc>
      </w:tr>
      <w:tr>
        <w:tc>
          <w:tcPr>
            <w:tcW w:type="dxa" w:w="831"/>
          </w:tcPr>
          <w:p>
            <w:pPr>
              <w:pStyle w:val="null3"/>
            </w:pPr>
            <w:r>
              <w:rPr/>
              <w:t>4</w:t>
            </w:r>
          </w:p>
        </w:tc>
        <w:tc>
          <w:tcPr>
            <w:tcW w:type="dxa" w:w="2492"/>
          </w:tcPr>
          <w:p>
            <w:pPr>
              <w:pStyle w:val="null3"/>
            </w:pPr>
            <w:r>
              <w:rPr/>
              <w:t>供应商提供具有履行合同所必需的设备和专业技术能力的承诺</w:t>
            </w:r>
          </w:p>
        </w:tc>
        <w:tc>
          <w:tcPr>
            <w:tcW w:type="dxa" w:w="3322"/>
          </w:tcPr>
          <w:p>
            <w:pPr>
              <w:pStyle w:val="null3"/>
            </w:pPr>
            <w:r>
              <w:rPr/>
              <w:t>供应商提供具有履行合同所必需的设备和专业技术能力的承诺，供应商需在项目电子化交易系统中按要求上传相应证明文件并进行电子签章。</w:t>
            </w:r>
          </w:p>
        </w:tc>
        <w:tc>
          <w:tcPr>
            <w:tcW w:type="dxa" w:w="1661"/>
          </w:tcPr>
          <w:p>
            <w:pPr>
              <w:pStyle w:val="null3"/>
            </w:pPr>
            <w:r>
              <w:rPr/>
              <w:t>投标人应提交的相关资格证明材料 供应商资格证明文件</w:t>
            </w:r>
          </w:p>
        </w:tc>
      </w:tr>
      <w:tr>
        <w:tc>
          <w:tcPr>
            <w:tcW w:type="dxa" w:w="831"/>
          </w:tcPr>
          <w:p>
            <w:pPr>
              <w:pStyle w:val="null3"/>
            </w:pPr>
            <w:r>
              <w:rPr/>
              <w:t>5</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提供2022年度或2023年度经审计的财务报告或开标前三个月内开户银行开具的资信证明及基本存款账户信息；供应商需在项目电子化交易系统中按要求上传相应证明文件并进行电子签章。</w:t>
            </w:r>
          </w:p>
        </w:tc>
        <w:tc>
          <w:tcPr>
            <w:tcW w:type="dxa" w:w="1661"/>
          </w:tcPr>
          <w:p>
            <w:pPr>
              <w:pStyle w:val="null3"/>
            </w:pPr>
            <w:r>
              <w:rPr/>
              <w:t>投标人应提交的相关资格证明材料 供应商资格证明文件</w:t>
            </w:r>
          </w:p>
        </w:tc>
      </w:tr>
      <w:tr>
        <w:tc>
          <w:tcPr>
            <w:tcW w:type="dxa" w:w="831"/>
          </w:tcPr>
          <w:p>
            <w:pPr>
              <w:pStyle w:val="null3"/>
            </w:pPr>
            <w:r>
              <w:rPr/>
              <w:t>6</w:t>
            </w:r>
          </w:p>
        </w:tc>
        <w:tc>
          <w:tcPr>
            <w:tcW w:type="dxa" w:w="2492"/>
          </w:tcPr>
          <w:p>
            <w:pPr>
              <w:pStyle w:val="null3"/>
            </w:pPr>
            <w:r>
              <w:rPr/>
              <w:t>税收证明</w:t>
            </w:r>
          </w:p>
        </w:tc>
        <w:tc>
          <w:tcPr>
            <w:tcW w:type="dxa" w:w="3322"/>
          </w:tcPr>
          <w:p>
            <w:pPr>
              <w:pStyle w:val="null3"/>
            </w:pPr>
            <w:r>
              <w:rPr/>
              <w:t>提供2024年1月1日以来已缴纳任意一个月完税凭证或税务机关开具的完税证明（任意税种）；依法免税的应提供相关文件证明；供应商需在项目电子化交易系统中按要求上传相应证明文件并进行电 子签章。</w:t>
            </w:r>
          </w:p>
        </w:tc>
        <w:tc>
          <w:tcPr>
            <w:tcW w:type="dxa" w:w="1661"/>
          </w:tcPr>
          <w:p>
            <w:pPr>
              <w:pStyle w:val="null3"/>
            </w:pPr>
            <w:r>
              <w:rPr/>
              <w:t>投标人应提交的相关资格证明材料 供应商资格证明文件</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提供2024年1月1日以来已缴存的任意一个月的社会保障资金缴存证明或社保机构开具的社会保险参保缴费情况证明；依法不需要缴纳社会保障资金的应提供相关文件证明；供应商需在项目电子化交 易系统中按要求上传相应证明文件并进行电子签章。</w:t>
            </w:r>
          </w:p>
        </w:tc>
        <w:tc>
          <w:tcPr>
            <w:tcW w:type="dxa" w:w="1661"/>
          </w:tcPr>
          <w:p>
            <w:pPr>
              <w:pStyle w:val="null3"/>
            </w:pPr>
            <w:r>
              <w:rPr/>
              <w:t>投标人应提交的相关资格证明材料 供应商资格证明文件</w:t>
            </w:r>
          </w:p>
        </w:tc>
      </w:tr>
      <w:tr>
        <w:tc>
          <w:tcPr>
            <w:tcW w:type="dxa" w:w="831"/>
          </w:tcPr>
          <w:p>
            <w:pPr>
              <w:pStyle w:val="null3"/>
            </w:pPr>
            <w:r>
              <w:rPr/>
              <w:t>8</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t>投标人应提交的相关资格证明材料 供应商资格证明文件</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开标时将由代理机构进行现场查询。</w:t>
            </w:r>
          </w:p>
        </w:tc>
        <w:tc>
          <w:tcPr>
            <w:tcW w:type="dxa" w:w="1661"/>
          </w:tcPr>
          <w:p>
            <w:pPr>
              <w:pStyle w:val="null3"/>
            </w:pPr>
            <w:r>
              <w:rPr/>
              <w:t>投标人应提交的相关资格证明材料 供应商资格证明文件</w:t>
            </w:r>
          </w:p>
        </w:tc>
      </w:tr>
      <w:tr>
        <w:tc>
          <w:tcPr>
            <w:tcW w:type="dxa" w:w="831"/>
          </w:tcPr>
          <w:p>
            <w:pPr>
              <w:pStyle w:val="null3"/>
            </w:pPr>
            <w:r>
              <w:rPr/>
              <w:t>10</w:t>
            </w:r>
          </w:p>
        </w:tc>
        <w:tc>
          <w:tcPr>
            <w:tcW w:type="dxa" w:w="2492"/>
          </w:tcPr>
          <w:p>
            <w:pPr>
              <w:pStyle w:val="null3"/>
            </w:pPr>
            <w:r>
              <w:rPr/>
              <w:t>本项目不接受联合体投标</w:t>
            </w:r>
          </w:p>
        </w:tc>
        <w:tc>
          <w:tcPr>
            <w:tcW w:type="dxa" w:w="3322"/>
          </w:tcPr>
          <w:p>
            <w:pPr>
              <w:pStyle w:val="null3"/>
            </w:pPr>
            <w:r>
              <w:rPr/>
              <w:t>本项目不接受联合体投标，供应商需在项目电子化交易系统中按要求上传相应承诺并进行电子签章。</w:t>
            </w:r>
          </w:p>
        </w:tc>
        <w:tc>
          <w:tcPr>
            <w:tcW w:type="dxa" w:w="1661"/>
          </w:tcPr>
          <w:p>
            <w:pPr>
              <w:pStyle w:val="null3"/>
            </w:pPr>
            <w:r>
              <w:rPr/>
              <w:t>投标人应提交的相关资格证明材料 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1）《政府采购促进中小企业发展管理办法》（财库〔2020〕46号）；  2）《财政部司法部关于政府采购支持监狱企业发展有关问题的通知》（财库〔2014〕68号）； 3）《国务院办公厅关于建立政府强制采购节能产品制度的通知》（国办发〔2007〕51号）； 3）《关于调整优化节能产品、环境标志产品政府采购执行机制的通知》（财库〔2019〕9号）； 5）《关于印发环境标志产品政府采购品目清单的通知》（财库〔2019〕18号）；  6）《关于印发节能产品政府采购品目清单的通知》（财库〔2019〕19号）；  7）《三部门联合发布关于促进残疾人就业政府采购政策的通知》（财库〔2017〕141号）；  8）《财政部发展改革委生态环境部市场监管总局关于调整优化节能产品、环境标志产品政府采购执行机制的通知》（财库〔2019〕9号）；  9）《财政部农业农村部国家乡村振兴局关于运用政府采购政策支持乡村产业振兴的通知》（财库〔2021〕19号）；  10）《陕西省财政厅关于加快推进我省中小企业政府采购信用融资工作的通知》（陕财办采〔2020〕15号）；  11）《关于深入开展政府采购脱贫地区农副产品工作推进乡村产业振兴的实施意见》的通知（财库〔2021〕20号）； 12）其他需要落实的政府采购政策。 13）本项目非专门面向中小企业采购。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符合招标文件要求</w:t>
            </w:r>
          </w:p>
        </w:tc>
        <w:tc>
          <w:tcPr>
            <w:tcW w:type="dxa" w:w="1661"/>
          </w:tcPr>
          <w:p>
            <w:pPr>
              <w:pStyle w:val="null3"/>
            </w:pPr>
            <w:r>
              <w:rPr/>
              <w:t>商务应答表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投标方案 商务应答表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符合招标文件要求</w:t>
            </w:r>
          </w:p>
        </w:tc>
        <w:tc>
          <w:tcPr>
            <w:tcW w:type="dxa" w:w="1661"/>
          </w:tcPr>
          <w:p>
            <w:pPr>
              <w:pStyle w:val="null3"/>
            </w:pPr>
            <w:r>
              <w:rPr/>
              <w:t>投标方案 商务应答表 投标文件封面</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投标有效期不少于90天</w:t>
            </w:r>
          </w:p>
        </w:tc>
        <w:tc>
          <w:tcPr>
            <w:tcW w:type="dxa" w:w="1661"/>
          </w:tcPr>
          <w:p>
            <w:pPr>
              <w:pStyle w:val="null3"/>
            </w:pPr>
            <w:r>
              <w:rPr/>
              <w:t>产品技术参数表 投标方案 商务应答表 投标文件封面 投标人应提交的相关资格证明材料 供应商资格证明文件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投标产品每有一项为节能、环保、环境标志产品清单中的产品得0.5分，满分2分（以经国家确定的认证机构出具的、处于有效期内的节能产品、环境标志产品认证证书为准）。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标的清单</w:t>
            </w:r>
          </w:p>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投标产品完全符合、响应招标文件要求，没有负偏离的得25分，加“▲”参数中每有一条技术指标负偏离扣2分，非“▲”参数中每有一条技术指标负偏离扣1分，扣完为止。满分25分。 注：投标供应商须在技术响应表中对技术参数进行回应，并尽可能多的提供相关技术参数佐证材料（佐证材料不限于：经厂家确认的产品彩页、检测报告、官网截图等证明材料）予以证明其技术参数的响应性。供应商自行承担因证明材料不全而被视为技术参数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投标方案</w:t>
            </w:r>
          </w:p>
        </w:tc>
      </w:tr>
      <w:tr>
        <w:tc>
          <w:tcPr>
            <w:tcW w:type="dxa" w:w="831"/>
            <w:vMerge/>
          </w:tcPr>
          <w:p/>
        </w:tc>
        <w:tc>
          <w:tcPr>
            <w:tcW w:type="dxa" w:w="1661"/>
          </w:tcPr>
          <w:p>
            <w:pPr>
              <w:pStyle w:val="null3"/>
            </w:pPr>
            <w:r>
              <w:rPr/>
              <w:t>演示</w:t>
            </w:r>
          </w:p>
        </w:tc>
        <w:tc>
          <w:tcPr>
            <w:tcW w:type="dxa" w:w="2492"/>
          </w:tcPr>
          <w:p>
            <w:pPr>
              <w:pStyle w:val="null3"/>
            </w:pPr>
            <w:r>
              <w:rPr/>
              <w:t>为保证软件质量及教学效果，投标人需提供以下演示（须使用真实系统演示（非测试和演示环境），不接受PPT、Demo、 动画或视频演示。界面完整清晰且符合功能参数要求），演示项共计5 项，演示详细，完全符合采购人需求， 每项计 2 分，满分10分；演示内容不清晰、不完整，每项计 1分，演示效果差，无法满足采购人需求，计0分。 演示内容： 1、包含完整且典型的工业设备的模型库。数量达到1200个以上，在仿真场景中可直接拖拽使用，并可设置模型的参数。包含主流品牌工业机器人、传送带、气动件、电机、按钮开关、传感器、视觉相机、数控机床、立体仓库、AGV、机器人夹具等。 2、支持动态电气系统集成，用于电气信号连接图设计。具有2D元件库，支持液压气动、电工电子、数字电路、机电工程等多领域联合仿真。三维模型与2D原理元件（电、气、液回路原理图）可同步仿真。仿真场景的电气主控器件与被控制器件都有一个对应的电气符号，电气符号用图形表示，有名称与内部端口号。用画线方式连接不同端口，不同类型端口用不同颜色线条表示，电气系统可与三维系统联通，如二维气缸和三位气缸的同步动作。 3、三维场景采用牛顿物理引擎，虚拟模型具有逼真的材质效果，包括但不限于金属、塑料、铝合金、抛光等材质 4、支持自带典型逻辑控制教学实训案例，包括但不限于十字路口交通灯控制、数码显示控制、三层电梯控制、液体混合搅拌控制等； 5、支持自带行业场景教学实训案例，包括但不限于五站点生产线、复杂机电一体化设备、工业机器人自动化产线虚拟实训设备、汽车自动化焊装工作站场景等； 【所有演示内容，须在10分钟内完成，超过规定时间未完成演示内容的，将根据已演示的内容进行综合打分，未进行演 示的不得分。演示所需软硬件投标人自行准备，根据其功能 演示内容的完整性、合理性、功能齐全计分。】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投标方案</w:t>
            </w:r>
          </w:p>
        </w:tc>
      </w:tr>
      <w:tr>
        <w:tc>
          <w:tcPr>
            <w:tcW w:type="dxa" w:w="831"/>
            <w:vMerge/>
          </w:tcPr>
          <w:p/>
        </w:tc>
        <w:tc>
          <w:tcPr>
            <w:tcW w:type="dxa" w:w="1661"/>
          </w:tcPr>
          <w:p>
            <w:pPr>
              <w:pStyle w:val="null3"/>
            </w:pPr>
            <w:r>
              <w:rPr/>
              <w:t>投标产品可靠性</w:t>
            </w:r>
          </w:p>
        </w:tc>
        <w:tc>
          <w:tcPr>
            <w:tcW w:type="dxa" w:w="2492"/>
          </w:tcPr>
          <w:p>
            <w:pPr>
              <w:pStyle w:val="null3"/>
            </w:pPr>
            <w:r>
              <w:rPr/>
              <w:t>设备供货渠道正常、货物来源质量有保证，检验手续完善、合法有效，无产权纠纷（不限于加盖生产厂家公章的原厂正品授权委托书、原厂售后服务、销售协议或代理协议等证明文件），每提供一个有效证明计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标的清单</w:t>
            </w:r>
          </w:p>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供货方案</w:t>
            </w:r>
          </w:p>
        </w:tc>
        <w:tc>
          <w:tcPr>
            <w:tcW w:type="dxa" w:w="2492"/>
          </w:tcPr>
          <w:p>
            <w:pPr>
              <w:pStyle w:val="null3"/>
            </w:pPr>
            <w:r>
              <w:rPr/>
              <w:t>根据提供具体详细可行的供货方案（人员安排、运输、安装）等综合评定。 方案科学合理、切实可行，满足实际需要得（5-8〕分；方案合理、基本可行，得（2-5〕分；方案较差，得〔0-2〕分。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备品备件</w:t>
            </w:r>
          </w:p>
        </w:tc>
        <w:tc>
          <w:tcPr>
            <w:tcW w:type="dxa" w:w="2492"/>
          </w:tcPr>
          <w:p>
            <w:pPr>
              <w:pStyle w:val="null3"/>
            </w:pPr>
            <w:r>
              <w:rPr/>
              <w:t>依据投标文件所提供的投标产品备品备件（易损件）清单完整程度、报价及相关承诺，自主赋分： 1、清单完整、报价合理、相关承诺完整有效且年限长，得[3-5]分； 2、清单有缺失、报价较高、相关承诺完整有效但年限较短，得[1-3）分； 未提供承诺函或承诺年限≤质量保证期的，本项不得分。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标的清单</w:t>
            </w:r>
          </w:p>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根据各供应商的售后服务承诺，保修计划（包括具体的售后服务内容、响应方式、响应时间、问题管理、返修管理、技术培训等）进行评审。 售后服务措施和承诺具体、详细可行，完全符合采购人需求得(4-7]分； 售后服务措施和承诺较完善，内容一般，但基本符合采购人需求得(2-4]分； 售后服务措施和承诺差，内容简略。得(0-2]分，未提供不得分。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标的清单</w:t>
            </w:r>
          </w:p>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2021年1月至今类似项目业绩，响应文件中附有其合同文件为依据（提供加盖供应商红色公章的完整复印件，合同以签订时间为准），供应商提供一份业绩得2分本项最高得10分。不提供或不按要求提供，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p>
            <w:pPr>
              <w:pStyle w:val="null3"/>
            </w:pPr>
            <w:r>
              <w:rPr/>
              <w:t>业绩</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详见附件：供应商资格证明文件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详见附件：1、货物采购类合同.docx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