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44C65">
      <w:pPr>
        <w:spacing w:line="360" w:lineRule="auto"/>
        <w:jc w:val="center"/>
        <w:rPr>
          <w:rFonts w:hint="eastAsia" w:ascii="宋体" w:hAnsi="宋体" w:eastAsia="宋体"/>
          <w:b/>
          <w:bCs/>
          <w:sz w:val="24"/>
          <w:szCs w:val="24"/>
        </w:rPr>
      </w:pPr>
      <w:r>
        <w:rPr>
          <w:rFonts w:hint="eastAsia" w:ascii="宋体" w:hAnsi="宋体" w:eastAsia="宋体"/>
          <w:b/>
          <w:bCs/>
          <w:sz w:val="24"/>
          <w:szCs w:val="24"/>
        </w:rPr>
        <w:t>智能制造数字孪生虚拟仿真平台建设项目</w:t>
      </w:r>
    </w:p>
    <w:p w14:paraId="38213D1C">
      <w:pPr>
        <w:spacing w:line="360" w:lineRule="auto"/>
        <w:jc w:val="center"/>
        <w:rPr>
          <w:rFonts w:ascii="宋体" w:hAnsi="宋体" w:eastAsia="宋体"/>
          <w:b/>
          <w:bCs/>
          <w:sz w:val="24"/>
          <w:szCs w:val="24"/>
        </w:rPr>
      </w:pPr>
      <w:r>
        <w:rPr>
          <w:rFonts w:hint="eastAsia" w:ascii="宋体" w:hAnsi="宋体" w:eastAsia="宋体"/>
          <w:b/>
          <w:bCs/>
          <w:sz w:val="24"/>
          <w:szCs w:val="24"/>
        </w:rPr>
        <w:t>采购需求书</w:t>
      </w:r>
    </w:p>
    <w:tbl>
      <w:tblPr>
        <w:tblStyle w:val="10"/>
        <w:tblpPr w:leftFromText="180" w:rightFromText="180" w:vertAnchor="text" w:horzAnchor="page" w:tblpX="1519" w:tblpY="495"/>
        <w:tblOverlap w:val="never"/>
        <w:tblW w:w="90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590"/>
        <w:gridCol w:w="1703"/>
        <w:gridCol w:w="4909"/>
      </w:tblGrid>
      <w:tr w14:paraId="056C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08" w:type="dxa"/>
            <w:vAlign w:val="center"/>
          </w:tcPr>
          <w:p w14:paraId="4F7CD391">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bCs/>
                <w:color w:val="000000"/>
                <w:sz w:val="21"/>
                <w:szCs w:val="21"/>
                <w:highlight w:val="none"/>
              </w:rPr>
              <w:t>序号</w:t>
            </w:r>
          </w:p>
        </w:tc>
        <w:tc>
          <w:tcPr>
            <w:tcW w:w="1590" w:type="dxa"/>
            <w:vAlign w:val="center"/>
          </w:tcPr>
          <w:p w14:paraId="397695CF">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bCs/>
                <w:color w:val="000000"/>
                <w:sz w:val="21"/>
                <w:szCs w:val="21"/>
                <w:highlight w:val="none"/>
              </w:rPr>
              <w:t>关键事项</w:t>
            </w:r>
          </w:p>
        </w:tc>
        <w:tc>
          <w:tcPr>
            <w:tcW w:w="6612" w:type="dxa"/>
            <w:gridSpan w:val="2"/>
            <w:vAlign w:val="center"/>
          </w:tcPr>
          <w:p w14:paraId="736A14A8">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bCs/>
                <w:color w:val="000000"/>
                <w:sz w:val="21"/>
                <w:szCs w:val="21"/>
                <w:highlight w:val="none"/>
              </w:rPr>
              <w:t>说明和要求</w:t>
            </w:r>
          </w:p>
        </w:tc>
      </w:tr>
      <w:tr w14:paraId="0931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578BB1B6">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1</w:t>
            </w:r>
          </w:p>
        </w:tc>
        <w:tc>
          <w:tcPr>
            <w:tcW w:w="1590" w:type="dxa"/>
            <w:vAlign w:val="center"/>
          </w:tcPr>
          <w:p w14:paraId="435D2DE1">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cs="宋体"/>
                <w:color w:val="000000"/>
                <w:sz w:val="21"/>
                <w:szCs w:val="21"/>
                <w:highlight w:val="none"/>
                <w:lang w:val="en-US" w:eastAsia="zh-CN"/>
              </w:rPr>
              <w:t>采购</w:t>
            </w:r>
            <w:r>
              <w:rPr>
                <w:rFonts w:hint="eastAsia" w:ascii="宋体" w:hAnsi="宋体" w:eastAsia="宋体" w:cs="宋体"/>
                <w:color w:val="000000"/>
                <w:sz w:val="21"/>
                <w:szCs w:val="21"/>
                <w:highlight w:val="none"/>
              </w:rPr>
              <w:t>人</w:t>
            </w:r>
          </w:p>
        </w:tc>
        <w:tc>
          <w:tcPr>
            <w:tcW w:w="6612" w:type="dxa"/>
            <w:gridSpan w:val="2"/>
            <w:vAlign w:val="center"/>
          </w:tcPr>
          <w:p w14:paraId="21AF5A69">
            <w:pPr>
              <w:pStyle w:val="14"/>
              <w:spacing w:line="240" w:lineRule="auto"/>
              <w:ind w:firstLine="210" w:firstLineChars="10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kern w:val="2"/>
                <w:sz w:val="21"/>
                <w:szCs w:val="21"/>
                <w:highlight w:val="none"/>
                <w:lang w:val="en-US" w:eastAsia="zh-CN" w:bidi="zh-TW"/>
              </w:rPr>
              <w:t>陕西工业职业技术学院</w:t>
            </w:r>
          </w:p>
        </w:tc>
      </w:tr>
      <w:tr w14:paraId="7948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756D68D1">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2</w:t>
            </w:r>
          </w:p>
        </w:tc>
        <w:tc>
          <w:tcPr>
            <w:tcW w:w="1590" w:type="dxa"/>
            <w:vAlign w:val="center"/>
          </w:tcPr>
          <w:p w14:paraId="1E38EC48">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sz w:val="21"/>
                <w:szCs w:val="21"/>
                <w:highlight w:val="none"/>
              </w:rPr>
              <w:t>项目名称</w:t>
            </w:r>
          </w:p>
        </w:tc>
        <w:tc>
          <w:tcPr>
            <w:tcW w:w="6612" w:type="dxa"/>
            <w:gridSpan w:val="2"/>
            <w:vAlign w:val="center"/>
          </w:tcPr>
          <w:p w14:paraId="7288D511">
            <w:pPr>
              <w:pStyle w:val="14"/>
              <w:spacing w:line="240" w:lineRule="auto"/>
              <w:ind w:firstLine="210" w:firstLineChars="100"/>
              <w:jc w:val="center"/>
              <w:rPr>
                <w:rFonts w:hint="eastAsia" w:ascii="宋体" w:hAnsi="宋体" w:eastAsia="宋体" w:cs="宋体"/>
                <w:color w:val="000000"/>
                <w:kern w:val="2"/>
                <w:sz w:val="21"/>
                <w:szCs w:val="21"/>
                <w:highlight w:val="none"/>
                <w:lang w:val="en-US" w:eastAsia="zh-CN" w:bidi="zh-TW"/>
              </w:rPr>
            </w:pPr>
            <w:r>
              <w:rPr>
                <w:rFonts w:hint="eastAsia" w:ascii="宋体" w:hAnsi="宋体" w:eastAsia="宋体" w:cs="宋体"/>
                <w:color w:val="000000"/>
                <w:kern w:val="2"/>
                <w:sz w:val="21"/>
                <w:szCs w:val="21"/>
                <w:highlight w:val="none"/>
                <w:lang w:val="en-US" w:eastAsia="zh-CN" w:bidi="zh-TW"/>
              </w:rPr>
              <w:t>智能制造数字孪生虚拟仿真平台建设项目</w:t>
            </w:r>
          </w:p>
        </w:tc>
      </w:tr>
      <w:tr w14:paraId="1B5C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8" w:type="dxa"/>
            <w:vAlign w:val="center"/>
          </w:tcPr>
          <w:p w14:paraId="1BAD904F">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3</w:t>
            </w:r>
          </w:p>
        </w:tc>
        <w:tc>
          <w:tcPr>
            <w:tcW w:w="1590" w:type="dxa"/>
            <w:vAlign w:val="center"/>
          </w:tcPr>
          <w:p w14:paraId="44E2F986">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sz w:val="21"/>
                <w:szCs w:val="21"/>
                <w:highlight w:val="none"/>
              </w:rPr>
              <w:t>采购需求概况</w:t>
            </w:r>
          </w:p>
        </w:tc>
        <w:tc>
          <w:tcPr>
            <w:tcW w:w="6612" w:type="dxa"/>
            <w:gridSpan w:val="2"/>
            <w:vAlign w:val="center"/>
          </w:tcPr>
          <w:p w14:paraId="121C8829">
            <w:pPr>
              <w:pStyle w:val="14"/>
              <w:spacing w:line="240" w:lineRule="auto"/>
              <w:ind w:firstLine="210" w:firstLineChars="100"/>
              <w:jc w:val="left"/>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kern w:val="2"/>
                <w:sz w:val="21"/>
                <w:szCs w:val="21"/>
                <w:highlight w:val="none"/>
                <w:lang w:val="zh-TW" w:eastAsia="zh-CN" w:bidi="zh-TW"/>
              </w:rPr>
              <w:t>本项目基于新质生产力需求，建设围绕智能制造数字化技术的虚拟仿真中心，支持师生在教学及科研中搭建各种逻辑控制和典型工业应用场景，将实际工业场景的控制信号处理、控制对象的运行状态、性能和行为等信息进行虚拟数字化，通过计算机对数字化副本进行模拟和分析，实现对物理系统的仿真和预测。在传统教学模式的基础上融入虚拟仿真预实训，通过模拟企业全过程管理，增强学生的参与意识，实现理论知识与实际应用相结合，进一步完善教育信息化模式创新。（详见</w:t>
            </w:r>
            <w:r>
              <w:rPr>
                <w:rFonts w:hint="eastAsia" w:cs="宋体"/>
                <w:color w:val="000000"/>
                <w:kern w:val="2"/>
                <w:sz w:val="21"/>
                <w:szCs w:val="21"/>
                <w:highlight w:val="none"/>
                <w:lang w:val="en-US" w:eastAsia="zh-CN" w:bidi="zh-TW"/>
              </w:rPr>
              <w:t>招标</w:t>
            </w:r>
            <w:r>
              <w:rPr>
                <w:rFonts w:hint="eastAsia" w:ascii="宋体" w:hAnsi="宋体" w:eastAsia="宋体" w:cs="宋体"/>
                <w:color w:val="000000"/>
                <w:kern w:val="2"/>
                <w:sz w:val="21"/>
                <w:szCs w:val="21"/>
                <w:highlight w:val="none"/>
                <w:lang w:val="zh-TW" w:eastAsia="zh-CN" w:bidi="zh-TW"/>
              </w:rPr>
              <w:t>文件）</w:t>
            </w:r>
          </w:p>
        </w:tc>
      </w:tr>
      <w:tr w14:paraId="01B8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4724FA2F">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4</w:t>
            </w:r>
          </w:p>
        </w:tc>
        <w:tc>
          <w:tcPr>
            <w:tcW w:w="1590" w:type="dxa"/>
            <w:vAlign w:val="center"/>
          </w:tcPr>
          <w:p w14:paraId="00327599">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sz w:val="21"/>
                <w:szCs w:val="21"/>
                <w:highlight w:val="none"/>
              </w:rPr>
              <w:t>采购方式</w:t>
            </w:r>
          </w:p>
        </w:tc>
        <w:tc>
          <w:tcPr>
            <w:tcW w:w="6612" w:type="dxa"/>
            <w:gridSpan w:val="2"/>
            <w:vAlign w:val="center"/>
          </w:tcPr>
          <w:p w14:paraId="105C5BA9">
            <w:pPr>
              <w:pStyle w:val="14"/>
              <w:tabs>
                <w:tab w:val="left" w:leader="underscore" w:pos="2034"/>
              </w:tabs>
              <w:spacing w:line="292" w:lineRule="exact"/>
              <w:ind w:firstLine="0" w:firstLineChars="0"/>
              <w:jc w:val="center"/>
              <w:rPr>
                <w:rFonts w:hint="default" w:ascii="宋体" w:hAnsi="宋体" w:eastAsia="宋体" w:cs="宋体"/>
                <w:bCs/>
                <w:color w:val="000000"/>
                <w:kern w:val="2"/>
                <w:sz w:val="21"/>
                <w:szCs w:val="21"/>
                <w:highlight w:val="none"/>
                <w:lang w:val="en-US" w:eastAsia="zh-CN" w:bidi="zh-TW"/>
              </w:rPr>
            </w:pPr>
            <w:r>
              <w:rPr>
                <w:rFonts w:hint="eastAsia" w:cs="宋体"/>
                <w:bCs/>
                <w:color w:val="000000"/>
                <w:sz w:val="21"/>
                <w:szCs w:val="21"/>
                <w:highlight w:val="none"/>
                <w:lang w:val="en-US" w:eastAsia="zh-CN"/>
              </w:rPr>
              <w:t>公开招标</w:t>
            </w:r>
          </w:p>
        </w:tc>
      </w:tr>
      <w:tr w14:paraId="0EB4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5B6A6E61">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5</w:t>
            </w:r>
          </w:p>
        </w:tc>
        <w:tc>
          <w:tcPr>
            <w:tcW w:w="1590" w:type="dxa"/>
            <w:vAlign w:val="center"/>
          </w:tcPr>
          <w:p w14:paraId="02C3C45C">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釆购预算</w:t>
            </w:r>
          </w:p>
        </w:tc>
        <w:tc>
          <w:tcPr>
            <w:tcW w:w="6612" w:type="dxa"/>
            <w:gridSpan w:val="2"/>
            <w:vAlign w:val="center"/>
          </w:tcPr>
          <w:p w14:paraId="0FEEBD71">
            <w:pPr>
              <w:pStyle w:val="14"/>
              <w:spacing w:line="292"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color w:val="000000"/>
                <w:sz w:val="21"/>
                <w:szCs w:val="21"/>
                <w:highlight w:val="none"/>
              </w:rPr>
              <w:t>人民币</w:t>
            </w:r>
            <w:r>
              <w:rPr>
                <w:rFonts w:hint="eastAsia" w:cs="宋体"/>
                <w:b/>
                <w:color w:val="000000"/>
                <w:sz w:val="21"/>
                <w:szCs w:val="21"/>
                <w:highlight w:val="none"/>
                <w:lang w:eastAsia="zh-CN"/>
              </w:rPr>
              <w:t>：</w:t>
            </w:r>
            <w:r>
              <w:rPr>
                <w:rFonts w:hint="eastAsia" w:cs="宋体"/>
                <w:b/>
                <w:color w:val="000000"/>
                <w:sz w:val="21"/>
                <w:szCs w:val="21"/>
                <w:highlight w:val="none"/>
                <w:lang w:val="en-US" w:eastAsia="zh-CN"/>
              </w:rPr>
              <w:t>336</w:t>
            </w:r>
            <w:r>
              <w:rPr>
                <w:rFonts w:hint="eastAsia" w:cs="宋体"/>
                <w:b/>
                <w:color w:val="000000"/>
                <w:sz w:val="21"/>
                <w:szCs w:val="21"/>
                <w:highlight w:val="none"/>
                <w:lang w:eastAsia="zh-CN"/>
              </w:rPr>
              <w:t>0000.00</w:t>
            </w:r>
            <w:r>
              <w:rPr>
                <w:rFonts w:hint="eastAsia" w:ascii="宋体" w:hAnsi="宋体" w:eastAsia="宋体" w:cs="宋体"/>
                <w:b/>
                <w:color w:val="000000"/>
                <w:sz w:val="21"/>
                <w:szCs w:val="21"/>
                <w:highlight w:val="none"/>
                <w:u w:val="none"/>
              </w:rPr>
              <w:t>元</w:t>
            </w:r>
          </w:p>
        </w:tc>
      </w:tr>
      <w:tr w14:paraId="4A3B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808" w:type="dxa"/>
            <w:vAlign w:val="center"/>
          </w:tcPr>
          <w:p w14:paraId="3F18BF02">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6</w:t>
            </w:r>
          </w:p>
        </w:tc>
        <w:tc>
          <w:tcPr>
            <w:tcW w:w="1590" w:type="dxa"/>
            <w:vAlign w:val="center"/>
          </w:tcPr>
          <w:p w14:paraId="6F71F011">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最高限价</w:t>
            </w:r>
          </w:p>
        </w:tc>
        <w:tc>
          <w:tcPr>
            <w:tcW w:w="6612" w:type="dxa"/>
            <w:gridSpan w:val="2"/>
            <w:vAlign w:val="center"/>
          </w:tcPr>
          <w:p w14:paraId="6D0E7F0A">
            <w:pPr>
              <w:pStyle w:val="14"/>
              <w:spacing w:line="240" w:lineRule="auto"/>
              <w:ind w:firstLine="0" w:firstLineChars="0"/>
              <w:jc w:val="left"/>
              <w:rPr>
                <w:rFonts w:hint="eastAsia" w:ascii="宋体" w:hAnsi="宋体" w:eastAsia="宋体" w:cs="宋体"/>
                <w:kern w:val="2"/>
                <w:sz w:val="21"/>
                <w:szCs w:val="21"/>
                <w:highlight w:val="none"/>
                <w:lang w:val="zh-TW" w:eastAsia="zh-TW" w:bidi="zh-TW"/>
              </w:rPr>
            </w:pPr>
            <w:r>
              <w:rPr>
                <w:rFonts w:hint="eastAsia" w:ascii="宋体" w:hAnsi="宋体" w:eastAsia="宋体" w:cs="宋体"/>
                <w:b/>
                <w:color w:val="000000"/>
                <w:sz w:val="21"/>
                <w:szCs w:val="21"/>
                <w:highlight w:val="none"/>
              </w:rPr>
              <w:t>人民币</w:t>
            </w:r>
            <w:r>
              <w:rPr>
                <w:rFonts w:hint="eastAsia" w:cs="宋体"/>
                <w:b/>
                <w:color w:val="000000"/>
                <w:sz w:val="21"/>
                <w:szCs w:val="21"/>
                <w:highlight w:val="none"/>
                <w:lang w:eastAsia="zh-CN"/>
              </w:rPr>
              <w:t>：</w:t>
            </w:r>
            <w:r>
              <w:rPr>
                <w:rFonts w:hint="eastAsia" w:cs="宋体"/>
                <w:b/>
                <w:color w:val="000000"/>
                <w:sz w:val="21"/>
                <w:szCs w:val="21"/>
                <w:highlight w:val="none"/>
                <w:lang w:val="en-US" w:eastAsia="zh-CN"/>
              </w:rPr>
              <w:t>336</w:t>
            </w:r>
            <w:r>
              <w:rPr>
                <w:rFonts w:hint="eastAsia" w:cs="宋体"/>
                <w:b/>
                <w:color w:val="000000"/>
                <w:sz w:val="21"/>
                <w:szCs w:val="21"/>
                <w:highlight w:val="none"/>
                <w:lang w:eastAsia="zh-CN"/>
              </w:rPr>
              <w:t>0000.00</w:t>
            </w:r>
            <w:r>
              <w:rPr>
                <w:rFonts w:hint="eastAsia" w:ascii="宋体" w:hAnsi="宋体" w:eastAsia="宋体" w:cs="宋体"/>
                <w:b/>
                <w:color w:val="000000"/>
                <w:sz w:val="21"/>
                <w:szCs w:val="21"/>
                <w:highlight w:val="none"/>
                <w:u w:val="none"/>
              </w:rPr>
              <w:t>元</w:t>
            </w:r>
            <w:r>
              <w:rPr>
                <w:rFonts w:hint="eastAsia" w:cs="宋体"/>
                <w:b/>
                <w:color w:val="000000"/>
                <w:sz w:val="21"/>
                <w:szCs w:val="21"/>
                <w:highlight w:val="none"/>
                <w:u w:val="none"/>
                <w:lang w:eastAsia="zh-CN"/>
              </w:rPr>
              <w:t>，</w:t>
            </w:r>
            <w:r>
              <w:rPr>
                <w:rFonts w:hint="eastAsia" w:ascii="宋体" w:hAnsi="宋体" w:eastAsia="宋体" w:cs="宋体"/>
                <w:color w:val="000000"/>
                <w:sz w:val="21"/>
                <w:szCs w:val="21"/>
                <w:highlight w:val="none"/>
              </w:rPr>
              <w:t>供应商投标报价高于最高限价的则其投标文件将按无效文件处理。</w:t>
            </w:r>
          </w:p>
        </w:tc>
      </w:tr>
      <w:tr w14:paraId="662C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14:paraId="1C7A741C">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sz w:val="21"/>
                <w:szCs w:val="21"/>
                <w:highlight w:val="none"/>
                <w:lang w:eastAsia="zh-CN"/>
              </w:rPr>
              <w:t>7</w:t>
            </w:r>
          </w:p>
        </w:tc>
        <w:tc>
          <w:tcPr>
            <w:tcW w:w="1590" w:type="dxa"/>
            <w:vAlign w:val="center"/>
          </w:tcPr>
          <w:p w14:paraId="182485DC">
            <w:pPr>
              <w:pStyle w:val="14"/>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项目性质</w:t>
            </w:r>
          </w:p>
        </w:tc>
        <w:tc>
          <w:tcPr>
            <w:tcW w:w="6612" w:type="dxa"/>
            <w:gridSpan w:val="2"/>
            <w:vAlign w:val="center"/>
          </w:tcPr>
          <w:p w14:paraId="6E6C4A2D">
            <w:pPr>
              <w:pStyle w:val="14"/>
              <w:spacing w:after="60" w:line="240" w:lineRule="auto"/>
              <w:ind w:firstLine="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zh-CN" w:eastAsia="zh-CN" w:bidi="zh-CN"/>
              </w:rPr>
              <w:sym w:font="Wingdings 2" w:char="00A3"/>
            </w:r>
            <w:r>
              <w:rPr>
                <w:rFonts w:hint="eastAsia" w:ascii="宋体" w:hAnsi="宋体" w:eastAsia="宋体" w:cs="宋体"/>
                <w:b/>
                <w:color w:val="000000"/>
                <w:sz w:val="21"/>
                <w:szCs w:val="21"/>
                <w:highlight w:val="none"/>
              </w:rPr>
              <w:t>专门面向中小企业釆购</w:t>
            </w:r>
          </w:p>
          <w:p w14:paraId="0F03E355">
            <w:pPr>
              <w:pStyle w:val="14"/>
              <w:spacing w:after="60" w:line="240" w:lineRule="auto"/>
              <w:ind w:firstLine="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仅允许中小企业或小型、微型企业参与投标。</w:t>
            </w:r>
          </w:p>
          <w:p w14:paraId="03574F0F">
            <w:pPr>
              <w:pStyle w:val="14"/>
              <w:spacing w:after="60" w:line="240" w:lineRule="auto"/>
              <w:ind w:firstLine="0"/>
              <w:jc w:val="both"/>
              <w:rPr>
                <w:rFonts w:hint="eastAsia" w:ascii="宋体" w:hAnsi="宋体" w:eastAsia="宋体" w:cs="宋体"/>
                <w:b/>
                <w:color w:val="FF0000"/>
                <w:sz w:val="21"/>
                <w:szCs w:val="21"/>
                <w:highlight w:val="none"/>
              </w:rPr>
            </w:pPr>
            <w:r>
              <w:rPr>
                <w:rFonts w:hint="eastAsia" w:cs="宋体"/>
                <w:color w:val="000000"/>
                <w:sz w:val="21"/>
                <w:szCs w:val="21"/>
                <w:highlight w:val="none"/>
                <w:lang w:val="zh-CN" w:eastAsia="zh-CN" w:bidi="zh-CN"/>
              </w:rPr>
              <w:t>☑</w:t>
            </w:r>
            <w:r>
              <w:rPr>
                <w:rFonts w:hint="eastAsia" w:ascii="宋体" w:hAnsi="宋体" w:eastAsia="宋体" w:cs="宋体"/>
                <w:b/>
                <w:color w:val="000000"/>
                <w:sz w:val="21"/>
                <w:szCs w:val="21"/>
                <w:highlight w:val="none"/>
              </w:rPr>
              <w:t>非专门面向中小企业釆购</w:t>
            </w:r>
          </w:p>
          <w:p w14:paraId="527F605F">
            <w:pPr>
              <w:pStyle w:val="14"/>
              <w:spacing w:after="60" w:line="317" w:lineRule="exact"/>
              <w:ind w:firstLine="0" w:firstLineChars="0"/>
              <w:jc w:val="both"/>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对符合（财库〔2020〕46号）规定的小微企业（监狱企业</w:t>
            </w:r>
            <w:r>
              <w:rPr>
                <w:rFonts w:hint="eastAsia" w:cs="宋体"/>
                <w:color w:val="000000"/>
                <w:sz w:val="21"/>
                <w:szCs w:val="21"/>
                <w:highlight w:val="none"/>
                <w:lang w:eastAsia="zh-CN"/>
              </w:rPr>
              <w:t>、</w:t>
            </w:r>
            <w:r>
              <w:rPr>
                <w:rFonts w:hint="eastAsia" w:cs="宋体"/>
                <w:color w:val="000000"/>
                <w:sz w:val="21"/>
                <w:szCs w:val="21"/>
                <w:highlight w:val="none"/>
                <w:lang w:val="en-US" w:eastAsia="zh-CN"/>
              </w:rPr>
              <w:t>残疾人福利性单位</w:t>
            </w:r>
            <w:r>
              <w:rPr>
                <w:rFonts w:hint="eastAsia" w:ascii="宋体" w:hAnsi="宋体" w:eastAsia="宋体" w:cs="宋体"/>
                <w:color w:val="000000"/>
                <w:sz w:val="21"/>
                <w:szCs w:val="21"/>
                <w:highlight w:val="none"/>
              </w:rPr>
              <w:t>视同小型、微型企业）的</w:t>
            </w:r>
            <w:r>
              <w:rPr>
                <w:rFonts w:hint="eastAsia" w:ascii="宋体" w:hAnsi="宋体" w:eastAsia="宋体" w:cs="宋体"/>
                <w:b/>
                <w:color w:val="000000"/>
                <w:sz w:val="21"/>
                <w:szCs w:val="21"/>
                <w:highlight w:val="none"/>
              </w:rPr>
              <w:t>报价给予</w:t>
            </w:r>
            <w:r>
              <w:rPr>
                <w:rFonts w:hint="eastAsia" w:ascii="宋体" w:hAnsi="宋体" w:eastAsia="宋体" w:cs="宋体"/>
                <w:b/>
                <w:color w:val="000000"/>
                <w:sz w:val="21"/>
                <w:szCs w:val="21"/>
                <w:highlight w:val="none"/>
                <w:u w:val="single"/>
              </w:rPr>
              <w:t xml:space="preserve"> </w:t>
            </w:r>
            <w:r>
              <w:rPr>
                <w:rFonts w:hint="eastAsia" w:cs="宋体"/>
                <w:b/>
                <w:color w:val="000000"/>
                <w:sz w:val="21"/>
                <w:szCs w:val="21"/>
                <w:highlight w:val="none"/>
                <w:u w:val="single"/>
                <w:lang w:val="en-US" w:eastAsia="zh-CN"/>
              </w:rPr>
              <w:t>10</w:t>
            </w:r>
            <w:r>
              <w:rPr>
                <w:rFonts w:hint="eastAsia" w:ascii="宋体" w:hAnsi="宋体" w:eastAsia="宋体" w:cs="宋体"/>
                <w:b/>
                <w:color w:val="000000"/>
                <w:sz w:val="21"/>
                <w:szCs w:val="21"/>
                <w:highlight w:val="none"/>
                <w:u w:val="single"/>
              </w:rPr>
              <w:t xml:space="preserve"> </w:t>
            </w:r>
            <w:r>
              <w:rPr>
                <w:rFonts w:hint="eastAsia" w:ascii="宋体" w:hAnsi="宋体" w:eastAsia="宋体" w:cs="宋体"/>
                <w:b/>
                <w:color w:val="000000"/>
                <w:sz w:val="21"/>
                <w:szCs w:val="21"/>
                <w:highlight w:val="none"/>
              </w:rPr>
              <w:t>%的扣除，用扣除后的价格参加评审。</w:t>
            </w:r>
          </w:p>
        </w:tc>
      </w:tr>
      <w:tr w14:paraId="7AF7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14:paraId="3F5E349A">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8</w:t>
            </w:r>
          </w:p>
        </w:tc>
        <w:tc>
          <w:tcPr>
            <w:tcW w:w="1590" w:type="dxa"/>
            <w:vAlign w:val="center"/>
          </w:tcPr>
          <w:p w14:paraId="4B433C72">
            <w:pPr>
              <w:pStyle w:val="14"/>
              <w:spacing w:line="313"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对供应商的资格要求</w:t>
            </w:r>
          </w:p>
        </w:tc>
        <w:tc>
          <w:tcPr>
            <w:tcW w:w="6612" w:type="dxa"/>
            <w:gridSpan w:val="2"/>
          </w:tcPr>
          <w:p w14:paraId="5FBB2F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合同包1(智能制造数字孪生虚拟仿真平台建设项目)特定资格要求如下:</w:t>
            </w:r>
          </w:p>
          <w:p w14:paraId="5DDDCE5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提供营业执照、组织机构代码证、税务登记证（三证合一只提供营业执照，事业单位提供事业单位法人证书，自然人应提供身份证）合法有效；供应商需在项目电子化交易系统中按要求上传相应证明文件并进行电子签章。</w:t>
            </w:r>
          </w:p>
          <w:p w14:paraId="1EEBA19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(2)法定代表人参加投标时，提供本人身份证；授权代表参加投标时，提供法定代表人授权书和被授权人身份证；非法人单位参照执行。供应商需在项目电子化交易系统中按要求上传相应证明文件并进行电子签章。</w:t>
            </w:r>
          </w:p>
          <w:p w14:paraId="73A0583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(3)参加政府采购活动前三年内，在经营活动中没有重大违法记录的书面声明；供应商需在项目电子化交易系统中按要求上传相应证明文件并进行电子签章。</w:t>
            </w:r>
          </w:p>
          <w:p w14:paraId="56E8329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(4)供应商提供具有履行合同所必需的设备和专业技术能力的承诺，供应商需在项目电子化交易系统中按要求上传相应证明文件并进行电子签章。</w:t>
            </w:r>
          </w:p>
          <w:p w14:paraId="1530566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(5)提供2022年度或2023年度经审计的财务报告或开标前三个月内开户银行开具的资信证明及基本存款账户信息；供应商需在项目电子化交易系统中按要求上传相应证明文件并进行电子签章。</w:t>
            </w:r>
          </w:p>
          <w:p w14:paraId="5933E7D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(6)提供2024年1月1日以来已缴纳任意一个月完税凭证或税务机关开具的完税证明（任意税种）；依法免税的应提供相关文件证明；供应商需在项目电子化交易系统中按要求上传相应证明文件并进行电 子签章。</w:t>
            </w:r>
          </w:p>
          <w:p w14:paraId="5836638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(7)提供2024年1月1日以来已缴存的任意一个月的社会保障资金缴存证明或社保机构开具的社会保险参保缴费情况证明；依法不需要缴纳社会保障资金的应提供相关文件证明；供应商需在项目电子化交 易系统中按要求上传相应证明文件并进行电子签章。</w:t>
            </w:r>
          </w:p>
          <w:p w14:paraId="441F534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(8)单位负责人为同一人或者存在直接控股、管理关系的不同供应商不得参加同一合同项下的政府采购活动； 为本项目提供整体设计、规范编制或者项目管理、监理、检测等服务的供应商，不得再参加该采购项目的其他采购活动。供应商需在项目电子化交易系统中按要求填写《投标函》完成承诺并进行电子签章。</w:t>
            </w:r>
          </w:p>
          <w:p w14:paraId="38615C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(9)供应商不得为“信用中国”网站（www.creditchina.gov.cn）或“中国执信公开网”中被列入失信被执行人、重大税收违法案件当事人名单和中国政府采购网（www.ccgp.gov.cn）被列入政府采购严重违法失信行为记录名单的单位。供应商需在项目电子化交易系统中按要求上传相应证明文件并进行电子签章。开标时将由代理机构进行现场查询。</w:t>
            </w:r>
          </w:p>
          <w:p w14:paraId="46CB42B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rPr>
            </w:pPr>
            <w:r>
              <w:rPr>
                <w:rFonts w:hint="eastAsia" w:ascii="宋体" w:hAnsi="宋体" w:eastAsia="宋体" w:cs="宋体"/>
                <w:sz w:val="21"/>
                <w:szCs w:val="21"/>
                <w:vertAlign w:val="baseline"/>
              </w:rPr>
              <w:t>(10)本项目不接受联合体投标，供应商需在项目电子化交易系统中按要求上传相应承诺并进行电子签章。</w:t>
            </w:r>
            <w:bookmarkStart w:id="0" w:name="_GoBack"/>
            <w:bookmarkEnd w:id="0"/>
          </w:p>
        </w:tc>
      </w:tr>
      <w:tr w14:paraId="73CB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2A17679D">
            <w:pPr>
              <w:pStyle w:val="14"/>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9</w:t>
            </w:r>
          </w:p>
        </w:tc>
        <w:tc>
          <w:tcPr>
            <w:tcW w:w="1590" w:type="dxa"/>
            <w:vAlign w:val="center"/>
          </w:tcPr>
          <w:p w14:paraId="063D6C19">
            <w:pPr>
              <w:pStyle w:val="14"/>
              <w:spacing w:line="313" w:lineRule="exact"/>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cs="宋体"/>
                <w:color w:val="000000"/>
                <w:kern w:val="2"/>
                <w:sz w:val="21"/>
                <w:szCs w:val="21"/>
                <w:highlight w:val="none"/>
                <w:lang w:val="zh-TW" w:eastAsia="zh-CN" w:bidi="zh-TW"/>
              </w:rPr>
              <w:t>具体内容</w:t>
            </w:r>
          </w:p>
        </w:tc>
        <w:tc>
          <w:tcPr>
            <w:tcW w:w="6612" w:type="dxa"/>
            <w:gridSpan w:val="2"/>
            <w:vAlign w:val="center"/>
          </w:tcPr>
          <w:p w14:paraId="1BF23770">
            <w:pPr>
              <w:pStyle w:val="14"/>
              <w:tabs>
                <w:tab w:val="left" w:leader="underscore" w:pos="3478"/>
              </w:tabs>
              <w:spacing w:line="316" w:lineRule="exact"/>
              <w:ind w:firstLine="0" w:firstLineChars="0"/>
              <w:jc w:val="center"/>
              <w:rPr>
                <w:rFonts w:hint="default" w:ascii="宋体" w:hAnsi="宋体" w:eastAsia="宋体" w:cs="宋体"/>
                <w:color w:val="000000"/>
                <w:kern w:val="2"/>
                <w:sz w:val="21"/>
                <w:szCs w:val="21"/>
                <w:highlight w:val="none"/>
                <w:lang w:val="en-US" w:eastAsia="zh-CN" w:bidi="zh-TW"/>
              </w:rPr>
            </w:pPr>
            <w:r>
              <w:rPr>
                <w:rFonts w:hint="eastAsia" w:ascii="宋体" w:hAnsi="宋体" w:eastAsia="宋体" w:cs="宋体"/>
                <w:color w:val="000000"/>
                <w:sz w:val="21"/>
                <w:szCs w:val="21"/>
                <w:highlight w:val="none"/>
              </w:rPr>
              <w:t>具体内容详见</w:t>
            </w:r>
            <w:r>
              <w:rPr>
                <w:rFonts w:hint="eastAsia" w:cs="宋体"/>
                <w:color w:val="000000"/>
                <w:sz w:val="21"/>
                <w:szCs w:val="21"/>
                <w:highlight w:val="none"/>
                <w:lang w:val="en-US" w:eastAsia="zh-CN"/>
              </w:rPr>
              <w:t>招标文件</w:t>
            </w:r>
          </w:p>
        </w:tc>
      </w:tr>
      <w:tr w14:paraId="2113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restart"/>
            <w:vAlign w:val="center"/>
          </w:tcPr>
          <w:p w14:paraId="14FE715D">
            <w:pPr>
              <w:pStyle w:val="14"/>
              <w:spacing w:line="240" w:lineRule="auto"/>
              <w:ind w:firstLine="0" w:firstLineChars="0"/>
              <w:jc w:val="center"/>
              <w:rPr>
                <w:rFonts w:hint="eastAsia" w:ascii="宋体" w:hAnsi="宋体" w:eastAsia="宋体" w:cs="宋体"/>
                <w:sz w:val="21"/>
                <w:szCs w:val="21"/>
                <w:vertAlign w:val="baseline"/>
              </w:rPr>
            </w:pPr>
            <w:r>
              <w:rPr>
                <w:rFonts w:hint="eastAsia" w:ascii="宋体" w:hAnsi="宋体" w:eastAsia="宋体" w:cs="宋体"/>
                <w:color w:val="000000"/>
                <w:sz w:val="21"/>
                <w:szCs w:val="21"/>
                <w:highlight w:val="none"/>
                <w:lang w:eastAsia="zh-CN"/>
              </w:rPr>
              <w:t>1</w:t>
            </w:r>
            <w:r>
              <w:rPr>
                <w:rFonts w:hint="eastAsia" w:ascii="宋体" w:hAnsi="宋体" w:eastAsia="宋体" w:cs="宋体"/>
                <w:color w:val="000000"/>
                <w:sz w:val="21"/>
                <w:szCs w:val="21"/>
                <w:highlight w:val="none"/>
              </w:rPr>
              <w:t>0</w:t>
            </w:r>
          </w:p>
        </w:tc>
        <w:tc>
          <w:tcPr>
            <w:tcW w:w="1590" w:type="dxa"/>
            <w:vMerge w:val="restart"/>
            <w:vAlign w:val="center"/>
          </w:tcPr>
          <w:p w14:paraId="47C66B64">
            <w:pPr>
              <w:pStyle w:val="14"/>
              <w:spacing w:line="313" w:lineRule="exact"/>
              <w:ind w:firstLine="0" w:firstLineChars="0"/>
              <w:jc w:val="center"/>
              <w:rPr>
                <w:rFonts w:hint="eastAsia" w:ascii="宋体" w:hAnsi="宋体" w:eastAsia="宋体" w:cs="宋体"/>
                <w:sz w:val="21"/>
                <w:szCs w:val="21"/>
                <w:vertAlign w:val="baseline"/>
              </w:rPr>
            </w:pPr>
            <w:r>
              <w:rPr>
                <w:rFonts w:hint="eastAsia" w:ascii="宋体" w:hAnsi="宋体" w:eastAsia="宋体" w:cs="宋体"/>
                <w:color w:val="000000"/>
                <w:sz w:val="21"/>
                <w:szCs w:val="21"/>
                <w:highlight w:val="none"/>
              </w:rPr>
              <w:t>商务要求</w:t>
            </w:r>
          </w:p>
        </w:tc>
        <w:tc>
          <w:tcPr>
            <w:tcW w:w="1703" w:type="dxa"/>
            <w:vAlign w:val="center"/>
          </w:tcPr>
          <w:p w14:paraId="31E8A37F">
            <w:pPr>
              <w:pStyle w:val="14"/>
              <w:tabs>
                <w:tab w:val="left" w:leader="underscore" w:pos="3478"/>
              </w:tabs>
              <w:spacing w:line="316" w:lineRule="exact"/>
              <w:ind w:firstLine="0" w:firstLineChars="0"/>
              <w:jc w:val="center"/>
              <w:rPr>
                <w:rFonts w:hint="default" w:ascii="宋体" w:hAnsi="宋体" w:eastAsia="宋体" w:cs="宋体"/>
                <w:sz w:val="21"/>
                <w:szCs w:val="21"/>
                <w:vertAlign w:val="baseline"/>
                <w:lang w:val="en-US"/>
              </w:rPr>
            </w:pPr>
            <w:r>
              <w:rPr>
                <w:rFonts w:hint="eastAsia" w:cs="宋体"/>
                <w:color w:val="000000"/>
                <w:sz w:val="21"/>
                <w:szCs w:val="21"/>
                <w:highlight w:val="none"/>
                <w:lang w:val="en-US" w:eastAsia="zh-CN"/>
              </w:rPr>
              <w:t>交货时间</w:t>
            </w:r>
          </w:p>
        </w:tc>
        <w:tc>
          <w:tcPr>
            <w:tcW w:w="4909" w:type="dxa"/>
            <w:vAlign w:val="center"/>
          </w:tcPr>
          <w:p w14:paraId="1C2FAA27">
            <w:pPr>
              <w:pStyle w:val="14"/>
              <w:tabs>
                <w:tab w:val="left" w:leader="underscore" w:pos="3478"/>
              </w:tabs>
              <w:spacing w:line="316" w:lineRule="exact"/>
              <w:ind w:firstLine="0" w:firstLineChars="0"/>
              <w:jc w:val="center"/>
              <w:rPr>
                <w:rFonts w:hint="default" w:ascii="宋体" w:hAnsi="宋体" w:eastAsia="宋体" w:cs="宋体"/>
                <w:color w:val="000000"/>
                <w:sz w:val="21"/>
                <w:szCs w:val="21"/>
                <w:highlight w:val="none"/>
                <w:lang w:val="en-US" w:eastAsia="zh-CN"/>
              </w:rPr>
            </w:pPr>
            <w:r>
              <w:rPr>
                <w:rFonts w:hint="default" w:ascii="宋体" w:hAnsi="宋体" w:eastAsia="宋体" w:cs="宋体"/>
                <w:color w:val="000000"/>
                <w:sz w:val="21"/>
                <w:szCs w:val="21"/>
                <w:highlight w:val="none"/>
                <w:lang w:val="en-US" w:eastAsia="zh-CN"/>
              </w:rPr>
              <w:t>交货期:合同签订之日起120个日历日，安装调试期:到货之日起60个日历日内</w:t>
            </w:r>
          </w:p>
        </w:tc>
      </w:tr>
      <w:tr w14:paraId="37B8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continue"/>
            <w:vAlign w:val="center"/>
          </w:tcPr>
          <w:p w14:paraId="6C0D4AEA">
            <w:pPr>
              <w:pStyle w:val="14"/>
              <w:spacing w:line="240" w:lineRule="auto"/>
              <w:ind w:firstLine="0" w:firstLineChars="0"/>
              <w:jc w:val="center"/>
              <w:rPr>
                <w:rFonts w:hint="eastAsia" w:ascii="宋体" w:hAnsi="宋体" w:eastAsia="宋体" w:cs="宋体"/>
                <w:sz w:val="21"/>
                <w:szCs w:val="21"/>
                <w:vertAlign w:val="baseline"/>
              </w:rPr>
            </w:pPr>
          </w:p>
        </w:tc>
        <w:tc>
          <w:tcPr>
            <w:tcW w:w="1590" w:type="dxa"/>
            <w:vMerge w:val="continue"/>
            <w:vAlign w:val="center"/>
          </w:tcPr>
          <w:p w14:paraId="53B12E18">
            <w:pPr>
              <w:pStyle w:val="14"/>
              <w:spacing w:line="313" w:lineRule="exact"/>
              <w:ind w:firstLine="0" w:firstLineChars="0"/>
              <w:jc w:val="center"/>
              <w:rPr>
                <w:rFonts w:hint="eastAsia" w:ascii="宋体" w:hAnsi="宋体" w:eastAsia="宋体" w:cs="宋体"/>
                <w:sz w:val="21"/>
                <w:szCs w:val="21"/>
                <w:vertAlign w:val="baseline"/>
              </w:rPr>
            </w:pPr>
          </w:p>
        </w:tc>
        <w:tc>
          <w:tcPr>
            <w:tcW w:w="1703" w:type="dxa"/>
            <w:vAlign w:val="center"/>
          </w:tcPr>
          <w:p w14:paraId="44FB482C">
            <w:pPr>
              <w:pStyle w:val="14"/>
              <w:tabs>
                <w:tab w:val="left" w:leader="underscore" w:pos="3478"/>
              </w:tabs>
              <w:spacing w:line="316" w:lineRule="exact"/>
              <w:ind w:firstLine="0" w:firstLineChars="0"/>
              <w:jc w:val="center"/>
              <w:rPr>
                <w:rFonts w:hint="eastAsia" w:ascii="宋体" w:hAnsi="宋体" w:eastAsia="宋体" w:cs="宋体"/>
                <w:color w:val="000000"/>
                <w:sz w:val="21"/>
                <w:szCs w:val="21"/>
                <w:highlight w:val="none"/>
                <w:lang w:eastAsia="zh-CN"/>
              </w:rPr>
            </w:pPr>
            <w:r>
              <w:rPr>
                <w:rFonts w:hint="eastAsia" w:cs="宋体"/>
                <w:color w:val="000000"/>
                <w:sz w:val="21"/>
                <w:szCs w:val="21"/>
                <w:highlight w:val="none"/>
                <w:lang w:val="en-US" w:eastAsia="zh-CN"/>
              </w:rPr>
              <w:t>交货</w:t>
            </w:r>
            <w:r>
              <w:rPr>
                <w:rFonts w:hint="eastAsia" w:ascii="宋体" w:hAnsi="宋体" w:eastAsia="宋体" w:cs="宋体"/>
                <w:color w:val="000000"/>
                <w:sz w:val="21"/>
                <w:szCs w:val="21"/>
                <w:highlight w:val="none"/>
                <w:lang w:eastAsia="zh-CN"/>
              </w:rPr>
              <w:t>地点</w:t>
            </w:r>
          </w:p>
        </w:tc>
        <w:tc>
          <w:tcPr>
            <w:tcW w:w="4909" w:type="dxa"/>
            <w:vAlign w:val="center"/>
          </w:tcPr>
          <w:p w14:paraId="05499C80">
            <w:pPr>
              <w:pStyle w:val="14"/>
              <w:tabs>
                <w:tab w:val="left" w:leader="underscore" w:pos="3478"/>
              </w:tabs>
              <w:spacing w:line="316" w:lineRule="exact"/>
              <w:ind w:firstLine="0" w:firstLineChars="0"/>
              <w:jc w:val="center"/>
              <w:rPr>
                <w:rFonts w:hint="eastAsia" w:cs="宋体"/>
                <w:color w:val="000000"/>
                <w:kern w:val="2"/>
                <w:sz w:val="21"/>
                <w:szCs w:val="21"/>
                <w:highlight w:val="none"/>
                <w:lang w:val="zh-TW" w:eastAsia="zh-CN" w:bidi="zh-TW"/>
              </w:rPr>
            </w:pPr>
            <w:r>
              <w:rPr>
                <w:rFonts w:hint="eastAsia" w:cs="宋体"/>
                <w:color w:val="000000"/>
                <w:kern w:val="2"/>
                <w:sz w:val="21"/>
                <w:szCs w:val="21"/>
                <w:highlight w:val="none"/>
                <w:lang w:val="zh-TW" w:eastAsia="zh-CN" w:bidi="zh-TW"/>
              </w:rPr>
              <w:t>采购人指定地点</w:t>
            </w:r>
          </w:p>
        </w:tc>
      </w:tr>
      <w:tr w14:paraId="73AF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restart"/>
            <w:vAlign w:val="center"/>
          </w:tcPr>
          <w:p w14:paraId="0178692F">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lang w:val="en-US" w:eastAsia="zh-CN"/>
              </w:rPr>
              <w:t>1</w:t>
            </w:r>
          </w:p>
        </w:tc>
        <w:tc>
          <w:tcPr>
            <w:tcW w:w="1590" w:type="dxa"/>
            <w:vMerge w:val="restart"/>
            <w:vAlign w:val="center"/>
          </w:tcPr>
          <w:p w14:paraId="1C6BCBA2">
            <w:pPr>
              <w:pStyle w:val="14"/>
              <w:spacing w:line="306"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是否接受联合体投标</w:t>
            </w:r>
          </w:p>
        </w:tc>
        <w:tc>
          <w:tcPr>
            <w:tcW w:w="6612" w:type="dxa"/>
            <w:gridSpan w:val="2"/>
            <w:vAlign w:val="top"/>
          </w:tcPr>
          <w:p w14:paraId="22C5FE19">
            <w:pPr>
              <w:pStyle w:val="14"/>
              <w:spacing w:line="240" w:lineRule="auto"/>
              <w:ind w:firstLine="0"/>
              <w:rPr>
                <w:sz w:val="21"/>
                <w:szCs w:val="21"/>
                <w:highlight w:val="none"/>
              </w:rPr>
            </w:pPr>
            <w:r>
              <w:rPr>
                <w:rFonts w:hint="eastAsia"/>
                <w:color w:val="000000"/>
                <w:sz w:val="21"/>
                <w:szCs w:val="21"/>
                <w:highlight w:val="none"/>
              </w:rPr>
              <w:t>□</w:t>
            </w:r>
            <w:r>
              <w:rPr>
                <w:b/>
                <w:color w:val="000000"/>
                <w:sz w:val="21"/>
                <w:szCs w:val="21"/>
                <w:highlight w:val="none"/>
              </w:rPr>
              <w:t>接受</w:t>
            </w:r>
          </w:p>
          <w:p w14:paraId="442269BD">
            <w:pPr>
              <w:pStyle w:val="14"/>
              <w:spacing w:line="310" w:lineRule="exact"/>
              <w:ind w:firstLine="0" w:firstLineChars="0"/>
              <w:jc w:val="both"/>
              <w:rPr>
                <w:rFonts w:hint="eastAsia" w:ascii="宋体" w:hAnsi="宋体" w:eastAsia="宋体" w:cs="宋体"/>
                <w:sz w:val="21"/>
                <w:szCs w:val="21"/>
                <w:vertAlign w:val="baseline"/>
              </w:rPr>
            </w:pPr>
            <w:r>
              <w:rPr>
                <w:color w:val="000000"/>
                <w:sz w:val="21"/>
                <w:szCs w:val="21"/>
                <w:highlight w:val="none"/>
              </w:rPr>
              <w:t>对于联合体协议或者分包意向协议约定小微企业的合同份额占到合同总金额 30%以上的，对联合体或者大中型企业的</w:t>
            </w:r>
            <w:r>
              <w:rPr>
                <w:b/>
                <w:color w:val="000000"/>
                <w:sz w:val="21"/>
                <w:szCs w:val="21"/>
                <w:highlight w:val="none"/>
              </w:rPr>
              <w:t>报价给予</w:t>
            </w:r>
            <w:r>
              <w:rPr>
                <w:rFonts w:hint="eastAsia"/>
                <w:b/>
                <w:color w:val="000000"/>
                <w:sz w:val="21"/>
                <w:szCs w:val="21"/>
                <w:highlight w:val="none"/>
                <w:u w:val="single"/>
                <w:lang w:eastAsia="zh-CN"/>
              </w:rPr>
              <w:t xml:space="preserve">    </w:t>
            </w:r>
            <w:r>
              <w:rPr>
                <w:b/>
                <w:color w:val="000000"/>
                <w:sz w:val="21"/>
                <w:szCs w:val="21"/>
                <w:highlight w:val="none"/>
              </w:rPr>
              <w:t>% （2%-3%）的扣除</w:t>
            </w:r>
            <w:r>
              <w:rPr>
                <w:rFonts w:hint="eastAsia"/>
                <w:b/>
                <w:color w:val="000000"/>
                <w:sz w:val="21"/>
                <w:szCs w:val="21"/>
                <w:highlight w:val="none"/>
              </w:rPr>
              <w:t>，</w:t>
            </w:r>
            <w:r>
              <w:rPr>
                <w:b/>
                <w:color w:val="000000"/>
                <w:sz w:val="21"/>
                <w:szCs w:val="21"/>
                <w:highlight w:val="none"/>
              </w:rPr>
              <w:t>用扣除后的报价参加评审。</w:t>
            </w:r>
          </w:p>
        </w:tc>
      </w:tr>
      <w:tr w14:paraId="1118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continue"/>
            <w:vAlign w:val="center"/>
          </w:tcPr>
          <w:p w14:paraId="6AAADDE3">
            <w:pPr>
              <w:rPr>
                <w:rFonts w:hint="eastAsia" w:ascii="宋体" w:hAnsi="宋体" w:eastAsia="宋体" w:cs="宋体"/>
                <w:sz w:val="21"/>
                <w:szCs w:val="21"/>
              </w:rPr>
            </w:pPr>
          </w:p>
        </w:tc>
        <w:tc>
          <w:tcPr>
            <w:tcW w:w="1590" w:type="dxa"/>
            <w:vMerge w:val="continue"/>
            <w:vAlign w:val="center"/>
          </w:tcPr>
          <w:p w14:paraId="6FBE25FA">
            <w:pPr>
              <w:rPr>
                <w:rFonts w:hint="eastAsia" w:ascii="宋体" w:hAnsi="宋体" w:eastAsia="宋体" w:cs="宋体"/>
                <w:sz w:val="21"/>
                <w:szCs w:val="21"/>
              </w:rPr>
            </w:pPr>
          </w:p>
        </w:tc>
        <w:tc>
          <w:tcPr>
            <w:tcW w:w="6612" w:type="dxa"/>
            <w:gridSpan w:val="2"/>
            <w:vAlign w:val="top"/>
          </w:tcPr>
          <w:p w14:paraId="2A21A44C">
            <w:pPr>
              <w:pStyle w:val="14"/>
              <w:spacing w:before="100" w:line="240" w:lineRule="auto"/>
              <w:ind w:firstLine="0" w:firstLineChars="0"/>
              <w:jc w:val="both"/>
              <w:rPr>
                <w:rFonts w:hint="eastAsia" w:ascii="宋体" w:hAnsi="宋体" w:eastAsia="宋体" w:cs="宋体"/>
                <w:sz w:val="21"/>
                <w:szCs w:val="21"/>
                <w:vertAlign w:val="baseline"/>
              </w:rPr>
            </w:pPr>
            <w:r>
              <w:rPr>
                <w:rFonts w:ascii="Segoe UI Symbol" w:hAnsi="Segoe UI Symbol" w:cs="Segoe UI Symbol"/>
                <w:color w:val="000000"/>
                <w:sz w:val="21"/>
                <w:szCs w:val="21"/>
                <w:highlight w:val="none"/>
              </w:rPr>
              <w:t>☑</w:t>
            </w:r>
            <w:r>
              <w:rPr>
                <w:b/>
                <w:color w:val="000000"/>
                <w:sz w:val="21"/>
                <w:szCs w:val="21"/>
                <w:highlight w:val="none"/>
              </w:rPr>
              <w:t>不接受</w:t>
            </w:r>
          </w:p>
        </w:tc>
      </w:tr>
      <w:tr w14:paraId="788E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08" w:type="dxa"/>
            <w:vAlign w:val="center"/>
          </w:tcPr>
          <w:p w14:paraId="66A939C2">
            <w:pPr>
              <w:pStyle w:val="14"/>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lang w:val="en-US" w:eastAsia="zh-CN"/>
              </w:rPr>
              <w:t>2</w:t>
            </w:r>
          </w:p>
        </w:tc>
        <w:tc>
          <w:tcPr>
            <w:tcW w:w="1590" w:type="dxa"/>
            <w:vAlign w:val="center"/>
          </w:tcPr>
          <w:p w14:paraId="4189CD6C">
            <w:pPr>
              <w:pStyle w:val="14"/>
              <w:spacing w:line="313"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履约保证金</w:t>
            </w:r>
          </w:p>
        </w:tc>
        <w:tc>
          <w:tcPr>
            <w:tcW w:w="6612" w:type="dxa"/>
            <w:gridSpan w:val="2"/>
            <w:vAlign w:val="center"/>
          </w:tcPr>
          <w:p w14:paraId="2F0746A1">
            <w:pPr>
              <w:pStyle w:val="14"/>
              <w:spacing w:line="306" w:lineRule="exact"/>
              <w:ind w:firstLine="0"/>
              <w:jc w:val="both"/>
              <w:rPr>
                <w:rFonts w:hint="eastAsia" w:ascii="宋体" w:hAnsi="宋体" w:eastAsia="宋体" w:cs="宋体"/>
                <w:b/>
                <w:color w:val="000000"/>
                <w:sz w:val="21"/>
                <w:szCs w:val="21"/>
                <w:highlight w:val="none"/>
              </w:rPr>
            </w:pPr>
            <w:r>
              <w:rPr>
                <w:rFonts w:hint="eastAsia" w:cs="宋体"/>
                <w:color w:val="000000"/>
                <w:sz w:val="21"/>
                <w:szCs w:val="21"/>
                <w:highlight w:val="none"/>
                <w:lang w:eastAsia="zh-CN"/>
              </w:rPr>
              <w:t>☑</w:t>
            </w:r>
            <w:r>
              <w:rPr>
                <w:rFonts w:hint="eastAsia" w:ascii="宋体" w:hAnsi="宋体" w:eastAsia="宋体" w:cs="宋体"/>
                <w:b/>
                <w:color w:val="000000"/>
                <w:sz w:val="21"/>
                <w:szCs w:val="21"/>
                <w:highlight w:val="none"/>
                <w:lang w:eastAsia="zh-CN"/>
              </w:rPr>
              <w:t>收取，</w:t>
            </w:r>
            <w:r>
              <w:rPr>
                <w:rFonts w:hint="eastAsia" w:ascii="宋体" w:hAnsi="宋体" w:eastAsia="宋体" w:cs="宋体"/>
                <w:b/>
                <w:color w:val="000000"/>
                <w:sz w:val="21"/>
                <w:szCs w:val="21"/>
                <w:highlight w:val="none"/>
              </w:rPr>
              <w:t>占政府釆购合同金额的</w:t>
            </w:r>
            <w:r>
              <w:rPr>
                <w:rFonts w:hint="eastAsia" w:ascii="宋体" w:hAnsi="宋体" w:eastAsia="宋体" w:cs="宋体"/>
                <w:b/>
                <w:color w:val="000000"/>
                <w:sz w:val="21"/>
                <w:szCs w:val="21"/>
                <w:highlight w:val="none"/>
                <w:u w:val="single"/>
                <w:lang w:eastAsia="zh-CN"/>
              </w:rPr>
              <w:t xml:space="preserve">  </w:t>
            </w:r>
            <w:r>
              <w:rPr>
                <w:rFonts w:hint="eastAsia" w:cs="宋体"/>
                <w:b/>
                <w:color w:val="000000"/>
                <w:sz w:val="21"/>
                <w:szCs w:val="21"/>
                <w:highlight w:val="none"/>
                <w:u w:val="single"/>
                <w:lang w:val="en-US" w:eastAsia="zh-CN"/>
              </w:rPr>
              <w:t>5</w:t>
            </w:r>
            <w:r>
              <w:rPr>
                <w:rFonts w:hint="eastAsia" w:ascii="宋体" w:hAnsi="宋体" w:eastAsia="宋体" w:cs="宋体"/>
                <w:b/>
                <w:color w:val="000000"/>
                <w:sz w:val="21"/>
                <w:szCs w:val="21"/>
                <w:highlight w:val="none"/>
                <w:u w:val="single"/>
                <w:lang w:eastAsia="zh-CN"/>
              </w:rPr>
              <w:t xml:space="preserve"> </w:t>
            </w:r>
            <w:r>
              <w:rPr>
                <w:rFonts w:hint="eastAsia" w:ascii="宋体" w:hAnsi="宋体" w:eastAsia="宋体" w:cs="宋体"/>
                <w:b/>
                <w:color w:val="000000"/>
                <w:sz w:val="21"/>
                <w:szCs w:val="21"/>
                <w:highlight w:val="none"/>
              </w:rPr>
              <w:t>％</w:t>
            </w:r>
          </w:p>
          <w:p w14:paraId="7F33E23D">
            <w:pPr>
              <w:pStyle w:val="14"/>
              <w:spacing w:line="306" w:lineRule="exact"/>
              <w:ind w:firstLine="0"/>
              <w:jc w:val="both"/>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缴纳方式：银行转账</w:t>
            </w:r>
          </w:p>
          <w:p w14:paraId="41D476CA">
            <w:pPr>
              <w:pStyle w:val="14"/>
              <w:spacing w:line="306" w:lineRule="exact"/>
              <w:ind w:firstLine="0"/>
              <w:jc w:val="both"/>
              <w:rPr>
                <w:rFonts w:hint="eastAsia" w:ascii="宋体" w:hAnsi="宋体" w:eastAsia="宋体" w:cs="宋体"/>
                <w:color w:val="000000"/>
                <w:sz w:val="21"/>
                <w:szCs w:val="21"/>
                <w:highlight w:val="none"/>
                <w:lang w:eastAsia="zh-CN"/>
              </w:rPr>
            </w:pPr>
            <w:r>
              <w:rPr>
                <w:rFonts w:hint="eastAsia" w:ascii="宋体" w:hAnsi="宋体" w:eastAsia="宋体" w:cs="宋体"/>
                <w:b w:val="0"/>
                <w:bCs/>
                <w:color w:val="000000"/>
                <w:sz w:val="21"/>
                <w:szCs w:val="21"/>
                <w:highlight w:val="none"/>
              </w:rPr>
              <w:t>缴纳说明：中标/成交通知书发出之日起 5 日内乙方以转账方式向甲方指定账户支付合同款的 5 %作为履约保证金，经甲方最终书面验收合格后，乙方向甲方申请全额无息退还。</w:t>
            </w:r>
          </w:p>
          <w:p w14:paraId="1032DEFE">
            <w:pPr>
              <w:pStyle w:val="14"/>
              <w:spacing w:line="306" w:lineRule="exact"/>
              <w:ind w:firstLine="0" w:firstLineChars="0"/>
              <w:jc w:val="both"/>
              <w:rPr>
                <w:rFonts w:hint="eastAsia" w:ascii="宋体" w:hAnsi="宋体" w:eastAsia="宋体" w:cs="宋体"/>
                <w:kern w:val="2"/>
                <w:sz w:val="21"/>
                <w:szCs w:val="21"/>
                <w:highlight w:val="none"/>
                <w:lang w:val="zh-TW" w:eastAsia="zh-CN" w:bidi="zh-TW"/>
              </w:rPr>
            </w:pPr>
            <w:r>
              <w:rPr>
                <w:rFonts w:hint="eastAsia" w:cs="宋体"/>
                <w:color w:val="000000"/>
                <w:sz w:val="21"/>
                <w:szCs w:val="21"/>
                <w:highlight w:val="none"/>
                <w:lang w:eastAsia="zh-CN"/>
              </w:rPr>
              <w:t>□</w:t>
            </w:r>
            <w:r>
              <w:rPr>
                <w:rFonts w:hint="eastAsia" w:ascii="宋体" w:hAnsi="宋体" w:eastAsia="宋体" w:cs="宋体"/>
                <w:b/>
                <w:color w:val="000000"/>
                <w:sz w:val="21"/>
                <w:szCs w:val="21"/>
                <w:highlight w:val="none"/>
                <w:lang w:eastAsia="zh-CN"/>
              </w:rPr>
              <w:t>不收取</w:t>
            </w:r>
          </w:p>
        </w:tc>
      </w:tr>
      <w:tr w14:paraId="41FB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808" w:type="dxa"/>
            <w:vAlign w:val="center"/>
          </w:tcPr>
          <w:p w14:paraId="48A69B60">
            <w:pPr>
              <w:pStyle w:val="14"/>
              <w:spacing w:line="240" w:lineRule="auto"/>
              <w:ind w:firstLine="0" w:firstLineChars="0"/>
              <w:jc w:val="center"/>
              <w:rPr>
                <w:rFonts w:hint="default" w:ascii="宋体" w:hAnsi="宋体" w:eastAsia="宋体" w:cs="宋体"/>
                <w:sz w:val="21"/>
                <w:szCs w:val="21"/>
                <w:highlight w:val="none"/>
                <w:lang w:val="en-US" w:eastAsia="zh-CN"/>
              </w:rPr>
            </w:pPr>
            <w:r>
              <w:rPr>
                <w:rFonts w:hint="eastAsia" w:cs="宋体"/>
                <w:sz w:val="21"/>
                <w:szCs w:val="21"/>
                <w:highlight w:val="none"/>
                <w:lang w:val="en-US" w:eastAsia="zh-CN"/>
              </w:rPr>
              <w:t>13</w:t>
            </w:r>
          </w:p>
        </w:tc>
        <w:tc>
          <w:tcPr>
            <w:tcW w:w="1590" w:type="dxa"/>
            <w:vAlign w:val="center"/>
          </w:tcPr>
          <w:p w14:paraId="74B6F0A2">
            <w:pPr>
              <w:pStyle w:val="14"/>
              <w:spacing w:line="313" w:lineRule="exact"/>
              <w:ind w:firstLine="0" w:firstLineChars="0"/>
              <w:jc w:val="center"/>
              <w:rPr>
                <w:rFonts w:hint="eastAsia" w:ascii="宋体" w:hAnsi="宋体" w:eastAsia="宋体" w:cs="宋体"/>
                <w:color w:val="000000"/>
                <w:sz w:val="21"/>
                <w:szCs w:val="21"/>
                <w:highlight w:val="none"/>
                <w:lang w:eastAsia="zh-CN"/>
              </w:rPr>
            </w:pPr>
            <w:r>
              <w:rPr>
                <w:rFonts w:hint="eastAsia" w:cs="宋体"/>
                <w:color w:val="000000"/>
                <w:sz w:val="21"/>
                <w:szCs w:val="21"/>
                <w:highlight w:val="none"/>
                <w:lang w:eastAsia="zh-CN"/>
              </w:rPr>
              <w:t>付款方式</w:t>
            </w:r>
          </w:p>
        </w:tc>
        <w:tc>
          <w:tcPr>
            <w:tcW w:w="6612" w:type="dxa"/>
            <w:gridSpan w:val="2"/>
            <w:vAlign w:val="center"/>
          </w:tcPr>
          <w:p w14:paraId="68CF57A1">
            <w:pPr>
              <w:pStyle w:val="14"/>
              <w:spacing w:line="306" w:lineRule="exact"/>
              <w:ind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采购包1： 付款条件说明： 合同签订后10日内，乙方提供收款收据，达到付款条件起 10 日内，支付合同总金额的50.00%。</w:t>
            </w:r>
          </w:p>
          <w:p w14:paraId="5B7A5357">
            <w:pPr>
              <w:pStyle w:val="14"/>
              <w:spacing w:line="306" w:lineRule="exact"/>
              <w:ind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采购包1： 付款条件说明： 乙方将本合同项下所有货物运送到甲方指定地点后，甲方进行到货开箱验收，书面验收合格后，乙方开具合法且符合甲方要求的合同款项全额增值税专用发票，甲方收到乙方全额发票后 ，达到付款条件起 30 日内，支付合同总金额的 10.00%。</w:t>
            </w:r>
          </w:p>
          <w:p w14:paraId="011DB9F0">
            <w:pPr>
              <w:pStyle w:val="14"/>
              <w:spacing w:line="306" w:lineRule="exact"/>
              <w:ind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采购包1： 付款条件说明： 乙方负责完成货物安装调试，试运行10日，且达到平稳运行条件后向甲方申请验收，在30日内甲方进行最终验收，书面验收合格且无索赔争议后 ，达到付款条件起 30 日内，支付合同总金额的 40.00%。</w:t>
            </w:r>
          </w:p>
        </w:tc>
      </w:tr>
    </w:tbl>
    <w:p w14:paraId="1140E4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0"/>
    <w:family w:val="auto"/>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NTllMWM1MzllZTdkOGE3OTJhNmE1NWQ0ODgxODkifQ=="/>
  </w:docVars>
  <w:rsids>
    <w:rsidRoot w:val="00000000"/>
    <w:rsid w:val="03AE46F9"/>
    <w:rsid w:val="07683FB9"/>
    <w:rsid w:val="07C24999"/>
    <w:rsid w:val="08FD6362"/>
    <w:rsid w:val="098E5CC9"/>
    <w:rsid w:val="0A3009F4"/>
    <w:rsid w:val="0B0F54EC"/>
    <w:rsid w:val="0CC63D57"/>
    <w:rsid w:val="13594246"/>
    <w:rsid w:val="16FE0496"/>
    <w:rsid w:val="188B5562"/>
    <w:rsid w:val="219D6BEB"/>
    <w:rsid w:val="224156DA"/>
    <w:rsid w:val="24EB39B4"/>
    <w:rsid w:val="25B30BFB"/>
    <w:rsid w:val="25FD22E4"/>
    <w:rsid w:val="280451E0"/>
    <w:rsid w:val="287D6DEB"/>
    <w:rsid w:val="2D094895"/>
    <w:rsid w:val="31D74C23"/>
    <w:rsid w:val="35F20D6E"/>
    <w:rsid w:val="3A575643"/>
    <w:rsid w:val="3B634927"/>
    <w:rsid w:val="3BC73394"/>
    <w:rsid w:val="3D932E36"/>
    <w:rsid w:val="422C0551"/>
    <w:rsid w:val="43574906"/>
    <w:rsid w:val="46CC130C"/>
    <w:rsid w:val="470703F1"/>
    <w:rsid w:val="497A30FC"/>
    <w:rsid w:val="4A3F5333"/>
    <w:rsid w:val="4E4A7B4B"/>
    <w:rsid w:val="4F2D4518"/>
    <w:rsid w:val="50901457"/>
    <w:rsid w:val="50D95F41"/>
    <w:rsid w:val="50F96FFC"/>
    <w:rsid w:val="52433CED"/>
    <w:rsid w:val="551E34D6"/>
    <w:rsid w:val="556C7FAA"/>
    <w:rsid w:val="566B16CF"/>
    <w:rsid w:val="58AB5080"/>
    <w:rsid w:val="5D241415"/>
    <w:rsid w:val="5DCA5FA9"/>
    <w:rsid w:val="5E196967"/>
    <w:rsid w:val="5F9C348D"/>
    <w:rsid w:val="620512CD"/>
    <w:rsid w:val="67334BBF"/>
    <w:rsid w:val="68BA7285"/>
    <w:rsid w:val="6C895281"/>
    <w:rsid w:val="6D2D5E2D"/>
    <w:rsid w:val="6E514645"/>
    <w:rsid w:val="6F5B51C0"/>
    <w:rsid w:val="6FD1650D"/>
    <w:rsid w:val="71E61152"/>
    <w:rsid w:val="72FD2525"/>
    <w:rsid w:val="747622FD"/>
    <w:rsid w:val="753C7334"/>
    <w:rsid w:val="794E160F"/>
    <w:rsid w:val="7ACF7F8D"/>
    <w:rsid w:val="7B427D7A"/>
    <w:rsid w:val="7C6853A5"/>
    <w:rsid w:val="7E582DB0"/>
    <w:rsid w:val="7E7D3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pPr>
      <w:ind w:firstLine="420" w:firstLineChars="200"/>
    </w:pPr>
    <w:rPr>
      <w:rFonts w:ascii="Calibri" w:hAnsi="Calibri"/>
      <w:kern w:val="0"/>
      <w:sz w:val="20"/>
    </w:rPr>
  </w:style>
  <w:style w:type="paragraph" w:styleId="4">
    <w:name w:val="Body Text First Indent 2"/>
    <w:basedOn w:val="5"/>
    <w:next w:val="3"/>
    <w:autoRedefine/>
    <w:qFormat/>
    <w:uiPriority w:val="99"/>
    <w:pPr>
      <w:ind w:firstLine="420" w:firstLineChars="200"/>
    </w:pPr>
    <w:rPr>
      <w:szCs w:val="24"/>
    </w:rPr>
  </w:style>
  <w:style w:type="paragraph" w:styleId="5">
    <w:name w:val="Body Text Indent"/>
    <w:basedOn w:val="1"/>
    <w:next w:val="6"/>
    <w:autoRedefine/>
    <w:qFormat/>
    <w:uiPriority w:val="0"/>
    <w:pPr>
      <w:spacing w:line="640" w:lineRule="exact"/>
      <w:ind w:firstLine="585"/>
    </w:pPr>
    <w:rPr>
      <w:rFonts w:ascii="楷体_GB2312" w:eastAsia="楷体_GB2312"/>
      <w:sz w:val="32"/>
    </w:rPr>
  </w:style>
  <w:style w:type="paragraph" w:styleId="6">
    <w:name w:val="envelope return"/>
    <w:basedOn w:val="1"/>
    <w:autoRedefine/>
    <w:qFormat/>
    <w:uiPriority w:val="0"/>
    <w:pPr>
      <w:snapToGrid w:val="0"/>
    </w:pPr>
    <w:rPr>
      <w:rFonts w:ascii="Arial" w:hAnsi="Arial" w:eastAsia="宋体" w:cs="Times New Roman"/>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Normal (Web)"/>
    <w:basedOn w:val="1"/>
    <w:next w:val="7"/>
    <w:autoRedefine/>
    <w:qFormat/>
    <w:uiPriority w:val="0"/>
    <w:pPr>
      <w:widowControl/>
      <w:spacing w:before="100" w:beforeAutospacing="1" w:after="100" w:afterAutospacing="1"/>
      <w:jc w:val="left"/>
    </w:pPr>
    <w:rPr>
      <w:rFonts w:ascii="宋体" w:hAnsi="宋体" w:cs="宋体"/>
      <w:kern w:val="0"/>
      <w:sz w:val="24"/>
      <w:szCs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1"/>
    <w:next w:val="13"/>
    <w:qFormat/>
    <w:uiPriority w:val="0"/>
    <w:pPr>
      <w:widowControl w:val="0"/>
      <w:adjustRightInd w:val="0"/>
      <w:spacing w:line="312" w:lineRule="atLeast"/>
      <w:jc w:val="both"/>
    </w:pPr>
    <w:rPr>
      <w:rFonts w:ascii="宋体" w:hAnsi="Calibri" w:eastAsia="宋体" w:cs="Times New Roman"/>
      <w:sz w:val="34"/>
      <w:lang w:val="en-US" w:eastAsia="zh-CN" w:bidi="ar-SA"/>
    </w:rPr>
  </w:style>
  <w:style w:type="paragraph" w:customStyle="1" w:styleId="13">
    <w:name w:val="样式 样式 正文缩进正文（首行缩进两字）正文2 + 首行缩进:  2 字符 + 首行缩进:  2 字符"/>
    <w:basedOn w:val="1"/>
    <w:autoRedefine/>
    <w:qFormat/>
    <w:uiPriority w:val="0"/>
    <w:pPr>
      <w:adjustRightInd w:val="0"/>
      <w:snapToGrid w:val="0"/>
      <w:spacing w:after="200" w:line="324" w:lineRule="auto"/>
      <w:ind w:firstLine="600"/>
    </w:pPr>
    <w:rPr>
      <w:rFonts w:ascii="Tahoma" w:hAnsi="宋体" w:eastAsia="微软雅黑" w:cs="宋体"/>
      <w:sz w:val="28"/>
    </w:rPr>
  </w:style>
  <w:style w:type="paragraph" w:customStyle="1" w:styleId="14">
    <w:name w:val="Other|1"/>
    <w:basedOn w:val="1"/>
    <w:autoRedefine/>
    <w:qFormat/>
    <w:uiPriority w:val="0"/>
    <w:pPr>
      <w:spacing w:line="434" w:lineRule="auto"/>
      <w:ind w:firstLine="400"/>
      <w:jc w:val="left"/>
    </w:pPr>
    <w:rPr>
      <w:rFonts w:ascii="宋体" w:hAnsi="宋体" w:eastAsia="宋体" w:cs="宋体"/>
      <w:sz w:val="28"/>
      <w:szCs w:val="28"/>
      <w:lang w:val="zh-TW" w:eastAsia="zh-TW" w:bidi="zh-TW"/>
    </w:rPr>
  </w:style>
  <w:style w:type="paragraph" w:customStyle="1" w:styleId="15">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1988</Words>
  <Characters>2094</Characters>
  <Lines>0</Lines>
  <Paragraphs>0</Paragraphs>
  <TotalTime>2</TotalTime>
  <ScaleCrop>false</ScaleCrop>
  <LinksUpToDate>false</LinksUpToDate>
  <CharactersWithSpaces>2125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2022-11-10T07:00:00Z</dcterms:created>
  <dc:creator>Administrator</dc:creator>
  <cp:lastModifiedBy>人海中有你</cp:lastModifiedBy>
  <dcterms:modified xsi:type="dcterms:W3CDTF">2024-12-12T09:15:51Z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35898114E19D4C92AE88D4A8DD0E1297_13</vt:lpwstr>
  </property>
</Properties>
</file>