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44C65">
      <w:pPr>
        <w:spacing w:line="360" w:lineRule="auto"/>
        <w:jc w:val="center"/>
        <w:rPr>
          <w:rFonts w:hint="eastAsia" w:ascii="宋体" w:hAnsi="宋体" w:eastAsia="宋体"/>
          <w:b/>
          <w:bCs/>
          <w:sz w:val="24"/>
          <w:szCs w:val="24"/>
          <w:lang w:eastAsia="zh-CN"/>
        </w:rPr>
      </w:pPr>
      <w:r>
        <w:rPr>
          <w:rFonts w:hint="eastAsia" w:ascii="宋体" w:hAnsi="宋体" w:eastAsia="宋体"/>
          <w:b/>
          <w:bCs/>
          <w:sz w:val="24"/>
          <w:szCs w:val="24"/>
          <w:lang w:eastAsia="zh-CN"/>
        </w:rPr>
        <w:t>气动液压数字化控制技术实训室建设项目</w:t>
      </w:r>
    </w:p>
    <w:p w14:paraId="38213D1C">
      <w:pPr>
        <w:spacing w:line="360" w:lineRule="auto"/>
        <w:jc w:val="center"/>
        <w:rPr>
          <w:rFonts w:ascii="宋体" w:hAnsi="宋体" w:eastAsia="宋体"/>
          <w:b/>
          <w:bCs/>
          <w:sz w:val="24"/>
          <w:szCs w:val="24"/>
        </w:rPr>
      </w:pPr>
      <w:r>
        <w:rPr>
          <w:rFonts w:hint="eastAsia" w:ascii="宋体" w:hAnsi="宋体" w:eastAsia="宋体"/>
          <w:b/>
          <w:bCs/>
          <w:sz w:val="24"/>
          <w:szCs w:val="24"/>
        </w:rPr>
        <w:t>采购需求书</w:t>
      </w:r>
    </w:p>
    <w:tbl>
      <w:tblPr>
        <w:tblStyle w:val="10"/>
        <w:tblpPr w:leftFromText="180" w:rightFromText="180" w:vertAnchor="text" w:horzAnchor="page" w:tblpX="1519" w:tblpY="495"/>
        <w:tblOverlap w:val="never"/>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590"/>
        <w:gridCol w:w="1703"/>
        <w:gridCol w:w="4909"/>
      </w:tblGrid>
      <w:tr w14:paraId="056C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808" w:type="dxa"/>
            <w:vAlign w:val="center"/>
          </w:tcPr>
          <w:p w14:paraId="4F7CD391">
            <w:pPr>
              <w:pStyle w:val="14"/>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序号</w:t>
            </w:r>
          </w:p>
        </w:tc>
        <w:tc>
          <w:tcPr>
            <w:tcW w:w="1590" w:type="dxa"/>
            <w:vAlign w:val="center"/>
          </w:tcPr>
          <w:p w14:paraId="397695CF">
            <w:pPr>
              <w:pStyle w:val="14"/>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关键事项</w:t>
            </w:r>
          </w:p>
        </w:tc>
        <w:tc>
          <w:tcPr>
            <w:tcW w:w="6612" w:type="dxa"/>
            <w:gridSpan w:val="2"/>
            <w:vAlign w:val="center"/>
          </w:tcPr>
          <w:p w14:paraId="736A14A8">
            <w:pPr>
              <w:pStyle w:val="14"/>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bCs/>
                <w:color w:val="000000"/>
                <w:sz w:val="21"/>
                <w:szCs w:val="21"/>
                <w:highlight w:val="none"/>
              </w:rPr>
              <w:t>说明和要求</w:t>
            </w:r>
          </w:p>
        </w:tc>
      </w:tr>
      <w:tr w14:paraId="0931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578BB1B6">
            <w:pPr>
              <w:pStyle w:val="14"/>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1</w:t>
            </w:r>
          </w:p>
        </w:tc>
        <w:tc>
          <w:tcPr>
            <w:tcW w:w="1590" w:type="dxa"/>
            <w:vAlign w:val="center"/>
          </w:tcPr>
          <w:p w14:paraId="435D2DE1">
            <w:pPr>
              <w:pStyle w:val="14"/>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cs="宋体"/>
                <w:color w:val="000000"/>
                <w:sz w:val="21"/>
                <w:szCs w:val="21"/>
                <w:highlight w:val="none"/>
                <w:lang w:val="en-US" w:eastAsia="zh-CN"/>
              </w:rPr>
              <w:t>采购</w:t>
            </w:r>
            <w:r>
              <w:rPr>
                <w:rFonts w:hint="eastAsia" w:ascii="宋体" w:hAnsi="宋体" w:eastAsia="宋体" w:cs="宋体"/>
                <w:color w:val="000000"/>
                <w:sz w:val="21"/>
                <w:szCs w:val="21"/>
                <w:highlight w:val="none"/>
              </w:rPr>
              <w:t>人</w:t>
            </w:r>
          </w:p>
        </w:tc>
        <w:tc>
          <w:tcPr>
            <w:tcW w:w="6612" w:type="dxa"/>
            <w:gridSpan w:val="2"/>
            <w:vAlign w:val="center"/>
          </w:tcPr>
          <w:p w14:paraId="21AF5A69">
            <w:pPr>
              <w:pStyle w:val="14"/>
              <w:spacing w:line="240" w:lineRule="auto"/>
              <w:ind w:firstLine="210" w:firstLineChars="10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kern w:val="2"/>
                <w:sz w:val="21"/>
                <w:szCs w:val="21"/>
                <w:highlight w:val="none"/>
                <w:lang w:val="en-US" w:eastAsia="zh-CN" w:bidi="zh-TW"/>
              </w:rPr>
              <w:t>陕西工业职业技术学院</w:t>
            </w:r>
          </w:p>
        </w:tc>
      </w:tr>
      <w:tr w14:paraId="7948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756D68D1">
            <w:pPr>
              <w:pStyle w:val="14"/>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2</w:t>
            </w:r>
          </w:p>
        </w:tc>
        <w:tc>
          <w:tcPr>
            <w:tcW w:w="1590" w:type="dxa"/>
            <w:vAlign w:val="center"/>
          </w:tcPr>
          <w:p w14:paraId="1E38EC48">
            <w:pPr>
              <w:pStyle w:val="14"/>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项目名称</w:t>
            </w:r>
          </w:p>
        </w:tc>
        <w:tc>
          <w:tcPr>
            <w:tcW w:w="6612" w:type="dxa"/>
            <w:gridSpan w:val="2"/>
            <w:vAlign w:val="center"/>
          </w:tcPr>
          <w:p w14:paraId="7288D511">
            <w:pPr>
              <w:pStyle w:val="14"/>
              <w:spacing w:line="240" w:lineRule="auto"/>
              <w:ind w:firstLine="210" w:firstLineChars="100"/>
              <w:jc w:val="center"/>
              <w:rPr>
                <w:rFonts w:hint="eastAsia" w:ascii="宋体" w:hAnsi="宋体" w:eastAsia="宋体" w:cs="宋体"/>
                <w:color w:val="000000"/>
                <w:kern w:val="2"/>
                <w:sz w:val="21"/>
                <w:szCs w:val="21"/>
                <w:highlight w:val="none"/>
                <w:lang w:val="en-US" w:eastAsia="zh-CN" w:bidi="zh-TW"/>
              </w:rPr>
            </w:pPr>
            <w:r>
              <w:rPr>
                <w:rFonts w:hint="eastAsia" w:ascii="宋体" w:hAnsi="宋体" w:eastAsia="宋体" w:cs="宋体"/>
                <w:color w:val="000000"/>
                <w:kern w:val="2"/>
                <w:sz w:val="21"/>
                <w:szCs w:val="21"/>
                <w:highlight w:val="none"/>
                <w:lang w:val="en-US" w:eastAsia="zh-CN" w:bidi="zh-TW"/>
              </w:rPr>
              <w:t>气动液压数字化控制技术实训室建设项目</w:t>
            </w:r>
          </w:p>
        </w:tc>
      </w:tr>
      <w:tr w14:paraId="1B5C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8" w:type="dxa"/>
            <w:vAlign w:val="center"/>
          </w:tcPr>
          <w:p w14:paraId="1BAD904F">
            <w:pPr>
              <w:pStyle w:val="14"/>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3</w:t>
            </w:r>
          </w:p>
        </w:tc>
        <w:tc>
          <w:tcPr>
            <w:tcW w:w="1590" w:type="dxa"/>
            <w:vAlign w:val="center"/>
          </w:tcPr>
          <w:p w14:paraId="44E2F986">
            <w:pPr>
              <w:pStyle w:val="14"/>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采购需求概况</w:t>
            </w:r>
          </w:p>
        </w:tc>
        <w:tc>
          <w:tcPr>
            <w:tcW w:w="6612" w:type="dxa"/>
            <w:gridSpan w:val="2"/>
            <w:vAlign w:val="center"/>
          </w:tcPr>
          <w:p w14:paraId="121C8829">
            <w:pPr>
              <w:pStyle w:val="14"/>
              <w:spacing w:line="240" w:lineRule="auto"/>
              <w:ind w:firstLine="210" w:firstLineChars="100"/>
              <w:jc w:val="left"/>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kern w:val="2"/>
                <w:sz w:val="21"/>
                <w:szCs w:val="21"/>
                <w:highlight w:val="none"/>
                <w:lang w:val="zh-TW" w:eastAsia="zh-CN" w:bidi="zh-TW"/>
              </w:rPr>
              <w:t>实训室可满足中职、高等职业教育专科和本科及企业技术人员对初级工（含）以上的职业技能培训，还可以对学生和企业技术人员进行专项技能培训。可完成机电一体化基础应用人员的初级、中级和高级工的职业技能鉴定。还可满足相关国内外有关机构的PLC职业资格认证。 该实训中心将气、液、电、智能化、数字化集成为一体，以适应不同行业、不同培训层面对机电一体化教学需求的综合实训平台。涵盖了PLC控制技术、气动、液压控制技术、电工电子技术、智能阀岛控制、在线诊断控制技术及仿真控制等技术。 本实训室采用虚实结合的建设思路，整个实验室分为模拟仿真区域和实践操作区域。规划面积432平方米，液压设备和气动设备共25套，可同时容纳100人进行实践课程与课内实验及社会培训。（详</w:t>
            </w:r>
            <w:r>
              <w:rPr>
                <w:rFonts w:hint="eastAsia" w:cs="宋体"/>
                <w:color w:val="000000"/>
                <w:kern w:val="2"/>
                <w:sz w:val="21"/>
                <w:szCs w:val="21"/>
                <w:highlight w:val="none"/>
                <w:lang w:val="zh-TW" w:eastAsia="zh-CN" w:bidi="zh-TW"/>
              </w:rPr>
              <w:t>见招标</w:t>
            </w:r>
            <w:r>
              <w:rPr>
                <w:rFonts w:hint="eastAsia" w:ascii="宋体" w:hAnsi="宋体" w:eastAsia="宋体" w:cs="宋体"/>
                <w:color w:val="000000"/>
                <w:kern w:val="2"/>
                <w:sz w:val="21"/>
                <w:szCs w:val="21"/>
                <w:highlight w:val="none"/>
                <w:lang w:val="zh-TW" w:eastAsia="zh-CN" w:bidi="zh-TW"/>
              </w:rPr>
              <w:t>文件）</w:t>
            </w:r>
          </w:p>
        </w:tc>
      </w:tr>
      <w:tr w14:paraId="01B8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4724FA2F">
            <w:pPr>
              <w:pStyle w:val="14"/>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4</w:t>
            </w:r>
          </w:p>
        </w:tc>
        <w:tc>
          <w:tcPr>
            <w:tcW w:w="1590" w:type="dxa"/>
            <w:vAlign w:val="center"/>
          </w:tcPr>
          <w:p w14:paraId="00327599">
            <w:pPr>
              <w:pStyle w:val="14"/>
              <w:spacing w:line="240" w:lineRule="auto"/>
              <w:ind w:firstLine="0" w:firstLineChars="0"/>
              <w:jc w:val="center"/>
              <w:rPr>
                <w:rFonts w:hint="eastAsia" w:ascii="宋体" w:hAnsi="宋体" w:eastAsia="宋体" w:cs="宋体"/>
                <w:color w:val="000000"/>
                <w:kern w:val="2"/>
                <w:sz w:val="21"/>
                <w:szCs w:val="21"/>
                <w:highlight w:val="none"/>
                <w:lang w:val="zh-TW" w:eastAsia="zh-TW" w:bidi="zh-TW"/>
              </w:rPr>
            </w:pPr>
            <w:r>
              <w:rPr>
                <w:rFonts w:hint="eastAsia" w:ascii="宋体" w:hAnsi="宋体" w:eastAsia="宋体" w:cs="宋体"/>
                <w:color w:val="000000"/>
                <w:sz w:val="21"/>
                <w:szCs w:val="21"/>
                <w:highlight w:val="none"/>
              </w:rPr>
              <w:t>采购方式</w:t>
            </w:r>
          </w:p>
        </w:tc>
        <w:tc>
          <w:tcPr>
            <w:tcW w:w="6612" w:type="dxa"/>
            <w:gridSpan w:val="2"/>
            <w:vAlign w:val="center"/>
          </w:tcPr>
          <w:p w14:paraId="105C5BA9">
            <w:pPr>
              <w:pStyle w:val="14"/>
              <w:tabs>
                <w:tab w:val="left" w:leader="underscore" w:pos="2034"/>
              </w:tabs>
              <w:spacing w:line="292" w:lineRule="exact"/>
              <w:ind w:firstLine="0" w:firstLineChars="0"/>
              <w:jc w:val="center"/>
              <w:rPr>
                <w:rFonts w:hint="default" w:ascii="宋体" w:hAnsi="宋体" w:eastAsia="宋体" w:cs="宋体"/>
                <w:bCs/>
                <w:color w:val="000000"/>
                <w:kern w:val="2"/>
                <w:sz w:val="21"/>
                <w:szCs w:val="21"/>
                <w:highlight w:val="none"/>
                <w:lang w:val="en-US" w:eastAsia="zh-CN" w:bidi="zh-TW"/>
              </w:rPr>
            </w:pPr>
            <w:r>
              <w:rPr>
                <w:rFonts w:hint="eastAsia" w:cs="宋体"/>
                <w:bCs/>
                <w:color w:val="000000"/>
                <w:sz w:val="21"/>
                <w:szCs w:val="21"/>
                <w:highlight w:val="none"/>
                <w:lang w:val="en-US" w:eastAsia="zh-CN"/>
              </w:rPr>
              <w:t>公开招标</w:t>
            </w:r>
          </w:p>
        </w:tc>
      </w:tr>
      <w:tr w14:paraId="0EB4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5B6A6E61">
            <w:pPr>
              <w:pStyle w:val="14"/>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5</w:t>
            </w:r>
          </w:p>
        </w:tc>
        <w:tc>
          <w:tcPr>
            <w:tcW w:w="1590" w:type="dxa"/>
            <w:vAlign w:val="center"/>
          </w:tcPr>
          <w:p w14:paraId="02C3C45C">
            <w:pPr>
              <w:pStyle w:val="14"/>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釆购预算</w:t>
            </w:r>
          </w:p>
        </w:tc>
        <w:tc>
          <w:tcPr>
            <w:tcW w:w="6612" w:type="dxa"/>
            <w:gridSpan w:val="2"/>
            <w:vAlign w:val="center"/>
          </w:tcPr>
          <w:p w14:paraId="0FEEBD71">
            <w:pPr>
              <w:pStyle w:val="14"/>
              <w:spacing w:line="292"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b/>
                <w:color w:val="000000"/>
                <w:sz w:val="21"/>
                <w:szCs w:val="21"/>
                <w:highlight w:val="none"/>
              </w:rPr>
              <w:t>人民币</w:t>
            </w:r>
            <w:r>
              <w:rPr>
                <w:rFonts w:hint="eastAsia" w:cs="宋体"/>
                <w:b/>
                <w:color w:val="000000"/>
                <w:sz w:val="21"/>
                <w:szCs w:val="21"/>
                <w:highlight w:val="none"/>
                <w:lang w:eastAsia="zh-CN"/>
              </w:rPr>
              <w:t>：</w:t>
            </w:r>
            <w:r>
              <w:rPr>
                <w:rFonts w:hint="eastAsia" w:cs="宋体"/>
                <w:b/>
                <w:color w:val="000000"/>
                <w:sz w:val="21"/>
                <w:szCs w:val="21"/>
                <w:highlight w:val="none"/>
                <w:lang w:val="en-US" w:eastAsia="zh-CN"/>
              </w:rPr>
              <w:t>800</w:t>
            </w:r>
            <w:r>
              <w:rPr>
                <w:rFonts w:hint="eastAsia" w:cs="宋体"/>
                <w:b/>
                <w:color w:val="000000"/>
                <w:sz w:val="21"/>
                <w:szCs w:val="21"/>
                <w:highlight w:val="none"/>
                <w:lang w:eastAsia="zh-CN"/>
              </w:rPr>
              <w:t>0000.00</w:t>
            </w:r>
            <w:r>
              <w:rPr>
                <w:rFonts w:hint="eastAsia" w:ascii="宋体" w:hAnsi="宋体" w:eastAsia="宋体" w:cs="宋体"/>
                <w:b/>
                <w:color w:val="000000"/>
                <w:sz w:val="21"/>
                <w:szCs w:val="21"/>
                <w:highlight w:val="none"/>
                <w:u w:val="none"/>
              </w:rPr>
              <w:t>元</w:t>
            </w:r>
          </w:p>
        </w:tc>
      </w:tr>
      <w:tr w14:paraId="4A3B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08" w:type="dxa"/>
            <w:vAlign w:val="center"/>
          </w:tcPr>
          <w:p w14:paraId="3F18BF02">
            <w:pPr>
              <w:pStyle w:val="14"/>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6</w:t>
            </w:r>
          </w:p>
        </w:tc>
        <w:tc>
          <w:tcPr>
            <w:tcW w:w="1590" w:type="dxa"/>
            <w:vAlign w:val="center"/>
          </w:tcPr>
          <w:p w14:paraId="6F71F011">
            <w:pPr>
              <w:pStyle w:val="14"/>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最高限价</w:t>
            </w:r>
          </w:p>
        </w:tc>
        <w:tc>
          <w:tcPr>
            <w:tcW w:w="6612" w:type="dxa"/>
            <w:gridSpan w:val="2"/>
            <w:vAlign w:val="center"/>
          </w:tcPr>
          <w:p w14:paraId="6D0E7F0A">
            <w:pPr>
              <w:pStyle w:val="14"/>
              <w:spacing w:line="240" w:lineRule="auto"/>
              <w:ind w:firstLine="0" w:firstLineChars="0"/>
              <w:jc w:val="left"/>
              <w:rPr>
                <w:rFonts w:hint="eastAsia" w:ascii="宋体" w:hAnsi="宋体" w:eastAsia="宋体" w:cs="宋体"/>
                <w:kern w:val="2"/>
                <w:sz w:val="21"/>
                <w:szCs w:val="21"/>
                <w:highlight w:val="none"/>
                <w:lang w:val="zh-TW" w:eastAsia="zh-TW" w:bidi="zh-TW"/>
              </w:rPr>
            </w:pPr>
            <w:r>
              <w:rPr>
                <w:rFonts w:hint="eastAsia" w:ascii="宋体" w:hAnsi="宋体" w:eastAsia="宋体" w:cs="宋体"/>
                <w:b/>
                <w:color w:val="000000"/>
                <w:sz w:val="21"/>
                <w:szCs w:val="21"/>
                <w:highlight w:val="none"/>
              </w:rPr>
              <w:t>人民币</w:t>
            </w:r>
            <w:r>
              <w:rPr>
                <w:rFonts w:hint="eastAsia" w:cs="宋体"/>
                <w:b/>
                <w:color w:val="000000"/>
                <w:sz w:val="21"/>
                <w:szCs w:val="21"/>
                <w:highlight w:val="none"/>
                <w:lang w:eastAsia="zh-CN"/>
              </w:rPr>
              <w:t>：</w:t>
            </w:r>
            <w:r>
              <w:rPr>
                <w:rFonts w:hint="eastAsia" w:cs="宋体"/>
                <w:b/>
                <w:color w:val="000000"/>
                <w:sz w:val="21"/>
                <w:szCs w:val="21"/>
                <w:highlight w:val="none"/>
                <w:lang w:val="en-US" w:eastAsia="zh-CN"/>
              </w:rPr>
              <w:t>800</w:t>
            </w:r>
            <w:r>
              <w:rPr>
                <w:rFonts w:hint="eastAsia" w:cs="宋体"/>
                <w:b/>
                <w:color w:val="000000"/>
                <w:sz w:val="21"/>
                <w:szCs w:val="21"/>
                <w:highlight w:val="none"/>
                <w:lang w:eastAsia="zh-CN"/>
              </w:rPr>
              <w:t>0000.00</w:t>
            </w:r>
            <w:r>
              <w:rPr>
                <w:rFonts w:hint="eastAsia" w:ascii="宋体" w:hAnsi="宋体" w:eastAsia="宋体" w:cs="宋体"/>
                <w:b/>
                <w:color w:val="000000"/>
                <w:sz w:val="21"/>
                <w:szCs w:val="21"/>
                <w:highlight w:val="none"/>
                <w:u w:val="none"/>
              </w:rPr>
              <w:t>元</w:t>
            </w:r>
            <w:r>
              <w:rPr>
                <w:rFonts w:hint="eastAsia" w:cs="宋体"/>
                <w:b/>
                <w:color w:val="000000"/>
                <w:sz w:val="21"/>
                <w:szCs w:val="21"/>
                <w:highlight w:val="none"/>
                <w:u w:val="none"/>
                <w:lang w:eastAsia="zh-CN"/>
              </w:rPr>
              <w:t>，</w:t>
            </w:r>
            <w:r>
              <w:rPr>
                <w:rFonts w:hint="eastAsia" w:ascii="宋体" w:hAnsi="宋体" w:eastAsia="宋体" w:cs="宋体"/>
                <w:color w:val="000000"/>
                <w:sz w:val="21"/>
                <w:szCs w:val="21"/>
                <w:highlight w:val="none"/>
              </w:rPr>
              <w:t>供应商投标报价高于最高限价的则其投标文件将按无效文件处理。</w:t>
            </w:r>
          </w:p>
        </w:tc>
      </w:tr>
      <w:tr w14:paraId="662C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1C7A741C">
            <w:pPr>
              <w:pStyle w:val="14"/>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sz w:val="21"/>
                <w:szCs w:val="21"/>
                <w:highlight w:val="none"/>
                <w:lang w:eastAsia="zh-CN"/>
              </w:rPr>
              <w:t>7</w:t>
            </w:r>
          </w:p>
        </w:tc>
        <w:tc>
          <w:tcPr>
            <w:tcW w:w="1590" w:type="dxa"/>
            <w:vAlign w:val="center"/>
          </w:tcPr>
          <w:p w14:paraId="182485DC">
            <w:pPr>
              <w:pStyle w:val="14"/>
              <w:spacing w:line="240" w:lineRule="auto"/>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项目性质</w:t>
            </w:r>
          </w:p>
        </w:tc>
        <w:tc>
          <w:tcPr>
            <w:tcW w:w="6612" w:type="dxa"/>
            <w:gridSpan w:val="2"/>
            <w:vAlign w:val="center"/>
          </w:tcPr>
          <w:p w14:paraId="6E6C4A2D">
            <w:pPr>
              <w:pStyle w:val="14"/>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eastAsia="zh-CN" w:bidi="zh-CN"/>
              </w:rPr>
              <w:sym w:font="Wingdings 2" w:char="00A3"/>
            </w:r>
            <w:r>
              <w:rPr>
                <w:rFonts w:hint="eastAsia" w:ascii="宋体" w:hAnsi="宋体" w:eastAsia="宋体" w:cs="宋体"/>
                <w:b/>
                <w:color w:val="000000"/>
                <w:sz w:val="21"/>
                <w:szCs w:val="21"/>
                <w:highlight w:val="none"/>
              </w:rPr>
              <w:t>专门面向中小企业釆购</w:t>
            </w:r>
          </w:p>
          <w:p w14:paraId="0F03E355">
            <w:pPr>
              <w:pStyle w:val="14"/>
              <w:spacing w:after="60" w:line="240" w:lineRule="auto"/>
              <w:ind w:firstLine="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仅允许中小企业或小型、微型企业参与投标。</w:t>
            </w:r>
          </w:p>
          <w:p w14:paraId="03574F0F">
            <w:pPr>
              <w:pStyle w:val="14"/>
              <w:spacing w:after="60" w:line="240" w:lineRule="auto"/>
              <w:ind w:firstLine="0"/>
              <w:jc w:val="both"/>
              <w:rPr>
                <w:rFonts w:hint="eastAsia" w:ascii="宋体" w:hAnsi="宋体" w:eastAsia="宋体" w:cs="宋体"/>
                <w:b/>
                <w:color w:val="FF0000"/>
                <w:sz w:val="21"/>
                <w:szCs w:val="21"/>
                <w:highlight w:val="none"/>
              </w:rPr>
            </w:pPr>
            <w:r>
              <w:rPr>
                <w:rFonts w:hint="eastAsia" w:cs="宋体"/>
                <w:color w:val="000000"/>
                <w:sz w:val="21"/>
                <w:szCs w:val="21"/>
                <w:highlight w:val="none"/>
                <w:lang w:val="zh-CN" w:eastAsia="zh-CN" w:bidi="zh-CN"/>
              </w:rPr>
              <w:t>☑</w:t>
            </w:r>
            <w:r>
              <w:rPr>
                <w:rFonts w:hint="eastAsia" w:ascii="宋体" w:hAnsi="宋体" w:eastAsia="宋体" w:cs="宋体"/>
                <w:b/>
                <w:color w:val="000000"/>
                <w:sz w:val="21"/>
                <w:szCs w:val="21"/>
                <w:highlight w:val="none"/>
              </w:rPr>
              <w:t>非专门面向中小企业釆购</w:t>
            </w:r>
          </w:p>
          <w:p w14:paraId="527F605F">
            <w:pPr>
              <w:pStyle w:val="14"/>
              <w:spacing w:after="60" w:line="317" w:lineRule="exact"/>
              <w:ind w:firstLine="0" w:firstLineChars="0"/>
              <w:jc w:val="both"/>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对符合（财库〔2020〕46号）规定的小微企业（监狱企业</w:t>
            </w:r>
            <w:r>
              <w:rPr>
                <w:rFonts w:hint="eastAsia" w:cs="宋体"/>
                <w:color w:val="000000"/>
                <w:sz w:val="21"/>
                <w:szCs w:val="21"/>
                <w:highlight w:val="none"/>
                <w:lang w:eastAsia="zh-CN"/>
              </w:rPr>
              <w:t>、</w:t>
            </w:r>
            <w:r>
              <w:rPr>
                <w:rFonts w:hint="eastAsia" w:cs="宋体"/>
                <w:color w:val="000000"/>
                <w:sz w:val="21"/>
                <w:szCs w:val="21"/>
                <w:highlight w:val="none"/>
                <w:lang w:val="en-US" w:eastAsia="zh-CN"/>
              </w:rPr>
              <w:t>残疾人福利性单位</w:t>
            </w:r>
            <w:r>
              <w:rPr>
                <w:rFonts w:hint="eastAsia" w:ascii="宋体" w:hAnsi="宋体" w:eastAsia="宋体" w:cs="宋体"/>
                <w:color w:val="000000"/>
                <w:sz w:val="21"/>
                <w:szCs w:val="21"/>
                <w:highlight w:val="none"/>
              </w:rPr>
              <w:t>视同小型、微型企业）的</w:t>
            </w:r>
            <w:r>
              <w:rPr>
                <w:rFonts w:hint="eastAsia" w:ascii="宋体" w:hAnsi="宋体" w:eastAsia="宋体" w:cs="宋体"/>
                <w:b/>
                <w:color w:val="000000"/>
                <w:sz w:val="21"/>
                <w:szCs w:val="21"/>
                <w:highlight w:val="none"/>
              </w:rPr>
              <w:t>报价给予</w:t>
            </w:r>
            <w:r>
              <w:rPr>
                <w:rFonts w:hint="eastAsia" w:ascii="宋体" w:hAnsi="宋体" w:eastAsia="宋体" w:cs="宋体"/>
                <w:b/>
                <w:color w:val="000000"/>
                <w:sz w:val="21"/>
                <w:szCs w:val="21"/>
                <w:highlight w:val="none"/>
                <w:u w:val="single"/>
              </w:rPr>
              <w:t xml:space="preserve"> </w:t>
            </w:r>
            <w:r>
              <w:rPr>
                <w:rFonts w:hint="eastAsia" w:cs="宋体"/>
                <w:b/>
                <w:color w:val="000000"/>
                <w:sz w:val="21"/>
                <w:szCs w:val="21"/>
                <w:highlight w:val="none"/>
                <w:u w:val="single"/>
                <w:lang w:val="en-US" w:eastAsia="zh-CN"/>
              </w:rPr>
              <w:t>10</w:t>
            </w:r>
            <w:r>
              <w:rPr>
                <w:rFonts w:hint="eastAsia" w:ascii="宋体" w:hAnsi="宋体" w:eastAsia="宋体" w:cs="宋体"/>
                <w:b/>
                <w:color w:val="000000"/>
                <w:sz w:val="21"/>
                <w:szCs w:val="21"/>
                <w:highlight w:val="none"/>
                <w:u w:val="single"/>
              </w:rPr>
              <w:t xml:space="preserve"> </w:t>
            </w:r>
            <w:r>
              <w:rPr>
                <w:rFonts w:hint="eastAsia" w:ascii="宋体" w:hAnsi="宋体" w:eastAsia="宋体" w:cs="宋体"/>
                <w:b/>
                <w:color w:val="000000"/>
                <w:sz w:val="21"/>
                <w:szCs w:val="21"/>
                <w:highlight w:val="none"/>
              </w:rPr>
              <w:t>%的扣除，用扣除后的价格参加评审。</w:t>
            </w:r>
          </w:p>
        </w:tc>
      </w:tr>
      <w:tr w14:paraId="7AF7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3F5E349A">
            <w:pPr>
              <w:pStyle w:val="14"/>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8</w:t>
            </w:r>
          </w:p>
        </w:tc>
        <w:tc>
          <w:tcPr>
            <w:tcW w:w="1590" w:type="dxa"/>
            <w:vAlign w:val="center"/>
          </w:tcPr>
          <w:p w14:paraId="4B433C72">
            <w:pPr>
              <w:pStyle w:val="14"/>
              <w:spacing w:line="313"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对供应商的资格要求</w:t>
            </w:r>
          </w:p>
        </w:tc>
        <w:tc>
          <w:tcPr>
            <w:tcW w:w="6612" w:type="dxa"/>
            <w:gridSpan w:val="2"/>
          </w:tcPr>
          <w:p w14:paraId="5FBB2F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ascii="宋体" w:hAnsi="宋体" w:eastAsia="宋体" w:cs="宋体"/>
                <w:sz w:val="21"/>
                <w:szCs w:val="21"/>
                <w:vertAlign w:val="baseline"/>
              </w:rPr>
            </w:pPr>
            <w:r>
              <w:rPr>
                <w:rFonts w:hint="eastAsia" w:ascii="宋体" w:hAnsi="宋体" w:eastAsia="宋体" w:cs="宋体"/>
                <w:sz w:val="21"/>
                <w:szCs w:val="21"/>
                <w:vertAlign w:val="baseline"/>
              </w:rPr>
              <w:t>合同包1(</w:t>
            </w:r>
            <w:r>
              <w:rPr>
                <w:rFonts w:hint="eastAsia" w:eastAsia="宋体" w:cs="宋体"/>
                <w:sz w:val="21"/>
                <w:szCs w:val="21"/>
                <w:vertAlign w:val="baseline"/>
                <w:lang w:eastAsia="zh-CN"/>
              </w:rPr>
              <w:t>气动液压数字化控制技术实训室建设项目</w:t>
            </w:r>
            <w:r>
              <w:rPr>
                <w:rFonts w:hint="eastAsia" w:ascii="宋体" w:hAnsi="宋体" w:eastAsia="宋体" w:cs="宋体"/>
                <w:sz w:val="21"/>
                <w:szCs w:val="21"/>
                <w:vertAlign w:val="baseline"/>
              </w:rPr>
              <w:t>)特定资格要求如下:</w:t>
            </w:r>
          </w:p>
          <w:p w14:paraId="19BFB562">
            <w:pPr>
              <w:pStyle w:val="14"/>
              <w:spacing w:line="310" w:lineRule="exact"/>
              <w:ind w:firstLine="0" w:firstLineChars="0"/>
              <w:jc w:val="both"/>
              <w:rPr>
                <w:color w:val="000000"/>
                <w:sz w:val="21"/>
                <w:szCs w:val="21"/>
                <w:highlight w:val="none"/>
              </w:rPr>
            </w:pPr>
            <w:r>
              <w:rPr>
                <w:color w:val="000000"/>
                <w:sz w:val="21"/>
                <w:szCs w:val="21"/>
                <w:highlight w:val="none"/>
              </w:rPr>
              <w:t>(1)提供营业执照、组织机构代码证、税务登记证（三证合一只提供营业执照，事业单位提供事业单位法人证书，自然人应提供身份证）合法有效；供应商需在项目电子化</w:t>
            </w:r>
            <w:bookmarkStart w:id="0" w:name="_GoBack"/>
            <w:bookmarkEnd w:id="0"/>
            <w:r>
              <w:rPr>
                <w:color w:val="000000"/>
                <w:sz w:val="21"/>
                <w:szCs w:val="21"/>
                <w:highlight w:val="none"/>
              </w:rPr>
              <w:t>交易系统中按要求上传相应证明文件并进行电子签章。</w:t>
            </w:r>
          </w:p>
          <w:p w14:paraId="6234D0B8">
            <w:pPr>
              <w:pStyle w:val="14"/>
              <w:spacing w:line="310" w:lineRule="exact"/>
              <w:ind w:firstLine="0" w:firstLineChars="0"/>
              <w:jc w:val="both"/>
              <w:rPr>
                <w:color w:val="000000"/>
                <w:sz w:val="21"/>
                <w:szCs w:val="21"/>
                <w:highlight w:val="none"/>
              </w:rPr>
            </w:pPr>
            <w:r>
              <w:rPr>
                <w:rFonts w:hint="eastAsia"/>
                <w:color w:val="000000"/>
                <w:sz w:val="21"/>
                <w:szCs w:val="21"/>
                <w:highlight w:val="none"/>
              </w:rPr>
              <w:t>(2)法定代表人参加投标时，提供本人身份证；授权代表参加投标时，提供法定代表人授权书和被授权人身份证；非法人单位参照执行；供应商需在项目电子化交易系统中按要求上传相应证明文件并进行电子签章。</w:t>
            </w:r>
          </w:p>
          <w:p w14:paraId="2A482A10">
            <w:pPr>
              <w:pStyle w:val="14"/>
              <w:spacing w:line="310" w:lineRule="exact"/>
              <w:ind w:firstLine="0" w:firstLineChars="0"/>
              <w:jc w:val="both"/>
              <w:rPr>
                <w:color w:val="000000"/>
                <w:sz w:val="21"/>
                <w:szCs w:val="21"/>
                <w:highlight w:val="none"/>
              </w:rPr>
            </w:pPr>
            <w:r>
              <w:rPr>
                <w:rFonts w:hint="eastAsia"/>
                <w:color w:val="000000"/>
                <w:sz w:val="21"/>
                <w:szCs w:val="21"/>
                <w:highlight w:val="none"/>
              </w:rPr>
              <w:t>(3)参加政府采购活动前三年内，在经营活动中没有重大违法记录的书面声明；供应商需在项目电子化交易系统中按要求上传相应证明文件并进行电子签章。</w:t>
            </w:r>
          </w:p>
          <w:p w14:paraId="1FB8F9DB">
            <w:pPr>
              <w:pStyle w:val="14"/>
              <w:spacing w:line="310" w:lineRule="exact"/>
              <w:ind w:firstLine="0" w:firstLineChars="0"/>
              <w:jc w:val="both"/>
              <w:rPr>
                <w:color w:val="000000"/>
                <w:sz w:val="21"/>
                <w:szCs w:val="21"/>
                <w:highlight w:val="none"/>
              </w:rPr>
            </w:pPr>
            <w:r>
              <w:rPr>
                <w:rFonts w:hint="eastAsia"/>
                <w:color w:val="000000"/>
                <w:sz w:val="21"/>
                <w:szCs w:val="21"/>
                <w:highlight w:val="none"/>
              </w:rPr>
              <w:t>(4)供应商提供具有履行合同所必需的设备和专业技术能力的承诺，供应商需在项目电子化交易系统中按要求上传相应证明文件并进行电子签章。</w:t>
            </w:r>
          </w:p>
          <w:p w14:paraId="423E8C3D">
            <w:pPr>
              <w:pStyle w:val="14"/>
              <w:spacing w:line="310" w:lineRule="exact"/>
              <w:ind w:firstLine="0" w:firstLineChars="0"/>
              <w:jc w:val="both"/>
              <w:rPr>
                <w:color w:val="000000"/>
                <w:sz w:val="21"/>
                <w:szCs w:val="21"/>
                <w:highlight w:val="none"/>
              </w:rPr>
            </w:pPr>
            <w:r>
              <w:rPr>
                <w:rFonts w:hint="eastAsia"/>
                <w:color w:val="000000"/>
                <w:sz w:val="21"/>
                <w:szCs w:val="21"/>
                <w:highlight w:val="none"/>
              </w:rPr>
              <w:t>(5)提供2022年度或2023年度经审计的财务报告或开标前三个月内开户银行开具的资信证明及基本存款账户信息；供应商需在项目电子化交易系统中按要求上传相应证明文件并进行电子签章。</w:t>
            </w:r>
          </w:p>
          <w:p w14:paraId="6469BB42">
            <w:pPr>
              <w:pStyle w:val="14"/>
              <w:spacing w:line="310" w:lineRule="exact"/>
              <w:ind w:firstLine="0" w:firstLineChars="0"/>
              <w:jc w:val="both"/>
              <w:rPr>
                <w:color w:val="000000"/>
                <w:sz w:val="21"/>
                <w:szCs w:val="21"/>
                <w:highlight w:val="none"/>
              </w:rPr>
            </w:pPr>
            <w:r>
              <w:rPr>
                <w:rFonts w:hint="eastAsia"/>
                <w:color w:val="000000"/>
                <w:sz w:val="21"/>
                <w:szCs w:val="21"/>
                <w:highlight w:val="none"/>
              </w:rPr>
              <w:t>(6)提供2024年1月1日以来已缴纳任意一个月完税凭证或税务机关开具的完税证明（任意税种）；依法免税的应提供相关文件证明；供应商需在项目电子化交易系统中按要求上传相应证明文件并进行电子签章。</w:t>
            </w:r>
          </w:p>
          <w:p w14:paraId="2897AD9F">
            <w:pPr>
              <w:pStyle w:val="14"/>
              <w:spacing w:line="310" w:lineRule="exact"/>
              <w:ind w:firstLine="0" w:firstLineChars="0"/>
              <w:jc w:val="both"/>
              <w:rPr>
                <w:color w:val="000000"/>
                <w:sz w:val="21"/>
                <w:szCs w:val="21"/>
                <w:highlight w:val="none"/>
              </w:rPr>
            </w:pPr>
            <w:r>
              <w:rPr>
                <w:rFonts w:hint="eastAsia"/>
                <w:color w:val="000000"/>
                <w:sz w:val="21"/>
                <w:szCs w:val="21"/>
                <w:highlight w:val="none"/>
              </w:rPr>
              <w:t>(7)提供2024年1月1日以来已缴存的任意一个月的社会保障资金缴存证明或社保机构开具的社会保险参保缴费情况证明；依法不需要缴纳社会保障资金的应提供相关文件证明；供应商需在项目电子化交易系统中按要求上传相应证明文件并进行电子签章。</w:t>
            </w:r>
          </w:p>
          <w:p w14:paraId="43F01A8A">
            <w:pPr>
              <w:pStyle w:val="14"/>
              <w:spacing w:line="310" w:lineRule="exact"/>
              <w:ind w:firstLine="0" w:firstLineChars="0"/>
              <w:jc w:val="both"/>
              <w:rPr>
                <w:color w:val="000000"/>
                <w:sz w:val="21"/>
                <w:szCs w:val="21"/>
                <w:highlight w:val="none"/>
              </w:rPr>
            </w:pPr>
            <w:r>
              <w:rPr>
                <w:rFonts w:hint="eastAsia"/>
                <w:color w:val="000000"/>
                <w:sz w:val="21"/>
                <w:szCs w:val="21"/>
                <w:highlight w:val="none"/>
              </w:rPr>
              <w:t>(8)单位负责人为同一人或者存在直接控股、管理关系的不同供应商不得参加同一合同项下的政府采购活动； 为本项目提供整体设计、规范编制或者项目管理、监理、检测等服务的供应商，不得再参加该采购项目的其他采购活动。供应商需在项目电子化交易系统中按要求填写《投标函》完成承诺并进行电子签章。</w:t>
            </w:r>
          </w:p>
          <w:p w14:paraId="2D65758E">
            <w:pPr>
              <w:pStyle w:val="14"/>
              <w:spacing w:line="310" w:lineRule="exact"/>
              <w:ind w:firstLine="0" w:firstLineChars="0"/>
              <w:jc w:val="both"/>
              <w:rPr>
                <w:color w:val="000000"/>
                <w:sz w:val="21"/>
                <w:szCs w:val="21"/>
                <w:highlight w:val="none"/>
              </w:rPr>
            </w:pPr>
            <w:r>
              <w:rPr>
                <w:rFonts w:hint="eastAsia"/>
                <w:color w:val="000000"/>
                <w:sz w:val="21"/>
                <w:szCs w:val="21"/>
                <w:highlight w:val="none"/>
              </w:rPr>
              <w:t>(9)供应商不得为“信用中国”网站（www.creditchina.gov.cn）或“中国执信公开网”中被列入失信被执行人、重大税收违法案件当事人名单和中国政府采购网（www.ccgp.gov.cn）被列入政府采购严重违法失信行为记录名单的单位。供应商需在项目电子化交易系统中按要求上传相应证明文件并进行电子签章。开标时将由代理机构进行现场查询。</w:t>
            </w:r>
          </w:p>
          <w:p w14:paraId="58765082">
            <w:pPr>
              <w:pStyle w:val="14"/>
              <w:spacing w:line="310" w:lineRule="exact"/>
              <w:ind w:firstLine="0" w:firstLineChars="0"/>
              <w:jc w:val="both"/>
              <w:rPr>
                <w:color w:val="000000"/>
                <w:sz w:val="21"/>
                <w:szCs w:val="21"/>
                <w:highlight w:val="none"/>
              </w:rPr>
            </w:pPr>
            <w:r>
              <w:rPr>
                <w:rFonts w:hint="eastAsia"/>
                <w:color w:val="000000"/>
                <w:sz w:val="21"/>
                <w:szCs w:val="21"/>
                <w:highlight w:val="none"/>
              </w:rPr>
              <w:t>(10)本项目不接受联合体投标，供应商需在项目电子化交易系统中按要求上传承诺并进行电子签章。</w:t>
            </w:r>
          </w:p>
          <w:p w14:paraId="46CB42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jc w:val="both"/>
              <w:textAlignment w:val="auto"/>
              <w:rPr>
                <w:rFonts w:hint="eastAsia"/>
              </w:rPr>
            </w:pPr>
          </w:p>
        </w:tc>
      </w:tr>
      <w:tr w14:paraId="73CB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Align w:val="center"/>
          </w:tcPr>
          <w:p w14:paraId="2A17679D">
            <w:pPr>
              <w:pStyle w:val="14"/>
              <w:spacing w:line="240" w:lineRule="auto"/>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ascii="宋体" w:hAnsi="宋体" w:eastAsia="宋体" w:cs="宋体"/>
                <w:color w:val="000000"/>
                <w:sz w:val="21"/>
                <w:szCs w:val="21"/>
                <w:highlight w:val="none"/>
                <w:lang w:eastAsia="zh-CN"/>
              </w:rPr>
              <w:t>9</w:t>
            </w:r>
          </w:p>
        </w:tc>
        <w:tc>
          <w:tcPr>
            <w:tcW w:w="1590" w:type="dxa"/>
            <w:vAlign w:val="center"/>
          </w:tcPr>
          <w:p w14:paraId="063D6C19">
            <w:pPr>
              <w:pStyle w:val="14"/>
              <w:spacing w:line="313" w:lineRule="exact"/>
              <w:ind w:firstLine="0" w:firstLineChars="0"/>
              <w:jc w:val="center"/>
              <w:rPr>
                <w:rFonts w:hint="eastAsia" w:ascii="宋体" w:hAnsi="宋体" w:eastAsia="宋体" w:cs="宋体"/>
                <w:color w:val="000000"/>
                <w:kern w:val="2"/>
                <w:sz w:val="21"/>
                <w:szCs w:val="21"/>
                <w:highlight w:val="none"/>
                <w:lang w:val="zh-TW" w:eastAsia="zh-CN" w:bidi="zh-TW"/>
              </w:rPr>
            </w:pPr>
            <w:r>
              <w:rPr>
                <w:rFonts w:hint="eastAsia" w:cs="宋体"/>
                <w:color w:val="000000"/>
                <w:kern w:val="2"/>
                <w:sz w:val="21"/>
                <w:szCs w:val="21"/>
                <w:highlight w:val="none"/>
                <w:lang w:val="zh-TW" w:eastAsia="zh-CN" w:bidi="zh-TW"/>
              </w:rPr>
              <w:t>具体内容</w:t>
            </w:r>
          </w:p>
        </w:tc>
        <w:tc>
          <w:tcPr>
            <w:tcW w:w="6612" w:type="dxa"/>
            <w:gridSpan w:val="2"/>
            <w:vAlign w:val="center"/>
          </w:tcPr>
          <w:p w14:paraId="1BF23770">
            <w:pPr>
              <w:pStyle w:val="14"/>
              <w:tabs>
                <w:tab w:val="left" w:leader="underscore" w:pos="3478"/>
              </w:tabs>
              <w:spacing w:line="316" w:lineRule="exact"/>
              <w:ind w:firstLine="0" w:firstLineChars="0"/>
              <w:jc w:val="center"/>
              <w:rPr>
                <w:rFonts w:hint="default" w:ascii="宋体" w:hAnsi="宋体" w:eastAsia="宋体" w:cs="宋体"/>
                <w:color w:val="000000"/>
                <w:kern w:val="2"/>
                <w:sz w:val="21"/>
                <w:szCs w:val="21"/>
                <w:highlight w:val="none"/>
                <w:lang w:val="en-US" w:eastAsia="zh-CN" w:bidi="zh-TW"/>
              </w:rPr>
            </w:pPr>
            <w:r>
              <w:rPr>
                <w:rFonts w:hint="eastAsia" w:ascii="宋体" w:hAnsi="宋体" w:eastAsia="宋体" w:cs="宋体"/>
                <w:color w:val="000000"/>
                <w:sz w:val="21"/>
                <w:szCs w:val="21"/>
                <w:highlight w:val="none"/>
              </w:rPr>
              <w:t>具体内容详见</w:t>
            </w:r>
            <w:r>
              <w:rPr>
                <w:rFonts w:hint="eastAsia" w:cs="宋体"/>
                <w:color w:val="000000"/>
                <w:sz w:val="21"/>
                <w:szCs w:val="21"/>
                <w:highlight w:val="none"/>
                <w:lang w:val="en-US" w:eastAsia="zh-CN"/>
              </w:rPr>
              <w:t>招标文件</w:t>
            </w:r>
          </w:p>
        </w:tc>
      </w:tr>
      <w:tr w14:paraId="2113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restart"/>
            <w:vAlign w:val="center"/>
          </w:tcPr>
          <w:p w14:paraId="14FE715D">
            <w:pPr>
              <w:pStyle w:val="14"/>
              <w:spacing w:line="240" w:lineRule="auto"/>
              <w:ind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sz w:val="21"/>
                <w:szCs w:val="21"/>
                <w:highlight w:val="none"/>
                <w:lang w:eastAsia="zh-CN"/>
              </w:rPr>
              <w:t>1</w:t>
            </w:r>
            <w:r>
              <w:rPr>
                <w:rFonts w:hint="eastAsia" w:ascii="宋体" w:hAnsi="宋体" w:eastAsia="宋体" w:cs="宋体"/>
                <w:color w:val="000000"/>
                <w:sz w:val="21"/>
                <w:szCs w:val="21"/>
                <w:highlight w:val="none"/>
              </w:rPr>
              <w:t>0</w:t>
            </w:r>
          </w:p>
        </w:tc>
        <w:tc>
          <w:tcPr>
            <w:tcW w:w="1590" w:type="dxa"/>
            <w:vMerge w:val="restart"/>
            <w:vAlign w:val="center"/>
          </w:tcPr>
          <w:p w14:paraId="47C66B64">
            <w:pPr>
              <w:pStyle w:val="14"/>
              <w:spacing w:line="313" w:lineRule="exact"/>
              <w:ind w:firstLine="0" w:firstLineChars="0"/>
              <w:jc w:val="center"/>
              <w:rPr>
                <w:rFonts w:hint="eastAsia" w:ascii="宋体" w:hAnsi="宋体" w:eastAsia="宋体" w:cs="宋体"/>
                <w:sz w:val="21"/>
                <w:szCs w:val="21"/>
                <w:vertAlign w:val="baseline"/>
              </w:rPr>
            </w:pPr>
            <w:r>
              <w:rPr>
                <w:rFonts w:hint="eastAsia" w:ascii="宋体" w:hAnsi="宋体" w:eastAsia="宋体" w:cs="宋体"/>
                <w:color w:val="000000"/>
                <w:sz w:val="21"/>
                <w:szCs w:val="21"/>
                <w:highlight w:val="none"/>
              </w:rPr>
              <w:t>商务要求</w:t>
            </w:r>
          </w:p>
        </w:tc>
        <w:tc>
          <w:tcPr>
            <w:tcW w:w="1703" w:type="dxa"/>
            <w:vAlign w:val="center"/>
          </w:tcPr>
          <w:p w14:paraId="31E8A37F">
            <w:pPr>
              <w:pStyle w:val="14"/>
              <w:tabs>
                <w:tab w:val="left" w:leader="underscore" w:pos="3478"/>
              </w:tabs>
              <w:spacing w:line="316" w:lineRule="exact"/>
              <w:ind w:firstLine="0" w:firstLineChars="0"/>
              <w:jc w:val="center"/>
              <w:rPr>
                <w:rFonts w:hint="default" w:ascii="宋体" w:hAnsi="宋体" w:eastAsia="宋体" w:cs="宋体"/>
                <w:sz w:val="21"/>
                <w:szCs w:val="21"/>
                <w:vertAlign w:val="baseline"/>
                <w:lang w:val="en-US"/>
              </w:rPr>
            </w:pPr>
            <w:r>
              <w:rPr>
                <w:rFonts w:hint="eastAsia" w:cs="宋体"/>
                <w:color w:val="000000"/>
                <w:sz w:val="21"/>
                <w:szCs w:val="21"/>
                <w:highlight w:val="none"/>
                <w:lang w:val="en-US" w:eastAsia="zh-CN"/>
              </w:rPr>
              <w:t>交货时间</w:t>
            </w:r>
          </w:p>
        </w:tc>
        <w:tc>
          <w:tcPr>
            <w:tcW w:w="4909" w:type="dxa"/>
            <w:vAlign w:val="center"/>
          </w:tcPr>
          <w:p w14:paraId="03DEB532">
            <w:pPr>
              <w:pStyle w:val="14"/>
              <w:tabs>
                <w:tab w:val="left" w:leader="underscore" w:pos="3478"/>
              </w:tabs>
              <w:spacing w:line="316" w:lineRule="exact"/>
              <w:ind w:firstLine="0" w:firstLineChars="0"/>
              <w:jc w:val="center"/>
              <w:rPr>
                <w:rFonts w:hint="default"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 xml:space="preserve">交货期:合同签订之日起60个日历日 </w:t>
            </w:r>
          </w:p>
          <w:p w14:paraId="1C2FAA27">
            <w:pPr>
              <w:pStyle w:val="14"/>
              <w:tabs>
                <w:tab w:val="left" w:leader="underscore" w:pos="3478"/>
              </w:tabs>
              <w:spacing w:line="316" w:lineRule="exact"/>
              <w:ind w:firstLine="0" w:firstLineChars="0"/>
              <w:jc w:val="center"/>
              <w:rPr>
                <w:rFonts w:hint="default"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安装调试期:到货之日起5个日历日内</w:t>
            </w:r>
          </w:p>
        </w:tc>
      </w:tr>
      <w:tr w14:paraId="37B8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continue"/>
            <w:vAlign w:val="center"/>
          </w:tcPr>
          <w:p w14:paraId="6C0D4AEA">
            <w:pPr>
              <w:pStyle w:val="14"/>
              <w:spacing w:line="240" w:lineRule="auto"/>
              <w:ind w:firstLine="0" w:firstLineChars="0"/>
              <w:jc w:val="center"/>
              <w:rPr>
                <w:rFonts w:hint="eastAsia" w:ascii="宋体" w:hAnsi="宋体" w:eastAsia="宋体" w:cs="宋体"/>
                <w:sz w:val="21"/>
                <w:szCs w:val="21"/>
                <w:vertAlign w:val="baseline"/>
              </w:rPr>
            </w:pPr>
          </w:p>
        </w:tc>
        <w:tc>
          <w:tcPr>
            <w:tcW w:w="1590" w:type="dxa"/>
            <w:vMerge w:val="continue"/>
            <w:vAlign w:val="center"/>
          </w:tcPr>
          <w:p w14:paraId="53B12E18">
            <w:pPr>
              <w:pStyle w:val="14"/>
              <w:spacing w:line="313" w:lineRule="exact"/>
              <w:ind w:firstLine="0" w:firstLineChars="0"/>
              <w:jc w:val="center"/>
              <w:rPr>
                <w:rFonts w:hint="eastAsia" w:ascii="宋体" w:hAnsi="宋体" w:eastAsia="宋体" w:cs="宋体"/>
                <w:sz w:val="21"/>
                <w:szCs w:val="21"/>
                <w:vertAlign w:val="baseline"/>
              </w:rPr>
            </w:pPr>
          </w:p>
        </w:tc>
        <w:tc>
          <w:tcPr>
            <w:tcW w:w="1703" w:type="dxa"/>
            <w:vAlign w:val="center"/>
          </w:tcPr>
          <w:p w14:paraId="44FB482C">
            <w:pPr>
              <w:pStyle w:val="14"/>
              <w:tabs>
                <w:tab w:val="left" w:leader="underscore" w:pos="3478"/>
              </w:tabs>
              <w:spacing w:line="316" w:lineRule="exact"/>
              <w:ind w:firstLine="0" w:firstLineChars="0"/>
              <w:jc w:val="center"/>
              <w:rPr>
                <w:rFonts w:hint="eastAsia" w:ascii="宋体" w:hAnsi="宋体" w:eastAsia="宋体" w:cs="宋体"/>
                <w:color w:val="000000"/>
                <w:sz w:val="21"/>
                <w:szCs w:val="21"/>
                <w:highlight w:val="none"/>
                <w:lang w:eastAsia="zh-CN"/>
              </w:rPr>
            </w:pPr>
            <w:r>
              <w:rPr>
                <w:rFonts w:hint="eastAsia" w:cs="宋体"/>
                <w:color w:val="000000"/>
                <w:sz w:val="21"/>
                <w:szCs w:val="21"/>
                <w:highlight w:val="none"/>
                <w:lang w:val="en-US" w:eastAsia="zh-CN"/>
              </w:rPr>
              <w:t>交货</w:t>
            </w:r>
            <w:r>
              <w:rPr>
                <w:rFonts w:hint="eastAsia" w:ascii="宋体" w:hAnsi="宋体" w:eastAsia="宋体" w:cs="宋体"/>
                <w:color w:val="000000"/>
                <w:sz w:val="21"/>
                <w:szCs w:val="21"/>
                <w:highlight w:val="none"/>
                <w:lang w:eastAsia="zh-CN"/>
              </w:rPr>
              <w:t>地点</w:t>
            </w:r>
          </w:p>
        </w:tc>
        <w:tc>
          <w:tcPr>
            <w:tcW w:w="4909" w:type="dxa"/>
            <w:vAlign w:val="center"/>
          </w:tcPr>
          <w:p w14:paraId="05499C80">
            <w:pPr>
              <w:pStyle w:val="14"/>
              <w:tabs>
                <w:tab w:val="left" w:leader="underscore" w:pos="3478"/>
              </w:tabs>
              <w:spacing w:line="316" w:lineRule="exact"/>
              <w:ind w:firstLine="0" w:firstLineChars="0"/>
              <w:jc w:val="center"/>
              <w:rPr>
                <w:rFonts w:hint="eastAsia" w:cs="宋体"/>
                <w:color w:val="000000"/>
                <w:kern w:val="2"/>
                <w:sz w:val="21"/>
                <w:szCs w:val="21"/>
                <w:highlight w:val="none"/>
                <w:lang w:val="zh-TW" w:eastAsia="zh-CN" w:bidi="zh-TW"/>
              </w:rPr>
            </w:pPr>
            <w:r>
              <w:rPr>
                <w:rFonts w:hint="eastAsia" w:cs="宋体"/>
                <w:color w:val="000000"/>
                <w:kern w:val="2"/>
                <w:sz w:val="21"/>
                <w:szCs w:val="21"/>
                <w:highlight w:val="none"/>
                <w:lang w:val="zh-TW" w:eastAsia="zh-CN" w:bidi="zh-TW"/>
              </w:rPr>
              <w:t>采购人指定地点</w:t>
            </w:r>
          </w:p>
        </w:tc>
      </w:tr>
      <w:tr w14:paraId="73AF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restart"/>
            <w:vAlign w:val="center"/>
          </w:tcPr>
          <w:p w14:paraId="0178692F">
            <w:pPr>
              <w:pStyle w:val="14"/>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1</w:t>
            </w:r>
          </w:p>
        </w:tc>
        <w:tc>
          <w:tcPr>
            <w:tcW w:w="1590" w:type="dxa"/>
            <w:vMerge w:val="restart"/>
            <w:vAlign w:val="center"/>
          </w:tcPr>
          <w:p w14:paraId="1C6BCBA2">
            <w:pPr>
              <w:pStyle w:val="14"/>
              <w:spacing w:line="306"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是否接受联合体投标</w:t>
            </w:r>
          </w:p>
        </w:tc>
        <w:tc>
          <w:tcPr>
            <w:tcW w:w="6612" w:type="dxa"/>
            <w:gridSpan w:val="2"/>
            <w:vAlign w:val="top"/>
          </w:tcPr>
          <w:p w14:paraId="22C5FE19">
            <w:pPr>
              <w:pStyle w:val="14"/>
              <w:spacing w:line="240" w:lineRule="auto"/>
              <w:ind w:firstLine="0"/>
              <w:rPr>
                <w:sz w:val="21"/>
                <w:szCs w:val="21"/>
                <w:highlight w:val="none"/>
              </w:rPr>
            </w:pPr>
            <w:r>
              <w:rPr>
                <w:rFonts w:hint="eastAsia"/>
                <w:color w:val="000000"/>
                <w:sz w:val="21"/>
                <w:szCs w:val="21"/>
                <w:highlight w:val="none"/>
              </w:rPr>
              <w:t>□</w:t>
            </w:r>
            <w:r>
              <w:rPr>
                <w:b/>
                <w:color w:val="000000"/>
                <w:sz w:val="21"/>
                <w:szCs w:val="21"/>
                <w:highlight w:val="none"/>
              </w:rPr>
              <w:t>接受</w:t>
            </w:r>
          </w:p>
          <w:p w14:paraId="442269BD">
            <w:pPr>
              <w:pStyle w:val="14"/>
              <w:spacing w:line="310" w:lineRule="exact"/>
              <w:ind w:firstLine="0" w:firstLineChars="0"/>
              <w:jc w:val="both"/>
              <w:rPr>
                <w:rFonts w:hint="eastAsia" w:ascii="宋体" w:hAnsi="宋体" w:eastAsia="宋体" w:cs="宋体"/>
                <w:sz w:val="21"/>
                <w:szCs w:val="21"/>
                <w:vertAlign w:val="baseline"/>
              </w:rPr>
            </w:pPr>
            <w:r>
              <w:rPr>
                <w:color w:val="000000"/>
                <w:sz w:val="21"/>
                <w:szCs w:val="21"/>
                <w:highlight w:val="none"/>
              </w:rPr>
              <w:t>对于联合体协议或者分包意向协议约定小微企业的合同份额占到合同总金额 30%以上的，对联合体或者大中型企业的</w:t>
            </w:r>
            <w:r>
              <w:rPr>
                <w:b/>
                <w:color w:val="000000"/>
                <w:sz w:val="21"/>
                <w:szCs w:val="21"/>
                <w:highlight w:val="none"/>
              </w:rPr>
              <w:t>报价给予</w:t>
            </w:r>
            <w:r>
              <w:rPr>
                <w:rFonts w:hint="eastAsia"/>
                <w:b/>
                <w:color w:val="000000"/>
                <w:sz w:val="21"/>
                <w:szCs w:val="21"/>
                <w:highlight w:val="none"/>
                <w:u w:val="single"/>
                <w:lang w:eastAsia="zh-CN"/>
              </w:rPr>
              <w:t xml:space="preserve">    </w:t>
            </w:r>
            <w:r>
              <w:rPr>
                <w:b/>
                <w:color w:val="000000"/>
                <w:sz w:val="21"/>
                <w:szCs w:val="21"/>
                <w:highlight w:val="none"/>
              </w:rPr>
              <w:t>% （2%-3%）的扣除</w:t>
            </w:r>
            <w:r>
              <w:rPr>
                <w:rFonts w:hint="eastAsia"/>
                <w:b/>
                <w:color w:val="000000"/>
                <w:sz w:val="21"/>
                <w:szCs w:val="21"/>
                <w:highlight w:val="none"/>
              </w:rPr>
              <w:t>，</w:t>
            </w:r>
            <w:r>
              <w:rPr>
                <w:b/>
                <w:color w:val="000000"/>
                <w:sz w:val="21"/>
                <w:szCs w:val="21"/>
                <w:highlight w:val="none"/>
              </w:rPr>
              <w:t>用扣除后的报价参加评审。</w:t>
            </w:r>
          </w:p>
        </w:tc>
      </w:tr>
      <w:tr w14:paraId="1118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08" w:type="dxa"/>
            <w:vMerge w:val="continue"/>
            <w:vAlign w:val="center"/>
          </w:tcPr>
          <w:p w14:paraId="6AAADDE3">
            <w:pPr>
              <w:rPr>
                <w:rFonts w:hint="eastAsia" w:ascii="宋体" w:hAnsi="宋体" w:eastAsia="宋体" w:cs="宋体"/>
                <w:sz w:val="21"/>
                <w:szCs w:val="21"/>
              </w:rPr>
            </w:pPr>
          </w:p>
        </w:tc>
        <w:tc>
          <w:tcPr>
            <w:tcW w:w="1590" w:type="dxa"/>
            <w:vMerge w:val="continue"/>
            <w:vAlign w:val="center"/>
          </w:tcPr>
          <w:p w14:paraId="6FBE25FA">
            <w:pPr>
              <w:rPr>
                <w:rFonts w:hint="eastAsia" w:ascii="宋体" w:hAnsi="宋体" w:eastAsia="宋体" w:cs="宋体"/>
                <w:sz w:val="21"/>
                <w:szCs w:val="21"/>
              </w:rPr>
            </w:pPr>
          </w:p>
        </w:tc>
        <w:tc>
          <w:tcPr>
            <w:tcW w:w="6612" w:type="dxa"/>
            <w:gridSpan w:val="2"/>
            <w:vAlign w:val="top"/>
          </w:tcPr>
          <w:p w14:paraId="2A21A44C">
            <w:pPr>
              <w:pStyle w:val="14"/>
              <w:spacing w:before="100" w:line="240" w:lineRule="auto"/>
              <w:ind w:firstLine="0" w:firstLineChars="0"/>
              <w:jc w:val="both"/>
              <w:rPr>
                <w:rFonts w:hint="eastAsia" w:ascii="宋体" w:hAnsi="宋体" w:eastAsia="宋体" w:cs="宋体"/>
                <w:sz w:val="21"/>
                <w:szCs w:val="21"/>
                <w:vertAlign w:val="baseline"/>
              </w:rPr>
            </w:pPr>
            <w:r>
              <w:rPr>
                <w:rFonts w:ascii="Segoe UI Symbol" w:hAnsi="Segoe UI Symbol" w:cs="Segoe UI Symbol"/>
                <w:color w:val="000000"/>
                <w:sz w:val="21"/>
                <w:szCs w:val="21"/>
                <w:highlight w:val="none"/>
              </w:rPr>
              <w:t>☑</w:t>
            </w:r>
            <w:r>
              <w:rPr>
                <w:b/>
                <w:color w:val="000000"/>
                <w:sz w:val="21"/>
                <w:szCs w:val="21"/>
                <w:highlight w:val="none"/>
              </w:rPr>
              <w:t>不接受</w:t>
            </w:r>
          </w:p>
        </w:tc>
      </w:tr>
      <w:tr w14:paraId="788E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08" w:type="dxa"/>
            <w:vAlign w:val="center"/>
          </w:tcPr>
          <w:p w14:paraId="66A939C2">
            <w:pPr>
              <w:pStyle w:val="14"/>
              <w:spacing w:line="240" w:lineRule="auto"/>
              <w:ind w:firstLine="0" w:firstLineChars="0"/>
              <w:jc w:val="center"/>
              <w:rPr>
                <w:rFonts w:hint="eastAsia" w:ascii="宋体" w:hAnsi="宋体" w:eastAsia="宋体" w:cs="宋体"/>
                <w:kern w:val="2"/>
                <w:sz w:val="21"/>
                <w:szCs w:val="21"/>
                <w:highlight w:val="none"/>
                <w:lang w:val="zh-TW" w:eastAsia="zh-CN" w:bidi="zh-TW"/>
              </w:rPr>
            </w:pP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lang w:val="en-US" w:eastAsia="zh-CN"/>
              </w:rPr>
              <w:t>2</w:t>
            </w:r>
          </w:p>
        </w:tc>
        <w:tc>
          <w:tcPr>
            <w:tcW w:w="1590" w:type="dxa"/>
            <w:vAlign w:val="center"/>
          </w:tcPr>
          <w:p w14:paraId="4189CD6C">
            <w:pPr>
              <w:pStyle w:val="14"/>
              <w:spacing w:line="313" w:lineRule="exact"/>
              <w:ind w:firstLine="0" w:firstLineChars="0"/>
              <w:jc w:val="center"/>
              <w:rPr>
                <w:rFonts w:hint="eastAsia" w:ascii="宋体" w:hAnsi="宋体" w:eastAsia="宋体" w:cs="宋体"/>
                <w:kern w:val="2"/>
                <w:sz w:val="21"/>
                <w:szCs w:val="21"/>
                <w:highlight w:val="none"/>
                <w:lang w:val="zh-TW" w:eastAsia="zh-TW" w:bidi="zh-TW"/>
              </w:rPr>
            </w:pPr>
            <w:r>
              <w:rPr>
                <w:rFonts w:hint="eastAsia" w:ascii="宋体" w:hAnsi="宋体" w:eastAsia="宋体" w:cs="宋体"/>
                <w:color w:val="000000"/>
                <w:sz w:val="21"/>
                <w:szCs w:val="21"/>
                <w:highlight w:val="none"/>
              </w:rPr>
              <w:t>履约保证金</w:t>
            </w:r>
          </w:p>
        </w:tc>
        <w:tc>
          <w:tcPr>
            <w:tcW w:w="6612" w:type="dxa"/>
            <w:gridSpan w:val="2"/>
            <w:vAlign w:val="center"/>
          </w:tcPr>
          <w:p w14:paraId="2F0746A1">
            <w:pPr>
              <w:pStyle w:val="14"/>
              <w:spacing w:line="306" w:lineRule="exact"/>
              <w:ind w:firstLine="0"/>
              <w:jc w:val="both"/>
              <w:rPr>
                <w:rFonts w:hint="eastAsia" w:ascii="宋体" w:hAnsi="宋体" w:eastAsia="宋体" w:cs="宋体"/>
                <w:b/>
                <w:color w:val="000000"/>
                <w:sz w:val="21"/>
                <w:szCs w:val="21"/>
                <w:highlight w:val="none"/>
              </w:rPr>
            </w:pPr>
            <w:r>
              <w:rPr>
                <w:rFonts w:hint="eastAsia" w:cs="宋体"/>
                <w:color w:val="000000"/>
                <w:sz w:val="21"/>
                <w:szCs w:val="21"/>
                <w:highlight w:val="none"/>
                <w:lang w:eastAsia="zh-CN"/>
              </w:rPr>
              <w:t>☑</w:t>
            </w:r>
            <w:r>
              <w:rPr>
                <w:rFonts w:hint="eastAsia" w:ascii="宋体" w:hAnsi="宋体" w:eastAsia="宋体" w:cs="宋体"/>
                <w:b/>
                <w:color w:val="000000"/>
                <w:sz w:val="21"/>
                <w:szCs w:val="21"/>
                <w:highlight w:val="none"/>
                <w:lang w:eastAsia="zh-CN"/>
              </w:rPr>
              <w:t>收取，</w:t>
            </w:r>
            <w:r>
              <w:rPr>
                <w:rFonts w:hint="eastAsia" w:ascii="宋体" w:hAnsi="宋体" w:eastAsia="宋体" w:cs="宋体"/>
                <w:b/>
                <w:color w:val="000000"/>
                <w:sz w:val="21"/>
                <w:szCs w:val="21"/>
                <w:highlight w:val="none"/>
              </w:rPr>
              <w:t>占政府釆购合同金额的</w:t>
            </w:r>
            <w:r>
              <w:rPr>
                <w:rFonts w:hint="eastAsia" w:ascii="宋体" w:hAnsi="宋体" w:eastAsia="宋体" w:cs="宋体"/>
                <w:b/>
                <w:color w:val="000000"/>
                <w:sz w:val="21"/>
                <w:szCs w:val="21"/>
                <w:highlight w:val="none"/>
                <w:u w:val="single"/>
                <w:lang w:eastAsia="zh-CN"/>
              </w:rPr>
              <w:t xml:space="preserve">  </w:t>
            </w:r>
            <w:r>
              <w:rPr>
                <w:rFonts w:hint="eastAsia" w:cs="宋体"/>
                <w:b/>
                <w:color w:val="000000"/>
                <w:sz w:val="21"/>
                <w:szCs w:val="21"/>
                <w:highlight w:val="none"/>
                <w:u w:val="single"/>
                <w:lang w:val="en-US" w:eastAsia="zh-CN"/>
              </w:rPr>
              <w:t>5</w:t>
            </w:r>
            <w:r>
              <w:rPr>
                <w:rFonts w:hint="eastAsia" w:ascii="宋体" w:hAnsi="宋体" w:eastAsia="宋体" w:cs="宋体"/>
                <w:b/>
                <w:color w:val="000000"/>
                <w:sz w:val="21"/>
                <w:szCs w:val="21"/>
                <w:highlight w:val="none"/>
                <w:u w:val="single"/>
                <w:lang w:eastAsia="zh-CN"/>
              </w:rPr>
              <w:t xml:space="preserve"> </w:t>
            </w:r>
            <w:r>
              <w:rPr>
                <w:rFonts w:hint="eastAsia" w:ascii="宋体" w:hAnsi="宋体" w:eastAsia="宋体" w:cs="宋体"/>
                <w:b/>
                <w:color w:val="000000"/>
                <w:sz w:val="21"/>
                <w:szCs w:val="21"/>
                <w:highlight w:val="none"/>
              </w:rPr>
              <w:t>％</w:t>
            </w:r>
          </w:p>
          <w:p w14:paraId="7F33E23D">
            <w:pPr>
              <w:pStyle w:val="14"/>
              <w:spacing w:line="306" w:lineRule="exact"/>
              <w:ind w:firstLine="0"/>
              <w:jc w:val="both"/>
              <w:rPr>
                <w:rFonts w:hint="eastAsia" w:ascii="宋体" w:hAnsi="宋体" w:eastAsia="宋体" w:cs="宋体"/>
                <w:b w:val="0"/>
                <w:bCs/>
                <w:color w:val="000000"/>
                <w:sz w:val="21"/>
                <w:szCs w:val="21"/>
                <w:highlight w:val="none"/>
              </w:rPr>
            </w:pPr>
            <w:r>
              <w:rPr>
                <w:rFonts w:hint="eastAsia" w:ascii="宋体" w:hAnsi="宋体" w:eastAsia="宋体" w:cs="宋体"/>
                <w:b w:val="0"/>
                <w:bCs/>
                <w:color w:val="000000"/>
                <w:sz w:val="21"/>
                <w:szCs w:val="21"/>
                <w:highlight w:val="none"/>
              </w:rPr>
              <w:t>缴纳方式：银行转账</w:t>
            </w:r>
          </w:p>
          <w:p w14:paraId="41D476CA">
            <w:pPr>
              <w:pStyle w:val="14"/>
              <w:spacing w:line="306" w:lineRule="exact"/>
              <w:ind w:firstLine="0"/>
              <w:jc w:val="both"/>
              <w:rPr>
                <w:rFonts w:hint="eastAsia" w:ascii="宋体" w:hAnsi="宋体" w:eastAsia="宋体" w:cs="宋体"/>
                <w:color w:val="000000"/>
                <w:sz w:val="21"/>
                <w:szCs w:val="21"/>
                <w:highlight w:val="none"/>
                <w:lang w:eastAsia="zh-CN"/>
              </w:rPr>
            </w:pPr>
            <w:r>
              <w:rPr>
                <w:rFonts w:hint="eastAsia" w:ascii="宋体" w:hAnsi="宋体" w:eastAsia="宋体" w:cs="宋体"/>
                <w:b w:val="0"/>
                <w:bCs/>
                <w:color w:val="000000"/>
                <w:sz w:val="21"/>
                <w:szCs w:val="21"/>
                <w:highlight w:val="none"/>
              </w:rPr>
              <w:t>缴纳说明：中标/成交通知书发出之日起 5 日内乙方以转账方式向甲方指定账户支付合同款的 5 %作为履约保证金，经甲方最终书面验收合格后，乙方向甲方申请全额无息退还。</w:t>
            </w:r>
          </w:p>
          <w:p w14:paraId="1032DEFE">
            <w:pPr>
              <w:pStyle w:val="14"/>
              <w:spacing w:line="306" w:lineRule="exact"/>
              <w:ind w:firstLine="0" w:firstLineChars="0"/>
              <w:jc w:val="both"/>
              <w:rPr>
                <w:rFonts w:hint="eastAsia" w:ascii="宋体" w:hAnsi="宋体" w:eastAsia="宋体" w:cs="宋体"/>
                <w:kern w:val="2"/>
                <w:sz w:val="21"/>
                <w:szCs w:val="21"/>
                <w:highlight w:val="none"/>
                <w:lang w:val="zh-TW" w:eastAsia="zh-CN" w:bidi="zh-TW"/>
              </w:rPr>
            </w:pPr>
            <w:r>
              <w:rPr>
                <w:rFonts w:hint="eastAsia" w:cs="宋体"/>
                <w:color w:val="000000"/>
                <w:sz w:val="21"/>
                <w:szCs w:val="21"/>
                <w:highlight w:val="none"/>
                <w:lang w:eastAsia="zh-CN"/>
              </w:rPr>
              <w:t>□</w:t>
            </w:r>
            <w:r>
              <w:rPr>
                <w:rFonts w:hint="eastAsia" w:ascii="宋体" w:hAnsi="宋体" w:eastAsia="宋体" w:cs="宋体"/>
                <w:b/>
                <w:color w:val="000000"/>
                <w:sz w:val="21"/>
                <w:szCs w:val="21"/>
                <w:highlight w:val="none"/>
                <w:lang w:eastAsia="zh-CN"/>
              </w:rPr>
              <w:t>不收取</w:t>
            </w:r>
          </w:p>
        </w:tc>
      </w:tr>
      <w:tr w14:paraId="41FB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08" w:type="dxa"/>
            <w:vAlign w:val="center"/>
          </w:tcPr>
          <w:p w14:paraId="48A69B60">
            <w:pPr>
              <w:pStyle w:val="14"/>
              <w:spacing w:line="240" w:lineRule="auto"/>
              <w:ind w:firstLine="0" w:firstLineChars="0"/>
              <w:jc w:val="center"/>
              <w:rPr>
                <w:rFonts w:hint="default" w:ascii="宋体" w:hAnsi="宋体" w:eastAsia="宋体" w:cs="宋体"/>
                <w:sz w:val="21"/>
                <w:szCs w:val="21"/>
                <w:highlight w:val="none"/>
                <w:lang w:val="en-US" w:eastAsia="zh-CN"/>
              </w:rPr>
            </w:pPr>
            <w:r>
              <w:rPr>
                <w:rFonts w:hint="eastAsia" w:cs="宋体"/>
                <w:sz w:val="21"/>
                <w:szCs w:val="21"/>
                <w:highlight w:val="none"/>
                <w:lang w:val="en-US" w:eastAsia="zh-CN"/>
              </w:rPr>
              <w:t>13</w:t>
            </w:r>
          </w:p>
        </w:tc>
        <w:tc>
          <w:tcPr>
            <w:tcW w:w="1590" w:type="dxa"/>
            <w:vAlign w:val="center"/>
          </w:tcPr>
          <w:p w14:paraId="74B6F0A2">
            <w:pPr>
              <w:pStyle w:val="14"/>
              <w:spacing w:line="313" w:lineRule="exact"/>
              <w:ind w:firstLine="0" w:firstLineChars="0"/>
              <w:jc w:val="center"/>
              <w:rPr>
                <w:rFonts w:hint="eastAsia" w:ascii="宋体" w:hAnsi="宋体" w:eastAsia="宋体" w:cs="宋体"/>
                <w:color w:val="000000"/>
                <w:sz w:val="21"/>
                <w:szCs w:val="21"/>
                <w:highlight w:val="none"/>
                <w:lang w:eastAsia="zh-CN"/>
              </w:rPr>
            </w:pPr>
            <w:r>
              <w:rPr>
                <w:rFonts w:hint="eastAsia" w:cs="宋体"/>
                <w:color w:val="000000"/>
                <w:sz w:val="21"/>
                <w:szCs w:val="21"/>
                <w:highlight w:val="none"/>
                <w:lang w:eastAsia="zh-CN"/>
              </w:rPr>
              <w:t>付款方式</w:t>
            </w:r>
          </w:p>
        </w:tc>
        <w:tc>
          <w:tcPr>
            <w:tcW w:w="6612" w:type="dxa"/>
            <w:gridSpan w:val="2"/>
            <w:vAlign w:val="center"/>
          </w:tcPr>
          <w:p w14:paraId="545B5977">
            <w:pPr>
              <w:pStyle w:val="14"/>
              <w:spacing w:line="306" w:lineRule="exact"/>
              <w:ind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采购包1： 付款条件说明：合同签订后10日内，乙方提供收款收据 ，达到付款条件起 10 日内，支付合同总金额的50.00%。</w:t>
            </w:r>
          </w:p>
          <w:p w14:paraId="1E12B071">
            <w:pPr>
              <w:pStyle w:val="14"/>
              <w:spacing w:line="306" w:lineRule="exact"/>
              <w:ind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采购包1： 付款条件说明：乙方将本合同项下所有货物运送到甲方指定地点后，甲方进行到货开箱验收，书面验收合格后，乙方开具合法且符合甲方要求的合同款项全额增值税专用发票，甲方收到乙方全额发票后 ，达到付款条件起 30 日内，支付合同总金额的 10.00%。</w:t>
            </w:r>
          </w:p>
          <w:p w14:paraId="011DB9F0">
            <w:pPr>
              <w:pStyle w:val="14"/>
              <w:spacing w:line="306" w:lineRule="exact"/>
              <w:ind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采购包1： 付款条件说明：乙方负责完成货物安装调试，试运行30日，且达到平稳运行条件后向甲方申请验收，在30日内甲方进行最终验收，书面验收合格且无索赔争议后 ，达到付款条件起 30 日内，支付合同总金额的 40.00%。</w:t>
            </w:r>
          </w:p>
        </w:tc>
      </w:tr>
    </w:tbl>
    <w:p w14:paraId="1140E4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1NTllMWM1MzllZTdkOGE3OTJhNmE1NWQ0ODgxODkifQ=="/>
  </w:docVars>
  <w:rsids>
    <w:rsidRoot w:val="00000000"/>
    <w:rsid w:val="03AE46F9"/>
    <w:rsid w:val="07683FB9"/>
    <w:rsid w:val="07C24999"/>
    <w:rsid w:val="08FD6362"/>
    <w:rsid w:val="098E5CC9"/>
    <w:rsid w:val="0A3009F4"/>
    <w:rsid w:val="0B0F54EC"/>
    <w:rsid w:val="0B56252E"/>
    <w:rsid w:val="0CC63D57"/>
    <w:rsid w:val="13594246"/>
    <w:rsid w:val="16B97250"/>
    <w:rsid w:val="16FE0496"/>
    <w:rsid w:val="188B5562"/>
    <w:rsid w:val="219D6BEB"/>
    <w:rsid w:val="224156DA"/>
    <w:rsid w:val="24EB39B4"/>
    <w:rsid w:val="25B30BFB"/>
    <w:rsid w:val="25FD22E4"/>
    <w:rsid w:val="280451E0"/>
    <w:rsid w:val="2D094895"/>
    <w:rsid w:val="31D74C23"/>
    <w:rsid w:val="35F20D6E"/>
    <w:rsid w:val="36E56B24"/>
    <w:rsid w:val="38EC3D3D"/>
    <w:rsid w:val="3A575643"/>
    <w:rsid w:val="3B634927"/>
    <w:rsid w:val="3BC73394"/>
    <w:rsid w:val="3D932E36"/>
    <w:rsid w:val="422C0551"/>
    <w:rsid w:val="43574906"/>
    <w:rsid w:val="45795008"/>
    <w:rsid w:val="46CC130C"/>
    <w:rsid w:val="470703F1"/>
    <w:rsid w:val="497A30FC"/>
    <w:rsid w:val="4E4A7B4B"/>
    <w:rsid w:val="4F285426"/>
    <w:rsid w:val="4F2D4518"/>
    <w:rsid w:val="50901457"/>
    <w:rsid w:val="50D95F41"/>
    <w:rsid w:val="50F96FFC"/>
    <w:rsid w:val="52433CED"/>
    <w:rsid w:val="551E34D6"/>
    <w:rsid w:val="556C7FAA"/>
    <w:rsid w:val="566B16CF"/>
    <w:rsid w:val="58AB5080"/>
    <w:rsid w:val="5D241415"/>
    <w:rsid w:val="5DCA5FA9"/>
    <w:rsid w:val="5E196967"/>
    <w:rsid w:val="5F9C348D"/>
    <w:rsid w:val="620512CD"/>
    <w:rsid w:val="67334BBF"/>
    <w:rsid w:val="68BA7285"/>
    <w:rsid w:val="6C895281"/>
    <w:rsid w:val="6D2D5E2D"/>
    <w:rsid w:val="6E514645"/>
    <w:rsid w:val="6F5B51C0"/>
    <w:rsid w:val="6FD1650D"/>
    <w:rsid w:val="71E61152"/>
    <w:rsid w:val="72FD2525"/>
    <w:rsid w:val="747622FD"/>
    <w:rsid w:val="753C7334"/>
    <w:rsid w:val="794E160F"/>
    <w:rsid w:val="7B427D7A"/>
    <w:rsid w:val="7C6853A5"/>
    <w:rsid w:val="7E582DB0"/>
    <w:rsid w:val="7E7D3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rPr>
      <w:rFonts w:ascii="Calibri" w:hAnsi="Calibri"/>
      <w:kern w:val="0"/>
      <w:sz w:val="20"/>
    </w:rPr>
  </w:style>
  <w:style w:type="paragraph" w:styleId="4">
    <w:name w:val="Body Text First Indent 2"/>
    <w:basedOn w:val="5"/>
    <w:next w:val="3"/>
    <w:autoRedefine/>
    <w:qFormat/>
    <w:uiPriority w:val="99"/>
    <w:pPr>
      <w:ind w:firstLine="420" w:firstLineChars="200"/>
    </w:pPr>
    <w:rPr>
      <w:szCs w:val="24"/>
    </w:rPr>
  </w:style>
  <w:style w:type="paragraph" w:styleId="5">
    <w:name w:val="Body Text Indent"/>
    <w:basedOn w:val="1"/>
    <w:next w:val="6"/>
    <w:autoRedefine/>
    <w:qFormat/>
    <w:uiPriority w:val="0"/>
    <w:pPr>
      <w:spacing w:line="640" w:lineRule="exact"/>
      <w:ind w:firstLine="585"/>
    </w:pPr>
    <w:rPr>
      <w:rFonts w:ascii="楷体_GB2312" w:eastAsia="楷体_GB2312"/>
      <w:sz w:val="32"/>
    </w:rPr>
  </w:style>
  <w:style w:type="paragraph" w:styleId="6">
    <w:name w:val="envelope return"/>
    <w:basedOn w:val="1"/>
    <w:autoRedefine/>
    <w:qFormat/>
    <w:uiPriority w:val="0"/>
    <w:pPr>
      <w:snapToGrid w:val="0"/>
    </w:pPr>
    <w:rPr>
      <w:rFonts w:ascii="Arial" w:hAnsi="Arial" w:eastAsia="宋体" w:cs="Times New Roman"/>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Normal (Web)"/>
    <w:basedOn w:val="1"/>
    <w:next w:val="7"/>
    <w:autoRedefine/>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1"/>
    <w:next w:val="13"/>
    <w:qFormat/>
    <w:uiPriority w:val="0"/>
    <w:pPr>
      <w:widowControl w:val="0"/>
      <w:adjustRightInd w:val="0"/>
      <w:spacing w:line="312" w:lineRule="atLeast"/>
      <w:jc w:val="both"/>
    </w:pPr>
    <w:rPr>
      <w:rFonts w:ascii="宋体" w:hAnsi="Calibri" w:eastAsia="宋体" w:cs="Times New Roman"/>
      <w:sz w:val="34"/>
      <w:lang w:val="en-US" w:eastAsia="zh-CN" w:bidi="ar-SA"/>
    </w:rPr>
  </w:style>
  <w:style w:type="paragraph" w:customStyle="1" w:styleId="13">
    <w:name w:val="样式 样式 正文缩进正文（首行缩进两字）正文2 + 首行缩进:  2 字符 + 首行缩进:  2 字符"/>
    <w:basedOn w:val="1"/>
    <w:autoRedefine/>
    <w:qFormat/>
    <w:uiPriority w:val="0"/>
    <w:pPr>
      <w:adjustRightInd w:val="0"/>
      <w:snapToGrid w:val="0"/>
      <w:spacing w:after="200" w:line="324" w:lineRule="auto"/>
      <w:ind w:firstLine="600"/>
    </w:pPr>
    <w:rPr>
      <w:rFonts w:ascii="Tahoma" w:hAnsi="宋体" w:eastAsia="微软雅黑" w:cs="宋体"/>
      <w:sz w:val="28"/>
    </w:rPr>
  </w:style>
  <w:style w:type="paragraph" w:customStyle="1" w:styleId="14">
    <w:name w:val="Other|1"/>
    <w:basedOn w:val="1"/>
    <w:autoRedefine/>
    <w:qFormat/>
    <w:uiPriority w:val="0"/>
    <w:pPr>
      <w:spacing w:line="434" w:lineRule="auto"/>
      <w:ind w:firstLine="400"/>
      <w:jc w:val="left"/>
    </w:pPr>
    <w:rPr>
      <w:rFonts w:ascii="宋体" w:hAnsi="宋体" w:eastAsia="宋体" w:cs="宋体"/>
      <w:sz w:val="28"/>
      <w:szCs w:val="28"/>
      <w:lang w:val="zh-TW" w:eastAsia="zh-TW" w:bidi="zh-TW"/>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2380</Words>
  <Characters>2493</Characters>
  <Lines>0</Lines>
  <Paragraphs>0</Paragraphs>
  <TotalTime>4</TotalTime>
  <ScaleCrop>false</ScaleCrop>
  <LinksUpToDate>false</LinksUpToDate>
  <CharactersWithSpaces>2526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2022-11-10T07:00:00Z</dcterms:created>
  <dc:creator>Administrator</dc:creator>
  <cp:lastModifiedBy>人海中有你</cp:lastModifiedBy>
  <dcterms:modified xsi:type="dcterms:W3CDTF">2024-12-12T09:06:55Z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35898114E19D4C92AE88D4A8DD0E1297_13</vt:lpwstr>
  </property>
</Properties>
</file>