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EBE8D">
      <w:pPr>
        <w:keepNext w:val="0"/>
        <w:keepLines w:val="0"/>
        <w:pageBreakBefore w:val="0"/>
        <w:widowControl w:val="0"/>
        <w:tabs>
          <w:tab w:val="center" w:pos="4345"/>
          <w:tab w:val="left" w:pos="7974"/>
        </w:tabs>
        <w:kinsoku/>
        <w:wordWrap/>
        <w:overflowPunct/>
        <w:topLinePunct w:val="0"/>
        <w:autoSpaceDE/>
        <w:autoSpaceDN/>
        <w:bidi w:val="0"/>
        <w:adjustRightInd w:val="0"/>
        <w:snapToGrid w:val="0"/>
        <w:spacing w:line="360" w:lineRule="auto"/>
        <w:jc w:val="center"/>
        <w:textAlignment w:val="auto"/>
        <w:rPr>
          <w:rFonts w:hint="eastAsia" w:ascii="宋体"/>
          <w:b/>
          <w:bCs/>
          <w:sz w:val="44"/>
          <w:szCs w:val="44"/>
          <w:lang w:val="en-US" w:eastAsia="zh-CN"/>
        </w:rPr>
      </w:pPr>
      <w:r>
        <w:rPr>
          <w:rFonts w:hint="eastAsia" w:ascii="宋体"/>
          <w:b/>
          <w:bCs/>
          <w:sz w:val="44"/>
          <w:szCs w:val="44"/>
          <w:lang w:val="en-US" w:eastAsia="zh-CN"/>
        </w:rPr>
        <w:t>陕西开放大学郭杜校区</w:t>
      </w:r>
    </w:p>
    <w:p w14:paraId="74D007C4">
      <w:pPr>
        <w:keepNext w:val="0"/>
        <w:keepLines w:val="0"/>
        <w:pageBreakBefore w:val="0"/>
        <w:widowControl w:val="0"/>
        <w:tabs>
          <w:tab w:val="center" w:pos="4345"/>
          <w:tab w:val="left" w:pos="7974"/>
        </w:tabs>
        <w:kinsoku/>
        <w:wordWrap/>
        <w:overflowPunct/>
        <w:topLinePunct w:val="0"/>
        <w:autoSpaceDE/>
        <w:autoSpaceDN/>
        <w:bidi w:val="0"/>
        <w:adjustRightInd w:val="0"/>
        <w:snapToGrid w:val="0"/>
        <w:spacing w:line="360" w:lineRule="auto"/>
        <w:jc w:val="center"/>
        <w:textAlignment w:val="auto"/>
        <w:rPr>
          <w:rFonts w:hint="eastAsia" w:ascii="宋体"/>
          <w:b/>
          <w:bCs/>
          <w:sz w:val="44"/>
          <w:szCs w:val="44"/>
          <w:lang w:val="en-US" w:eastAsia="zh-CN"/>
        </w:rPr>
      </w:pPr>
      <w:r>
        <w:rPr>
          <w:rFonts w:hint="eastAsia" w:ascii="宋体"/>
          <w:b/>
          <w:bCs/>
          <w:sz w:val="44"/>
          <w:szCs w:val="44"/>
          <w:lang w:val="en-US" w:eastAsia="zh-CN"/>
        </w:rPr>
        <w:t>数字媒体艺术设计专业实训室</w:t>
      </w:r>
    </w:p>
    <w:p w14:paraId="134935BC">
      <w:pPr>
        <w:keepNext w:val="0"/>
        <w:keepLines w:val="0"/>
        <w:pageBreakBefore w:val="0"/>
        <w:widowControl w:val="0"/>
        <w:tabs>
          <w:tab w:val="center" w:pos="4345"/>
          <w:tab w:val="left" w:pos="7974"/>
        </w:tabs>
        <w:kinsoku/>
        <w:wordWrap/>
        <w:overflowPunct/>
        <w:topLinePunct w:val="0"/>
        <w:autoSpaceDE/>
        <w:autoSpaceDN/>
        <w:bidi w:val="0"/>
        <w:adjustRightInd w:val="0"/>
        <w:snapToGrid w:val="0"/>
        <w:spacing w:line="360" w:lineRule="auto"/>
        <w:jc w:val="center"/>
        <w:textAlignment w:val="auto"/>
        <w:rPr>
          <w:rFonts w:hint="eastAsia" w:ascii="宋体"/>
          <w:b/>
          <w:bCs/>
          <w:sz w:val="44"/>
          <w:szCs w:val="44"/>
          <w:lang w:val="en-US" w:eastAsia="zh-CN"/>
        </w:rPr>
      </w:pPr>
      <w:r>
        <w:rPr>
          <w:rFonts w:hint="eastAsia" w:ascii="宋体"/>
          <w:b/>
          <w:bCs/>
          <w:sz w:val="44"/>
          <w:szCs w:val="44"/>
          <w:lang w:val="en-US" w:eastAsia="zh-CN"/>
        </w:rPr>
        <w:t>工程量清单</w:t>
      </w:r>
    </w:p>
    <w:p w14:paraId="4FEABD29">
      <w:pPr>
        <w:keepNext w:val="0"/>
        <w:keepLines w:val="0"/>
        <w:pageBreakBefore w:val="0"/>
        <w:widowControl w:val="0"/>
        <w:tabs>
          <w:tab w:val="center" w:pos="4345"/>
          <w:tab w:val="left" w:pos="7974"/>
        </w:tabs>
        <w:kinsoku/>
        <w:wordWrap/>
        <w:overflowPunct/>
        <w:topLinePunct w:val="0"/>
        <w:autoSpaceDE/>
        <w:autoSpaceDN/>
        <w:bidi w:val="0"/>
        <w:adjustRightInd w:val="0"/>
        <w:snapToGrid w:val="0"/>
        <w:spacing w:line="360" w:lineRule="auto"/>
        <w:jc w:val="center"/>
        <w:textAlignment w:val="auto"/>
        <w:rPr>
          <w:rFonts w:hint="eastAsia" w:ascii="宋体"/>
          <w:b/>
          <w:bCs/>
          <w:sz w:val="44"/>
          <w:szCs w:val="44"/>
          <w:lang w:val="en-US" w:eastAsia="zh-CN"/>
        </w:rPr>
      </w:pPr>
    </w:p>
    <w:p w14:paraId="3D5013DA">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ascii="宋体" w:hAnsi="宋体" w:cs="宋体"/>
          <w:b/>
          <w:kern w:val="1"/>
          <w:sz w:val="32"/>
          <w:szCs w:val="32"/>
        </w:rPr>
      </w:pPr>
      <w:r>
        <w:rPr>
          <w:rFonts w:hint="eastAsia" w:ascii="宋体" w:hAnsi="宋体" w:cs="宋体"/>
          <w:b/>
          <w:kern w:val="1"/>
          <w:sz w:val="32"/>
          <w:szCs w:val="32"/>
          <w:lang w:eastAsia="zh-CN"/>
        </w:rPr>
        <w:t>档案号</w:t>
      </w:r>
      <w:r>
        <w:rPr>
          <w:rFonts w:ascii="宋体" w:hAnsi="宋体" w:cs="宋体"/>
          <w:b/>
          <w:kern w:val="1"/>
          <w:sz w:val="32"/>
          <w:szCs w:val="32"/>
        </w:rPr>
        <w:t>：华春</w:t>
      </w:r>
      <w:r>
        <w:rPr>
          <w:rFonts w:hint="eastAsia" w:ascii="宋体" w:hAnsi="宋体" w:cs="宋体"/>
          <w:b/>
          <w:kern w:val="1"/>
          <w:sz w:val="32"/>
          <w:szCs w:val="32"/>
          <w:lang w:eastAsia="zh-CN"/>
        </w:rPr>
        <w:t>编</w:t>
      </w:r>
      <w:r>
        <w:rPr>
          <w:rFonts w:ascii="宋体" w:hAnsi="宋体" w:cs="宋体"/>
          <w:b/>
          <w:kern w:val="1"/>
          <w:sz w:val="32"/>
          <w:szCs w:val="32"/>
        </w:rPr>
        <w:t>字（20</w:t>
      </w:r>
      <w:r>
        <w:rPr>
          <w:rFonts w:hint="eastAsia" w:ascii="宋体" w:hAnsi="宋体" w:cs="宋体"/>
          <w:b/>
          <w:kern w:val="1"/>
          <w:sz w:val="32"/>
          <w:szCs w:val="32"/>
        </w:rPr>
        <w:t>2</w:t>
      </w:r>
      <w:r>
        <w:rPr>
          <w:rFonts w:hint="eastAsia" w:ascii="宋体" w:hAnsi="宋体" w:cs="宋体"/>
          <w:b/>
          <w:kern w:val="1"/>
          <w:sz w:val="32"/>
          <w:szCs w:val="32"/>
          <w:lang w:val="en-US" w:eastAsia="zh-CN"/>
        </w:rPr>
        <w:t>3</w:t>
      </w:r>
      <w:r>
        <w:rPr>
          <w:rFonts w:ascii="宋体" w:hAnsi="宋体" w:cs="宋体"/>
          <w:b/>
          <w:kern w:val="1"/>
          <w:sz w:val="32"/>
          <w:szCs w:val="32"/>
        </w:rPr>
        <w:t>）</w:t>
      </w:r>
      <w:r>
        <w:rPr>
          <w:rFonts w:hint="eastAsia" w:ascii="宋体" w:hAnsi="宋体" w:cs="宋体"/>
          <w:b/>
          <w:kern w:val="1"/>
          <w:sz w:val="32"/>
          <w:szCs w:val="32"/>
          <w:lang w:val="en-US" w:eastAsia="zh-CN"/>
        </w:rPr>
        <w:t xml:space="preserve">   </w:t>
      </w:r>
      <w:r>
        <w:rPr>
          <w:rFonts w:ascii="宋体" w:hAnsi="宋体" w:cs="宋体"/>
          <w:b/>
          <w:kern w:val="1"/>
          <w:sz w:val="32"/>
          <w:szCs w:val="32"/>
        </w:rPr>
        <w:t>号</w:t>
      </w:r>
    </w:p>
    <w:p w14:paraId="46F8FBD0">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p>
    <w:p w14:paraId="5B740603">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cs="宋体"/>
          <w:b/>
          <w:kern w:val="1"/>
          <w:sz w:val="84"/>
        </w:rPr>
      </w:pPr>
      <w:r>
        <w:rPr>
          <w:rFonts w:ascii="宋体" w:hAnsi="宋体" w:cs="宋体"/>
          <w:b/>
          <w:kern w:val="1"/>
          <w:sz w:val="84"/>
        </w:rPr>
        <w:drawing>
          <wp:inline distT="0" distB="0" distL="114300" distR="114300">
            <wp:extent cx="2028190" cy="3433445"/>
            <wp:effectExtent l="0" t="0" r="0" b="0"/>
            <wp:docPr id="1" name="图片 1" descr="华春徽标-原图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华春徽标-原图新.png"/>
                    <pic:cNvPicPr>
                      <a:picLocks noChangeAspect="1"/>
                    </pic:cNvPicPr>
                  </pic:nvPicPr>
                  <pic:blipFill>
                    <a:blip r:embed="rId5"/>
                    <a:stretch>
                      <a:fillRect/>
                    </a:stretch>
                  </pic:blipFill>
                  <pic:spPr>
                    <a:xfrm>
                      <a:off x="0" y="0"/>
                      <a:ext cx="2028190" cy="3433445"/>
                    </a:xfrm>
                    <a:prstGeom prst="rect">
                      <a:avLst/>
                    </a:prstGeom>
                    <a:noFill/>
                    <a:ln>
                      <a:noFill/>
                    </a:ln>
                  </pic:spPr>
                </pic:pic>
              </a:graphicData>
            </a:graphic>
          </wp:inline>
        </w:drawing>
      </w:r>
    </w:p>
    <w:p w14:paraId="6E68689F">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p>
    <w:p w14:paraId="440CC44B">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p>
    <w:p w14:paraId="484C82A6">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r>
        <w:rPr>
          <w:rFonts w:hint="eastAsia" w:ascii="宋体" w:hAnsi="宋体" w:cs="宋体"/>
          <w:b/>
          <w:kern w:val="1"/>
          <w:sz w:val="32"/>
          <w:szCs w:val="32"/>
          <w:lang w:val="en-US" w:eastAsia="zh-CN"/>
        </w:rPr>
        <w:t>华春建设工程项目管理有限责任公司</w:t>
      </w:r>
    </w:p>
    <w:p w14:paraId="1B3843E5">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kern w:val="1"/>
          <w:sz w:val="32"/>
          <w:szCs w:val="32"/>
          <w:lang w:val="en-US" w:eastAsia="zh-CN"/>
        </w:rPr>
      </w:pPr>
    </w:p>
    <w:p w14:paraId="5C3EFB7B">
      <w:pPr>
        <w:keepNext w:val="0"/>
        <w:keepLines w:val="0"/>
        <w:pageBreakBefore w:val="0"/>
        <w:widowControl w:val="0"/>
        <w:kinsoku/>
        <w:wordWrap/>
        <w:overflowPunct/>
        <w:topLinePunct w:val="0"/>
        <w:autoSpaceDE/>
        <w:autoSpaceDN/>
        <w:bidi w:val="0"/>
        <w:adjustRightInd w:val="0"/>
        <w:snapToGrid w:val="0"/>
        <w:spacing w:line="360" w:lineRule="auto"/>
        <w:ind w:firstLine="321" w:firstLineChars="100"/>
        <w:jc w:val="center"/>
        <w:textAlignment w:val="auto"/>
        <w:rPr>
          <w:rFonts w:hint="eastAsia" w:ascii="宋体" w:hAnsi="宋体" w:cs="宋体"/>
          <w:b/>
          <w:bCs/>
          <w:spacing w:val="-1"/>
          <w:kern w:val="1"/>
          <w:sz w:val="36"/>
          <w:szCs w:val="36"/>
        </w:rPr>
      </w:pPr>
      <w:r>
        <w:rPr>
          <w:rFonts w:hint="eastAsia" w:ascii="宋体" w:hAnsi="宋体" w:cs="宋体"/>
          <w:b/>
          <w:kern w:val="1"/>
          <w:sz w:val="32"/>
          <w:szCs w:val="32"/>
          <w:lang w:val="en-US" w:eastAsia="zh-CN"/>
        </w:rPr>
        <w:t>二○二四年十一月十五日</w:t>
      </w:r>
    </w:p>
    <w:p w14:paraId="06E1EFC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b/>
          <w:bCs/>
          <w:spacing w:val="-1"/>
          <w:kern w:val="1"/>
          <w:sz w:val="36"/>
          <w:szCs w:val="36"/>
        </w:rPr>
        <w:sectPr>
          <w:pgSz w:w="11906" w:h="16838"/>
          <w:pgMar w:top="1440" w:right="1800" w:bottom="1440" w:left="1800" w:header="851" w:footer="992" w:gutter="0"/>
          <w:cols w:space="425" w:num="1"/>
          <w:docGrid w:type="lines" w:linePitch="312" w:charSpace="0"/>
        </w:sectPr>
      </w:pPr>
    </w:p>
    <w:p w14:paraId="4F09035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b/>
          <w:bCs/>
          <w:sz w:val="32"/>
          <w:szCs w:val="40"/>
          <w:lang w:val="en-US" w:eastAsia="zh-CN"/>
        </w:rPr>
      </w:pPr>
      <w:r>
        <w:rPr>
          <w:rFonts w:hint="eastAsia"/>
          <w:b/>
          <w:bCs/>
          <w:sz w:val="32"/>
          <w:szCs w:val="40"/>
          <w:lang w:val="en-US" w:eastAsia="zh-CN"/>
        </w:rPr>
        <w:t>陕西开放大学郭杜校区</w:t>
      </w:r>
    </w:p>
    <w:p w14:paraId="50CFF9E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b/>
          <w:bCs/>
          <w:sz w:val="32"/>
          <w:szCs w:val="40"/>
          <w:lang w:val="en-US" w:eastAsia="zh-CN"/>
        </w:rPr>
      </w:pPr>
      <w:r>
        <w:rPr>
          <w:rFonts w:hint="eastAsia"/>
          <w:b/>
          <w:bCs/>
          <w:sz w:val="32"/>
          <w:szCs w:val="40"/>
          <w:lang w:val="en-US" w:eastAsia="zh-CN"/>
        </w:rPr>
        <w:t>数字媒体艺术设计专业实训室</w:t>
      </w:r>
    </w:p>
    <w:p w14:paraId="727B64B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宋体" w:hAnsi="宋体" w:cs="宋体"/>
          <w:b/>
          <w:bCs/>
          <w:spacing w:val="-1"/>
          <w:kern w:val="1"/>
          <w:sz w:val="32"/>
          <w:szCs w:val="32"/>
        </w:rPr>
      </w:pPr>
      <w:r>
        <w:rPr>
          <w:rFonts w:hint="eastAsia" w:ascii="宋体" w:hAnsi="宋体" w:cs="宋体"/>
          <w:b/>
          <w:bCs/>
          <w:spacing w:val="-1"/>
          <w:kern w:val="1"/>
          <w:sz w:val="32"/>
          <w:szCs w:val="32"/>
          <w:lang w:val="en-US" w:eastAsia="zh-CN"/>
        </w:rPr>
        <w:t>工程量清单</w:t>
      </w:r>
      <w:r>
        <w:rPr>
          <w:rFonts w:hint="eastAsia" w:ascii="宋体" w:hAnsi="宋体" w:cs="宋体"/>
          <w:b/>
          <w:bCs/>
          <w:spacing w:val="-1"/>
          <w:kern w:val="1"/>
          <w:sz w:val="32"/>
          <w:szCs w:val="32"/>
        </w:rPr>
        <w:t>编制说明</w:t>
      </w:r>
    </w:p>
    <w:p w14:paraId="2ED2AE23">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jc w:val="both"/>
        <w:textAlignment w:val="auto"/>
        <w:rPr>
          <w:rFonts w:hint="eastAsia" w:asciiTheme="minorEastAsia" w:hAnsiTheme="minorEastAsia" w:eastAsiaTheme="minorEastAsia" w:cstheme="minorEastAsia"/>
          <w:b/>
          <w:bCs/>
          <w:sz w:val="28"/>
          <w:szCs w:val="28"/>
          <w:lang w:eastAsia="zh-CN"/>
        </w:rPr>
      </w:pPr>
    </w:p>
    <w:p w14:paraId="0A4960CF">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一、工程概况</w:t>
      </w:r>
    </w:p>
    <w:p w14:paraId="10238906">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jc w:val="both"/>
        <w:textAlignment w:val="auto"/>
        <w:rPr>
          <w:rFonts w:hint="default" w:ascii="宋体" w:hAnsi="宋体" w:cs="宋体"/>
          <w:sz w:val="28"/>
          <w:szCs w:val="28"/>
          <w:lang w:val="en-US" w:eastAsia="zh-CN"/>
        </w:rPr>
      </w:pPr>
      <w:r>
        <w:rPr>
          <w:rFonts w:hint="eastAsia" w:ascii="宋体" w:hAnsi="宋体" w:eastAsia="宋体" w:cs="宋体"/>
          <w:sz w:val="28"/>
          <w:szCs w:val="28"/>
          <w:lang w:val="en-US" w:eastAsia="zh-CN"/>
        </w:rPr>
        <w:t>“陕西开放大学郭杜校区数字媒体艺术设计专业实训室项目”位于</w:t>
      </w:r>
      <w:r>
        <w:rPr>
          <w:rFonts w:hint="eastAsia" w:ascii="宋体" w:hAnsi="宋体" w:cs="宋体"/>
          <w:sz w:val="28"/>
          <w:szCs w:val="28"/>
          <w:lang w:val="en-US" w:eastAsia="zh-CN"/>
        </w:rPr>
        <w:t>西安</w:t>
      </w:r>
      <w:r>
        <w:rPr>
          <w:rFonts w:hint="eastAsia" w:ascii="宋体" w:hAnsi="宋体" w:eastAsia="宋体" w:cs="宋体"/>
          <w:sz w:val="28"/>
          <w:szCs w:val="28"/>
          <w:lang w:val="en-US" w:eastAsia="zh-CN"/>
        </w:rPr>
        <w:t>市</w:t>
      </w:r>
      <w:r>
        <w:rPr>
          <w:rFonts w:hint="eastAsia" w:ascii="宋体" w:hAnsi="宋体" w:cs="宋体"/>
          <w:sz w:val="28"/>
          <w:szCs w:val="28"/>
          <w:lang w:val="en-US" w:eastAsia="zh-CN"/>
        </w:rPr>
        <w:t>长安</w:t>
      </w:r>
      <w:r>
        <w:rPr>
          <w:rFonts w:hint="eastAsia" w:ascii="宋体" w:hAnsi="宋体" w:eastAsia="宋体" w:cs="宋体"/>
          <w:sz w:val="28"/>
          <w:szCs w:val="28"/>
          <w:lang w:val="en-US" w:eastAsia="zh-CN"/>
        </w:rPr>
        <w:t>区</w:t>
      </w:r>
      <w:r>
        <w:rPr>
          <w:rFonts w:hint="eastAsia" w:ascii="宋体" w:hAnsi="宋体" w:cs="宋体"/>
          <w:sz w:val="28"/>
          <w:szCs w:val="28"/>
          <w:lang w:val="en-US" w:eastAsia="zh-CN"/>
        </w:rPr>
        <w:t>郭杜北街19</w:t>
      </w:r>
      <w:r>
        <w:rPr>
          <w:rFonts w:hint="eastAsia" w:ascii="宋体" w:hAnsi="宋体" w:eastAsia="宋体" w:cs="宋体"/>
          <w:sz w:val="28"/>
          <w:szCs w:val="28"/>
          <w:lang w:val="en-US" w:eastAsia="zh-CN"/>
        </w:rPr>
        <w:t>号，</w:t>
      </w:r>
      <w:r>
        <w:rPr>
          <w:rFonts w:hint="eastAsia" w:ascii="宋体" w:hAnsi="宋体" w:cs="宋体"/>
          <w:sz w:val="28"/>
          <w:szCs w:val="28"/>
          <w:lang w:val="en-US" w:eastAsia="zh-CN"/>
        </w:rPr>
        <w:t>为方便学校教学，对实训室进行改造</w:t>
      </w:r>
    </w:p>
    <w:p w14:paraId="080CF26B">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二、编制范围</w:t>
      </w:r>
    </w:p>
    <w:p w14:paraId="479B51D4">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jc w:val="both"/>
        <w:textAlignment w:val="auto"/>
        <w:rPr>
          <w:rFonts w:hint="default" w:ascii="宋体" w:hAnsi="宋体" w:cs="Arial"/>
          <w:sz w:val="28"/>
          <w:szCs w:val="28"/>
          <w:lang w:val="en-US"/>
        </w:rPr>
      </w:pPr>
      <w:r>
        <w:rPr>
          <w:rFonts w:hint="eastAsia" w:ascii="宋体" w:hAnsi="宋体" w:cs="Arial"/>
          <w:sz w:val="28"/>
          <w:szCs w:val="28"/>
        </w:rPr>
        <w:t>本次编制范围包括：</w:t>
      </w:r>
      <w:r>
        <w:rPr>
          <w:rFonts w:hint="eastAsia" w:ascii="宋体" w:hAnsi="宋体" w:eastAsia="宋体" w:cs="宋体"/>
          <w:sz w:val="28"/>
          <w:szCs w:val="28"/>
          <w:lang w:val="en-US" w:eastAsia="zh-CN"/>
        </w:rPr>
        <w:t>数字媒体艺术设计专业实训室项目</w:t>
      </w:r>
      <w:r>
        <w:rPr>
          <w:rFonts w:hint="eastAsia" w:ascii="宋体" w:hAnsi="宋体" w:cs="宋体"/>
          <w:sz w:val="28"/>
          <w:szCs w:val="28"/>
          <w:lang w:val="en-US" w:eastAsia="zh-CN"/>
        </w:rPr>
        <w:t>图纸全部工作内容。</w:t>
      </w:r>
    </w:p>
    <w:p w14:paraId="6E571C6C">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三、编制依据</w:t>
      </w:r>
    </w:p>
    <w:p w14:paraId="30E0F2FE">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rPr>
        <w:t>1</w:t>
      </w:r>
      <w:r>
        <w:rPr>
          <w:rFonts w:hint="eastAsia" w:ascii="宋体" w:hAnsi="宋体" w:cs="Arial"/>
          <w:sz w:val="28"/>
          <w:szCs w:val="28"/>
          <w:lang w:val="en-US" w:eastAsia="zh-CN"/>
        </w:rPr>
        <w:t>.甲方提供</w:t>
      </w:r>
      <w:r>
        <w:rPr>
          <w:rFonts w:hint="eastAsia" w:ascii="宋体" w:hAnsi="宋体" w:cs="Arial"/>
          <w:sz w:val="28"/>
          <w:szCs w:val="28"/>
        </w:rPr>
        <w:t>的</w:t>
      </w:r>
      <w:r>
        <w:rPr>
          <w:rFonts w:hint="eastAsia" w:ascii="宋体" w:hAnsi="宋体" w:eastAsia="宋体" w:cs="宋体"/>
          <w:sz w:val="28"/>
          <w:szCs w:val="28"/>
          <w:lang w:val="en-US" w:eastAsia="zh-CN"/>
        </w:rPr>
        <w:t>陕西开放大学郭杜校区数字媒体艺术设计专业实训室</w:t>
      </w:r>
      <w:r>
        <w:rPr>
          <w:rFonts w:hint="eastAsia" w:ascii="宋体" w:hAnsi="宋体" w:cs="宋体"/>
          <w:sz w:val="28"/>
          <w:szCs w:val="28"/>
          <w:lang w:val="en-US" w:eastAsia="zh-CN"/>
        </w:rPr>
        <w:t>图纸</w:t>
      </w:r>
      <w:r>
        <w:rPr>
          <w:rFonts w:hint="eastAsia" w:ascii="宋体" w:hAnsi="宋体" w:cs="Arial"/>
          <w:sz w:val="28"/>
          <w:szCs w:val="28"/>
          <w:lang w:val="zh-CN"/>
        </w:rPr>
        <w:t>；</w:t>
      </w:r>
    </w:p>
    <w:p w14:paraId="7FED624D">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2.</w:t>
      </w:r>
      <w:r>
        <w:rPr>
          <w:rFonts w:hint="eastAsia" w:ascii="宋体" w:hAnsi="宋体" w:cs="Arial"/>
          <w:sz w:val="28"/>
          <w:szCs w:val="28"/>
        </w:rPr>
        <w:t>依据《陕西省建设工程工程量清单计价规则》(2009)及其他相关的计价依据和办法；</w:t>
      </w:r>
    </w:p>
    <w:p w14:paraId="3BD5D34E">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3.</w:t>
      </w:r>
      <w:r>
        <w:rPr>
          <w:rFonts w:hint="eastAsia" w:ascii="宋体" w:hAnsi="宋体" w:cs="Arial"/>
          <w:sz w:val="28"/>
          <w:szCs w:val="28"/>
        </w:rPr>
        <w:t>陕建发〔2017〕270号《关于增加建设工程扬尘治理专项措施费及综合人工单价调整的通知》；</w:t>
      </w:r>
    </w:p>
    <w:p w14:paraId="38A3B9DD">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4.</w:t>
      </w:r>
      <w:r>
        <w:rPr>
          <w:rFonts w:hint="eastAsia" w:ascii="宋体" w:hAnsi="宋体" w:cs="Arial"/>
          <w:sz w:val="28"/>
          <w:szCs w:val="28"/>
        </w:rPr>
        <w:t>陕建发〔2019〕1246号《关于发布我省落实建筑工人实名制管理计价依据的通知》；</w:t>
      </w:r>
    </w:p>
    <w:p w14:paraId="144D25EF">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5.</w:t>
      </w:r>
      <w:r>
        <w:rPr>
          <w:rFonts w:hint="eastAsia" w:ascii="宋体" w:hAnsi="宋体" w:cs="Arial"/>
          <w:sz w:val="28"/>
          <w:szCs w:val="28"/>
        </w:rPr>
        <w:t>陕建发〔2020〕1097号《陕西省住房和城乡建设厅关于建筑施工安全生产责任保险费用计价的通知》；</w:t>
      </w:r>
    </w:p>
    <w:p w14:paraId="3DF0774B">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lang w:val="en-US" w:eastAsia="zh-CN"/>
        </w:rPr>
      </w:pPr>
      <w:r>
        <w:rPr>
          <w:rFonts w:hint="eastAsia" w:ascii="宋体" w:hAnsi="宋体" w:cs="Arial"/>
          <w:sz w:val="28"/>
          <w:szCs w:val="28"/>
          <w:lang w:val="en-US" w:eastAsia="zh-CN"/>
        </w:rPr>
        <w:t>6.</w:t>
      </w:r>
      <w:r>
        <w:rPr>
          <w:rFonts w:hint="eastAsia" w:ascii="宋体" w:hAnsi="宋体" w:cs="Arial"/>
          <w:sz w:val="28"/>
          <w:szCs w:val="28"/>
        </w:rPr>
        <w:t>陕建发〔2021〕1021号《关于全省统一停止收缴建筑业劳保费用的通知》</w:t>
      </w:r>
      <w:r>
        <w:rPr>
          <w:rFonts w:hint="eastAsia" w:ascii="宋体" w:hAnsi="宋体" w:cs="Arial"/>
          <w:sz w:val="28"/>
          <w:szCs w:val="28"/>
          <w:lang w:eastAsia="zh-CN"/>
        </w:rPr>
        <w:t>；</w:t>
      </w:r>
    </w:p>
    <w:p w14:paraId="4E8AB09C">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rPr>
      </w:pPr>
      <w:r>
        <w:rPr>
          <w:rFonts w:hint="eastAsia" w:ascii="宋体" w:hAnsi="宋体" w:cs="Arial"/>
          <w:sz w:val="28"/>
          <w:szCs w:val="28"/>
          <w:lang w:val="en-US" w:eastAsia="zh-CN"/>
        </w:rPr>
        <w:t>7.</w:t>
      </w:r>
      <w:r>
        <w:rPr>
          <w:rFonts w:hint="eastAsia" w:ascii="宋体" w:hAnsi="宋体" w:cs="Arial"/>
          <w:sz w:val="28"/>
          <w:szCs w:val="28"/>
        </w:rPr>
        <w:t>常规的施工组织设计、施工方法及相关标准图集、施工规范、验收规范。</w:t>
      </w:r>
    </w:p>
    <w:p w14:paraId="7CF21329">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四、编制方法</w:t>
      </w:r>
    </w:p>
    <w:p w14:paraId="750E6718">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Arial"/>
          <w:sz w:val="28"/>
          <w:szCs w:val="28"/>
          <w:lang w:val="en-US" w:eastAsia="zh-CN"/>
        </w:rPr>
      </w:pPr>
      <w:r>
        <w:rPr>
          <w:rFonts w:hint="eastAsia" w:ascii="宋体" w:hAnsi="宋体" w:cs="Arial"/>
          <w:sz w:val="28"/>
          <w:szCs w:val="28"/>
          <w:lang w:val="en-US" w:eastAsia="zh-CN"/>
        </w:rPr>
        <w:t>分部分项工程量清单包括项目编码、项目名称、项目特征、计量单位和工程量，工程量根据</w:t>
      </w:r>
      <w:r>
        <w:rPr>
          <w:rFonts w:hint="eastAsia" w:ascii="宋体" w:hAnsi="宋体" w:cs="Arial"/>
          <w:sz w:val="28"/>
          <w:szCs w:val="28"/>
        </w:rPr>
        <w:t>《陕西省建设工程工程量清单计价规则》(2009)</w:t>
      </w:r>
      <w:r>
        <w:rPr>
          <w:rFonts w:hint="eastAsia" w:ascii="宋体" w:hAnsi="宋体" w:cs="Arial"/>
          <w:sz w:val="28"/>
          <w:szCs w:val="28"/>
          <w:lang w:eastAsia="zh-CN"/>
        </w:rPr>
        <w:t>附录载明的</w:t>
      </w:r>
      <w:r>
        <w:rPr>
          <w:rFonts w:hint="eastAsia" w:ascii="宋体" w:hAnsi="宋体" w:cs="Arial"/>
          <w:sz w:val="28"/>
          <w:szCs w:val="28"/>
          <w:lang w:val="en-US" w:eastAsia="zh-CN"/>
        </w:rPr>
        <w:t>工程量计算规则计算；措施项目清单、其他项目清单根据工程实际情况列项；规费项目清单、税金项目清单根据国家、省政府和省级有关主管部门的规定列项。</w:t>
      </w:r>
    </w:p>
    <w:p w14:paraId="5C544941">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五、其他有关问题的说明</w:t>
      </w:r>
    </w:p>
    <w:p w14:paraId="2FF3C3E3">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广联达云计价平台GCCP6.0（版本号：6.4100.23.121）。</w:t>
      </w:r>
    </w:p>
    <w:p w14:paraId="1DE2A5D3">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rPr>
          <w:rFonts w:hint="eastAsia" w:ascii="宋体" w:hAnsi="宋体" w:cs="宋体"/>
          <w:sz w:val="28"/>
          <w:szCs w:val="28"/>
          <w:lang w:val="en-US" w:eastAsia="zh-CN"/>
        </w:rPr>
      </w:pPr>
      <w:bookmarkStart w:id="0" w:name="_GoBack"/>
      <w:bookmarkEnd w:id="0"/>
    </w:p>
    <w:p w14:paraId="4DC10AF6">
      <w:pPr>
        <w:keepNext w:val="0"/>
        <w:keepLines w:val="0"/>
        <w:pageBreakBefore w:val="0"/>
        <w:widowControl w:val="0"/>
        <w:kinsoku/>
        <w:wordWrap/>
        <w:overflowPunct/>
        <w:topLinePunct w:val="0"/>
        <w:autoSpaceDE/>
        <w:autoSpaceDN/>
        <w:bidi w:val="0"/>
        <w:adjustRightInd w:val="0"/>
        <w:snapToGrid w:val="0"/>
        <w:spacing w:line="288" w:lineRule="auto"/>
        <w:textAlignment w:val="auto"/>
        <w:rPr>
          <w:rFonts w:hint="eastAsia" w:ascii="宋体" w:hAnsi="宋体" w:cs="宋体"/>
          <w:sz w:val="28"/>
          <w:szCs w:val="28"/>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F06D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FC7454">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DFC7454">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iNzc1MmE4ZTlkYmM4NTE2Zjg3OTg5Yjk4N2Y5YmEifQ=="/>
  </w:docVars>
  <w:rsids>
    <w:rsidRoot w:val="00C4097B"/>
    <w:rsid w:val="000144BF"/>
    <w:rsid w:val="00023D24"/>
    <w:rsid w:val="000B4355"/>
    <w:rsid w:val="000E1433"/>
    <w:rsid w:val="00102ED1"/>
    <w:rsid w:val="00121A07"/>
    <w:rsid w:val="00182D74"/>
    <w:rsid w:val="00184C8D"/>
    <w:rsid w:val="001B645D"/>
    <w:rsid w:val="001F4DEF"/>
    <w:rsid w:val="00200F94"/>
    <w:rsid w:val="00217347"/>
    <w:rsid w:val="002218A5"/>
    <w:rsid w:val="002233F4"/>
    <w:rsid w:val="002410FF"/>
    <w:rsid w:val="00243391"/>
    <w:rsid w:val="0025199C"/>
    <w:rsid w:val="002C149F"/>
    <w:rsid w:val="002F676D"/>
    <w:rsid w:val="00301D21"/>
    <w:rsid w:val="00335A84"/>
    <w:rsid w:val="00366711"/>
    <w:rsid w:val="0039142B"/>
    <w:rsid w:val="003B39FA"/>
    <w:rsid w:val="003B7F32"/>
    <w:rsid w:val="003C288C"/>
    <w:rsid w:val="003F1748"/>
    <w:rsid w:val="003F182E"/>
    <w:rsid w:val="00446020"/>
    <w:rsid w:val="00481F69"/>
    <w:rsid w:val="004B7944"/>
    <w:rsid w:val="00565358"/>
    <w:rsid w:val="0057560E"/>
    <w:rsid w:val="005B718A"/>
    <w:rsid w:val="005C418C"/>
    <w:rsid w:val="005D7F5F"/>
    <w:rsid w:val="005F02DC"/>
    <w:rsid w:val="00721E3D"/>
    <w:rsid w:val="00725B43"/>
    <w:rsid w:val="00764957"/>
    <w:rsid w:val="0077202C"/>
    <w:rsid w:val="007734CB"/>
    <w:rsid w:val="00786B04"/>
    <w:rsid w:val="007B726F"/>
    <w:rsid w:val="00801C8C"/>
    <w:rsid w:val="008235D4"/>
    <w:rsid w:val="00841E56"/>
    <w:rsid w:val="00864FF1"/>
    <w:rsid w:val="008D6282"/>
    <w:rsid w:val="00933926"/>
    <w:rsid w:val="00945904"/>
    <w:rsid w:val="0095091E"/>
    <w:rsid w:val="009575AD"/>
    <w:rsid w:val="009744B9"/>
    <w:rsid w:val="009A196D"/>
    <w:rsid w:val="009C3338"/>
    <w:rsid w:val="00AA2CDE"/>
    <w:rsid w:val="00B32E77"/>
    <w:rsid w:val="00B37258"/>
    <w:rsid w:val="00BC2307"/>
    <w:rsid w:val="00BE1248"/>
    <w:rsid w:val="00C4097B"/>
    <w:rsid w:val="00C4312C"/>
    <w:rsid w:val="00C653B7"/>
    <w:rsid w:val="00CE03FE"/>
    <w:rsid w:val="00CE6BF8"/>
    <w:rsid w:val="00D30EEC"/>
    <w:rsid w:val="00D75ADE"/>
    <w:rsid w:val="00E10F97"/>
    <w:rsid w:val="00E1766D"/>
    <w:rsid w:val="00E45B9D"/>
    <w:rsid w:val="00E529BF"/>
    <w:rsid w:val="00E540A2"/>
    <w:rsid w:val="00E70BEC"/>
    <w:rsid w:val="00EA03C8"/>
    <w:rsid w:val="00EC1184"/>
    <w:rsid w:val="00EF48FC"/>
    <w:rsid w:val="00F078A7"/>
    <w:rsid w:val="00F22B3E"/>
    <w:rsid w:val="00F57062"/>
    <w:rsid w:val="00FC22A4"/>
    <w:rsid w:val="010F7A11"/>
    <w:rsid w:val="04191564"/>
    <w:rsid w:val="07CC7F82"/>
    <w:rsid w:val="09F96A04"/>
    <w:rsid w:val="0AB47874"/>
    <w:rsid w:val="0DC47D5F"/>
    <w:rsid w:val="12AF2AD8"/>
    <w:rsid w:val="193A696E"/>
    <w:rsid w:val="1B2A3B19"/>
    <w:rsid w:val="1C3F6F75"/>
    <w:rsid w:val="1EB95759"/>
    <w:rsid w:val="235C4C8B"/>
    <w:rsid w:val="2F6D11C2"/>
    <w:rsid w:val="32CB12AB"/>
    <w:rsid w:val="35E875E7"/>
    <w:rsid w:val="3C2465E2"/>
    <w:rsid w:val="3C5E505C"/>
    <w:rsid w:val="3C674F7E"/>
    <w:rsid w:val="3E4D7B1D"/>
    <w:rsid w:val="401D0D73"/>
    <w:rsid w:val="4302534A"/>
    <w:rsid w:val="44544626"/>
    <w:rsid w:val="47C1757A"/>
    <w:rsid w:val="4C983CDF"/>
    <w:rsid w:val="532D0179"/>
    <w:rsid w:val="54C53DC5"/>
    <w:rsid w:val="56515DE6"/>
    <w:rsid w:val="592B05B9"/>
    <w:rsid w:val="5C0F36AC"/>
    <w:rsid w:val="5DA64494"/>
    <w:rsid w:val="60F269B9"/>
    <w:rsid w:val="65646ACD"/>
    <w:rsid w:val="661F6D08"/>
    <w:rsid w:val="6EAB1BC4"/>
    <w:rsid w:val="7026401C"/>
    <w:rsid w:val="794E4067"/>
    <w:rsid w:val="7BC01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3">
    <w:name w:val="Body Text"/>
    <w:basedOn w:val="1"/>
    <w:link w:val="12"/>
    <w:qFormat/>
    <w:uiPriority w:val="1"/>
    <w:pPr>
      <w:autoSpaceDE w:val="0"/>
      <w:autoSpaceDN w:val="0"/>
      <w:ind w:left="394"/>
      <w:jc w:val="left"/>
    </w:pPr>
    <w:rPr>
      <w:rFonts w:ascii="仿宋" w:hAnsi="仿宋" w:eastAsia="仿宋" w:cs="仿宋"/>
      <w:kern w:val="0"/>
      <w:sz w:val="28"/>
      <w:szCs w:val="28"/>
      <w:lang w:val="zh-CN" w:bidi="zh-CN"/>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paragraph" w:styleId="9">
    <w:name w:val="List Paragraph"/>
    <w:basedOn w:val="1"/>
    <w:qFormat/>
    <w:uiPriority w:val="34"/>
    <w:pPr>
      <w:ind w:firstLine="420" w:firstLineChars="200"/>
    </w:pPr>
  </w:style>
  <w:style w:type="character" w:customStyle="1" w:styleId="10">
    <w:name w:val="页眉 Char"/>
    <w:basedOn w:val="8"/>
    <w:link w:val="5"/>
    <w:qFormat/>
    <w:uiPriority w:val="99"/>
    <w:rPr>
      <w:rFonts w:ascii="Calibri" w:hAnsi="Calibri" w:eastAsia="宋体" w:cs="Times New Roman"/>
      <w:sz w:val="18"/>
      <w:szCs w:val="18"/>
    </w:rPr>
  </w:style>
  <w:style w:type="character" w:customStyle="1" w:styleId="11">
    <w:name w:val="页脚 Char"/>
    <w:basedOn w:val="8"/>
    <w:link w:val="4"/>
    <w:qFormat/>
    <w:uiPriority w:val="99"/>
    <w:rPr>
      <w:rFonts w:ascii="Calibri" w:hAnsi="Calibri" w:eastAsia="宋体" w:cs="Times New Roman"/>
      <w:sz w:val="18"/>
      <w:szCs w:val="18"/>
    </w:rPr>
  </w:style>
  <w:style w:type="character" w:customStyle="1" w:styleId="12">
    <w:name w:val="正文文本 Char"/>
    <w:basedOn w:val="8"/>
    <w:link w:val="3"/>
    <w:qFormat/>
    <w:uiPriority w:val="1"/>
    <w:rPr>
      <w:rFonts w:ascii="仿宋" w:hAnsi="仿宋" w:eastAsia="仿宋" w:cs="仿宋"/>
      <w:kern w:val="0"/>
      <w:sz w:val="28"/>
      <w:szCs w:val="2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720</Words>
  <Characters>792</Characters>
  <Lines>13</Lines>
  <Paragraphs>3</Paragraphs>
  <TotalTime>0</TotalTime>
  <ScaleCrop>false</ScaleCrop>
  <LinksUpToDate>false</LinksUpToDate>
  <CharactersWithSpaces>795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2021-05-13T06:04:00Z</dcterms:created>
  <dc:creator>xb21cn</dc:creator>
  <cp:lastModifiedBy>℡</cp:lastModifiedBy>
  <dcterms:modified xsi:type="dcterms:W3CDTF">2024-11-15T08:04:33Z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4553E6A76066477F961B5CEAB52412A9</vt:lpwstr>
  </property>
</Properties>
</file>