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960C9">
      <w:pPr>
        <w:spacing w:before="62" w:line="360" w:lineRule="auto"/>
        <w:jc w:val="center"/>
        <w:outlineLvl w:val="2"/>
        <w:rPr>
          <w:rFonts w:ascii="宋体" w:hAnsi="宋体" w:eastAsia="宋体" w:cs="宋体"/>
          <w:b/>
          <w:bCs/>
          <w:spacing w:val="0"/>
          <w:w w:val="100"/>
          <w:sz w:val="36"/>
          <w:szCs w:val="36"/>
          <w:highlight w:val="none"/>
        </w:rPr>
      </w:pPr>
      <w:bookmarkStart w:id="11" w:name="_GoBack"/>
      <w:bookmarkEnd w:id="11"/>
      <w:r>
        <w:rPr>
          <w:rFonts w:ascii="宋体" w:hAnsi="宋体" w:eastAsia="宋体" w:cs="宋体"/>
          <w:b/>
          <w:bCs/>
          <w:spacing w:val="0"/>
          <w:w w:val="100"/>
          <w:sz w:val="36"/>
          <w:szCs w:val="36"/>
          <w:highlight w:val="none"/>
        </w:rPr>
        <w:t>拟签订采购合同文本</w:t>
      </w:r>
    </w:p>
    <w:p w14:paraId="6369985F">
      <w:pPr>
        <w:spacing w:line="360" w:lineRule="auto"/>
        <w:ind w:firstLine="643"/>
        <w:jc w:val="center"/>
        <w:outlineLvl w:val="1"/>
        <w:rPr>
          <w:rFonts w:ascii="黑体" w:hAnsi="仿宋" w:eastAsia="黑体" w:cs="Times New Roman"/>
          <w:color w:val="auto"/>
          <w:sz w:val="32"/>
          <w:szCs w:val="32"/>
          <w:highlight w:val="none"/>
        </w:rPr>
      </w:pPr>
      <w:bookmarkStart w:id="0" w:name="_Toc24759"/>
      <w:bookmarkStart w:id="1" w:name="_Toc24645"/>
      <w:bookmarkStart w:id="2" w:name="_Toc17018"/>
      <w:bookmarkStart w:id="3" w:name="_Toc25002"/>
      <w:bookmarkStart w:id="4" w:name="_Toc25256"/>
      <w:bookmarkStart w:id="5" w:name="_Toc483349426"/>
      <w:bookmarkStart w:id="6" w:name="_Toc23240"/>
      <w:bookmarkStart w:id="7" w:name="_Toc484353362"/>
      <w:r>
        <w:rPr>
          <w:rFonts w:hint="eastAsia" w:ascii="黑体" w:hAnsi="黑体" w:eastAsia="黑体" w:cs="黑体"/>
          <w:b/>
          <w:bCs/>
          <w:color w:val="auto"/>
          <w:sz w:val="32"/>
          <w:szCs w:val="32"/>
          <w:highlight w:val="none"/>
        </w:rPr>
        <w:t>政府采购合同</w:t>
      </w:r>
      <w:bookmarkEnd w:id="0"/>
      <w:bookmarkEnd w:id="1"/>
      <w:bookmarkEnd w:id="2"/>
      <w:bookmarkEnd w:id="3"/>
      <w:bookmarkEnd w:id="4"/>
      <w:bookmarkEnd w:id="5"/>
      <w:bookmarkEnd w:id="6"/>
      <w:bookmarkEnd w:id="7"/>
    </w:p>
    <w:p w14:paraId="7DC34F2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甲方（采购人）：</w:t>
      </w:r>
      <w:r>
        <w:rPr>
          <w:rFonts w:hint="eastAsia" w:ascii="宋体" w:hAnsi="宋体"/>
          <w:b/>
          <w:color w:val="auto"/>
          <w:sz w:val="24"/>
          <w:highlight w:val="none"/>
          <w:u w:val="single"/>
        </w:rPr>
        <w:t>陕西省公安厅</w:t>
      </w:r>
    </w:p>
    <w:p w14:paraId="419C705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乙方（成交供应商）：</w:t>
      </w:r>
      <w:r>
        <w:rPr>
          <w:rFonts w:hint="eastAsia" w:ascii="宋体" w:hAnsi="宋体"/>
          <w:b/>
          <w:color w:val="auto"/>
          <w:sz w:val="24"/>
          <w:highlight w:val="none"/>
          <w:u w:val="single"/>
        </w:rPr>
        <w:t>（乙方（成交供应商）名称）</w:t>
      </w:r>
    </w:p>
    <w:p w14:paraId="5FB82E76">
      <w:pPr>
        <w:spacing w:line="360" w:lineRule="auto"/>
        <w:ind w:firstLine="480" w:firstLineChars="200"/>
        <w:rPr>
          <w:rFonts w:ascii="宋体" w:hAnsi="宋体"/>
          <w:b/>
          <w:color w:val="auto"/>
          <w:sz w:val="24"/>
          <w:highlight w:val="none"/>
        </w:rPr>
      </w:pPr>
      <w:r>
        <w:rPr>
          <w:rFonts w:hint="eastAsia" w:ascii="宋体" w:hAnsi="宋体"/>
          <w:color w:val="auto"/>
          <w:sz w:val="24"/>
          <w:highlight w:val="none"/>
        </w:rPr>
        <w:t>根据《中华人民共和国民法典》、《中华人民共和国政府采购法》、《中华人民共和国政府采购法实施条例》及国家有关法律和行政法规，遵循平等、自愿和诚实信用的原则，双方就</w:t>
      </w:r>
      <w:r>
        <w:rPr>
          <w:rFonts w:hint="eastAsia" w:ascii="宋体" w:hAnsi="宋体" w:eastAsia="宋体"/>
          <w:color w:val="auto"/>
          <w:sz w:val="24"/>
          <w:highlight w:val="none"/>
          <w:u w:val="single"/>
          <w:lang w:val="en-US" w:eastAsia="zh-CN"/>
        </w:rPr>
        <w:t xml:space="preserve">        </w:t>
      </w:r>
      <w:r>
        <w:rPr>
          <w:rFonts w:hint="eastAsia" w:ascii="宋体" w:hAnsi="宋体"/>
          <w:color w:val="auto"/>
          <w:sz w:val="24"/>
          <w:highlight w:val="none"/>
          <w:u w:val="single"/>
        </w:rPr>
        <w:t>项目</w:t>
      </w:r>
      <w:r>
        <w:rPr>
          <w:rFonts w:hint="eastAsia" w:ascii="宋体" w:hAnsi="宋体"/>
          <w:color w:val="auto"/>
          <w:sz w:val="24"/>
          <w:highlight w:val="none"/>
        </w:rPr>
        <w:t>，订立服务合同。</w:t>
      </w:r>
    </w:p>
    <w:p w14:paraId="29F3A0DF">
      <w:pPr>
        <w:spacing w:line="360" w:lineRule="auto"/>
        <w:ind w:firstLine="480" w:firstLineChars="200"/>
        <w:rPr>
          <w:rFonts w:ascii="宋体" w:hAnsi="宋体"/>
          <w:b/>
          <w:color w:val="auto"/>
          <w:sz w:val="24"/>
          <w:highlight w:val="none"/>
        </w:rPr>
      </w:pPr>
      <w:bookmarkStart w:id="8" w:name="_Hlk14421923"/>
      <w:r>
        <w:rPr>
          <w:rFonts w:hint="eastAsia" w:ascii="宋体" w:hAnsi="宋体"/>
          <w:color w:val="auto"/>
          <w:sz w:val="24"/>
          <w:highlight w:val="none"/>
        </w:rPr>
        <w:t>1.合同内容及</w:t>
      </w:r>
      <w:bookmarkStart w:id="9" w:name="_Hlk14421743"/>
      <w:r>
        <w:rPr>
          <w:rFonts w:hint="eastAsia" w:ascii="宋体" w:hAnsi="宋体"/>
          <w:color w:val="auto"/>
          <w:sz w:val="24"/>
          <w:highlight w:val="none"/>
        </w:rPr>
        <w:t>含税总金额</w:t>
      </w:r>
      <w:bookmarkEnd w:id="9"/>
      <w:r>
        <w:rPr>
          <w:rFonts w:hint="eastAsia" w:ascii="宋体" w:hAnsi="宋体"/>
          <w:color w:val="auto"/>
          <w:sz w:val="24"/>
          <w:highlight w:val="none"/>
        </w:rPr>
        <w:t>：即乙方（成交供应商）的磋商响应文件具体内容及其成交总金额。</w:t>
      </w:r>
      <w:r>
        <w:rPr>
          <w:rFonts w:hint="eastAsia" w:ascii="宋体" w:hAnsi="宋体"/>
          <w:b/>
          <w:color w:val="auto"/>
          <w:sz w:val="24"/>
          <w:highlight w:val="none"/>
        </w:rPr>
        <w:t>成交总金额如遇财政预算核减，按财政核减后金额执行。</w:t>
      </w:r>
    </w:p>
    <w:p w14:paraId="77583CD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2.服务内容：（即交付的服务与磋商响应文件所指明的服务内容及分项相一致。）</w:t>
      </w:r>
    </w:p>
    <w:p w14:paraId="5C82F2B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知识产权：甲方（采购人）对本合同履行期间产生的成果（包括乙方（成交供应商）交付的全部成果以及本合同履行过程中产生的技术文件）拥有全部权利，包括知识产权、所有权及相应利益。乙方（成交供应商）保证甲方（采购人）在使用合同服务时，不承担任何涉及知识产权法律诉讼的责任。</w:t>
      </w:r>
    </w:p>
    <w:p w14:paraId="63A5E98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4</w:t>
      </w:r>
      <w:bookmarkStart w:id="10" w:name="OLE_LINK2"/>
      <w:r>
        <w:rPr>
          <w:rFonts w:hint="eastAsia" w:ascii="宋体" w:hAnsi="宋体"/>
          <w:color w:val="auto"/>
          <w:sz w:val="24"/>
          <w:highlight w:val="none"/>
        </w:rPr>
        <w:t>.服务期：2024年</w:t>
      </w:r>
      <w:r>
        <w:rPr>
          <w:rFonts w:hint="eastAsia" w:ascii="宋体" w:hAnsi="宋体" w:eastAsia="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eastAsia="宋体"/>
          <w:color w:val="auto"/>
          <w:sz w:val="24"/>
          <w:highlight w:val="none"/>
          <w:lang w:val="en-US" w:eastAsia="zh-CN"/>
        </w:rPr>
        <w:t xml:space="preserve">   </w:t>
      </w:r>
      <w:r>
        <w:rPr>
          <w:rFonts w:hint="eastAsia" w:ascii="宋体" w:hAnsi="宋体"/>
          <w:color w:val="auto"/>
          <w:sz w:val="24"/>
          <w:highlight w:val="none"/>
        </w:rPr>
        <w:t>日至</w:t>
      </w:r>
      <w:r>
        <w:rPr>
          <w:rFonts w:hint="eastAsia" w:ascii="宋体" w:hAnsi="宋体" w:eastAsia="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eastAsia="宋体"/>
          <w:color w:val="auto"/>
          <w:sz w:val="24"/>
          <w:highlight w:val="none"/>
          <w:lang w:val="en-US" w:eastAsia="zh-CN"/>
        </w:rPr>
        <w:t xml:space="preserve">   </w:t>
      </w:r>
      <w:r>
        <w:rPr>
          <w:rFonts w:hint="eastAsia" w:ascii="宋体" w:hAnsi="宋体"/>
          <w:color w:val="auto"/>
          <w:sz w:val="24"/>
          <w:highlight w:val="none"/>
        </w:rPr>
        <w:t>月</w:t>
      </w:r>
      <w:r>
        <w:rPr>
          <w:rFonts w:hint="eastAsia" w:ascii="宋体" w:hAnsi="宋体" w:eastAsia="宋体"/>
          <w:color w:val="auto"/>
          <w:sz w:val="24"/>
          <w:highlight w:val="none"/>
          <w:lang w:val="en-US" w:eastAsia="zh-CN"/>
        </w:rPr>
        <w:t xml:space="preserve">   </w:t>
      </w:r>
      <w:r>
        <w:rPr>
          <w:rFonts w:hint="eastAsia" w:ascii="宋体" w:hAnsi="宋体"/>
          <w:color w:val="auto"/>
          <w:sz w:val="24"/>
          <w:highlight w:val="none"/>
        </w:rPr>
        <w:t>日</w:t>
      </w:r>
      <w:r>
        <w:rPr>
          <w:rFonts w:ascii="宋体" w:hAnsi="宋体"/>
          <w:color w:val="auto"/>
          <w:sz w:val="24"/>
          <w:highlight w:val="none"/>
        </w:rPr>
        <w:t>。</w:t>
      </w:r>
    </w:p>
    <w:p w14:paraId="5C546DAF">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乙方（成交供应商）未征得甲方（采购人）书面同意和谅解而单方面延迟服务期，甲方（采购人）有权终止合同，乙方（成交供应商）应承担违约责任。乙方（成交供应商）遇到可能妨碍按时提供服务的情况，应当及时以书面形式通知甲方（采购人），说明原由、拖延的期限等；甲方（采购人）、采购代理机构在收到通知后，尽快进行情况评估并确定是否通过修改合同，酌情延长服务时间或者通过协商加收误期赔偿金。</w:t>
      </w:r>
      <w:bookmarkEnd w:id="10"/>
    </w:p>
    <w:p w14:paraId="0EDDE51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5.服务地点：陕西省公安厅指定地点。</w:t>
      </w:r>
    </w:p>
    <w:p w14:paraId="2D69285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6.结算：乙方（成交供应商）持相关手续向甲方（采购人）申请付款。</w:t>
      </w:r>
    </w:p>
    <w:p w14:paraId="0BE2E5C1">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6.1.付款方式：</w:t>
      </w:r>
    </w:p>
    <w:p w14:paraId="4CCB5058">
      <w:pPr>
        <w:spacing w:line="360" w:lineRule="auto"/>
        <w:ind w:firstLine="480" w:firstLineChars="200"/>
        <w:rPr>
          <w:rFonts w:ascii="宋体" w:hAnsi="宋体"/>
          <w:b/>
          <w:color w:val="auto"/>
          <w:sz w:val="24"/>
          <w:highlight w:val="none"/>
        </w:rPr>
      </w:pPr>
      <w:r>
        <w:rPr>
          <w:rFonts w:hint="eastAsia" w:ascii="宋体" w:hAnsi="宋体"/>
          <w:b/>
          <w:color w:val="auto"/>
          <w:sz w:val="24"/>
          <w:highlight w:val="none"/>
        </w:rPr>
        <w:t>合同含税金额（大写）：元（人民币）¥：元</w:t>
      </w:r>
    </w:p>
    <w:p w14:paraId="386C883C">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服务费支付方式：</w:t>
      </w:r>
    </w:p>
    <w:p w14:paraId="7972B806">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（1）合同</w:t>
      </w:r>
      <w:r>
        <w:rPr>
          <w:rFonts w:hint="eastAsia" w:ascii="宋体" w:hAnsi="宋体" w:eastAsia="宋体"/>
          <w:bCs/>
          <w:color w:val="auto"/>
          <w:sz w:val="24"/>
          <w:highlight w:val="none"/>
          <w:lang w:val="en-US" w:eastAsia="zh-CN"/>
        </w:rPr>
        <w:t>生效</w:t>
      </w:r>
      <w:r>
        <w:rPr>
          <w:rFonts w:hint="eastAsia" w:ascii="宋体" w:hAnsi="宋体"/>
          <w:bCs/>
          <w:color w:val="auto"/>
          <w:sz w:val="24"/>
          <w:highlight w:val="none"/>
        </w:rPr>
        <w:t>后，支付合同总金额的</w:t>
      </w:r>
      <w:r>
        <w:rPr>
          <w:rFonts w:hint="eastAsia" w:ascii="宋体" w:hAnsi="宋体" w:eastAsia="宋体"/>
          <w:bCs/>
          <w:color w:val="auto"/>
          <w:sz w:val="24"/>
          <w:highlight w:val="none"/>
          <w:lang w:val="en-US" w:eastAsia="zh-CN"/>
        </w:rPr>
        <w:t>6</w:t>
      </w:r>
      <w:r>
        <w:rPr>
          <w:rFonts w:hint="eastAsia" w:ascii="宋体" w:hAnsi="宋体"/>
          <w:bCs/>
          <w:color w:val="auto"/>
          <w:sz w:val="24"/>
          <w:highlight w:val="none"/>
        </w:rPr>
        <w:t>0%；</w:t>
      </w:r>
    </w:p>
    <w:p w14:paraId="57DAD034">
      <w:pPr>
        <w:spacing w:line="360" w:lineRule="auto"/>
        <w:ind w:firstLine="480" w:firstLineChars="200"/>
        <w:rPr>
          <w:rFonts w:ascii="宋体" w:hAnsi="宋体"/>
          <w:color w:val="auto"/>
          <w:sz w:val="24"/>
          <w:highlight w:val="none"/>
        </w:rPr>
      </w:pPr>
      <w:r>
        <w:rPr>
          <w:rFonts w:hint="eastAsia" w:ascii="宋体" w:hAnsi="宋体"/>
          <w:bCs/>
          <w:color w:val="auto"/>
          <w:sz w:val="24"/>
          <w:highlight w:val="none"/>
        </w:rPr>
        <w:t>（2）</w:t>
      </w:r>
      <w:r>
        <w:rPr>
          <w:rFonts w:hint="eastAsia" w:ascii="宋体" w:hAnsi="宋体" w:eastAsia="宋体"/>
          <w:bCs/>
          <w:color w:val="auto"/>
          <w:sz w:val="24"/>
          <w:highlight w:val="none"/>
          <w:lang w:val="en-US" w:eastAsia="zh-CN"/>
        </w:rPr>
        <w:t>验收合格后</w:t>
      </w:r>
      <w:r>
        <w:rPr>
          <w:rFonts w:hint="eastAsia" w:ascii="宋体" w:hAnsi="宋体"/>
          <w:color w:val="auto"/>
          <w:sz w:val="24"/>
          <w:highlight w:val="none"/>
        </w:rPr>
        <w:t>，支付剩余</w:t>
      </w:r>
      <w:r>
        <w:rPr>
          <w:rFonts w:hint="eastAsia" w:ascii="宋体" w:hAnsi="宋体" w:eastAsia="宋体"/>
          <w:color w:val="auto"/>
          <w:sz w:val="24"/>
          <w:highlight w:val="none"/>
          <w:lang w:val="en-US" w:eastAsia="zh-CN"/>
        </w:rPr>
        <w:t>4</w:t>
      </w:r>
      <w:r>
        <w:rPr>
          <w:rFonts w:hint="eastAsia" w:ascii="宋体" w:hAnsi="宋体"/>
          <w:color w:val="auto"/>
          <w:sz w:val="24"/>
          <w:highlight w:val="none"/>
        </w:rPr>
        <w:t>0%合同款项；</w:t>
      </w:r>
    </w:p>
    <w:p w14:paraId="2F7ACF76">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w:t>
      </w:r>
      <w:r>
        <w:rPr>
          <w:rFonts w:hint="eastAsia" w:ascii="宋体" w:hAnsi="宋体" w:eastAsia="宋体"/>
          <w:bCs/>
          <w:color w:val="auto"/>
          <w:sz w:val="24"/>
          <w:highlight w:val="none"/>
          <w:lang w:val="en-US" w:eastAsia="zh-CN"/>
        </w:rPr>
        <w:t>3</w:t>
      </w:r>
      <w:r>
        <w:rPr>
          <w:rFonts w:hint="eastAsia" w:ascii="宋体" w:hAnsi="宋体"/>
          <w:bCs/>
          <w:color w:val="auto"/>
          <w:sz w:val="24"/>
          <w:highlight w:val="none"/>
        </w:rPr>
        <w:t>）供应商在向甲方（采购人）办理以上各期付款的支付手续前，应向甲方（采购人）出具等额的符合国家规定的发票；因供应商未按时向甲方（采购人）提供等额发票，导致甲方（采购人）延期付款时，甲方（采购人）不承担任何违约责任；</w:t>
      </w:r>
    </w:p>
    <w:p w14:paraId="76EDF7CC">
      <w:pPr>
        <w:spacing w:line="360" w:lineRule="auto"/>
        <w:ind w:firstLine="480" w:firstLineChars="200"/>
        <w:rPr>
          <w:rFonts w:ascii="宋体" w:hAnsi="宋体"/>
          <w:bCs/>
          <w:color w:val="auto"/>
          <w:sz w:val="24"/>
          <w:highlight w:val="none"/>
        </w:rPr>
      </w:pPr>
      <w:r>
        <w:rPr>
          <w:rFonts w:hint="eastAsia" w:ascii="宋体" w:hAnsi="宋体"/>
          <w:bCs/>
          <w:color w:val="auto"/>
          <w:sz w:val="24"/>
          <w:highlight w:val="none"/>
        </w:rPr>
        <w:t>（</w:t>
      </w:r>
      <w:r>
        <w:rPr>
          <w:rFonts w:hint="eastAsia" w:ascii="宋体" w:hAnsi="宋体" w:eastAsia="宋体"/>
          <w:bCs/>
          <w:color w:val="auto"/>
          <w:sz w:val="24"/>
          <w:highlight w:val="none"/>
          <w:lang w:val="en-US" w:eastAsia="zh-CN"/>
        </w:rPr>
        <w:t>4</w:t>
      </w:r>
      <w:r>
        <w:rPr>
          <w:rFonts w:hint="eastAsia" w:ascii="宋体" w:hAnsi="宋体"/>
          <w:bCs/>
          <w:color w:val="auto"/>
          <w:sz w:val="24"/>
          <w:highlight w:val="none"/>
        </w:rPr>
        <w:t>）上述时间不包括甲方（采购人）正常办理支付报批手续的时间。</w:t>
      </w:r>
    </w:p>
    <w:p w14:paraId="64D54ACA">
      <w:pPr>
        <w:spacing w:line="360" w:lineRule="auto"/>
        <w:ind w:firstLine="480" w:firstLineChars="200"/>
        <w:rPr>
          <w:rFonts w:ascii="宋体" w:hAnsi="宋体"/>
          <w:color w:val="auto"/>
          <w:sz w:val="24"/>
          <w:highlight w:val="none"/>
        </w:rPr>
      </w:pPr>
      <w:r>
        <w:rPr>
          <w:rFonts w:hint="eastAsia" w:ascii="宋体" w:hAnsi="宋体"/>
          <w:bCs/>
          <w:color w:val="auto"/>
          <w:sz w:val="24"/>
          <w:highlight w:val="none"/>
        </w:rPr>
        <w:t>（</w:t>
      </w:r>
      <w:r>
        <w:rPr>
          <w:rFonts w:hint="eastAsia" w:ascii="宋体" w:hAnsi="宋体" w:eastAsia="宋体"/>
          <w:bCs/>
          <w:color w:val="auto"/>
          <w:sz w:val="24"/>
          <w:highlight w:val="none"/>
          <w:lang w:val="en-US" w:eastAsia="zh-CN"/>
        </w:rPr>
        <w:t>5</w:t>
      </w:r>
      <w:r>
        <w:rPr>
          <w:rFonts w:hint="eastAsia" w:ascii="宋体" w:hAnsi="宋体"/>
          <w:bCs/>
          <w:color w:val="auto"/>
          <w:sz w:val="24"/>
          <w:highlight w:val="none"/>
        </w:rPr>
        <w:t>）执行过程中，合同总金额如遇财政预算核减，</w:t>
      </w:r>
      <w:r>
        <w:rPr>
          <w:rFonts w:hint="eastAsia" w:ascii="宋体" w:hAnsi="宋体"/>
          <w:color w:val="auto"/>
          <w:sz w:val="24"/>
          <w:highlight w:val="none"/>
        </w:rPr>
        <w:t>财政核减后金额低于成交总金额的，</w:t>
      </w:r>
      <w:r>
        <w:rPr>
          <w:rFonts w:hint="eastAsia" w:ascii="宋体" w:hAnsi="宋体"/>
          <w:bCs/>
          <w:color w:val="auto"/>
          <w:sz w:val="24"/>
          <w:highlight w:val="none"/>
        </w:rPr>
        <w:t>按财政核减后金额执行。</w:t>
      </w:r>
    </w:p>
    <w:p w14:paraId="2F17503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6.2结算方式：</w:t>
      </w:r>
    </w:p>
    <w:p w14:paraId="7A55321D">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银行转账。</w:t>
      </w:r>
    </w:p>
    <w:p w14:paraId="1041E2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乙方（成交供应商）</w:t>
      </w:r>
      <w:r>
        <w:rPr>
          <w:rFonts w:hint="eastAsia" w:ascii="宋体" w:hAnsi="宋体"/>
          <w:color w:val="auto"/>
          <w:sz w:val="24"/>
          <w:highlight w:val="none"/>
          <w:lang w:val="zh-TW"/>
        </w:rPr>
        <w:t>对</w:t>
      </w:r>
      <w:r>
        <w:rPr>
          <w:rFonts w:hint="eastAsia" w:ascii="宋体" w:hAnsi="宋体"/>
          <w:color w:val="auto"/>
          <w:sz w:val="24"/>
          <w:highlight w:val="none"/>
        </w:rPr>
        <w:t>其</w:t>
      </w:r>
      <w:r>
        <w:rPr>
          <w:rFonts w:hint="eastAsia" w:ascii="宋体" w:hAnsi="宋体"/>
          <w:color w:val="auto"/>
          <w:sz w:val="24"/>
          <w:highlight w:val="none"/>
          <w:lang w:val="zh-TW"/>
        </w:rPr>
        <w:t>账户信息的准确性和可用性承担全部责任，若</w:t>
      </w:r>
      <w:r>
        <w:rPr>
          <w:rFonts w:hint="eastAsia" w:ascii="宋体" w:hAnsi="宋体"/>
          <w:color w:val="auto"/>
          <w:sz w:val="24"/>
          <w:highlight w:val="none"/>
        </w:rPr>
        <w:t>其提供的</w:t>
      </w:r>
      <w:r>
        <w:rPr>
          <w:rFonts w:hint="eastAsia" w:ascii="宋体" w:hAnsi="宋体"/>
          <w:color w:val="auto"/>
          <w:sz w:val="24"/>
          <w:highlight w:val="none"/>
          <w:lang w:val="zh-TW"/>
        </w:rPr>
        <w:t>账户信息发生任何变化，</w:t>
      </w:r>
      <w:r>
        <w:rPr>
          <w:rFonts w:hint="eastAsia" w:ascii="宋体" w:hAnsi="宋体"/>
          <w:color w:val="auto"/>
          <w:sz w:val="24"/>
          <w:highlight w:val="none"/>
        </w:rPr>
        <w:t>乙方（成交供应商）</w:t>
      </w:r>
      <w:r>
        <w:rPr>
          <w:rFonts w:hint="eastAsia" w:ascii="宋体" w:hAnsi="宋体"/>
          <w:color w:val="auto"/>
          <w:sz w:val="24"/>
          <w:highlight w:val="none"/>
          <w:lang w:val="zh-TW"/>
        </w:rPr>
        <w:t>应提前5个工作日书面通知</w:t>
      </w:r>
      <w:r>
        <w:rPr>
          <w:rFonts w:hint="eastAsia" w:ascii="宋体" w:hAnsi="宋体"/>
          <w:color w:val="auto"/>
          <w:sz w:val="24"/>
          <w:highlight w:val="none"/>
        </w:rPr>
        <w:t>甲方（采购人）</w:t>
      </w:r>
      <w:r>
        <w:rPr>
          <w:rFonts w:hint="eastAsia" w:ascii="宋体" w:hAnsi="宋体"/>
          <w:color w:val="auto"/>
          <w:sz w:val="24"/>
          <w:highlight w:val="none"/>
          <w:lang w:val="zh-TW"/>
        </w:rPr>
        <w:t>，否则</w:t>
      </w:r>
      <w:r>
        <w:rPr>
          <w:rFonts w:hint="eastAsia" w:ascii="宋体" w:hAnsi="宋体"/>
          <w:color w:val="auto"/>
          <w:sz w:val="24"/>
          <w:highlight w:val="none"/>
        </w:rPr>
        <w:t>甲方（采购人）</w:t>
      </w:r>
      <w:r>
        <w:rPr>
          <w:rFonts w:hint="eastAsia" w:ascii="宋体" w:hAnsi="宋体"/>
          <w:color w:val="auto"/>
          <w:sz w:val="24"/>
          <w:highlight w:val="none"/>
          <w:lang w:val="zh-TW"/>
        </w:rPr>
        <w:t>不对</w:t>
      </w:r>
      <w:r>
        <w:rPr>
          <w:rFonts w:hint="eastAsia" w:ascii="宋体" w:hAnsi="宋体"/>
          <w:color w:val="auto"/>
          <w:sz w:val="24"/>
          <w:highlight w:val="none"/>
        </w:rPr>
        <w:t>乙方（成交供应商）</w:t>
      </w:r>
      <w:r>
        <w:rPr>
          <w:rFonts w:hint="eastAsia" w:ascii="宋体" w:hAnsi="宋体"/>
          <w:color w:val="auto"/>
          <w:sz w:val="24"/>
          <w:highlight w:val="none"/>
          <w:lang w:val="zh-TW"/>
        </w:rPr>
        <w:t>未能收到或迟延收到任何款项承担责任。</w:t>
      </w:r>
    </w:p>
    <w:p w14:paraId="62513BB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7.采购项目执行内容需要调整时，经甲方（采购人）同意后，可以对相应的原设备进行调整，并协商确定价格差额计算方法和负担办法。</w:t>
      </w:r>
    </w:p>
    <w:p w14:paraId="061D202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8.服务变更</w:t>
      </w:r>
    </w:p>
    <w:p w14:paraId="582D47A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成交后，咨询服务内容需要变更、调整时，应办理相应的变更、调整审批手续，并协商确定变更调整后的服务价款计算方法和服务期顺延等事宜。</w:t>
      </w:r>
    </w:p>
    <w:p w14:paraId="5724015C">
      <w:pPr>
        <w:spacing w:line="360" w:lineRule="auto"/>
        <w:ind w:firstLine="480" w:firstLineChars="200"/>
        <w:rPr>
          <w:rFonts w:asciiTheme="majorEastAsia" w:hAnsiTheme="majorEastAsia" w:eastAsiaTheme="majorEastAsia"/>
          <w:color w:val="auto"/>
          <w:sz w:val="24"/>
          <w:highlight w:val="none"/>
        </w:rPr>
      </w:pPr>
      <w:r>
        <w:rPr>
          <w:rFonts w:hint="eastAsia" w:ascii="宋体" w:hAnsi="宋体"/>
          <w:color w:val="auto"/>
          <w:sz w:val="24"/>
          <w:highlight w:val="none"/>
        </w:rPr>
        <w:t>9.验收：</w:t>
      </w:r>
      <w:r>
        <w:rPr>
          <w:rFonts w:hint="eastAsia" w:asciiTheme="majorEastAsia" w:hAnsiTheme="majorEastAsia" w:eastAsiaTheme="majorEastAsia"/>
          <w:color w:val="auto"/>
          <w:sz w:val="24"/>
          <w:highlight w:val="none"/>
        </w:rPr>
        <w:t>运维服务期满后，由项目乙方（成交供应商）提供书面申请，按照甲方（采购人）要求提供验收所需全部资料，包括但不限于招标阶段、实施阶段（资质、质量、安全、进度、配置、效能、应急）、日常运行维护阶段、测试实施质量（涉及到新增功能接口的）、网络安全、运维验收报告、项目绩效目标自评表等资料，由甲方（采购人）组织项目验收。验收合格须交接项目实施的全部资料。</w:t>
      </w:r>
    </w:p>
    <w:p w14:paraId="4565DE34">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ajorEastAsia" w:hAnsiTheme="majorEastAsia" w:eastAsiaTheme="majorEastAsia"/>
          <w:color w:val="auto"/>
          <w:sz w:val="24"/>
          <w:highlight w:val="none"/>
        </w:rPr>
        <w:t>验收须以合同、国家相应的标准、规范等为依据。项目全部过程相关服务费用（包括但不限于专家验收费、系统测试等其他费用）由供应商承担。供应商需按甲方（采购人）要求配合验收工作，验收时长以采购方工作进度为准。</w:t>
      </w:r>
    </w:p>
    <w:p w14:paraId="4AFCB761">
      <w:pPr>
        <w:numPr>
          <w:ilvl w:val="255"/>
          <w:numId w:val="0"/>
        </w:num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10.信息安全要求</w:t>
      </w:r>
    </w:p>
    <w:p w14:paraId="5A9A407C">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乙方须根据国家相关规定，配合完成信息系统安全等级保护备案、测评等相关工作。乙方要经常检查和评估所有信息安全防护系统及相关制度规范的有效性，要有严格的运维管理制度并严格按照执行，要定期进行安全保密教育和培训，移动介质管理办法要切实可行。另外，乙方须配合甲方做好网络安全应急事件处置、定期做好漏洞修复等管理维护工作。</w:t>
      </w:r>
    </w:p>
    <w:bookmarkEnd w:id="8"/>
    <w:p w14:paraId="2AF0D17B">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11.合同争议的解决：合同执行中发生争议的，当事人双方应协商解决，协商达不成一致时，可向甲方所在地辖区法院提请诉讼。</w:t>
      </w:r>
    </w:p>
    <w:p w14:paraId="1E02B791">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12.不可抗力：</w:t>
      </w:r>
    </w:p>
    <w:p w14:paraId="3AA5610D">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341A3E6F">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12.2遭受不可抗力一方应在不可抗力事故发生后尽快以书面形式通知对方，并于事故发生后14天内将有关部门出具的证明文件、详细情况报告以及不可抗力对履行合同影响程度的说明通知对方。</w:t>
      </w:r>
    </w:p>
    <w:p w14:paraId="0DF18FE1">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05E7C9C9">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12.4一旦不可抗力事故的影响持续120天以上，甲乙双方通过友好协商，在合理的时间内达成进一步履行合同或终止合同的协议。</w:t>
      </w:r>
    </w:p>
    <w:p w14:paraId="02CCB115">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13.合同一经签订，不得擅自变更、中止或者终止合同。对确需变更、调整或者中止、终止合同的，应按规定履行相应的手续。</w:t>
      </w:r>
    </w:p>
    <w:p w14:paraId="6F0F8021">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14.违约责任：</w:t>
      </w:r>
    </w:p>
    <w:p w14:paraId="260AF516">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14.1依据《中华人民共和国民法典》、《中华人民共和国政府采购法》、《中华人民共和国政府采购法实施条例》的相关条款规定和本合同约定，乙方未全面履行合同义务或者发生违约，甲方有权终止合同，乙方应返还甲方支付价款，并承担合同总价30%的违约金，造成甲方损失的应当赔偿，并报请有关监督管理机关依法进行相应的行政处罚。甲方违约的，应当赔偿给乙方造成的经济损失。</w:t>
      </w:r>
    </w:p>
    <w:p w14:paraId="06967972">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hint="eastAsia" w:asciiTheme="minorEastAsia" w:hAnsiTheme="minorEastAsia" w:eastAsiaTheme="minorEastAsia" w:cstheme="minorEastAsia"/>
          <w:color w:val="auto"/>
          <w:sz w:val="24"/>
          <w:highlight w:val="none"/>
          <w:lang w:eastAsia="zh-Hans"/>
        </w:rPr>
        <w:t>同时，</w:t>
      </w:r>
      <w:r>
        <w:rPr>
          <w:rFonts w:hint="eastAsia" w:asciiTheme="minorEastAsia" w:hAnsiTheme="minorEastAsia" w:eastAsiaTheme="minorEastAsia" w:cstheme="minorEastAsia"/>
          <w:color w:val="auto"/>
          <w:sz w:val="24"/>
          <w:highlight w:val="none"/>
        </w:rPr>
        <w:t>甲方有权解除合同，乙方应返还甲方支付的合同价款，并承担合同价款30%的违约金，造成损失的应当赔偿。</w:t>
      </w:r>
    </w:p>
    <w:p w14:paraId="1FB7B3A0">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14.3若乙方未按照合同约定履行或者履行合同不符合甲方要求的，甲方有权解除合同，乙方应返还甲方支付的合同价款，并承担合同价款30%的违约金，造成损失的应当赔偿。</w:t>
      </w:r>
    </w:p>
    <w:p w14:paraId="2583283A">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14.4乙方应保证所提供的服务或其任何一部分均不会侵犯任何第三方的专利权、商标权或著作权。若因此造成的任何纠纷均由乙方承担责任，包括但不限于甲方因此产生的诉讼费、律师费、损害赔偿等。</w:t>
      </w:r>
    </w:p>
    <w:p w14:paraId="54B6B6ED">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15.履行瑕疵</w:t>
      </w:r>
    </w:p>
    <w:p w14:paraId="3519957F">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623A36D9">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因乙方履行义务存在瑕疵却未及时书面通知甲方，给甲方造成的损失由乙方承担。乙方未履行通知义务不影响甲方自行判断乙方履行情况并行使合同解除权等相关权利。</w:t>
      </w:r>
    </w:p>
    <w:p w14:paraId="4D5175E6">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16.本合同用中文书写。本合同一式</w:t>
      </w:r>
      <w:r>
        <w:rPr>
          <w:rFonts w:hint="eastAsia" w:asciiTheme="minorEastAsia" w:hAnsiTheme="minorEastAsia" w:eastAsiaTheme="minorEastAsia" w:cstheme="minorEastAsia"/>
          <w:color w:val="auto"/>
          <w:sz w:val="24"/>
          <w:highlight w:val="none"/>
          <w:lang w:val="en-US" w:eastAsia="zh-CN"/>
        </w:rPr>
        <w:t>柒</w:t>
      </w:r>
      <w:r>
        <w:rPr>
          <w:rFonts w:hint="eastAsia" w:asciiTheme="minorEastAsia" w:hAnsiTheme="minorEastAsia" w:eastAsiaTheme="minorEastAsia" w:cstheme="minorEastAsia"/>
          <w:color w:val="auto"/>
          <w:sz w:val="24"/>
          <w:highlight w:val="none"/>
        </w:rPr>
        <w:t>份，甲方（采购人）执肆份，乙方（成交供应商）执贰份，采购代理机构执壹份，所有合同均具有相同的法律效力。</w:t>
      </w:r>
    </w:p>
    <w:p w14:paraId="6898488E">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17.合同转让和分包</w:t>
      </w:r>
    </w:p>
    <w:p w14:paraId="4121EA61">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合同的权利义务依法不得转让，不得分包。</w:t>
      </w:r>
    </w:p>
    <w:p w14:paraId="70D93D6C">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18.保密</w:t>
      </w:r>
    </w:p>
    <w:p w14:paraId="48C4CBC3">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18.1 参与招标投标活动的各方应对竞争性磋商文件和竞争性磋商响应文件中的商业和技术等秘密保密，违者应对由此造成的后果承担法律责任。</w:t>
      </w:r>
    </w:p>
    <w:p w14:paraId="647DFC83">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18.2 除法律规定或合同另有约定外，未经甲方同意，乙方不得将甲方（采购人）提供的图纸、文件以及声明需要保密的资料信息等商业秘密泄露给第三方。</w:t>
      </w:r>
    </w:p>
    <w:p w14:paraId="40B137E0">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18.3 除法律规定或合同另有约定外，未经乙方同意，甲方不得将乙方（成交供应商）提供的技术秘密及声明需要保密的资料信息等商业秘密泄露给第三方。</w:t>
      </w:r>
    </w:p>
    <w:p w14:paraId="5A546050">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19.争议解决方式</w:t>
      </w:r>
    </w:p>
    <w:p w14:paraId="3BE29515">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合同执行中发生争议的，当事人双方应协商解决。协商达不成一致时，可向甲方所在地人民法院提请诉讼。</w:t>
      </w:r>
    </w:p>
    <w:p w14:paraId="55324740">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20.本合同自双方法定代表人或授权代表签字并盖公章之日起生效。本合同未尽事宜双方可协商确定并签订补充协议。补充协议、下列合同附件均为合同的有效组成部分，与本合同具有同等法律效力。</w:t>
      </w:r>
    </w:p>
    <w:p w14:paraId="3DC8EFA9">
      <w:pPr>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21.其他未尽事宜以行业相关法律法规要求和甲、乙双方签订的补充协议为准。（以下无正文）</w:t>
      </w:r>
    </w:p>
    <w:p w14:paraId="7276BB96">
      <w:pPr>
        <w:pStyle w:val="6"/>
        <w:ind w:firstLine="420"/>
        <w:rPr>
          <w:color w:val="auto"/>
          <w:highlight w:val="none"/>
        </w:rPr>
      </w:pPr>
    </w:p>
    <w:p w14:paraId="10F93D5F">
      <w:pPr>
        <w:ind w:firstLine="560"/>
        <w:rPr>
          <w:color w:val="auto"/>
          <w:sz w:val="28"/>
          <w:szCs w:val="28"/>
          <w:highlight w:val="none"/>
        </w:rPr>
      </w:pPr>
    </w:p>
    <w:p w14:paraId="0D99D562">
      <w:pPr>
        <w:spacing w:line="360" w:lineRule="auto"/>
        <w:rPr>
          <w:rFonts w:ascii="宋体" w:hAnsi="宋体"/>
          <w:bCs/>
          <w:color w:val="auto"/>
          <w:sz w:val="24"/>
          <w:highlight w:val="none"/>
        </w:rPr>
      </w:pPr>
      <w:r>
        <w:rPr>
          <w:rFonts w:hint="eastAsia" w:ascii="宋体" w:hAnsi="宋体"/>
          <w:bCs/>
          <w:color w:val="auto"/>
          <w:sz w:val="24"/>
          <w:highlight w:val="none"/>
        </w:rPr>
        <w:t>甲方（采购人）：（公章）                    乙方（成交供应商）：（公章）</w:t>
      </w:r>
    </w:p>
    <w:p w14:paraId="1E61C51F">
      <w:pPr>
        <w:spacing w:line="360" w:lineRule="auto"/>
        <w:rPr>
          <w:rFonts w:ascii="宋体" w:hAnsi="宋体"/>
          <w:bCs/>
          <w:color w:val="auto"/>
          <w:sz w:val="24"/>
          <w:highlight w:val="none"/>
        </w:rPr>
      </w:pPr>
      <w:r>
        <w:rPr>
          <w:rFonts w:hint="eastAsia" w:ascii="宋体" w:hAnsi="宋体"/>
          <w:bCs/>
          <w:color w:val="auto"/>
          <w:sz w:val="24"/>
          <w:highlight w:val="none"/>
        </w:rPr>
        <w:t>地  址：                                    地  址：</w:t>
      </w:r>
    </w:p>
    <w:p w14:paraId="729292F0">
      <w:pPr>
        <w:spacing w:line="360" w:lineRule="auto"/>
        <w:rPr>
          <w:rFonts w:ascii="宋体" w:hAnsi="宋体"/>
          <w:bCs/>
          <w:color w:val="auto"/>
          <w:sz w:val="24"/>
          <w:highlight w:val="none"/>
        </w:rPr>
      </w:pPr>
      <w:r>
        <w:rPr>
          <w:rFonts w:hint="eastAsia" w:ascii="宋体" w:hAnsi="宋体"/>
          <w:bCs/>
          <w:color w:val="auto"/>
          <w:sz w:val="24"/>
          <w:highlight w:val="none"/>
        </w:rPr>
        <w:t>统一社会信用代码：                         统一社会信用代码：</w:t>
      </w:r>
    </w:p>
    <w:p w14:paraId="1FBB28BF">
      <w:pPr>
        <w:tabs>
          <w:tab w:val="left" w:pos="540"/>
        </w:tabs>
        <w:spacing w:line="360" w:lineRule="auto"/>
        <w:rPr>
          <w:rFonts w:ascii="宋体" w:hAnsi="宋体"/>
          <w:bCs/>
          <w:color w:val="auto"/>
          <w:sz w:val="24"/>
          <w:highlight w:val="none"/>
        </w:rPr>
      </w:pPr>
      <w:r>
        <w:rPr>
          <w:rFonts w:hint="eastAsia" w:ascii="宋体" w:hAnsi="宋体"/>
          <w:bCs/>
          <w:color w:val="auto"/>
          <w:sz w:val="24"/>
          <w:highlight w:val="none"/>
        </w:rPr>
        <w:t>法定代表人或其授权                          法定代表人或其授权</w:t>
      </w:r>
    </w:p>
    <w:p w14:paraId="053C3F84">
      <w:pPr>
        <w:tabs>
          <w:tab w:val="left" w:pos="540"/>
        </w:tabs>
        <w:spacing w:line="360" w:lineRule="auto"/>
        <w:rPr>
          <w:rFonts w:ascii="宋体" w:hAnsi="宋体"/>
          <w:bCs/>
          <w:color w:val="auto"/>
          <w:sz w:val="24"/>
          <w:highlight w:val="none"/>
        </w:rPr>
      </w:pPr>
      <w:r>
        <w:rPr>
          <w:rFonts w:hint="eastAsia" w:ascii="宋体" w:hAnsi="宋体"/>
          <w:bCs/>
          <w:color w:val="auto"/>
          <w:sz w:val="24"/>
          <w:highlight w:val="none"/>
        </w:rPr>
        <w:t>的代理人（签字）                            的代理人(签字)</w:t>
      </w:r>
    </w:p>
    <w:p w14:paraId="21B96E46">
      <w:pPr>
        <w:tabs>
          <w:tab w:val="left" w:pos="5040"/>
        </w:tabs>
        <w:spacing w:line="360" w:lineRule="auto"/>
        <w:rPr>
          <w:rFonts w:ascii="宋体" w:hAnsi="宋体"/>
          <w:bCs/>
          <w:color w:val="auto"/>
          <w:sz w:val="24"/>
          <w:highlight w:val="none"/>
        </w:rPr>
      </w:pPr>
      <w:r>
        <w:rPr>
          <w:rFonts w:hint="eastAsia" w:ascii="宋体" w:hAnsi="宋体"/>
          <w:bCs/>
          <w:color w:val="auto"/>
          <w:sz w:val="24"/>
          <w:highlight w:val="none"/>
        </w:rPr>
        <w:t>电    话：                                  电    话：</w:t>
      </w:r>
    </w:p>
    <w:p w14:paraId="0924C23A">
      <w:pPr>
        <w:spacing w:line="360" w:lineRule="auto"/>
        <w:rPr>
          <w:rFonts w:ascii="宋体" w:hAnsi="宋体"/>
          <w:bCs/>
          <w:color w:val="auto"/>
          <w:sz w:val="24"/>
          <w:highlight w:val="none"/>
        </w:rPr>
      </w:pPr>
      <w:r>
        <w:rPr>
          <w:rFonts w:hint="eastAsia" w:ascii="宋体" w:hAnsi="宋体"/>
          <w:bCs/>
          <w:color w:val="auto"/>
          <w:sz w:val="24"/>
          <w:highlight w:val="none"/>
        </w:rPr>
        <w:t>传    真：                                  传    真：</w:t>
      </w:r>
    </w:p>
    <w:p w14:paraId="7507E88E">
      <w:pPr>
        <w:spacing w:line="360" w:lineRule="auto"/>
        <w:rPr>
          <w:rFonts w:ascii="宋体" w:hAnsi="宋体"/>
          <w:bCs/>
          <w:color w:val="auto"/>
          <w:sz w:val="24"/>
          <w:highlight w:val="none"/>
        </w:rPr>
      </w:pPr>
      <w:r>
        <w:rPr>
          <w:rFonts w:hint="eastAsia" w:ascii="宋体" w:hAnsi="宋体"/>
          <w:bCs/>
          <w:color w:val="auto"/>
          <w:sz w:val="24"/>
          <w:highlight w:val="none"/>
        </w:rPr>
        <w:t>开户银行：                                  开户银行：</w:t>
      </w:r>
    </w:p>
    <w:p w14:paraId="5F539B54">
      <w:pPr>
        <w:spacing w:line="360" w:lineRule="auto"/>
        <w:rPr>
          <w:rFonts w:ascii="宋体" w:hAnsi="宋体"/>
          <w:bCs/>
          <w:color w:val="auto"/>
          <w:sz w:val="24"/>
          <w:highlight w:val="none"/>
        </w:rPr>
      </w:pPr>
      <w:r>
        <w:rPr>
          <w:rFonts w:hint="eastAsia" w:ascii="宋体" w:hAnsi="宋体"/>
          <w:bCs/>
          <w:color w:val="auto"/>
          <w:sz w:val="24"/>
          <w:highlight w:val="none"/>
        </w:rPr>
        <w:t>账    号：                                  账    号：</w:t>
      </w:r>
    </w:p>
    <w:p w14:paraId="2406199B">
      <w:pPr>
        <w:spacing w:line="360" w:lineRule="auto"/>
        <w:rPr>
          <w:color w:val="auto"/>
          <w:highlight w:val="none"/>
        </w:rPr>
      </w:pPr>
      <w:r>
        <w:rPr>
          <w:rFonts w:hint="eastAsia" w:ascii="宋体" w:hAnsi="宋体"/>
          <w:bCs/>
          <w:color w:val="auto"/>
          <w:sz w:val="24"/>
          <w:highlight w:val="none"/>
        </w:rPr>
        <w:t>邮政编码：                                  邮政编码：</w:t>
      </w:r>
    </w:p>
    <w:p w14:paraId="1B5E4124">
      <w:pPr>
        <w:spacing w:line="360" w:lineRule="auto"/>
        <w:rPr>
          <w:rFonts w:ascii="Lucida Sans Unicode" w:hAnsi="Lucida Sans Unicode" w:eastAsia="Lucida Sans Unicode" w:cs="Lucida Sans Unicode"/>
          <w:spacing w:val="0"/>
          <w:w w:val="100"/>
          <w:sz w:val="24"/>
          <w:szCs w:val="24"/>
          <w:highlight w:val="none"/>
        </w:rPr>
      </w:pPr>
    </w:p>
    <w:p w14:paraId="41ACB439"/>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E05BEA"/>
    <w:multiLevelType w:val="multilevel"/>
    <w:tmpl w:val="63E05BEA"/>
    <w:lvl w:ilvl="0" w:tentative="0">
      <w:start w:val="1"/>
      <w:numFmt w:val="decimal"/>
      <w:lvlText w:val="第%1章"/>
      <w:lvlJc w:val="left"/>
      <w:pPr>
        <w:ind w:left="284" w:hanging="284"/>
      </w:pPr>
      <w:rPr>
        <w:rFonts w:hint="eastAsia"/>
        <w:b/>
      </w:rPr>
    </w:lvl>
    <w:lvl w:ilvl="1" w:tentative="0">
      <w:start w:val="1"/>
      <w:numFmt w:val="decimal"/>
      <w:suff w:val="space"/>
      <w:lvlText w:val="%1.%2"/>
      <w:lvlJc w:val="left"/>
      <w:pPr>
        <w:ind w:left="284" w:hanging="284"/>
      </w:pPr>
      <w:rPr>
        <w:rFonts w:hint="eastAsia" w:ascii="宋体" w:hAnsi="宋体" w:eastAsia="宋体"/>
      </w:rPr>
    </w:lvl>
    <w:lvl w:ilvl="2" w:tentative="0">
      <w:start w:val="1"/>
      <w:numFmt w:val="decimal"/>
      <w:suff w:val="space"/>
      <w:lvlText w:val="%1.%2.%3"/>
      <w:lvlJc w:val="left"/>
      <w:pPr>
        <w:ind w:left="284" w:hanging="284"/>
      </w:pPr>
      <w:rPr>
        <w:rFonts w:hint="eastAsia" w:ascii="宋体" w:hAnsi="宋体" w:eastAsia="宋体"/>
      </w:rPr>
    </w:lvl>
    <w:lvl w:ilvl="3" w:tentative="0">
      <w:start w:val="1"/>
      <w:numFmt w:val="decimal"/>
      <w:pStyle w:val="2"/>
      <w:suff w:val="space"/>
      <w:lvlText w:val="%1.%2.%3.%4"/>
      <w:lvlJc w:val="left"/>
      <w:pPr>
        <w:ind w:left="284" w:hanging="284"/>
      </w:pPr>
      <w:rPr>
        <w:rFonts w:hint="eastAsia" w:ascii="宋体" w:hAnsi="宋体" w:eastAsia="宋体"/>
      </w:rPr>
    </w:lvl>
    <w:lvl w:ilvl="4" w:tentative="0">
      <w:start w:val="1"/>
      <w:numFmt w:val="decimal"/>
      <w:suff w:val="space"/>
      <w:lvlText w:val="%1.%2.%3.%4.%5"/>
      <w:lvlJc w:val="left"/>
      <w:pPr>
        <w:ind w:left="284" w:hanging="284"/>
      </w:pPr>
      <w:rPr>
        <w:rFonts w:hint="eastAsia"/>
      </w:rPr>
    </w:lvl>
    <w:lvl w:ilvl="5" w:tentative="0">
      <w:start w:val="1"/>
      <w:numFmt w:val="decimal"/>
      <w:suff w:val="space"/>
      <w:lvlText w:val="%1.%2.%3.%4.%5.%6"/>
      <w:lvlJc w:val="left"/>
      <w:pPr>
        <w:ind w:left="284" w:hanging="284"/>
      </w:pPr>
      <w:rPr>
        <w:rFonts w:hint="eastAsia"/>
      </w:rPr>
    </w:lvl>
    <w:lvl w:ilvl="6" w:tentative="0">
      <w:start w:val="1"/>
      <w:numFmt w:val="decimal"/>
      <w:suff w:val="space"/>
      <w:lvlText w:val="%1.%2.%3.%4.%5.%6.%7"/>
      <w:lvlJc w:val="left"/>
      <w:pPr>
        <w:ind w:left="284" w:hanging="284"/>
      </w:pPr>
      <w:rPr>
        <w:rFonts w:hint="eastAsia"/>
      </w:rPr>
    </w:lvl>
    <w:lvl w:ilvl="7" w:tentative="0">
      <w:start w:val="1"/>
      <w:numFmt w:val="decimal"/>
      <w:suff w:val="space"/>
      <w:lvlText w:val="%1.%2.%3.%4.%5.%6.%7.%8"/>
      <w:lvlJc w:val="left"/>
      <w:pPr>
        <w:ind w:left="284" w:hanging="284"/>
      </w:pPr>
      <w:rPr>
        <w:rFonts w:hint="eastAsia"/>
      </w:rPr>
    </w:lvl>
    <w:lvl w:ilvl="8" w:tentative="0">
      <w:start w:val="1"/>
      <w:numFmt w:val="decimal"/>
      <w:suff w:val="space"/>
      <w:lvlText w:val="%1.%2.%3.%4.%5.%6.%7.%8.%9"/>
      <w:lvlJc w:val="left"/>
      <w:pPr>
        <w:ind w:left="284" w:hanging="2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F96B11"/>
    <w:rsid w:val="01A74A4D"/>
    <w:rsid w:val="025B2D3B"/>
    <w:rsid w:val="04663787"/>
    <w:rsid w:val="0AF96B11"/>
    <w:rsid w:val="0FB84D07"/>
    <w:rsid w:val="1C1823A7"/>
    <w:rsid w:val="2B9562BE"/>
    <w:rsid w:val="2FC320F1"/>
    <w:rsid w:val="5E444A2C"/>
    <w:rsid w:val="699A5413"/>
    <w:rsid w:val="6C227395"/>
    <w:rsid w:val="6E991140"/>
    <w:rsid w:val="76813B89"/>
    <w:rsid w:val="7CB5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9"/>
    <w:qFormat/>
    <w:uiPriority w:val="0"/>
    <w:pPr>
      <w:keepNext/>
      <w:keepLines/>
      <w:spacing w:before="100" w:beforeLines="0" w:beforeAutospacing="0" w:after="90" w:afterLines="0" w:afterAutospacing="0" w:line="240" w:lineRule="auto"/>
      <w:jc w:val="center"/>
      <w:outlineLvl w:val="0"/>
    </w:pPr>
    <w:rPr>
      <w:rFonts w:ascii="Calibri" w:hAnsi="Calibri" w:eastAsia="黑体" w:cs="Times New Roman"/>
      <w:b/>
      <w:kern w:val="44"/>
      <w:sz w:val="44"/>
    </w:rPr>
  </w:style>
  <w:style w:type="paragraph" w:styleId="4">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b/>
      <w:sz w:val="28"/>
    </w:rPr>
  </w:style>
  <w:style w:type="paragraph" w:styleId="5">
    <w:name w:val="heading 3"/>
    <w:basedOn w:val="1"/>
    <w:next w:val="1"/>
    <w:semiHidden/>
    <w:unhideWhenUsed/>
    <w:qFormat/>
    <w:uiPriority w:val="0"/>
    <w:pPr>
      <w:spacing w:before="800" w:beforeLines="800" w:beforeAutospacing="0" w:after="800" w:afterLines="800" w:afterAutospacing="0"/>
      <w:jc w:val="left"/>
      <w:outlineLvl w:val="2"/>
    </w:pPr>
    <w:rPr>
      <w:rFonts w:hint="eastAsia" w:ascii="宋体" w:hAnsi="宋体" w:cs="宋体"/>
      <w:b/>
      <w:bCs/>
      <w:sz w:val="24"/>
      <w:szCs w:val="27"/>
      <w:lang w:eastAsia="zh-CN" w:bidi="ar"/>
    </w:rPr>
  </w:style>
  <w:style w:type="paragraph" w:styleId="2">
    <w:name w:val="heading 4"/>
    <w:basedOn w:val="1"/>
    <w:next w:val="1"/>
    <w:unhideWhenUsed/>
    <w:qFormat/>
    <w:uiPriority w:val="0"/>
    <w:pPr>
      <w:keepNext/>
      <w:keepLines/>
      <w:numPr>
        <w:ilvl w:val="3"/>
        <w:numId w:val="1"/>
      </w:numPr>
      <w:spacing w:before="120" w:after="120" w:line="240" w:lineRule="auto"/>
      <w:ind w:firstLine="0" w:firstLineChars="0"/>
      <w:jc w:val="left"/>
      <w:outlineLvl w:val="3"/>
    </w:pPr>
    <w:rPr>
      <w:b/>
      <w:sz w:val="28"/>
      <w:szCs w:val="28"/>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pPr>
      <w:spacing w:line="360" w:lineRule="auto"/>
    </w:pPr>
    <w:rPr>
      <w:rFonts w:ascii="Calibri" w:hAnsi="Calibri" w:cs="Times New Roman"/>
      <w:sz w:val="28"/>
      <w:szCs w:val="22"/>
      <w:lang w:val="zh-CN" w:bidi="zh-CN"/>
    </w:rPr>
  </w:style>
  <w:style w:type="character" w:customStyle="1" w:styleId="9">
    <w:name w:val="标题 1 Char"/>
    <w:link w:val="3"/>
    <w:qFormat/>
    <w:uiPriority w:val="0"/>
    <w:rPr>
      <w:rFonts w:ascii="Calibri" w:hAnsi="Calibri" w:eastAsia="黑体" w:cs="Times New Roman"/>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2024-12-11T08:22:00Z</dcterms:created>
  <dc:creator>任飘飘</dc:creator>
  <cp:lastModifiedBy>任飘飘</cp:lastModifiedBy>
  <dcterms:modified xsi:type="dcterms:W3CDTF">2024-12-11T08:22:55Z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D8CB4F26A8AF425D8EBFE8E1A86A104E_11</vt:lpwstr>
  </property>
</Properties>
</file>