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版本号：241212001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步入可程式精密环境试验箱采购项目</w:t>
      </w:r>
    </w:p>
    <w:p>
      <w:pPr>
        <w:pStyle w:val="null3"/>
        <w:jc w:val="center"/>
        <w:outlineLvl w:val="2"/>
      </w:pPr>
      <w:r>
        <w:rPr>
          <w:sz w:val="28"/>
          <w:b/>
        </w:rPr>
        <w:t>采购项目编号：</w:t>
      </w:r>
      <w:r>
        <w:rPr>
          <w:sz w:val="28"/>
          <w:b/>
        </w:rPr>
        <w:t>【KRDL】K2-2412361</w:t>
      </w:r>
      <w:r>
        <w:br/>
      </w:r>
      <w:r>
        <w:br/>
      </w:r>
      <w:r>
        <w:br/>
      </w:r>
    </w:p>
    <w:p>
      <w:pPr>
        <w:pStyle w:val="null3"/>
        <w:jc w:val="center"/>
        <w:outlineLvl w:val="2"/>
      </w:pPr>
      <w:r>
        <w:rPr>
          <w:sz w:val="28"/>
          <w:b/>
        </w:rPr>
        <w:t>西北大学</w:t>
      </w:r>
    </w:p>
    <w:p>
      <w:pPr>
        <w:pStyle w:val="null3"/>
        <w:jc w:val="center"/>
        <w:outlineLvl w:val="2"/>
      </w:pPr>
      <w:r>
        <w:rPr>
          <w:sz w:val="28"/>
          <w:b/>
        </w:rPr>
        <w:t>开瑞项目管理有限公司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开瑞项目管理有限公司</w:t>
      </w:r>
      <w:r>
        <w:rPr/>
        <w:t>（以下简称“代理机构”）受</w:t>
      </w:r>
      <w:r>
        <w:rPr/>
        <w:t>西北大学</w:t>
      </w:r>
      <w:r>
        <w:rPr/>
        <w:t>委托，拟对</w:t>
      </w:r>
      <w:r>
        <w:rPr/>
        <w:t>步入可程式精密环境试验箱采购项目</w:t>
      </w:r>
      <w:r>
        <w:rPr/>
        <w:t>采用竞争性谈判采购方式进行采购，兹邀请供应商参加本项目的竞争性谈判。</w:t>
      </w:r>
    </w:p>
    <w:p>
      <w:pPr>
        <w:pStyle w:val="null3"/>
        <w:outlineLvl w:val="2"/>
      </w:pPr>
      <w:r>
        <w:rPr>
          <w:sz w:val="28"/>
          <w:b/>
        </w:rPr>
        <w:t>一、项目编号：</w:t>
      </w:r>
      <w:r>
        <w:rPr>
          <w:sz w:val="28"/>
          <w:b/>
        </w:rPr>
        <w:t>【KRDL】K2-2412361</w:t>
      </w:r>
    </w:p>
    <w:p>
      <w:pPr>
        <w:pStyle w:val="null3"/>
        <w:outlineLvl w:val="2"/>
      </w:pPr>
      <w:r>
        <w:rPr>
          <w:sz w:val="28"/>
          <w:b/>
        </w:rPr>
        <w:t>二、项目名称：</w:t>
      </w:r>
      <w:r>
        <w:rPr>
          <w:sz w:val="28"/>
          <w:b/>
        </w:rPr>
        <w:t>步入可程式精密环境试验箱采购项目</w:t>
      </w:r>
    </w:p>
    <w:p>
      <w:pPr>
        <w:pStyle w:val="null3"/>
        <w:outlineLvl w:val="2"/>
      </w:pPr>
      <w:r>
        <w:rPr>
          <w:sz w:val="28"/>
          <w:b/>
        </w:rPr>
        <w:t>三、谈判项目简介：</w:t>
      </w:r>
    </w:p>
    <w:p>
      <w:pPr>
        <w:pStyle w:val="null3"/>
        <w:ind w:firstLine="480"/>
      </w:pPr>
      <w:r>
        <w:rPr/>
        <w:t>本次采购内容主要为采购步入可程式精密环境试验箱1套，具体采购内容及要求详见本项目竞争性谈判文件、答疑文件等全部内容。</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采购包1（西北大学步入可程式精密环境试验箱采购项目）：属于专门面向中小企业采购。</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1、营业执照：供应商为向采购人提供相应货物的法人或其他组织；</w:t>
      </w:r>
    </w:p>
    <w:p>
      <w:pPr>
        <w:pStyle w:val="null3"/>
      </w:pPr>
      <w:r>
        <w:rPr/>
        <w:t>2、信誉要求：截止至响应文件递交截止时间之前，供应商未被“信用中国”列入严重失信主体名单查询及重点领域严重失信主体名单查询，未被列入“中国政府采购网(www.ccgp.gov.cn)”政府采购严重违法失信行为记录名单；</w:t>
      </w:r>
    </w:p>
    <w:p>
      <w:pPr>
        <w:pStyle w:val="null3"/>
      </w:pPr>
      <w:r>
        <w:rPr/>
        <w:t>3、财务状况报告：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p>
    <w:p>
      <w:pPr>
        <w:pStyle w:val="null3"/>
      </w:pPr>
      <w:r>
        <w:rPr/>
        <w:t>4、税收缴纳证明：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p>
      <w:pPr>
        <w:pStyle w:val="null3"/>
      </w:pPr>
      <w:r>
        <w:rPr/>
        <w:t>5、社会保障资金缴纳证明：提供自2024年01月01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t>6、其他资格要求：单位负责人为同一人或者存在直接控股、管理关系的不同供应商，不得参加同一合同项下的政府采购活动；</w:t>
      </w:r>
    </w:p>
    <w:p>
      <w:pPr>
        <w:pStyle w:val="null3"/>
      </w:pPr>
      <w:r>
        <w:rPr/>
        <w:t>7、是否面向中小企业：本项目为专门面向中小企业；</w:t>
      </w:r>
    </w:p>
    <w:p>
      <w:pPr>
        <w:pStyle w:val="null3"/>
      </w:pPr>
      <w:r>
        <w:rPr/>
        <w:t>8、是否接受进口产品：本项目未做进口论证，不接受进口产品的投标。</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西安市太白北路229号</w:t>
      </w:r>
    </w:p>
    <w:p>
      <w:pPr>
        <w:pStyle w:val="null3"/>
      </w:pPr>
      <w:r>
        <w:rPr/>
        <w:t xml:space="preserve"> 邮编： </w:t>
      </w:r>
      <w:r>
        <w:rPr/>
        <w:t>710000</w:t>
      </w:r>
    </w:p>
    <w:p>
      <w:pPr>
        <w:pStyle w:val="null3"/>
      </w:pPr>
      <w:r>
        <w:rPr/>
        <w:t xml:space="preserve"> 联系人： </w:t>
      </w:r>
      <w:r>
        <w:rPr/>
        <w:t>张老师</w:t>
      </w:r>
    </w:p>
    <w:p>
      <w:pPr>
        <w:pStyle w:val="null3"/>
      </w:pPr>
      <w:r>
        <w:rPr/>
        <w:t xml:space="preserve"> 联系电话： </w:t>
      </w:r>
      <w:r>
        <w:rPr/>
        <w:t>029-88302565</w:t>
      </w:r>
    </w:p>
    <w:p>
      <w:pPr>
        <w:pStyle w:val="null3"/>
        <w:outlineLvl w:val="3"/>
      </w:pPr>
      <w:r>
        <w:rPr>
          <w:sz w:val="24"/>
          <w:b/>
        </w:rPr>
        <w:t>代理机构：</w:t>
      </w:r>
      <w:r>
        <w:rPr>
          <w:sz w:val="24"/>
          <w:b/>
        </w:rPr>
        <w:t>开瑞项目管理有限公司</w:t>
      </w:r>
    </w:p>
    <w:p>
      <w:pPr>
        <w:pStyle w:val="null3"/>
      </w:pPr>
      <w:r>
        <w:rPr/>
        <w:t xml:space="preserve"> 地址： </w:t>
      </w:r>
      <w:r>
        <w:rPr/>
        <w:t>陕西省西安市莲湖区高新二路1号招商银行大厦19层</w:t>
      </w:r>
    </w:p>
    <w:p>
      <w:pPr>
        <w:pStyle w:val="null3"/>
      </w:pPr>
      <w:r>
        <w:rPr/>
        <w:t xml:space="preserve"> 邮编： </w:t>
      </w:r>
      <w:r>
        <w:rPr/>
        <w:t>710000</w:t>
      </w:r>
    </w:p>
    <w:p>
      <w:pPr>
        <w:pStyle w:val="null3"/>
      </w:pPr>
      <w:r>
        <w:rPr/>
        <w:t xml:space="preserve"> 联系人： </w:t>
      </w:r>
      <w:r>
        <w:rPr/>
        <w:t>刘昆、赵婉婷</w:t>
      </w:r>
    </w:p>
    <w:p>
      <w:pPr>
        <w:pStyle w:val="null3"/>
      </w:pPr>
      <w:r>
        <w:rPr/>
        <w:t xml:space="preserve"> 联系电话： </w:t>
      </w:r>
      <w:r>
        <w:rPr/>
        <w:t>029-89581311、15667290283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采购包1：1,934,500.00元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采购包1保证金金额：10,002.00元</w:t>
            </w:r>
          </w:p>
          <w:p>
            <w:pPr>
              <w:pStyle w:val="null3"/>
            </w:pPr>
            <w:r>
              <w:rPr/>
              <w:t>缴交渠道：电子保函,转账、支票、汇票等（需通过实体账户、户名及开户行信息）</w:t>
            </w:r>
          </w:p>
          <w:p>
            <w:pPr>
              <w:pStyle w:val="null3"/>
            </w:pPr>
            <w:r>
              <w:rPr/>
              <w:t>开户名称：开瑞项目管理有限公司</w:t>
            </w:r>
          </w:p>
          <w:p>
            <w:pPr>
              <w:pStyle w:val="null3"/>
            </w:pPr>
            <w:r>
              <w:rPr/>
              <w:t>开户银行：招商银行股份有限公司西安分行营业部</w:t>
            </w:r>
          </w:p>
          <w:p>
            <w:pPr>
              <w:pStyle w:val="null3"/>
            </w:pPr>
            <w:r>
              <w:rPr/>
              <w:t>银行账号：129905724510703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说明：中标供应商在与采购人签订合同前，须缴纳履约保证金。 转账银行：交通银行太白路支行 转账账号：西北大学611301015018001145006 说明：转账金额到账后，可持银行回执到西北大学采购与招标办公室换取收据。 待合同执行完毕、项目验收合格后凭验收单和缴款收据，合同履约保证金予以退还。如遇下列情况之一者，合同履约保证金不予退还，作为对采购人的赔偿：（1）合同签订后不能按合同时限要求提供服务的；（2）项目与合同不符或验收不合格的；（3）不能按合同履约的。</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代理服务费收费标准：确定成交投标人后3日内，由成交投标人参照国家计委颁发的《招标代理 服务收费管理暂行办法》（计价格[2002]1980号）和国家发展改革委员会办公厅颁发的《关于招标代理服务收费有 关问题的通知》（发改办价格[2003] 857号）的有关规定标准下浮20%计取，向采购代理机构一次付清代理服务费。 备注：在对采购代理服务费或者投标保证金转账时需备注项目名称+招标代理服务费或投标保证金。</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开瑞项目管理有限公司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开瑞项目管理有限公司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开瑞项目管理有限公司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以本项目合同约定为准。</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开瑞项目管理有限公司</w:t>
      </w:r>
      <w:r>
        <w:rPr/>
        <w:t xml:space="preserve"> 负责答复；供应商对除采购需求外的采购文件的询问、质疑由</w:t>
      </w:r>
      <w:r>
        <w:rPr/>
        <w:t>开瑞项目管理有限公司</w:t>
      </w:r>
      <w:r>
        <w:rPr/>
        <w:t xml:space="preserve"> 负责答复；供应商对采购过程、采购结果的询问、质疑由 </w:t>
      </w:r>
      <w:r>
        <w:rPr/>
        <w:t>开瑞项目管理有限公司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联系人：刘昆、赵婉婷</w:t>
      </w:r>
    </w:p>
    <w:p>
      <w:pPr>
        <w:pStyle w:val="null3"/>
      </w:pPr>
      <w:r>
        <w:rPr/>
        <w:t>联系电话：029-89581311、15667290283</w:t>
      </w:r>
    </w:p>
    <w:p>
      <w:pPr>
        <w:pStyle w:val="null3"/>
      </w:pPr>
      <w:r>
        <w:rPr/>
        <w:t>地址：陕西省西安市莲湖区高新二路1号招商银行大厦19层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本次采购内容主要为采购步入可程式精密环境试验箱1套，具体采购内容及要求详见本项目竞争性谈判文件、答疑文件等全部内容。</w:t>
      </w:r>
    </w:p>
    <w:p>
      <w:pPr>
        <w:pStyle w:val="null3"/>
        <w:outlineLvl w:val="2"/>
      </w:pPr>
      <w:r>
        <w:rPr>
          <w:sz w:val="28"/>
          <w:b/>
        </w:rPr>
        <w:t>3.2采购内容</w:t>
      </w:r>
    </w:p>
    <w:p>
      <w:pPr>
        <w:pStyle w:val="null3"/>
      </w:pPr>
      <w:r>
        <w:rPr/>
        <w:t>采购包1：</w:t>
      </w:r>
    </w:p>
    <w:p>
      <w:pPr>
        <w:pStyle w:val="null3"/>
      </w:pPr>
      <w:r>
        <w:rPr/>
        <w:t>采购包预算金额（元）: 1,934,500.00</w:t>
      </w:r>
    </w:p>
    <w:p>
      <w:pPr>
        <w:pStyle w:val="null3"/>
      </w:pPr>
      <w:r>
        <w:rPr/>
        <w:t>采购包最高限价（元）: 1,934,500.00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步入可程式精密环境试验箱</w:t>
            </w:r>
          </w:p>
        </w:tc>
        <w:tc>
          <w:tcPr>
            <w:tcW w:type="dxa" w:w="831"/>
          </w:tcPr>
          <w:p>
            <w:pPr>
              <w:pStyle w:val="null3"/>
              <w:jc w:val="right"/>
            </w:pPr>
            <w:r>
              <w:rPr/>
              <w:t>1.00</w:t>
            </w:r>
          </w:p>
        </w:tc>
        <w:tc>
          <w:tcPr>
            <w:tcW w:type="dxa" w:w="831"/>
          </w:tcPr>
          <w:p>
            <w:pPr>
              <w:pStyle w:val="null3"/>
              <w:jc w:val="right"/>
            </w:pPr>
            <w:r>
              <w:rPr/>
              <w:t>1,934,500.00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标的名称：步入可程式精密环境试验箱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19"/>
                <w:color w:val="0000FF"/>
              </w:rPr>
              <w:t>（一）技术参数：</w:t>
            </w:r>
          </w:p>
          <w:tbl>
            <w:tblPr>
              <w:tblBorders>
                <w:top w:val="none" w:color="000000" w:sz="4"/>
                <w:left w:val="none" w:color="000000" w:sz="4"/>
                <w:bottom w:val="none" w:color="000000" w:sz="4"/>
                <w:right w:val="none" w:color="000000" w:sz="4"/>
                <w:insideH w:val="none"/>
                <w:insideV w:val="none"/>
              </w:tblBorders>
            </w:tblPr>
            <w:tblGrid>
              <w:gridCol w:w="161"/>
              <w:gridCol w:w="402"/>
              <w:gridCol w:w="1793"/>
              <w:gridCol w:w="93"/>
              <w:gridCol w:w="1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序号</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货物名称</w:t>
                  </w:r>
                </w:p>
              </w:tc>
              <w:tc>
                <w:tcPr>
                  <w:tcW w:type="dxa" w:w="1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技术参数</w:t>
                  </w:r>
                </w:p>
              </w:tc>
              <w:tc>
                <w:tcPr>
                  <w:tcW w:type="dxa" w:w="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数量</w:t>
                  </w:r>
                </w:p>
              </w:tc>
              <w:tc>
                <w:tcPr>
                  <w:tcW w:type="dxa" w:w="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单位</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1</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步入可程式精密环境试验箱</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一、综合环境模拟模块</w:t>
                  </w:r>
                </w:p>
                <w:p>
                  <w:pPr>
                    <w:pStyle w:val="null3"/>
                  </w:pPr>
                  <w:r>
                    <w:rPr>
                      <w:rFonts w:ascii="宋体" w:hAnsi="宋体" w:cs="宋体" w:eastAsia="宋体"/>
                      <w:sz w:val="19"/>
                      <w:color w:val="0000FF"/>
                    </w:rPr>
                    <w:t>1.1、有效尺寸：不低于3000W*3000D*2500H（单位mm），采用SUS#304不锈钢板与彩钢板，</w:t>
                  </w:r>
                </w:p>
                <w:p>
                  <w:pPr>
                    <w:pStyle w:val="null3"/>
                  </w:pPr>
                  <w:r>
                    <w:rPr>
                      <w:rFonts w:ascii="宋体" w:hAnsi="宋体" w:cs="宋体" w:eastAsia="宋体"/>
                      <w:sz w:val="19"/>
                      <w:color w:val="0000FF"/>
                    </w:rPr>
                    <w:t>功能：温度、湿度、降雨、风速、降雪、光照、盐雾等</w:t>
                  </w:r>
                </w:p>
                <w:p>
                  <w:pPr>
                    <w:pStyle w:val="null3"/>
                  </w:pPr>
                  <w:r>
                    <w:rPr>
                      <w:rFonts w:ascii="宋体" w:hAnsi="宋体" w:cs="宋体" w:eastAsia="宋体"/>
                      <w:sz w:val="19"/>
                      <w:color w:val="0000FF"/>
                    </w:rPr>
                    <w:t>1.2、观察窗≥尺寸500*500mm</w:t>
                  </w:r>
                </w:p>
                <w:p>
                  <w:pPr>
                    <w:pStyle w:val="null3"/>
                  </w:pPr>
                  <w:r>
                    <w:rPr>
                      <w:rFonts w:ascii="宋体" w:hAnsi="宋体" w:cs="宋体" w:eastAsia="宋体"/>
                      <w:sz w:val="19"/>
                      <w:color w:val="0000FF"/>
                    </w:rPr>
                    <w:t>1.3、地面排水：地面要求随流随排，保证地面无积水 </w:t>
                  </w:r>
                </w:p>
                <w:p>
                  <w:pPr>
                    <w:pStyle w:val="null3"/>
                  </w:pPr>
                  <w:r>
                    <w:rPr>
                      <w:rFonts w:ascii="宋体" w:hAnsi="宋体" w:cs="宋体" w:eastAsia="宋体"/>
                      <w:sz w:val="19"/>
                      <w:color w:val="0000FF"/>
                    </w:rPr>
                    <w:t>1.4、静音冷却风机：运行声音低于60分贝</w:t>
                  </w:r>
                </w:p>
                <w:p>
                  <w:pPr>
                    <w:pStyle w:val="null3"/>
                  </w:pPr>
                  <w:r>
                    <w:rPr>
                      <w:rFonts w:ascii="宋体" w:hAnsi="宋体" w:cs="宋体" w:eastAsia="宋体"/>
                      <w:sz w:val="19"/>
                      <w:color w:val="0000FF"/>
                    </w:rPr>
                    <w:t>1.5、输出空气温度控制范围：-40℃～+80℃</w:t>
                  </w:r>
                </w:p>
                <w:p>
                  <w:pPr>
                    <w:pStyle w:val="null3"/>
                  </w:pPr>
                  <w:r>
                    <w:rPr>
                      <w:rFonts w:ascii="宋体" w:hAnsi="宋体" w:cs="宋体" w:eastAsia="宋体"/>
                      <w:sz w:val="19"/>
                      <w:color w:val="0000FF"/>
                    </w:rPr>
                    <w:t>1.6、温度波动度≤±0.3℃；温度均匀度≤±2℃</w:t>
                  </w:r>
                </w:p>
                <w:p>
                  <w:pPr>
                    <w:pStyle w:val="null3"/>
                  </w:pPr>
                  <w:r>
                    <w:rPr>
                      <w:rFonts w:ascii="宋体" w:hAnsi="宋体" w:cs="宋体" w:eastAsia="宋体"/>
                      <w:sz w:val="19"/>
                      <w:color w:val="0000FF"/>
                    </w:rPr>
                    <w:t>1.7、压缩机高低压力控制：系统必须配置高低压传感器和高低压自动复位开关，机组压力高于上限或低于下限时自动跳闸重启，30秒内连续3次跳闸，设备将自动关机并发出报警信息，避免压缩机抱缸。采用环保冷媒</w:t>
                  </w:r>
                </w:p>
                <w:p>
                  <w:pPr>
                    <w:pStyle w:val="null3"/>
                  </w:pPr>
                  <w:r>
                    <w:rPr>
                      <w:rFonts w:ascii="宋体" w:hAnsi="宋体" w:cs="宋体" w:eastAsia="宋体"/>
                      <w:sz w:val="19"/>
                      <w:color w:val="0000FF"/>
                    </w:rPr>
                    <w:t>1.8、内外温双控系统(内控温系统设置在工作室内，外控温系统设置在样品处</w:t>
                  </w:r>
                </w:p>
                <w:p>
                  <w:pPr>
                    <w:pStyle w:val="null3"/>
                  </w:pPr>
                  <w:r>
                    <w:rPr>
                      <w:rFonts w:ascii="宋体" w:hAnsi="宋体" w:cs="宋体" w:eastAsia="宋体"/>
                      <w:sz w:val="19"/>
                      <w:color w:val="0000FF"/>
                    </w:rPr>
                    <w:t>1.9、配置磁力耦合式换向比例阀，不低于10年以上的使用寿命，压缩机恒流排气，可同时进行制冷、热气旁通，确保冷媒输出和低温运行时热气化霜，确保温度波动性≤0.5℃，提供相关证明材料（不限于官网截图、产品彩页、技术白皮书等）</w:t>
                  </w:r>
                </w:p>
                <w:p>
                  <w:pPr>
                    <w:pStyle w:val="null3"/>
                  </w:pPr>
                  <w:r>
                    <w:rPr>
                      <w:rFonts w:ascii="宋体" w:hAnsi="宋体" w:cs="宋体" w:eastAsia="宋体"/>
                      <w:sz w:val="19"/>
                      <w:color w:val="0000FF"/>
                    </w:rPr>
                    <w:t>二、</w:t>
                  </w:r>
                  <w:r>
                    <w:rPr>
                      <w:rFonts w:ascii="宋体" w:hAnsi="宋体" w:cs="宋体" w:eastAsia="宋体"/>
                      <w:sz w:val="19"/>
                      <w:color w:val="0000FF"/>
                    </w:rPr>
                    <w:t>控制模块</w:t>
                  </w:r>
                </w:p>
                <w:p>
                  <w:pPr>
                    <w:pStyle w:val="null3"/>
                  </w:pPr>
                  <w:r>
                    <w:rPr>
                      <w:rFonts w:ascii="宋体" w:hAnsi="宋体" w:cs="宋体" w:eastAsia="宋体"/>
                      <w:sz w:val="19"/>
                      <w:color w:val="0000FF"/>
                    </w:rPr>
                    <w:t>2.1、在触摸屏和PC端都可以对各个系统的参数进行设置，可根据设定的参数(启动、停止等)对设备等进行控制</w:t>
                  </w:r>
                </w:p>
                <w:p>
                  <w:pPr>
                    <w:pStyle w:val="null3"/>
                  </w:pPr>
                  <w:r>
                    <w:rPr>
                      <w:rFonts w:ascii="宋体" w:hAnsi="宋体" w:cs="宋体" w:eastAsia="宋体"/>
                      <w:sz w:val="19"/>
                      <w:color w:val="0000FF"/>
                    </w:rPr>
                    <w:t>2.2、报警功能:系统运行时，如发现有检测结果超出设定的报警条件时，立即进行声光报警。当系统硬件发生故障时，如设备故障，电源故障等硬件故障时，系统为立即进行声光报警，并把相应的系统自动停止运行</w:t>
                  </w:r>
                </w:p>
                <w:p>
                  <w:pPr>
                    <w:pStyle w:val="null3"/>
                  </w:pPr>
                  <w:r>
                    <w:rPr>
                      <w:rFonts w:ascii="宋体" w:hAnsi="宋体" w:cs="宋体" w:eastAsia="宋体"/>
                      <w:sz w:val="19"/>
                      <w:color w:val="0000FF"/>
                    </w:rPr>
                    <w:t>2.3、外温控制：五点采集合一控制模块（含传感器），控制器能够记录五点传感器的采集原始数据并能够实时导出</w:t>
                  </w:r>
                </w:p>
                <w:p>
                  <w:pPr>
                    <w:pStyle w:val="null3"/>
                  </w:pPr>
                  <w:r>
                    <w:rPr>
                      <w:rFonts w:ascii="宋体" w:hAnsi="宋体" w:cs="宋体" w:eastAsia="宋体"/>
                      <w:sz w:val="19"/>
                      <w:color w:val="0000FF"/>
                    </w:rPr>
                    <w:t>2.4、具有自动和手动除霜功能</w:t>
                  </w:r>
                </w:p>
                <w:p>
                  <w:pPr>
                    <w:pStyle w:val="null3"/>
                  </w:pPr>
                  <w:r>
                    <w:rPr>
                      <w:rFonts w:ascii="宋体" w:hAnsi="宋体" w:cs="宋体" w:eastAsia="宋体"/>
                      <w:sz w:val="19"/>
                      <w:color w:val="0000FF"/>
                    </w:rPr>
                    <w:t>2.5、网线通讯远程控制</w:t>
                  </w:r>
                </w:p>
                <w:p>
                  <w:pPr>
                    <w:pStyle w:val="null3"/>
                  </w:pPr>
                  <w:r>
                    <w:rPr>
                      <w:rFonts w:ascii="宋体" w:hAnsi="宋体" w:cs="宋体" w:eastAsia="宋体"/>
                      <w:sz w:val="19"/>
                      <w:color w:val="0000FF"/>
                    </w:rPr>
                    <w:t>2.6、运行数据全部记录在PC端软件中或设备存储器种，可以导出PDF格式和EXCEL格式</w:t>
                  </w:r>
                </w:p>
                <w:p>
                  <w:pPr>
                    <w:pStyle w:val="null3"/>
                  </w:pPr>
                  <w:r>
                    <w:rPr>
                      <w:rFonts w:ascii="宋体" w:hAnsi="宋体" w:cs="宋体" w:eastAsia="宋体"/>
                      <w:sz w:val="19"/>
                      <w:color w:val="0000FF"/>
                    </w:rPr>
                    <w:t>2.7显示液晶屏：≥2000mm*2000mm和≥10寸独立控制触摸屏</w:t>
                  </w:r>
                </w:p>
                <w:p>
                  <w:pPr>
                    <w:pStyle w:val="null3"/>
                  </w:pPr>
                  <w:r>
                    <w:rPr>
                      <w:rFonts w:ascii="宋体" w:hAnsi="宋体" w:cs="宋体" w:eastAsia="宋体"/>
                      <w:sz w:val="19"/>
                      <w:color w:val="0000FF"/>
                    </w:rPr>
                    <w:t>三、加湿模块</w:t>
                  </w:r>
                </w:p>
                <w:p>
                  <w:pPr>
                    <w:pStyle w:val="null3"/>
                  </w:pPr>
                  <w:r>
                    <w:rPr>
                      <w:rFonts w:ascii="宋体" w:hAnsi="宋体" w:cs="宋体" w:eastAsia="宋体"/>
                      <w:sz w:val="19"/>
                      <w:color w:val="0000FF"/>
                    </w:rPr>
                    <w:t>3.1、系统空气处理机组配有加湿功能，相对湿度调节范围 20%～95% R.H.，控制精度:≤±3%R.H.</w:t>
                  </w:r>
                </w:p>
                <w:p>
                  <w:pPr>
                    <w:pStyle w:val="null3"/>
                  </w:pPr>
                  <w:r>
                    <w:rPr>
                      <w:rFonts w:ascii="宋体" w:hAnsi="宋体" w:cs="宋体" w:eastAsia="宋体"/>
                      <w:sz w:val="19"/>
                      <w:color w:val="0000FF"/>
                    </w:rPr>
                    <w:t>3.2、传感器测量精度:fs±3%RH，长期稳定性&lt;1 % RH/年</w:t>
                  </w:r>
                </w:p>
                <w:p>
                  <w:pPr>
                    <w:pStyle w:val="null3"/>
                  </w:pPr>
                  <w:r>
                    <w:rPr>
                      <w:rFonts w:ascii="宋体" w:hAnsi="宋体" w:cs="宋体" w:eastAsia="宋体"/>
                      <w:sz w:val="19"/>
                      <w:color w:val="0000FF"/>
                    </w:rPr>
                    <w:t>3.3、湿度测点:在满足实验要求的前提下，≥2 个可移动测点</w:t>
                  </w:r>
                </w:p>
                <w:p>
                  <w:pPr>
                    <w:pStyle w:val="null3"/>
                  </w:pPr>
                  <w:r>
                    <w:rPr>
                      <w:rFonts w:ascii="宋体" w:hAnsi="宋体" w:cs="宋体" w:eastAsia="宋体"/>
                      <w:sz w:val="19"/>
                      <w:color w:val="0000FF"/>
                    </w:rPr>
                    <w:t>3.4、湿度均匀性:差值不超过10%</w:t>
                  </w:r>
                </w:p>
                <w:p>
                  <w:pPr>
                    <w:pStyle w:val="null3"/>
                  </w:pPr>
                  <w:r>
                    <w:rPr>
                      <w:rFonts w:ascii="宋体" w:hAnsi="宋体" w:cs="宋体" w:eastAsia="宋体"/>
                      <w:sz w:val="19"/>
                      <w:color w:val="0000FF"/>
                    </w:rPr>
                    <w:t>3.5、湿度调节速率:≤3h(30%&lt;=&gt;95%) </w:t>
                  </w:r>
                </w:p>
                <w:p>
                  <w:pPr>
                    <w:pStyle w:val="null3"/>
                  </w:pPr>
                  <w:r>
                    <w:rPr>
                      <w:rFonts w:ascii="宋体" w:hAnsi="宋体" w:cs="宋体" w:eastAsia="宋体"/>
                      <w:sz w:val="19"/>
                      <w:color w:val="0000FF"/>
                    </w:rPr>
                    <w:t>四、淋雨模块</w:t>
                  </w:r>
                </w:p>
                <w:p>
                  <w:pPr>
                    <w:pStyle w:val="null3"/>
                  </w:pPr>
                  <w:r>
                    <w:rPr>
                      <w:rFonts w:ascii="宋体" w:hAnsi="宋体" w:cs="宋体" w:eastAsia="宋体"/>
                      <w:sz w:val="19"/>
                      <w:color w:val="0000FF"/>
                    </w:rPr>
                    <w:t>4.1、模型顶部淋雨</w:t>
                  </w:r>
                </w:p>
                <w:p>
                  <w:pPr>
                    <w:pStyle w:val="null3"/>
                  </w:pPr>
                  <w:r>
                    <w:rPr>
                      <w:rFonts w:ascii="宋体" w:hAnsi="宋体" w:cs="宋体" w:eastAsia="宋体"/>
                      <w:sz w:val="19"/>
                      <w:color w:val="0000FF"/>
                    </w:rPr>
                    <w:t>4.2、雨量范围:2～20mm/h</w:t>
                  </w:r>
                </w:p>
                <w:p>
                  <w:pPr>
                    <w:pStyle w:val="null3"/>
                  </w:pPr>
                  <w:r>
                    <w:rPr>
                      <w:rFonts w:ascii="宋体" w:hAnsi="宋体" w:cs="宋体" w:eastAsia="宋体"/>
                      <w:sz w:val="19"/>
                      <w:color w:val="0000FF"/>
                    </w:rPr>
                    <w:t>4.3、淋雨面积 ≥1m2 </w:t>
                  </w:r>
                </w:p>
                <w:p>
                  <w:pPr>
                    <w:pStyle w:val="null3"/>
                  </w:pPr>
                  <w:r>
                    <w:rPr>
                      <w:rFonts w:ascii="宋体" w:hAnsi="宋体" w:cs="宋体" w:eastAsia="宋体"/>
                      <w:sz w:val="19"/>
                      <w:color w:val="0000FF"/>
                    </w:rPr>
                    <w:t>4.4、降雨范围能模拟降雨量从水量1L/min～6L/min之间实现任意无级调节</w:t>
                  </w:r>
                </w:p>
                <w:p>
                  <w:pPr>
                    <w:pStyle w:val="null3"/>
                  </w:pPr>
                  <w:r>
                    <w:rPr>
                      <w:rFonts w:ascii="宋体" w:hAnsi="宋体" w:cs="宋体" w:eastAsia="宋体"/>
                      <w:sz w:val="19"/>
                      <w:color w:val="0000FF"/>
                    </w:rPr>
                    <w:t>4.5、淋雨时间可任意设定试验周期，试验时间可调</w:t>
                  </w:r>
                </w:p>
                <w:p>
                  <w:pPr>
                    <w:pStyle w:val="null3"/>
                  </w:pPr>
                  <w:r>
                    <w:rPr>
                      <w:rFonts w:ascii="宋体" w:hAnsi="宋体" w:cs="宋体" w:eastAsia="宋体"/>
                      <w:sz w:val="19"/>
                      <w:color w:val="0000FF"/>
                    </w:rPr>
                    <w:t>4.6、淋雨的水量采用泵系统输送，压力和流量要求恒定、可调可控</w:t>
                  </w:r>
                </w:p>
                <w:p>
                  <w:pPr>
                    <w:pStyle w:val="null3"/>
                  </w:pPr>
                  <w:r>
                    <w:rPr>
                      <w:rFonts w:ascii="宋体" w:hAnsi="宋体" w:cs="宋体" w:eastAsia="宋体"/>
                      <w:sz w:val="19"/>
                      <w:color w:val="0000FF"/>
                    </w:rPr>
                    <w:t>4.7、液位保护和自动补水设计</w:t>
                  </w:r>
                </w:p>
                <w:p>
                  <w:pPr>
                    <w:pStyle w:val="null3"/>
                  </w:pPr>
                  <w:r>
                    <w:rPr>
                      <w:rFonts w:ascii="宋体" w:hAnsi="宋体" w:cs="宋体" w:eastAsia="宋体"/>
                      <w:sz w:val="19"/>
                      <w:color w:val="0000FF"/>
                    </w:rPr>
                    <w:t>五、辐照系统模块</w:t>
                  </w:r>
                </w:p>
                <w:p>
                  <w:pPr>
                    <w:pStyle w:val="null3"/>
                  </w:pPr>
                  <w:r>
                    <w:rPr>
                      <w:rFonts w:ascii="宋体" w:hAnsi="宋体" w:cs="宋体" w:eastAsia="宋体"/>
                      <w:sz w:val="19"/>
                      <w:color w:val="0000FF"/>
                    </w:rPr>
                    <w:t>5.1、功率：800W/支</w:t>
                  </w:r>
                </w:p>
                <w:p>
                  <w:pPr>
                    <w:pStyle w:val="null3"/>
                  </w:pPr>
                  <w:r>
                    <w:rPr>
                      <w:rFonts w:ascii="宋体" w:hAnsi="宋体" w:cs="宋体" w:eastAsia="宋体"/>
                      <w:sz w:val="19"/>
                      <w:color w:val="0000FF"/>
                    </w:rPr>
                    <w:t>5.2、波长：290～800mm</w:t>
                  </w:r>
                </w:p>
                <w:p>
                  <w:pPr>
                    <w:pStyle w:val="null3"/>
                  </w:pPr>
                  <w:r>
                    <w:rPr>
                      <w:rFonts w:ascii="宋体" w:hAnsi="宋体" w:cs="宋体" w:eastAsia="宋体"/>
                      <w:sz w:val="19"/>
                      <w:color w:val="0000FF"/>
                    </w:rPr>
                    <w:t>5.3、控制方式：手动无极调光，0~800w/㎡可调</w:t>
                  </w:r>
                </w:p>
                <w:p>
                  <w:pPr>
                    <w:pStyle w:val="null3"/>
                  </w:pPr>
                  <w:r>
                    <w:rPr>
                      <w:rFonts w:ascii="宋体" w:hAnsi="宋体" w:cs="宋体" w:eastAsia="宋体"/>
                      <w:sz w:val="19"/>
                      <w:color w:val="0000FF"/>
                    </w:rPr>
                    <w:t>5.4、模拟太阳光波长曲线</w:t>
                  </w:r>
                </w:p>
                <w:p>
                  <w:pPr>
                    <w:pStyle w:val="null3"/>
                  </w:pPr>
                  <w:r>
                    <w:rPr>
                      <w:rFonts w:ascii="宋体" w:hAnsi="宋体" w:cs="宋体" w:eastAsia="宋体"/>
                      <w:sz w:val="19"/>
                      <w:color w:val="0000FF"/>
                    </w:rPr>
                    <w:t>5.5、有效辐照范围不低于:2000mm×2000mm×2300mm(宽×长×高)</w:t>
                  </w:r>
                </w:p>
                <w:p>
                  <w:pPr>
                    <w:pStyle w:val="null3"/>
                  </w:pPr>
                  <w:r>
                    <w:rPr>
                      <w:rFonts w:ascii="宋体" w:hAnsi="宋体" w:cs="宋体" w:eastAsia="宋体"/>
                      <w:sz w:val="19"/>
                      <w:color w:val="0000FF"/>
                    </w:rPr>
                    <w:t>六、数据采集模块</w:t>
                  </w:r>
                </w:p>
                <w:p>
                  <w:pPr>
                    <w:pStyle w:val="null3"/>
                  </w:pPr>
                  <w:r>
                    <w:rPr>
                      <w:rFonts w:ascii="宋体" w:hAnsi="宋体" w:cs="宋体" w:eastAsia="宋体"/>
                      <w:sz w:val="19"/>
                      <w:color w:val="0000FF"/>
                    </w:rPr>
                    <w:t>6.1、PC端软件实时采集记录不同断面的温度和水分数据，采集仪：SDI12信号，采集通道（含采集卡）,不低于60位数据采集和信号调节装置，通道自动增益调节</w:t>
                  </w:r>
                </w:p>
                <w:p>
                  <w:pPr>
                    <w:pStyle w:val="null3"/>
                  </w:pPr>
                  <w:r>
                    <w:rPr>
                      <w:rFonts w:ascii="宋体" w:hAnsi="宋体" w:cs="宋体" w:eastAsia="宋体"/>
                      <w:sz w:val="19"/>
                      <w:color w:val="0000FF"/>
                    </w:rPr>
                    <w:t>6.2、模型温度控制八合一传感器：8测点，精度0.01℃，温度范围-60～90℃，PT1000温度传感器3条</w:t>
                  </w:r>
                </w:p>
                <w:p>
                  <w:pPr>
                    <w:pStyle w:val="null3"/>
                  </w:pPr>
                  <w:r>
                    <w:rPr>
                      <w:rFonts w:ascii="宋体" w:hAnsi="宋体" w:cs="宋体" w:eastAsia="宋体"/>
                      <w:sz w:val="19"/>
                      <w:color w:val="0000FF"/>
                    </w:rPr>
                    <w:t>6.3、温度传感器10 支：温度精度0.05°C，标定温度点： -50°C、-40°C、0°C、-30°C、-20°C、-10°C、0°C、10°C、20°C、30°C、40°C、50°C、60°C、70°C、80°C，所有传感器含标定参数和换算公式，长度10米，提供相关证明材料（不限于官网截图、产品彩页、技术白皮书等）</w:t>
                  </w:r>
                </w:p>
                <w:p>
                  <w:pPr>
                    <w:pStyle w:val="null3"/>
                  </w:pPr>
                  <w:r>
                    <w:rPr>
                      <w:rFonts w:ascii="宋体" w:hAnsi="宋体" w:cs="宋体" w:eastAsia="宋体"/>
                      <w:sz w:val="19"/>
                      <w:color w:val="0000FF"/>
                    </w:rPr>
                    <w:t>6.4、PC端软件实时采集记录不同断面的温度和水分数据，可以导出PDF格式和EXCEL格式。</w:t>
                  </w:r>
                </w:p>
                <w:p>
                  <w:pPr>
                    <w:pStyle w:val="null3"/>
                  </w:pPr>
                  <w:r>
                    <w:rPr>
                      <w:rFonts w:ascii="宋体" w:hAnsi="宋体" w:cs="宋体" w:eastAsia="宋体"/>
                      <w:sz w:val="19"/>
                      <w:color w:val="0000FF"/>
                    </w:rPr>
                    <w:t>6.5、采集电脑：不低于11代酷睿I5、内存16G、硬盘1T+256G、显卡2G、70英寸高清显示器。</w:t>
                  </w:r>
                </w:p>
                <w:p>
                  <w:pPr>
                    <w:pStyle w:val="null3"/>
                  </w:pPr>
                  <w:r>
                    <w:rPr>
                      <w:rFonts w:ascii="宋体" w:hAnsi="宋体" w:cs="宋体" w:eastAsia="宋体"/>
                      <w:sz w:val="19"/>
                      <w:color w:val="0000FF"/>
                    </w:rPr>
                    <w:t>6.6、热常数传感器：针长≥70 毫米，可追溯性 NPL，范围 (λ) 0.1 至 6 W/mK，灵敏度 (ΔT) 热电偶 K，ANSI MC96.1-1982温度范围（包括电缆在内的总传感器）-55至+180°C，准确度（@20 °C）± (3%+0.02) 瓦特/米卡，精度的温度依赖性 ± 0.02 %/K（附加），测量周期持续时间 200 秒（典型值），电源要求（开关）3V</w:t>
                  </w:r>
                </w:p>
                <w:p>
                  <w:pPr>
                    <w:pStyle w:val="null3"/>
                  </w:pPr>
                  <w:r>
                    <w:rPr>
                      <w:rFonts w:ascii="宋体" w:hAnsi="宋体" w:cs="宋体" w:eastAsia="宋体"/>
                      <w:sz w:val="19"/>
                      <w:color w:val="0000FF"/>
                    </w:rPr>
                    <w:t>七、盐雾模块</w:t>
                  </w:r>
                </w:p>
                <w:p>
                  <w:pPr>
                    <w:pStyle w:val="null3"/>
                  </w:pPr>
                  <w:r>
                    <w:rPr>
                      <w:rFonts w:ascii="宋体" w:hAnsi="宋体" w:cs="宋体" w:eastAsia="宋体"/>
                      <w:sz w:val="19"/>
                      <w:color w:val="0000FF"/>
                    </w:rPr>
                    <w:t>7.1、盐雾自动化配比系统</w:t>
                  </w:r>
                </w:p>
                <w:p>
                  <w:pPr>
                    <w:pStyle w:val="null3"/>
                  </w:pPr>
                  <w:r>
                    <w:rPr>
                      <w:rFonts w:ascii="宋体" w:hAnsi="宋体" w:cs="宋体" w:eastAsia="宋体"/>
                      <w:sz w:val="19"/>
                      <w:color w:val="0000FF"/>
                    </w:rPr>
                    <w:t>7.2、具有无限时循环，液位报警、异常报警、自动配比，配比自动标定、浓度实时监测功能</w:t>
                  </w:r>
                </w:p>
                <w:p>
                  <w:pPr>
                    <w:pStyle w:val="null3"/>
                  </w:pPr>
                  <w:r>
                    <w:rPr>
                      <w:rFonts w:ascii="宋体" w:hAnsi="宋体" w:cs="宋体" w:eastAsia="宋体"/>
                      <w:sz w:val="19"/>
                      <w:color w:val="0000FF"/>
                    </w:rPr>
                    <w:t>7.3、保证实验过程中室内沉降量和粒径等参数保持恒定</w:t>
                  </w:r>
                </w:p>
                <w:p>
                  <w:pPr>
                    <w:pStyle w:val="null3"/>
                  </w:pPr>
                  <w:r>
                    <w:rPr>
                      <w:rFonts w:ascii="宋体" w:hAnsi="宋体" w:cs="宋体" w:eastAsia="宋体"/>
                      <w:sz w:val="19"/>
                      <w:color w:val="0000FF"/>
                    </w:rPr>
                    <w:t>7.4、程序控制:配比模式自动设置和储存，不少于四种模式粒径大小 :≥5μm,最大粒径 50μm以下，平均粒径 10μm以下的干雾条件</w:t>
                  </w:r>
                </w:p>
                <w:p>
                  <w:pPr>
                    <w:pStyle w:val="null3"/>
                  </w:pPr>
                  <w:r>
                    <w:rPr>
                      <w:rFonts w:ascii="宋体" w:hAnsi="宋体" w:cs="宋体" w:eastAsia="宋体"/>
                      <w:sz w:val="19"/>
                      <w:color w:val="0000FF"/>
                    </w:rPr>
                    <w:t>7.5、溶液浓度 :3～15±0.5%;最大值同连续喷雾的普通盐雾箱内含量</w:t>
                  </w:r>
                </w:p>
                <w:p>
                  <w:pPr>
                    <w:pStyle w:val="null3"/>
                  </w:pPr>
                  <w:r>
                    <w:rPr>
                      <w:rFonts w:ascii="宋体" w:hAnsi="宋体" w:cs="宋体" w:eastAsia="宋体"/>
                      <w:sz w:val="19"/>
                      <w:color w:val="0000FF"/>
                    </w:rPr>
                    <w:t>7.6、盐雾沉降量: 1～3m/80 cm2•h，可调</w:t>
                  </w:r>
                </w:p>
                <w:p>
                  <w:pPr>
                    <w:pStyle w:val="null3"/>
                  </w:pPr>
                  <w:r>
                    <w:rPr>
                      <w:rFonts w:ascii="宋体" w:hAnsi="宋体" w:cs="宋体" w:eastAsia="宋体"/>
                      <w:sz w:val="19"/>
                      <w:color w:val="0000FF"/>
                    </w:rPr>
                    <w:t>7.7、盐水流量:15～50L/h，可调</w:t>
                  </w:r>
                </w:p>
                <w:p>
                  <w:pPr>
                    <w:pStyle w:val="null3"/>
                  </w:pPr>
                  <w:r>
                    <w:rPr>
                      <w:rFonts w:ascii="宋体" w:hAnsi="宋体" w:cs="宋体" w:eastAsia="宋体"/>
                      <w:sz w:val="19"/>
                      <w:color w:val="0000FF"/>
                    </w:rPr>
                    <w:t>7.8、喷雾角度:气动式，连续、间断喷雾可任意调节</w:t>
                  </w:r>
                </w:p>
                <w:p>
                  <w:pPr>
                    <w:pStyle w:val="null3"/>
                  </w:pPr>
                  <w:r>
                    <w:rPr>
                      <w:rFonts w:ascii="宋体" w:hAnsi="宋体" w:cs="宋体" w:eastAsia="宋体"/>
                      <w:sz w:val="19"/>
                      <w:color w:val="0000FF"/>
                    </w:rPr>
                    <w:t>7.9、盐雾喷嘴材质:耐腐蚀耐冻耐热,盐雾系统带密闭式盐溶液池，自清洗功能</w:t>
                  </w:r>
                </w:p>
                <w:p>
                  <w:pPr>
                    <w:pStyle w:val="null3"/>
                  </w:pPr>
                  <w:r>
                    <w:rPr>
                      <w:rFonts w:ascii="宋体" w:hAnsi="宋体" w:cs="宋体" w:eastAsia="宋体"/>
                      <w:sz w:val="19"/>
                      <w:color w:val="0000FF"/>
                    </w:rPr>
                    <w:t>7.10、配套防护罩</w:t>
                  </w:r>
                </w:p>
                <w:p>
                  <w:pPr>
                    <w:pStyle w:val="null3"/>
                  </w:pPr>
                  <w:r>
                    <w:rPr>
                      <w:rFonts w:ascii="宋体" w:hAnsi="宋体" w:cs="宋体" w:eastAsia="宋体"/>
                      <w:sz w:val="19"/>
                      <w:color w:val="0000FF"/>
                    </w:rPr>
                    <w:t>八、图像成像和数据采集模块</w:t>
                  </w:r>
                </w:p>
                <w:p>
                  <w:pPr>
                    <w:pStyle w:val="null3"/>
                  </w:pPr>
                  <w:r>
                    <w:rPr>
                      <w:rFonts w:ascii="宋体" w:hAnsi="宋体" w:cs="宋体" w:eastAsia="宋体"/>
                      <w:sz w:val="19"/>
                      <w:color w:val="0000FF"/>
                    </w:rPr>
                    <w:t>8.1、视场角(FOV)/最小焦距：25°x 19°/ 0.25 m</w:t>
                  </w:r>
                </w:p>
                <w:p>
                  <w:pPr>
                    <w:pStyle w:val="null3"/>
                  </w:pPr>
                  <w:r>
                    <w:rPr>
                      <w:rFonts w:ascii="宋体" w:hAnsi="宋体" w:cs="宋体" w:eastAsia="宋体"/>
                      <w:sz w:val="19"/>
                      <w:color w:val="0000FF"/>
                    </w:rPr>
                    <w:t>8.2、空间分辨率(IFOV)：0.68 mrad</w:t>
                  </w:r>
                </w:p>
                <w:p>
                  <w:pPr>
                    <w:pStyle w:val="null3"/>
                  </w:pPr>
                  <w:r>
                    <w:rPr>
                      <w:rFonts w:ascii="宋体" w:hAnsi="宋体" w:cs="宋体" w:eastAsia="宋体"/>
                      <w:sz w:val="19"/>
                      <w:color w:val="0000FF"/>
                    </w:rPr>
                    <w:t>8.3、镜头识别：自动</w:t>
                  </w:r>
                </w:p>
                <w:p>
                  <w:pPr>
                    <w:pStyle w:val="null3"/>
                  </w:pPr>
                  <w:r>
                    <w:rPr>
                      <w:rFonts w:ascii="宋体" w:hAnsi="宋体" w:cs="宋体" w:eastAsia="宋体"/>
                      <w:sz w:val="19"/>
                      <w:color w:val="0000FF"/>
                    </w:rPr>
                    <w:t>8.4、热灵敏度/NETD ：&lt;0.05°C @ +30°C</w:t>
                  </w:r>
                </w:p>
                <w:p>
                  <w:pPr>
                    <w:pStyle w:val="null3"/>
                  </w:pPr>
                  <w:r>
                    <w:rPr>
                      <w:rFonts w:ascii="宋体" w:hAnsi="宋体" w:cs="宋体" w:eastAsia="宋体"/>
                      <w:sz w:val="19"/>
                      <w:color w:val="0000FF"/>
                    </w:rPr>
                    <w:t>8.5、图像帧频：50 Hz：以50 Hz传输16位640×480像素的图像、信号、线性温度和全辐射红外图像；窗口模式：以 100 Hz传输640 × 240图像或以200 Hz传输640 × 120图像</w:t>
                  </w:r>
                </w:p>
                <w:p>
                  <w:pPr>
                    <w:pStyle w:val="null3"/>
                  </w:pPr>
                  <w:r>
                    <w:rPr>
                      <w:rFonts w:ascii="宋体" w:hAnsi="宋体" w:cs="宋体" w:eastAsia="宋体"/>
                      <w:sz w:val="19"/>
                      <w:color w:val="0000FF"/>
                    </w:rPr>
                    <w:t>8.6、调焦方式  自动或电动(内置马达)</w:t>
                  </w:r>
                </w:p>
                <w:p>
                  <w:pPr>
                    <w:pStyle w:val="null3"/>
                  </w:pPr>
                  <w:r>
                    <w:rPr>
                      <w:rFonts w:ascii="宋体" w:hAnsi="宋体" w:cs="宋体" w:eastAsia="宋体"/>
                      <w:sz w:val="19"/>
                      <w:color w:val="0000FF"/>
                    </w:rPr>
                    <w:t>8.7、焦平面阵列(FPA) / 波长范围： 非制冷微热量型 / 7.5–14 µm红外图像分辨率：640 x 480像素</w:t>
                  </w:r>
                </w:p>
                <w:p>
                  <w:pPr>
                    <w:pStyle w:val="null3"/>
                  </w:pPr>
                  <w:r>
                    <w:rPr>
                      <w:rFonts w:ascii="宋体" w:hAnsi="宋体" w:cs="宋体" w:eastAsia="宋体"/>
                      <w:sz w:val="19"/>
                      <w:color w:val="0000FF"/>
                    </w:rPr>
                    <w:t>8.8、探测器像元间距：17µm</w:t>
                  </w:r>
                </w:p>
                <w:p>
                  <w:pPr>
                    <w:pStyle w:val="null3"/>
                  </w:pPr>
                  <w:r>
                    <w:rPr>
                      <w:rFonts w:ascii="宋体" w:hAnsi="宋体" w:cs="宋体" w:eastAsia="宋体"/>
                      <w:sz w:val="19"/>
                      <w:color w:val="0000FF"/>
                    </w:rPr>
                    <w:t>8.9、测温范围：–20~ +150°C; 0 ~ +650°C ; +300~ +2000°C</w:t>
                  </w:r>
                </w:p>
                <w:p>
                  <w:pPr>
                    <w:pStyle w:val="null3"/>
                  </w:pPr>
                  <w:r>
                    <w:rPr>
                      <w:rFonts w:ascii="宋体" w:hAnsi="宋体" w:cs="宋体" w:eastAsia="宋体"/>
                      <w:sz w:val="19"/>
                      <w:color w:val="0000FF"/>
                    </w:rPr>
                    <w:t>8.10、精度：±2°C或读数的±2%</w:t>
                  </w:r>
                </w:p>
                <w:p>
                  <w:pPr>
                    <w:pStyle w:val="null3"/>
                  </w:pPr>
                  <w:r>
                    <w:rPr>
                      <w:rFonts w:ascii="宋体" w:hAnsi="宋体" w:cs="宋体" w:eastAsia="宋体"/>
                      <w:sz w:val="19"/>
                      <w:color w:val="0000FF"/>
                    </w:rPr>
                    <w:t>8.11、发射率校正：变量0.01-1.0之间</w:t>
                  </w:r>
                </w:p>
                <w:p>
                  <w:pPr>
                    <w:pStyle w:val="null3"/>
                  </w:pPr>
                  <w:r>
                    <w:rPr>
                      <w:rFonts w:ascii="宋体" w:hAnsi="宋体" w:cs="宋体" w:eastAsia="宋体"/>
                      <w:sz w:val="19"/>
                      <w:color w:val="0000FF"/>
                    </w:rPr>
                    <w:t>8.12、反射表面温度校正：自动，基于输入的反射温度</w:t>
                  </w:r>
                </w:p>
                <w:p>
                  <w:pPr>
                    <w:pStyle w:val="null3"/>
                  </w:pPr>
                  <w:r>
                    <w:rPr>
                      <w:rFonts w:ascii="宋体" w:hAnsi="宋体" w:cs="宋体" w:eastAsia="宋体"/>
                      <w:sz w:val="19"/>
                      <w:color w:val="0000FF"/>
                    </w:rPr>
                    <w:t>8.13、外部光学组件/窗口校正：自动，基于输入的光学组件/窗口透过率和温度</w:t>
                  </w:r>
                </w:p>
                <w:p>
                  <w:pPr>
                    <w:pStyle w:val="null3"/>
                  </w:pPr>
                  <w:r>
                    <w:rPr>
                      <w:rFonts w:ascii="宋体" w:hAnsi="宋体" w:cs="宋体" w:eastAsia="宋体"/>
                      <w:sz w:val="19"/>
                      <w:color w:val="0000FF"/>
                    </w:rPr>
                    <w:t>8.14、测量校正：整体目标参数</w:t>
                  </w:r>
                </w:p>
                <w:p>
                  <w:pPr>
                    <w:pStyle w:val="null3"/>
                  </w:pPr>
                  <w:r>
                    <w:rPr>
                      <w:rFonts w:ascii="宋体" w:hAnsi="宋体" w:cs="宋体" w:eastAsia="宋体"/>
                      <w:sz w:val="19"/>
                      <w:color w:val="0000FF"/>
                    </w:rPr>
                    <w:t>8.15、耦合：支持与温度场耦合模块结合，支持温度场数据显示到统一坐标系中触发</w:t>
                  </w:r>
                </w:p>
                <w:p>
                  <w:pPr>
                    <w:pStyle w:val="null3"/>
                  </w:pPr>
                  <w:r>
                    <w:rPr>
                      <w:rFonts w:ascii="宋体" w:hAnsi="宋体" w:cs="宋体" w:eastAsia="宋体"/>
                      <w:sz w:val="19"/>
                      <w:color w:val="0000FF"/>
                    </w:rPr>
                    <w:t>九、二级控温模块</w:t>
                  </w:r>
                </w:p>
                <w:p>
                  <w:pPr>
                    <w:pStyle w:val="null3"/>
                  </w:pPr>
                  <w:r>
                    <w:rPr>
                      <w:rFonts w:ascii="宋体" w:hAnsi="宋体" w:cs="宋体" w:eastAsia="宋体"/>
                      <w:sz w:val="19"/>
                      <w:color w:val="0000FF"/>
                    </w:rPr>
                    <w:t>9.1、温度范围：-60～+60℃</w:t>
                  </w:r>
                </w:p>
                <w:p>
                  <w:pPr>
                    <w:pStyle w:val="null3"/>
                  </w:pPr>
                  <w:r>
                    <w:rPr>
                      <w:rFonts w:ascii="宋体" w:hAnsi="宋体" w:cs="宋体" w:eastAsia="宋体"/>
                      <w:sz w:val="19"/>
                      <w:color w:val="0000FF"/>
                    </w:rPr>
                    <w:t>9.2、样品温度：-50～+80℃，样品温度精度：±0.1℃</w:t>
                  </w:r>
                </w:p>
                <w:p>
                  <w:pPr>
                    <w:pStyle w:val="null3"/>
                  </w:pPr>
                  <w:r>
                    <w:rPr>
                      <w:rFonts w:ascii="宋体" w:hAnsi="宋体" w:cs="宋体" w:eastAsia="宋体"/>
                      <w:sz w:val="19"/>
                      <w:color w:val="0000FF"/>
                    </w:rPr>
                    <w:t>9.3、温度波动度：±0.1℃</w:t>
                  </w:r>
                </w:p>
                <w:p>
                  <w:pPr>
                    <w:pStyle w:val="null3"/>
                  </w:pPr>
                  <w:r>
                    <w:rPr>
                      <w:rFonts w:ascii="宋体" w:hAnsi="宋体" w:cs="宋体" w:eastAsia="宋体"/>
                      <w:sz w:val="19"/>
                      <w:color w:val="0000FF"/>
                    </w:rPr>
                    <w:t>9.4、有远程控制，方便的运行数据下载功能，微处理 PID 控制，三点校准功能 / 自动调节功能，温度单位℃和℉在系统上自由转换，正弦，三角波，矩形波等多种程序控制，可模拟气候条件，完全绝缘的腔体</w:t>
                  </w:r>
                </w:p>
                <w:p>
                  <w:pPr>
                    <w:pStyle w:val="null3"/>
                  </w:pPr>
                  <w:r>
                    <w:rPr>
                      <w:rFonts w:ascii="宋体" w:hAnsi="宋体" w:cs="宋体" w:eastAsia="宋体"/>
                      <w:sz w:val="19"/>
                      <w:color w:val="0000FF"/>
                    </w:rPr>
                    <w:t>9.5、程序控温：正弦、三角波、线性升降温</w:t>
                  </w:r>
                </w:p>
                <w:p>
                  <w:pPr>
                    <w:pStyle w:val="null3"/>
                  </w:pPr>
                  <w:r>
                    <w:rPr>
                      <w:rFonts w:ascii="宋体" w:hAnsi="宋体" w:cs="宋体" w:eastAsia="宋体"/>
                      <w:sz w:val="19"/>
                      <w:color w:val="0000FF"/>
                    </w:rPr>
                    <w:t>9.6、压缩机高低压力控制：系统必须配置高低压传感器和高低压自动复位开关，机组压力高于上限或低于下限时自动跳闸重启，30秒内连续3次跳闸，设备将自动关机并发出报警信息，避免压缩机抱缸</w:t>
                  </w:r>
                </w:p>
                <w:p>
                  <w:pPr>
                    <w:pStyle w:val="null3"/>
                  </w:pPr>
                  <w:r>
                    <w:rPr>
                      <w:rFonts w:ascii="宋体" w:hAnsi="宋体" w:cs="宋体" w:eastAsia="宋体"/>
                      <w:sz w:val="19"/>
                      <w:color w:val="0000FF"/>
                    </w:rPr>
                    <w:t>9.7、配置磁力耦合式换向比例阀，保证10年以上的使用寿命，压缩机恒流排气，可同时进行制冷，确保精确的冷媒输出和低温运行时热气化霜，确保温度波动性≤0.1℃（需标示在制冷结构图中位置及比例阀工作原理图）</w:t>
                  </w:r>
                </w:p>
                <w:p>
                  <w:pPr>
                    <w:pStyle w:val="null3"/>
                  </w:pPr>
                  <w:r>
                    <w:rPr>
                      <w:rFonts w:ascii="宋体" w:hAnsi="宋体" w:cs="宋体" w:eastAsia="宋体"/>
                      <w:sz w:val="19"/>
                      <w:color w:val="0000FF"/>
                    </w:rPr>
                    <w:t>9.8、PC端控制软件通过界面任意设置运行波幅、平均温度、循环时间周期、循环次数及相位角，通过界面任意设置实时温度数据采集时间频率，最小采集时间间隔≤1s</w:t>
                  </w:r>
                </w:p>
                <w:p>
                  <w:pPr>
                    <w:pStyle w:val="null3"/>
                  </w:pPr>
                  <w:r>
                    <w:rPr>
                      <w:rFonts w:ascii="宋体" w:hAnsi="宋体" w:cs="宋体" w:eastAsia="宋体"/>
                      <w:sz w:val="19"/>
                      <w:color w:val="0000FF"/>
                    </w:rPr>
                    <w:t>9.9、一级二级系统集成使用</w:t>
                  </w:r>
                </w:p>
                <w:p>
                  <w:pPr>
                    <w:pStyle w:val="null3"/>
                  </w:pPr>
                  <w:r>
                    <w:rPr>
                      <w:rFonts w:ascii="宋体" w:hAnsi="宋体" w:cs="宋体" w:eastAsia="宋体"/>
                      <w:sz w:val="19"/>
                      <w:color w:val="0000FF"/>
                    </w:rPr>
                    <w:t>9.10、配置的有压和无压补水装置，补水精度≤0.1g/min，压力精度≤1Pa，补水压力最大值1MPa；可监测补水量</w:t>
                  </w:r>
                </w:p>
                <w:p>
                  <w:pPr>
                    <w:pStyle w:val="null3"/>
                  </w:pPr>
                  <w:r>
                    <w:rPr>
                      <w:rFonts w:ascii="宋体" w:hAnsi="宋体" w:cs="宋体" w:eastAsia="宋体"/>
                      <w:sz w:val="19"/>
                      <w:color w:val="0000FF"/>
                    </w:rPr>
                    <w:t>9.11、样品装置：</w:t>
                  </w:r>
                </w:p>
                <w:p>
                  <w:pPr>
                    <w:pStyle w:val="null3"/>
                  </w:pPr>
                  <w:r>
                    <w:rPr>
                      <w:rFonts w:ascii="宋体" w:hAnsi="宋体" w:cs="宋体" w:eastAsia="宋体"/>
                      <w:sz w:val="19"/>
                      <w:color w:val="0000FF"/>
                    </w:rPr>
                    <w:t>1）直径≥500mm*1000mm,配备温度、水分、电导率、补水采集通道，提供设计图纸</w:t>
                  </w:r>
                </w:p>
                <w:p>
                  <w:pPr>
                    <w:pStyle w:val="null3"/>
                  </w:pPr>
                  <w:r>
                    <w:rPr>
                      <w:rFonts w:ascii="宋体" w:hAnsi="宋体" w:cs="宋体" w:eastAsia="宋体"/>
                      <w:sz w:val="19"/>
                      <w:color w:val="0000FF"/>
                    </w:rPr>
                    <w:t>2）直径≥500mm*1000mm,配备温度、水分、电导率、补水采集通道，提供设计图纸</w:t>
                  </w:r>
                </w:p>
                <w:p>
                  <w:pPr>
                    <w:pStyle w:val="null3"/>
                  </w:pPr>
                  <w:r>
                    <w:rPr>
                      <w:rFonts w:ascii="宋体" w:hAnsi="宋体" w:cs="宋体" w:eastAsia="宋体"/>
                      <w:sz w:val="19"/>
                      <w:color w:val="0000FF"/>
                    </w:rPr>
                    <w:t>3）≥500mm*500mm, 配备温度、水分、电导率、补水采集通道，提供设计图纸</w:t>
                  </w:r>
                </w:p>
                <w:p>
                  <w:pPr>
                    <w:pStyle w:val="null3"/>
                  </w:pPr>
                  <w:r>
                    <w:rPr>
                      <w:rFonts w:ascii="宋体" w:hAnsi="宋体" w:cs="宋体" w:eastAsia="宋体"/>
                      <w:sz w:val="19"/>
                      <w:color w:val="0000FF"/>
                    </w:rPr>
                    <w:t>十、自然风模拟模块</w:t>
                  </w:r>
                </w:p>
                <w:p>
                  <w:pPr>
                    <w:pStyle w:val="null3"/>
                  </w:pPr>
                  <w:r>
                    <w:rPr>
                      <w:rFonts w:ascii="宋体" w:hAnsi="宋体" w:cs="宋体" w:eastAsia="宋体"/>
                      <w:sz w:val="19"/>
                      <w:color w:val="0000FF"/>
                    </w:rPr>
                    <w:t>10.1、风速模拟系统利用制冷风机的基础风速加变频风机叠加的方式实现</w:t>
                  </w:r>
                </w:p>
                <w:p>
                  <w:pPr>
                    <w:pStyle w:val="null3"/>
                  </w:pPr>
                  <w:r>
                    <w:rPr>
                      <w:rFonts w:ascii="宋体" w:hAnsi="宋体" w:cs="宋体" w:eastAsia="宋体"/>
                      <w:sz w:val="19"/>
                      <w:color w:val="0000FF"/>
                    </w:rPr>
                    <w:t>10.2、变频喷速风机直径:300mm</w:t>
                  </w:r>
                </w:p>
                <w:p>
                  <w:pPr>
                    <w:pStyle w:val="null3"/>
                  </w:pPr>
                  <w:r>
                    <w:rPr>
                      <w:rFonts w:ascii="宋体" w:hAnsi="宋体" w:cs="宋体" w:eastAsia="宋体"/>
                      <w:sz w:val="19"/>
                      <w:color w:val="0000FF"/>
                    </w:rPr>
                    <w:t>10.3、功率:2kW</w:t>
                  </w:r>
                </w:p>
                <w:p>
                  <w:pPr>
                    <w:pStyle w:val="null3"/>
                  </w:pPr>
                  <w:r>
                    <w:rPr>
                      <w:rFonts w:ascii="宋体" w:hAnsi="宋体" w:cs="宋体" w:eastAsia="宋体"/>
                      <w:sz w:val="19"/>
                      <w:color w:val="0000FF"/>
                    </w:rPr>
                    <w:t>10.4、风速范围:0.5～1.5m/s(制冷时)，0.8～2m/s(不制冷时)</w:t>
                  </w:r>
                </w:p>
                <w:p>
                  <w:pPr>
                    <w:pStyle w:val="null3"/>
                  </w:pPr>
                  <w:r>
                    <w:rPr>
                      <w:rFonts w:ascii="宋体" w:hAnsi="宋体" w:cs="宋体" w:eastAsia="宋体"/>
                      <w:sz w:val="19"/>
                      <w:color w:val="0000FF"/>
                    </w:rPr>
                    <w:t>10.5、误差:≤±1%</w:t>
                  </w:r>
                </w:p>
                <w:p>
                  <w:pPr>
                    <w:pStyle w:val="null3"/>
                  </w:pPr>
                  <w:r>
                    <w:rPr>
                      <w:rFonts w:ascii="宋体" w:hAnsi="宋体" w:cs="宋体" w:eastAsia="宋体"/>
                      <w:sz w:val="19"/>
                      <w:color w:val="0000FF"/>
                    </w:rPr>
                    <w:t>10.6、制冷外置风机直径:300mm</w:t>
                  </w:r>
                  <w:r>
                    <w:br/>
                  </w:r>
                  <w:r>
                    <w:rPr>
                      <w:rFonts w:ascii="宋体" w:hAnsi="宋体" w:cs="宋体" w:eastAsia="宋体"/>
                      <w:sz w:val="19"/>
                      <w:color w:val="0000FF"/>
                    </w:rPr>
                    <w:t>10.7、功率:3KW/台</w:t>
                  </w:r>
                </w:p>
                <w:p>
                  <w:pPr>
                    <w:pStyle w:val="null3"/>
                  </w:pPr>
                  <w:r>
                    <w:rPr>
                      <w:rFonts w:ascii="宋体" w:hAnsi="宋体" w:cs="宋体" w:eastAsia="宋体"/>
                      <w:sz w:val="19"/>
                      <w:color w:val="0000FF"/>
                    </w:rPr>
                    <w:t>十一、降雪模拟模块</w:t>
                  </w:r>
                </w:p>
                <w:p>
                  <w:pPr>
                    <w:pStyle w:val="null3"/>
                  </w:pPr>
                  <w:r>
                    <w:rPr>
                      <w:rFonts w:ascii="宋体" w:hAnsi="宋体" w:cs="宋体" w:eastAsia="宋体"/>
                      <w:sz w:val="19"/>
                      <w:color w:val="0000FF"/>
                    </w:rPr>
                    <w:t>11.1、喷淋矩阵</w:t>
                  </w:r>
                </w:p>
                <w:p>
                  <w:pPr>
                    <w:pStyle w:val="null3"/>
                  </w:pPr>
                  <w:r>
                    <w:rPr>
                      <w:rFonts w:ascii="宋体" w:hAnsi="宋体" w:cs="宋体" w:eastAsia="宋体"/>
                      <w:sz w:val="19"/>
                      <w:color w:val="0000FF"/>
                    </w:rPr>
                    <w:t>11.2、温度范围：-20～-40℃</w:t>
                  </w:r>
                </w:p>
                <w:p>
                  <w:pPr>
                    <w:pStyle w:val="null3"/>
                  </w:pPr>
                  <w:r>
                    <w:rPr>
                      <w:rFonts w:ascii="宋体" w:hAnsi="宋体" w:cs="宋体" w:eastAsia="宋体"/>
                      <w:sz w:val="19"/>
                      <w:color w:val="0000FF"/>
                    </w:rPr>
                    <w:t>11.3、压力：0.5～1.0Mpa</w:t>
                  </w:r>
                </w:p>
                <w:p>
                  <w:pPr>
                    <w:pStyle w:val="null3"/>
                  </w:pPr>
                  <w:r>
                    <w:rPr>
                      <w:rFonts w:ascii="宋体" w:hAnsi="宋体" w:cs="宋体" w:eastAsia="宋体"/>
                      <w:sz w:val="19"/>
                      <w:color w:val="0000FF"/>
                    </w:rPr>
                    <w:t>11.4、核子器：定制</w:t>
                  </w:r>
                </w:p>
                <w:p>
                  <w:pPr>
                    <w:pStyle w:val="null3"/>
                  </w:pPr>
                  <w:r>
                    <w:rPr>
                      <w:rFonts w:ascii="宋体" w:hAnsi="宋体" w:cs="宋体" w:eastAsia="宋体"/>
                      <w:sz w:val="19"/>
                      <w:color w:val="0000FF"/>
                    </w:rPr>
                    <w:t>11.5、水温：5～10℃ （与降雨水同源）</w:t>
                  </w:r>
                </w:p>
                <w:p>
                  <w:pPr>
                    <w:pStyle w:val="null3"/>
                  </w:pPr>
                  <w:r>
                    <w:rPr>
                      <w:rFonts w:ascii="宋体" w:hAnsi="宋体" w:cs="宋体" w:eastAsia="宋体"/>
                      <w:sz w:val="19"/>
                      <w:color w:val="0000FF"/>
                    </w:rPr>
                    <w:t>11.6、控制：程序控制与主环境室联控</w:t>
                  </w:r>
                </w:p>
                <w:p>
                  <w:pPr>
                    <w:pStyle w:val="null3"/>
                  </w:pPr>
                  <w:r>
                    <w:rPr>
                      <w:rFonts w:ascii="宋体" w:hAnsi="宋体" w:cs="宋体" w:eastAsia="宋体"/>
                      <w:sz w:val="19"/>
                      <w:color w:val="0000FF"/>
                    </w:rPr>
                    <w:t>11.7、≥1500mm×1500mm范围形成模拟降雪</w:t>
                  </w:r>
                </w:p>
                <w:p>
                  <w:pPr>
                    <w:pStyle w:val="null3"/>
                  </w:pPr>
                  <w:r>
                    <w:rPr>
                      <w:rFonts w:ascii="宋体" w:hAnsi="宋体" w:cs="宋体" w:eastAsia="宋体"/>
                      <w:sz w:val="19"/>
                      <w:color w:val="0000FF"/>
                    </w:rPr>
                    <w:t>11.8、后期在实验中可根据需要实时进行优化</w:t>
                  </w:r>
                </w:p>
                <w:p>
                  <w:pPr>
                    <w:pStyle w:val="null3"/>
                  </w:pPr>
                  <w:r>
                    <w:rPr>
                      <w:rFonts w:ascii="宋体" w:hAnsi="宋体" w:cs="宋体" w:eastAsia="宋体"/>
                      <w:sz w:val="19"/>
                      <w:color w:val="0000FF"/>
                    </w:rPr>
                    <w:t>十二、配置清单</w:t>
                  </w:r>
                </w:p>
                <w:p>
                  <w:pPr>
                    <w:pStyle w:val="null3"/>
                  </w:pPr>
                  <w:r>
                    <w:rPr>
                      <w:rFonts w:ascii="宋体" w:hAnsi="宋体" w:cs="宋体" w:eastAsia="宋体"/>
                      <w:sz w:val="19"/>
                      <w:color w:val="0000FF"/>
                    </w:rPr>
                    <w:t>12.1、控温系统3套</w:t>
                  </w:r>
                </w:p>
                <w:p>
                  <w:pPr>
                    <w:pStyle w:val="null3"/>
                  </w:pPr>
                  <w:r>
                    <w:rPr>
                      <w:rFonts w:ascii="宋体" w:hAnsi="宋体" w:cs="宋体" w:eastAsia="宋体"/>
                      <w:sz w:val="19"/>
                      <w:color w:val="0000FF"/>
                    </w:rPr>
                    <w:t>12.2、控制软件3套</w:t>
                  </w:r>
                </w:p>
                <w:p>
                  <w:pPr>
                    <w:pStyle w:val="null3"/>
                  </w:pPr>
                  <w:r>
                    <w:rPr>
                      <w:rFonts w:ascii="宋体" w:hAnsi="宋体" w:cs="宋体" w:eastAsia="宋体"/>
                      <w:sz w:val="19"/>
                      <w:color w:val="0000FF"/>
                    </w:rPr>
                    <w:t>12.3、综合控制软件1套</w:t>
                  </w:r>
                </w:p>
                <w:p>
                  <w:pPr>
                    <w:pStyle w:val="null3"/>
                  </w:pPr>
                  <w:r>
                    <w:rPr>
                      <w:rFonts w:ascii="宋体" w:hAnsi="宋体" w:cs="宋体" w:eastAsia="宋体"/>
                      <w:sz w:val="19"/>
                      <w:color w:val="0000FF"/>
                    </w:rPr>
                    <w:t>12.4、加湿系统2套</w:t>
                  </w:r>
                </w:p>
                <w:p>
                  <w:pPr>
                    <w:pStyle w:val="null3"/>
                  </w:pPr>
                  <w:r>
                    <w:rPr>
                      <w:rFonts w:ascii="宋体" w:hAnsi="宋体" w:cs="宋体" w:eastAsia="宋体"/>
                      <w:sz w:val="19"/>
                      <w:color w:val="0000FF"/>
                    </w:rPr>
                    <w:t>12.5、降雨系统1套</w:t>
                  </w:r>
                </w:p>
                <w:p>
                  <w:pPr>
                    <w:pStyle w:val="null3"/>
                  </w:pPr>
                  <w:r>
                    <w:rPr>
                      <w:rFonts w:ascii="宋体" w:hAnsi="宋体" w:cs="宋体" w:eastAsia="宋体"/>
                      <w:sz w:val="19"/>
                      <w:color w:val="0000FF"/>
                    </w:rPr>
                    <w:t>12.6、降雪系统1套</w:t>
                  </w:r>
                </w:p>
                <w:p>
                  <w:pPr>
                    <w:pStyle w:val="null3"/>
                  </w:pPr>
                  <w:r>
                    <w:rPr>
                      <w:rFonts w:ascii="宋体" w:hAnsi="宋体" w:cs="宋体" w:eastAsia="宋体"/>
                      <w:sz w:val="19"/>
                      <w:color w:val="0000FF"/>
                    </w:rPr>
                    <w:t>12.7、风速系统1套</w:t>
                  </w:r>
                </w:p>
                <w:p>
                  <w:pPr>
                    <w:pStyle w:val="null3"/>
                  </w:pPr>
                  <w:r>
                    <w:rPr>
                      <w:rFonts w:ascii="宋体" w:hAnsi="宋体" w:cs="宋体" w:eastAsia="宋体"/>
                      <w:sz w:val="19"/>
                      <w:color w:val="0000FF"/>
                    </w:rPr>
                    <w:t>12.8、辐照系统2套</w:t>
                  </w:r>
                </w:p>
                <w:p>
                  <w:pPr>
                    <w:pStyle w:val="null3"/>
                  </w:pPr>
                  <w:r>
                    <w:rPr>
                      <w:rFonts w:ascii="宋体" w:hAnsi="宋体" w:cs="宋体" w:eastAsia="宋体"/>
                      <w:sz w:val="19"/>
                      <w:color w:val="0000FF"/>
                    </w:rPr>
                    <w:t>12.9、盐雾系统1套</w:t>
                  </w:r>
                </w:p>
                <w:p>
                  <w:pPr>
                    <w:pStyle w:val="null3"/>
                  </w:pPr>
                  <w:r>
                    <w:rPr>
                      <w:rFonts w:ascii="宋体" w:hAnsi="宋体" w:cs="宋体" w:eastAsia="宋体"/>
                      <w:sz w:val="19"/>
                      <w:color w:val="0000FF"/>
                    </w:rPr>
                    <w:t>12.10、采集系统1套</w:t>
                  </w:r>
                </w:p>
                <w:p>
                  <w:pPr>
                    <w:pStyle w:val="null3"/>
                  </w:pPr>
                  <w:r>
                    <w:rPr>
                      <w:rFonts w:ascii="宋体" w:hAnsi="宋体" w:cs="宋体" w:eastAsia="宋体"/>
                      <w:sz w:val="19"/>
                      <w:color w:val="0000FF"/>
                    </w:rPr>
                    <w:t>12.11、样品装置3套</w:t>
                  </w:r>
                </w:p>
                <w:p>
                  <w:pPr>
                    <w:pStyle w:val="null3"/>
                  </w:pPr>
                  <w:r>
                    <w:rPr>
                      <w:rFonts w:ascii="宋体" w:hAnsi="宋体" w:cs="宋体" w:eastAsia="宋体"/>
                      <w:sz w:val="19"/>
                      <w:color w:val="0000FF"/>
                    </w:rPr>
                    <w:t>12.12、冷却系统1套</w:t>
                  </w:r>
                </w:p>
                <w:p>
                  <w:pPr>
                    <w:pStyle w:val="null3"/>
                  </w:pPr>
                  <w:r>
                    <w:rPr>
                      <w:rFonts w:ascii="宋体" w:hAnsi="宋体" w:cs="宋体" w:eastAsia="宋体"/>
                      <w:sz w:val="19"/>
                      <w:color w:val="0000FF"/>
                    </w:rPr>
                    <w:t>12.13、图像成像和数据采集系统1套</w:t>
                  </w:r>
                </w:p>
                <w:p>
                  <w:pPr>
                    <w:pStyle w:val="null3"/>
                  </w:pPr>
                  <w:r>
                    <w:rPr>
                      <w:rFonts w:ascii="宋体" w:hAnsi="宋体" w:cs="宋体" w:eastAsia="宋体"/>
                      <w:sz w:val="19"/>
                      <w:color w:val="0000FF"/>
                    </w:rPr>
                    <w:t>12.14、配套连接线。</w:t>
                  </w:r>
                </w:p>
              </w:tc>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1</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套</w:t>
                  </w:r>
                </w:p>
              </w:tc>
            </w:tr>
          </w:tbl>
          <w:p>
            <w:pPr>
              <w:pStyle w:val="null3"/>
            </w:pPr>
            <w:r>
              <w:rPr>
                <w:rFonts w:ascii="宋体" w:hAnsi="宋体" w:cs="宋体" w:eastAsia="宋体"/>
                <w:sz w:val="19"/>
                <w:color w:val="0000FF"/>
              </w:rPr>
              <w:t>注</w:t>
            </w:r>
            <w:r>
              <w:rPr>
                <w:rFonts w:ascii="宋体" w:hAnsi="宋体" w:cs="宋体" w:eastAsia="宋体"/>
                <w:sz w:val="19"/>
                <w:color w:val="0000FF"/>
              </w:rPr>
              <w:t>:以上参数及要求不允许负偏离，任意一项负偏离按无效投标处理。</w:t>
            </w:r>
          </w:p>
          <w:p>
            <w:pPr>
              <w:pStyle w:val="null3"/>
            </w:pPr>
            <w:r>
              <w:rPr>
                <w:rFonts w:ascii="宋体" w:hAnsi="宋体" w:cs="宋体" w:eastAsia="宋体"/>
                <w:sz w:val="19"/>
                <w:color w:val="0000FF"/>
              </w:rPr>
              <w:t>备注：</w:t>
            </w:r>
            <w:r>
              <w:rPr>
                <w:rFonts w:ascii="宋体" w:hAnsi="宋体" w:cs="宋体" w:eastAsia="宋体"/>
                <w:sz w:val="19"/>
                <w:color w:val="0000FF"/>
              </w:rPr>
              <w:t>本项目采购标的为步入可程式精密环境试验箱，技术参数“十二、配置清单”中的属于采购标的的配件、辅料。根据国库司关于有关问题的回复，本项目只将采购项目主要货物（即步入可程式精密环境试验箱）作为标的物。以该产品的制造商是否属于中小企业为依据，落实中小企业政策的有关规定。</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合同签订之日起120日内到货安装调试交付使用。</w:t>
      </w:r>
    </w:p>
    <w:p>
      <w:pPr>
        <w:pStyle w:val="null3"/>
        <w:outlineLvl w:val="3"/>
      </w:pPr>
      <w:r>
        <w:rPr>
          <w:sz w:val="24"/>
          <w:b/>
        </w:rPr>
        <w:t>3.4.2交货地点和方式</w:t>
      </w:r>
    </w:p>
    <w:p>
      <w:pPr>
        <w:pStyle w:val="null3"/>
      </w:pPr>
      <w:r>
        <w:rPr/>
        <w:t>采购包1：</w:t>
      </w:r>
    </w:p>
    <w:p>
      <w:pPr>
        <w:pStyle w:val="null3"/>
      </w:pPr>
      <w:r>
        <w:rPr/>
        <w:t>西北大学文化遗产学院指定地点。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合同生效后，中标供应商开具合同金额等额银行保函，采购人收到银行保函正本后预付合同货款，待货物到达指定地点、安装调试验收合格后，采购人退还银行保函正本</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sz w:val="24"/>
          <w:b/>
        </w:rPr>
        <w:t>3.4.7质量保修范围和保修期</w:t>
      </w:r>
    </w:p>
    <w:p>
      <w:pPr>
        <w:pStyle w:val="null3"/>
      </w:pPr>
      <w:r>
        <w:rPr/>
        <w:t>采购包1：</w:t>
      </w:r>
    </w:p>
    <w:p>
      <w:pPr>
        <w:pStyle w:val="null3"/>
      </w:pPr>
      <w:r>
        <w:rPr/>
        <w:t>质保期：2年。 响应时效：即时响应（包括电话响应）；电话响应无法解决时，48 小时内到达现场。修复时间 8小时内；如8小时内无法修复，应提供相应解决方案。</w:t>
      </w:r>
    </w:p>
    <w:p>
      <w:pPr>
        <w:pStyle w:val="null3"/>
        <w:outlineLvl w:val="3"/>
      </w:pPr>
      <w:r>
        <w:rPr>
          <w:sz w:val="24"/>
          <w:b/>
        </w:rPr>
        <w:t>3.4.8违约责任及解决争议的方法</w:t>
      </w:r>
    </w:p>
    <w:p>
      <w:pPr>
        <w:pStyle w:val="null3"/>
      </w:pPr>
      <w:r>
        <w:rPr/>
        <w:t>采购包1：</w:t>
      </w:r>
    </w:p>
    <w:p>
      <w:pPr>
        <w:pStyle w:val="null3"/>
      </w:pPr>
      <w:r>
        <w:rPr/>
        <w:t>遵照谈判文件、国家有关规定及合同约定执行。</w:t>
      </w:r>
    </w:p>
    <w:p>
      <w:pPr>
        <w:pStyle w:val="null3"/>
        <w:jc w:val="left"/>
        <w:outlineLvl w:val="3"/>
      </w:pPr>
      <w:r>
        <w:rPr>
          <w:sz w:val="24"/>
          <w:b/>
        </w:rPr>
        <w:t>3.5其他要求</w:t>
      </w:r>
    </w:p>
    <w:p>
      <w:pPr>
        <w:pStyle w:val="null3"/>
      </w:pPr>
      <w:r>
        <w:rPr/>
        <w:t>采购包1：</w:t>
      </w:r>
    </w:p>
    <w:p>
      <w:pPr>
        <w:pStyle w:val="null3"/>
      </w:pPr>
      <w:r>
        <w:rPr/>
        <w:t>（一）售后服务要求： 1.质保期内供应商负责提供设备的维修及部件更换，质保期自采购人终验合格之日起计算。质保期满之前，供应商需派遣专业工程师对设备进行全面维护及校准。质保期满后，供应商对其提供的设备提供终身的技术支援。以上要求所产生的费用由供应商承担。 2、设备到货后，供应商负责安装和调试。设备安装调试期间，由供应商工程师在现场为采购人操作人员进行培训，受培训人数不限，培训内容包括但不限于：仪器原理、结构、操作、日常维护及保养等。设备使用一段时间后，供应商按采购人要求组织工程师，提供不少于3天的高阶应用培训。以上要求所产生的费用由供应商承担。 （二）违约责任： 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供应商为向采购人提供相应货物的法人或其他组织；</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信誉要求</w:t>
            </w:r>
          </w:p>
        </w:tc>
        <w:tc>
          <w:tcPr>
            <w:tcW w:type="dxa" w:w="3322"/>
          </w:tcPr>
          <w:p>
            <w:pPr>
              <w:pStyle w:val="null3"/>
            </w:pPr>
            <w:r>
              <w:rPr/>
              <w:t>截止至响应文件递交截止时间之前，供应商未被“信用中国”列入严重失信主体名单查询及重点领域严重失信主体名单查询，未被列入“中国政府采购网(www.ccgp.gov.cn)”政府采购严重违法失信行为记录名单；</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提供自2024年01月01日以来至少一个月已缴纳的社会保障资金的证明（社会保障资金缴存单据或社保机构开具的社会保险参保缴费情况证明等)；依法不需要缴纳社会保障资金的供应商应提供相关证明文件；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其他资格要求</w:t>
            </w:r>
          </w:p>
        </w:tc>
        <w:tc>
          <w:tcPr>
            <w:tcW w:type="dxa" w:w="3322"/>
          </w:tcPr>
          <w:p>
            <w:pPr>
              <w:pStyle w:val="null3"/>
            </w:pPr>
            <w:r>
              <w:rPr/>
              <w:t>单位负责人为同一人或者存在直接控股、管理关系的不同供应商，不得参加同一合同项下的政府采购活动；</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是否面向中小企业</w:t>
            </w:r>
          </w:p>
        </w:tc>
        <w:tc>
          <w:tcPr>
            <w:tcW w:type="dxa" w:w="3322"/>
          </w:tcPr>
          <w:p>
            <w:pPr>
              <w:pStyle w:val="null3"/>
            </w:pPr>
            <w:r>
              <w:rPr/>
              <w:t>本项目为专门面向中小企业；</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是否接受进口产品</w:t>
            </w:r>
          </w:p>
        </w:tc>
        <w:tc>
          <w:tcPr>
            <w:tcW w:type="dxa" w:w="3322"/>
          </w:tcPr>
          <w:p>
            <w:pPr>
              <w:pStyle w:val="null3"/>
            </w:pPr>
            <w:r>
              <w:rPr/>
              <w:t>本项目未做进口论证，不接受进口产品的投标。</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报价须不超过谈判文件中规定的预算金额或者最高限价</w:t>
            </w:r>
          </w:p>
        </w:tc>
        <w:tc>
          <w:tcPr>
            <w:tcW w:type="dxa" w:w="1661"/>
          </w:tcPr>
          <w:p>
            <w:pPr>
              <w:pStyle w:val="null3"/>
            </w:pPr>
            <w:r>
              <w:rPr/>
              <w:t>商务应答表 标的清单 报价表</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响应文件须按照谈判文件要求签署、盖章</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4</w:t>
            </w:r>
          </w:p>
        </w:tc>
        <w:tc>
          <w:tcPr>
            <w:tcW w:type="dxa" w:w="2492"/>
          </w:tcPr>
          <w:p>
            <w:pPr>
              <w:pStyle w:val="null3"/>
            </w:pPr>
            <w:r>
              <w:rPr/>
              <w:t>其他条件</w:t>
            </w:r>
          </w:p>
        </w:tc>
        <w:tc>
          <w:tcPr>
            <w:tcW w:type="dxa" w:w="3322"/>
          </w:tcPr>
          <w:p>
            <w:pPr>
              <w:pStyle w:val="null3"/>
            </w:pPr>
            <w:r>
              <w:rPr/>
              <w:t>响应文件未含有采购人不能接受的附加条件</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5</w:t>
            </w:r>
          </w:p>
        </w:tc>
        <w:tc>
          <w:tcPr>
            <w:tcW w:type="dxa" w:w="2492"/>
          </w:tcPr>
          <w:p>
            <w:pPr>
              <w:pStyle w:val="null3"/>
            </w:pPr>
            <w:r>
              <w:rPr/>
              <w:t>技术、服务、商务及其他要求</w:t>
            </w:r>
          </w:p>
        </w:tc>
        <w:tc>
          <w:tcPr>
            <w:tcW w:type="dxa" w:w="3322"/>
          </w:tcPr>
          <w:p>
            <w:pPr>
              <w:pStyle w:val="null3"/>
            </w:pPr>
            <w:r>
              <w:rPr/>
              <w:t>须满足谈判文件第三章谈判项目技术、服务、商务及其他要求3.3技术要求全部内容</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