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44C65">
      <w:pPr>
        <w:spacing w:line="360" w:lineRule="auto"/>
        <w:jc w:val="center"/>
        <w:rPr>
          <w:rFonts w:hint="eastAsia" w:ascii="宋体" w:hAnsi="宋体" w:eastAsia="宋体"/>
          <w:b/>
          <w:bCs/>
          <w:sz w:val="24"/>
          <w:szCs w:val="24"/>
        </w:rPr>
      </w:pPr>
      <w:r>
        <w:rPr>
          <w:rFonts w:hint="eastAsia" w:ascii="宋体" w:hAnsi="宋体" w:eastAsia="宋体"/>
          <w:b/>
          <w:bCs/>
          <w:sz w:val="24"/>
          <w:szCs w:val="24"/>
        </w:rPr>
        <w:t>VR可视化智能物流操作平台建设项目</w:t>
      </w:r>
    </w:p>
    <w:p w14:paraId="38213D1C">
      <w:pPr>
        <w:spacing w:line="360" w:lineRule="auto"/>
        <w:jc w:val="center"/>
        <w:rPr>
          <w:rFonts w:ascii="宋体" w:hAnsi="宋体" w:eastAsia="宋体"/>
          <w:b/>
          <w:bCs/>
          <w:sz w:val="24"/>
          <w:szCs w:val="24"/>
        </w:rPr>
      </w:pPr>
      <w:r>
        <w:rPr>
          <w:rFonts w:hint="eastAsia" w:ascii="宋体" w:hAnsi="宋体" w:eastAsia="宋体"/>
          <w:b/>
          <w:bCs/>
          <w:sz w:val="24"/>
          <w:szCs w:val="24"/>
        </w:rPr>
        <w:t>采购需求书</w:t>
      </w:r>
    </w:p>
    <w:tbl>
      <w:tblPr>
        <w:tblStyle w:val="10"/>
        <w:tblpPr w:leftFromText="180" w:rightFromText="180" w:vertAnchor="text" w:horzAnchor="page" w:tblpX="1519" w:tblpY="495"/>
        <w:tblOverlap w:val="never"/>
        <w:tblW w:w="9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590"/>
        <w:gridCol w:w="1703"/>
        <w:gridCol w:w="4909"/>
      </w:tblGrid>
      <w:tr w14:paraId="056C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08" w:type="dxa"/>
            <w:vAlign w:val="center"/>
          </w:tcPr>
          <w:p w14:paraId="4F7CD391">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序号</w:t>
            </w:r>
          </w:p>
        </w:tc>
        <w:tc>
          <w:tcPr>
            <w:tcW w:w="1590" w:type="dxa"/>
            <w:vAlign w:val="center"/>
          </w:tcPr>
          <w:p w14:paraId="397695CF">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关键事项</w:t>
            </w:r>
          </w:p>
        </w:tc>
        <w:tc>
          <w:tcPr>
            <w:tcW w:w="6612" w:type="dxa"/>
            <w:gridSpan w:val="2"/>
            <w:vAlign w:val="center"/>
          </w:tcPr>
          <w:p w14:paraId="736A14A8">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说明和要求</w:t>
            </w:r>
          </w:p>
        </w:tc>
      </w:tr>
      <w:tr w14:paraId="0931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78BB1B6">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1</w:t>
            </w:r>
          </w:p>
        </w:tc>
        <w:tc>
          <w:tcPr>
            <w:tcW w:w="1590" w:type="dxa"/>
            <w:vAlign w:val="center"/>
          </w:tcPr>
          <w:p w14:paraId="435D2DE1">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cs="宋体"/>
                <w:color w:val="000000"/>
                <w:sz w:val="21"/>
                <w:szCs w:val="21"/>
                <w:highlight w:val="none"/>
                <w:lang w:val="en-US" w:eastAsia="zh-CN"/>
              </w:rPr>
              <w:t>采购</w:t>
            </w:r>
            <w:r>
              <w:rPr>
                <w:rFonts w:hint="eastAsia" w:ascii="宋体" w:hAnsi="宋体" w:eastAsia="宋体" w:cs="宋体"/>
                <w:color w:val="000000"/>
                <w:sz w:val="21"/>
                <w:szCs w:val="21"/>
                <w:highlight w:val="none"/>
              </w:rPr>
              <w:t>人</w:t>
            </w:r>
          </w:p>
        </w:tc>
        <w:tc>
          <w:tcPr>
            <w:tcW w:w="6612" w:type="dxa"/>
            <w:gridSpan w:val="2"/>
            <w:vAlign w:val="center"/>
          </w:tcPr>
          <w:p w14:paraId="21AF5A69">
            <w:pPr>
              <w:pStyle w:val="14"/>
              <w:spacing w:line="240" w:lineRule="auto"/>
              <w:ind w:firstLine="210" w:firstLineChars="10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kern w:val="2"/>
                <w:sz w:val="21"/>
                <w:szCs w:val="21"/>
                <w:highlight w:val="none"/>
                <w:lang w:val="en-US" w:eastAsia="zh-CN" w:bidi="zh-TW"/>
              </w:rPr>
              <w:t>陕西工业职业技术学院</w:t>
            </w:r>
          </w:p>
        </w:tc>
      </w:tr>
      <w:tr w14:paraId="7948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756D68D1">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2</w:t>
            </w:r>
          </w:p>
        </w:tc>
        <w:tc>
          <w:tcPr>
            <w:tcW w:w="1590" w:type="dxa"/>
            <w:vAlign w:val="center"/>
          </w:tcPr>
          <w:p w14:paraId="1E38EC48">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项目名称</w:t>
            </w:r>
          </w:p>
        </w:tc>
        <w:tc>
          <w:tcPr>
            <w:tcW w:w="6612" w:type="dxa"/>
            <w:gridSpan w:val="2"/>
            <w:vAlign w:val="center"/>
          </w:tcPr>
          <w:p w14:paraId="7288D511">
            <w:pPr>
              <w:pStyle w:val="14"/>
              <w:spacing w:line="240" w:lineRule="auto"/>
              <w:ind w:firstLine="210" w:firstLineChars="100"/>
              <w:jc w:val="center"/>
              <w:rPr>
                <w:rFonts w:hint="eastAsia" w:ascii="宋体" w:hAnsi="宋体" w:eastAsia="宋体" w:cs="宋体"/>
                <w:color w:val="000000"/>
                <w:kern w:val="2"/>
                <w:sz w:val="21"/>
                <w:szCs w:val="21"/>
                <w:highlight w:val="none"/>
                <w:lang w:val="en-US" w:eastAsia="zh-CN" w:bidi="zh-TW"/>
              </w:rPr>
            </w:pPr>
            <w:r>
              <w:rPr>
                <w:rFonts w:hint="eastAsia" w:ascii="宋体" w:hAnsi="宋体" w:eastAsia="宋体" w:cs="宋体"/>
                <w:color w:val="000000"/>
                <w:kern w:val="2"/>
                <w:sz w:val="21"/>
                <w:szCs w:val="21"/>
                <w:highlight w:val="none"/>
                <w:lang w:val="en-US" w:eastAsia="zh-CN" w:bidi="zh-TW"/>
              </w:rPr>
              <w:t>VR可视化智能物流操作平台建设项目</w:t>
            </w:r>
          </w:p>
        </w:tc>
      </w:tr>
      <w:tr w14:paraId="1B5C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8" w:type="dxa"/>
            <w:vAlign w:val="center"/>
          </w:tcPr>
          <w:p w14:paraId="1BAD904F">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3</w:t>
            </w:r>
          </w:p>
        </w:tc>
        <w:tc>
          <w:tcPr>
            <w:tcW w:w="1590" w:type="dxa"/>
            <w:vAlign w:val="center"/>
          </w:tcPr>
          <w:p w14:paraId="44E2F986">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采购需求概况</w:t>
            </w:r>
          </w:p>
        </w:tc>
        <w:tc>
          <w:tcPr>
            <w:tcW w:w="6612" w:type="dxa"/>
            <w:gridSpan w:val="2"/>
            <w:vAlign w:val="center"/>
          </w:tcPr>
          <w:p w14:paraId="08A6642D">
            <w:pPr>
              <w:pStyle w:val="14"/>
              <w:spacing w:line="240" w:lineRule="auto"/>
              <w:ind w:firstLine="210" w:firstLineChars="100"/>
              <w:jc w:val="left"/>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kern w:val="2"/>
                <w:sz w:val="21"/>
                <w:szCs w:val="21"/>
                <w:highlight w:val="none"/>
                <w:lang w:val="zh-TW" w:eastAsia="zh-CN" w:bidi="zh-TW"/>
              </w:rPr>
              <w:t>VR可视化智能物流操作平台建设项目深度契合国家新能源汽车产业链，陕西航空产业链和陕西文旅及农产品产业链，聚焦生产物流、智慧仓配等产业链规划，以科技创新为引擎，有效提升教学效果，加强学生技术技能水平，实现复合型人才培养，形成集“教、学、研、创”于一体的实训平台，进而打造一流的物流教学与实践环境。</w:t>
            </w:r>
          </w:p>
          <w:p w14:paraId="121C8829">
            <w:pPr>
              <w:pStyle w:val="14"/>
              <w:spacing w:line="240" w:lineRule="auto"/>
              <w:ind w:firstLine="210" w:firstLineChars="100"/>
              <w:jc w:val="left"/>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kern w:val="2"/>
                <w:sz w:val="21"/>
                <w:szCs w:val="21"/>
                <w:highlight w:val="none"/>
                <w:lang w:val="zh-TW" w:eastAsia="zh-CN" w:bidi="zh-TW"/>
              </w:rPr>
              <w:t>本项目依托虚拟现实等前沿技术，结合数字化技术，将智慧冷链VR虚拟仿真、物流博物馆VR探索、智慧生产物流管控3D实训、智慧物流仓储作业3D虚拟仿真、国际多式联运实操训练等多元内容融为一体，实现教学方法、教学模式、教学理念新变革，较好的满足财经商贸类高质量人才培养，更好的服务区域经济发展。（详见</w:t>
            </w:r>
            <w:r>
              <w:rPr>
                <w:rFonts w:hint="eastAsia" w:cs="宋体"/>
                <w:color w:val="000000"/>
                <w:kern w:val="2"/>
                <w:sz w:val="21"/>
                <w:szCs w:val="21"/>
                <w:highlight w:val="none"/>
                <w:lang w:val="en-US" w:eastAsia="zh-CN" w:bidi="zh-TW"/>
              </w:rPr>
              <w:t>磋商</w:t>
            </w:r>
            <w:r>
              <w:rPr>
                <w:rFonts w:hint="eastAsia" w:ascii="宋体" w:hAnsi="宋体" w:eastAsia="宋体" w:cs="宋体"/>
                <w:color w:val="000000"/>
                <w:kern w:val="2"/>
                <w:sz w:val="21"/>
                <w:szCs w:val="21"/>
                <w:highlight w:val="none"/>
                <w:lang w:val="zh-TW" w:eastAsia="zh-CN" w:bidi="zh-TW"/>
              </w:rPr>
              <w:t>文件）</w:t>
            </w:r>
          </w:p>
        </w:tc>
      </w:tr>
      <w:tr w14:paraId="01B8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4724FA2F">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4</w:t>
            </w:r>
          </w:p>
        </w:tc>
        <w:tc>
          <w:tcPr>
            <w:tcW w:w="1590" w:type="dxa"/>
            <w:vAlign w:val="center"/>
          </w:tcPr>
          <w:p w14:paraId="00327599">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采购方式</w:t>
            </w:r>
          </w:p>
        </w:tc>
        <w:tc>
          <w:tcPr>
            <w:tcW w:w="6612" w:type="dxa"/>
            <w:gridSpan w:val="2"/>
            <w:vAlign w:val="center"/>
          </w:tcPr>
          <w:p w14:paraId="105C5BA9">
            <w:pPr>
              <w:pStyle w:val="14"/>
              <w:tabs>
                <w:tab w:val="left" w:leader="underscore" w:pos="2034"/>
              </w:tabs>
              <w:spacing w:line="292" w:lineRule="exact"/>
              <w:ind w:firstLine="0" w:firstLineChars="0"/>
              <w:jc w:val="center"/>
              <w:rPr>
                <w:rFonts w:hint="default" w:ascii="宋体" w:hAnsi="宋体" w:eastAsia="宋体" w:cs="宋体"/>
                <w:bCs/>
                <w:color w:val="000000"/>
                <w:kern w:val="2"/>
                <w:sz w:val="21"/>
                <w:szCs w:val="21"/>
                <w:highlight w:val="none"/>
                <w:lang w:val="en-US" w:eastAsia="zh-CN" w:bidi="zh-TW"/>
              </w:rPr>
            </w:pPr>
            <w:r>
              <w:rPr>
                <w:rFonts w:hint="eastAsia" w:cs="宋体"/>
                <w:bCs/>
                <w:color w:val="000000"/>
                <w:sz w:val="21"/>
                <w:szCs w:val="21"/>
                <w:highlight w:val="none"/>
                <w:lang w:val="en-US" w:eastAsia="zh-CN"/>
              </w:rPr>
              <w:t>竞争性磋商</w:t>
            </w:r>
          </w:p>
        </w:tc>
      </w:tr>
      <w:tr w14:paraId="0EB4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B6A6E61">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5</w:t>
            </w:r>
          </w:p>
        </w:tc>
        <w:tc>
          <w:tcPr>
            <w:tcW w:w="1590" w:type="dxa"/>
            <w:vAlign w:val="center"/>
          </w:tcPr>
          <w:p w14:paraId="02C3C45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釆购预算</w:t>
            </w:r>
          </w:p>
        </w:tc>
        <w:tc>
          <w:tcPr>
            <w:tcW w:w="6612" w:type="dxa"/>
            <w:gridSpan w:val="2"/>
            <w:vAlign w:val="center"/>
          </w:tcPr>
          <w:p w14:paraId="0FEEBD71">
            <w:pPr>
              <w:pStyle w:val="14"/>
              <w:spacing w:line="292"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color w:val="000000"/>
                <w:sz w:val="21"/>
                <w:szCs w:val="21"/>
                <w:highlight w:val="none"/>
              </w:rPr>
              <w:t>人民币</w:t>
            </w:r>
            <w:r>
              <w:rPr>
                <w:rFonts w:hint="eastAsia" w:cs="宋体"/>
                <w:b/>
                <w:color w:val="000000"/>
                <w:sz w:val="21"/>
                <w:szCs w:val="21"/>
                <w:highlight w:val="none"/>
                <w:lang w:eastAsia="zh-CN"/>
              </w:rPr>
              <w:t>：</w:t>
            </w:r>
            <w:r>
              <w:rPr>
                <w:rFonts w:hint="eastAsia" w:cs="宋体"/>
                <w:b/>
                <w:color w:val="000000"/>
                <w:sz w:val="21"/>
                <w:szCs w:val="21"/>
                <w:highlight w:val="none"/>
                <w:lang w:val="en-US" w:eastAsia="zh-CN"/>
              </w:rPr>
              <w:t>1748000</w:t>
            </w:r>
            <w:r>
              <w:rPr>
                <w:rFonts w:hint="eastAsia" w:cs="宋体"/>
                <w:b/>
                <w:color w:val="000000"/>
                <w:sz w:val="21"/>
                <w:szCs w:val="21"/>
                <w:highlight w:val="none"/>
                <w:lang w:eastAsia="zh-CN"/>
              </w:rPr>
              <w:t>.00</w:t>
            </w:r>
            <w:r>
              <w:rPr>
                <w:rFonts w:hint="eastAsia" w:ascii="宋体" w:hAnsi="宋体" w:eastAsia="宋体" w:cs="宋体"/>
                <w:b/>
                <w:color w:val="000000"/>
                <w:sz w:val="21"/>
                <w:szCs w:val="21"/>
                <w:highlight w:val="none"/>
                <w:u w:val="none"/>
              </w:rPr>
              <w:t>元</w:t>
            </w:r>
          </w:p>
        </w:tc>
      </w:tr>
      <w:tr w14:paraId="4A3B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808" w:type="dxa"/>
            <w:vAlign w:val="center"/>
          </w:tcPr>
          <w:p w14:paraId="3F18BF02">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6</w:t>
            </w:r>
          </w:p>
        </w:tc>
        <w:tc>
          <w:tcPr>
            <w:tcW w:w="1590" w:type="dxa"/>
            <w:vAlign w:val="center"/>
          </w:tcPr>
          <w:p w14:paraId="6F71F011">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最高限价</w:t>
            </w:r>
          </w:p>
        </w:tc>
        <w:tc>
          <w:tcPr>
            <w:tcW w:w="6612" w:type="dxa"/>
            <w:gridSpan w:val="2"/>
            <w:vAlign w:val="center"/>
          </w:tcPr>
          <w:p w14:paraId="6D0E7F0A">
            <w:pPr>
              <w:pStyle w:val="14"/>
              <w:spacing w:line="240" w:lineRule="auto"/>
              <w:ind w:firstLine="0" w:firstLineChars="0"/>
              <w:jc w:val="left"/>
              <w:rPr>
                <w:rFonts w:hint="eastAsia" w:ascii="宋体" w:hAnsi="宋体" w:eastAsia="宋体" w:cs="宋体"/>
                <w:kern w:val="2"/>
                <w:sz w:val="21"/>
                <w:szCs w:val="21"/>
                <w:highlight w:val="none"/>
                <w:lang w:val="zh-TW" w:eastAsia="zh-TW" w:bidi="zh-TW"/>
              </w:rPr>
            </w:pPr>
            <w:r>
              <w:rPr>
                <w:rFonts w:hint="eastAsia" w:ascii="宋体" w:hAnsi="宋体" w:eastAsia="宋体" w:cs="宋体"/>
                <w:b/>
                <w:color w:val="000000"/>
                <w:sz w:val="21"/>
                <w:szCs w:val="21"/>
                <w:highlight w:val="none"/>
              </w:rPr>
              <w:t>人民币</w:t>
            </w:r>
            <w:r>
              <w:rPr>
                <w:rFonts w:hint="eastAsia" w:cs="宋体"/>
                <w:b/>
                <w:color w:val="000000"/>
                <w:sz w:val="21"/>
                <w:szCs w:val="21"/>
                <w:highlight w:val="none"/>
                <w:lang w:eastAsia="zh-CN"/>
              </w:rPr>
              <w:t>：</w:t>
            </w:r>
            <w:r>
              <w:rPr>
                <w:rFonts w:hint="eastAsia" w:cs="宋体"/>
                <w:b/>
                <w:color w:val="000000"/>
                <w:sz w:val="21"/>
                <w:szCs w:val="21"/>
                <w:highlight w:val="none"/>
                <w:lang w:val="en-US" w:eastAsia="zh-CN"/>
              </w:rPr>
              <w:t>1748000</w:t>
            </w:r>
            <w:r>
              <w:rPr>
                <w:rFonts w:hint="eastAsia" w:cs="宋体"/>
                <w:b/>
                <w:color w:val="000000"/>
                <w:sz w:val="21"/>
                <w:szCs w:val="21"/>
                <w:highlight w:val="none"/>
                <w:lang w:eastAsia="zh-CN"/>
              </w:rPr>
              <w:t>.00</w:t>
            </w:r>
            <w:r>
              <w:rPr>
                <w:rFonts w:hint="eastAsia" w:ascii="宋体" w:hAnsi="宋体" w:eastAsia="宋体" w:cs="宋体"/>
                <w:b/>
                <w:color w:val="000000"/>
                <w:sz w:val="21"/>
                <w:szCs w:val="21"/>
                <w:highlight w:val="none"/>
                <w:u w:val="none"/>
              </w:rPr>
              <w:t>元</w:t>
            </w:r>
            <w:r>
              <w:rPr>
                <w:rFonts w:hint="eastAsia" w:cs="宋体"/>
                <w:b/>
                <w:color w:val="000000"/>
                <w:sz w:val="21"/>
                <w:szCs w:val="21"/>
                <w:highlight w:val="none"/>
                <w:u w:val="none"/>
                <w:lang w:eastAsia="zh-CN"/>
              </w:rPr>
              <w:t>，</w:t>
            </w:r>
            <w:r>
              <w:rPr>
                <w:rFonts w:hint="eastAsia" w:ascii="宋体" w:hAnsi="宋体" w:eastAsia="宋体" w:cs="宋体"/>
                <w:color w:val="000000"/>
                <w:sz w:val="21"/>
                <w:szCs w:val="21"/>
                <w:highlight w:val="none"/>
              </w:rPr>
              <w:t>供应商投标报价高于最高限价的则其投标文件将按无效文件处理。</w:t>
            </w:r>
          </w:p>
        </w:tc>
      </w:tr>
      <w:tr w14:paraId="662C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1C7A741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sz w:val="21"/>
                <w:szCs w:val="21"/>
                <w:highlight w:val="none"/>
                <w:lang w:eastAsia="zh-CN"/>
              </w:rPr>
              <w:t>7</w:t>
            </w:r>
          </w:p>
        </w:tc>
        <w:tc>
          <w:tcPr>
            <w:tcW w:w="1590" w:type="dxa"/>
            <w:vAlign w:val="center"/>
          </w:tcPr>
          <w:p w14:paraId="182485D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项目性质</w:t>
            </w:r>
          </w:p>
        </w:tc>
        <w:tc>
          <w:tcPr>
            <w:tcW w:w="6612" w:type="dxa"/>
            <w:gridSpan w:val="2"/>
            <w:vAlign w:val="center"/>
          </w:tcPr>
          <w:p w14:paraId="6E6C4A2D">
            <w:pPr>
              <w:pStyle w:val="14"/>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zh-CN" w:eastAsia="zh-CN" w:bidi="zh-CN"/>
              </w:rPr>
              <w:sym w:font="Wingdings 2" w:char="00A3"/>
            </w:r>
            <w:r>
              <w:rPr>
                <w:rFonts w:hint="eastAsia" w:ascii="宋体" w:hAnsi="宋体" w:eastAsia="宋体" w:cs="宋体"/>
                <w:b/>
                <w:color w:val="000000"/>
                <w:sz w:val="21"/>
                <w:szCs w:val="21"/>
                <w:highlight w:val="none"/>
              </w:rPr>
              <w:t>专门面向中小企业釆购</w:t>
            </w:r>
          </w:p>
          <w:p w14:paraId="0F03E355">
            <w:pPr>
              <w:pStyle w:val="14"/>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仅允许中小企业或小型、微型企业参与投标。</w:t>
            </w:r>
          </w:p>
          <w:p w14:paraId="03574F0F">
            <w:pPr>
              <w:pStyle w:val="14"/>
              <w:spacing w:after="60" w:line="240" w:lineRule="auto"/>
              <w:ind w:firstLine="0"/>
              <w:jc w:val="both"/>
              <w:rPr>
                <w:rFonts w:hint="eastAsia" w:ascii="宋体" w:hAnsi="宋体" w:eastAsia="宋体" w:cs="宋体"/>
                <w:b/>
                <w:color w:val="FF0000"/>
                <w:sz w:val="21"/>
                <w:szCs w:val="21"/>
                <w:highlight w:val="none"/>
              </w:rPr>
            </w:pPr>
            <w:r>
              <w:rPr>
                <w:rFonts w:hint="eastAsia" w:cs="宋体"/>
                <w:color w:val="000000"/>
                <w:sz w:val="21"/>
                <w:szCs w:val="21"/>
                <w:highlight w:val="none"/>
                <w:lang w:val="zh-CN" w:eastAsia="zh-CN" w:bidi="zh-CN"/>
              </w:rPr>
              <w:t>☑</w:t>
            </w:r>
            <w:r>
              <w:rPr>
                <w:rFonts w:hint="eastAsia" w:ascii="宋体" w:hAnsi="宋体" w:eastAsia="宋体" w:cs="宋体"/>
                <w:b/>
                <w:color w:val="000000"/>
                <w:sz w:val="21"/>
                <w:szCs w:val="21"/>
                <w:highlight w:val="none"/>
              </w:rPr>
              <w:t>非专门面向中小企业釆购</w:t>
            </w:r>
          </w:p>
          <w:p w14:paraId="527F605F">
            <w:pPr>
              <w:pStyle w:val="14"/>
              <w:spacing w:after="60" w:line="317" w:lineRule="exact"/>
              <w:ind w:firstLine="0" w:firstLineChars="0"/>
              <w:jc w:val="both"/>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对符合（财库〔2020〕46号）规定的小微企业（监狱企业</w:t>
            </w:r>
            <w:r>
              <w:rPr>
                <w:rFonts w:hint="eastAsia" w:cs="宋体"/>
                <w:color w:val="000000"/>
                <w:sz w:val="21"/>
                <w:szCs w:val="21"/>
                <w:highlight w:val="none"/>
                <w:lang w:eastAsia="zh-CN"/>
              </w:rPr>
              <w:t>、</w:t>
            </w:r>
            <w:r>
              <w:rPr>
                <w:rFonts w:hint="eastAsia" w:cs="宋体"/>
                <w:color w:val="000000"/>
                <w:sz w:val="21"/>
                <w:szCs w:val="21"/>
                <w:highlight w:val="none"/>
                <w:lang w:val="en-US" w:eastAsia="zh-CN"/>
              </w:rPr>
              <w:t>残疾人福利性单位</w:t>
            </w:r>
            <w:r>
              <w:rPr>
                <w:rFonts w:hint="eastAsia" w:ascii="宋体" w:hAnsi="宋体" w:eastAsia="宋体" w:cs="宋体"/>
                <w:color w:val="000000"/>
                <w:sz w:val="21"/>
                <w:szCs w:val="21"/>
                <w:highlight w:val="none"/>
              </w:rPr>
              <w:t>视同小型、微型企业）的</w:t>
            </w:r>
            <w:r>
              <w:rPr>
                <w:rFonts w:hint="eastAsia" w:ascii="宋体" w:hAnsi="宋体" w:eastAsia="宋体" w:cs="宋体"/>
                <w:b/>
                <w:color w:val="000000"/>
                <w:sz w:val="21"/>
                <w:szCs w:val="21"/>
                <w:highlight w:val="none"/>
              </w:rPr>
              <w:t>报价给予</w:t>
            </w:r>
            <w:r>
              <w:rPr>
                <w:rFonts w:hint="eastAsia" w:ascii="宋体" w:hAnsi="宋体" w:eastAsia="宋体" w:cs="宋体"/>
                <w:b/>
                <w:color w:val="000000"/>
                <w:sz w:val="21"/>
                <w:szCs w:val="21"/>
                <w:highlight w:val="none"/>
                <w:u w:val="single"/>
              </w:rPr>
              <w:t xml:space="preserve"> </w:t>
            </w:r>
            <w:r>
              <w:rPr>
                <w:rFonts w:hint="eastAsia" w:cs="宋体"/>
                <w:b/>
                <w:color w:val="000000"/>
                <w:sz w:val="21"/>
                <w:szCs w:val="21"/>
                <w:highlight w:val="none"/>
                <w:u w:val="single"/>
                <w:lang w:val="en-US" w:eastAsia="zh-CN"/>
              </w:rPr>
              <w:t>10</w:t>
            </w:r>
            <w:r>
              <w:rPr>
                <w:rFonts w:hint="eastAsia" w:ascii="宋体" w:hAnsi="宋体" w:eastAsia="宋体" w:cs="宋体"/>
                <w:b/>
                <w:color w:val="000000"/>
                <w:sz w:val="21"/>
                <w:szCs w:val="21"/>
                <w:highlight w:val="none"/>
                <w:u w:val="single"/>
              </w:rPr>
              <w:t xml:space="preserve"> </w:t>
            </w:r>
            <w:r>
              <w:rPr>
                <w:rFonts w:hint="eastAsia" w:ascii="宋体" w:hAnsi="宋体" w:eastAsia="宋体" w:cs="宋体"/>
                <w:b/>
                <w:color w:val="000000"/>
                <w:sz w:val="21"/>
                <w:szCs w:val="21"/>
                <w:highlight w:val="none"/>
              </w:rPr>
              <w:t>%的扣除，用扣除后的价格参加评审。</w:t>
            </w:r>
          </w:p>
        </w:tc>
      </w:tr>
      <w:tr w14:paraId="7AF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3F5E349A">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8</w:t>
            </w:r>
          </w:p>
        </w:tc>
        <w:tc>
          <w:tcPr>
            <w:tcW w:w="1590" w:type="dxa"/>
            <w:vAlign w:val="center"/>
          </w:tcPr>
          <w:p w14:paraId="4B433C72">
            <w:pPr>
              <w:pStyle w:val="14"/>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对供应商的资格要求</w:t>
            </w:r>
          </w:p>
        </w:tc>
        <w:tc>
          <w:tcPr>
            <w:tcW w:w="6612" w:type="dxa"/>
            <w:gridSpan w:val="2"/>
          </w:tcPr>
          <w:p w14:paraId="5FBB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合同包1(</w:t>
            </w:r>
            <w:r>
              <w:rPr>
                <w:rFonts w:hint="eastAsia" w:ascii="宋体" w:hAnsi="宋体" w:eastAsia="宋体" w:cs="宋体"/>
                <w:sz w:val="21"/>
                <w:szCs w:val="21"/>
                <w:vertAlign w:val="baseline"/>
                <w:lang w:val="en-US" w:eastAsia="zh-CN"/>
              </w:rPr>
              <w:t>VR可视化智能物流操作平台建设项目</w:t>
            </w:r>
            <w:r>
              <w:rPr>
                <w:rFonts w:hint="eastAsia" w:ascii="宋体" w:hAnsi="宋体" w:eastAsia="宋体" w:cs="宋体"/>
                <w:sz w:val="21"/>
                <w:szCs w:val="21"/>
                <w:vertAlign w:val="baseline"/>
              </w:rPr>
              <w:t>)特定资格要求如下:</w:t>
            </w:r>
          </w:p>
          <w:p w14:paraId="309ADD4B">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提供营业执照、组织机构代码证、税务登记证（三证合一只提供营业执照，事业单位提供事业单位法人证书，自然人应提供身份证）合法有效；供应商需在项目电子化交易系统中按要求上传相应证明文件并进行电子签章。</w:t>
            </w:r>
          </w:p>
          <w:p w14:paraId="22409C5D">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(2)法定代表人参加磋商时，提供本人身份证；授权代表参加磋商时，提供法定代表人授权书和被授权人身份证；供应商需在项目电子化交易系统中按要求上传相应证明文件并进行电子签章。</w:t>
            </w:r>
          </w:p>
          <w:p w14:paraId="7F2FF7A2">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(3)参加政府采购活动前三年内，在经营活动中没有重大违法记录的书面声明；供应商需在项目电子化交易系统中按要求上传相应证明文件并进行电子签章。</w:t>
            </w:r>
          </w:p>
          <w:p w14:paraId="4101CE8F">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(4)供应商提供具有履行合同所必需的设备和专业技术能力的承诺，供应商需在项目电子化交易系统中按要求上传相应证明文件并进行电子签章。</w:t>
            </w:r>
          </w:p>
          <w:p w14:paraId="1EE2A665">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(5)提供2022年度或2023年度经审计的财务报告或开标前三个月内开户银行开具的资信证明及基本存款账户信息；供应商需在项目电子化交易系统中按要求上传相应证明文件并进行电子签章。</w:t>
            </w:r>
          </w:p>
          <w:p w14:paraId="198B32AB">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(6)提供2024年1月1日以来已缴纳任意一个月完税凭证或税务机关开具的完税证明（任意税种）；依法免税的应提供相关文件证明；供应商需在项目电子化交易系统中按要求上传相应证明文件并进行电子签章。</w:t>
            </w:r>
          </w:p>
          <w:p w14:paraId="65E8CD98">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提供2024年1月1日以来已缴存的任意一个月的社会保障资金缴存证明或社保机构开具的社会保险参保缴费情况证明；依法不需要缴纳社会保障资金的应提供相关文件证明；供应商需在项目电子化交易系统中按要求上传相应证明文件并进行电子签章。</w:t>
            </w:r>
          </w:p>
          <w:p w14:paraId="3E66132B">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(8)单位负责人为同一人或者存在直接控股、管理关系的不同供应商不得参加同一合同项下的政府采购活动； 为本项目提供整体设计、规范编制或者项目管理、监理、检测等服务的供应商，不得再参加该采购项目的其他采购活动。供应商需在项目电子化交易系统中按要求填写《投标函》完成承诺并进行电子签章。</w:t>
            </w:r>
          </w:p>
          <w:p w14:paraId="6B86E5E1">
            <w:pPr>
              <w:pStyle w:val="14"/>
              <w:tabs>
                <w:tab w:val="left" w:leader="underscore" w:pos="3478"/>
              </w:tabs>
              <w:spacing w:line="316" w:lineRule="exact"/>
              <w:ind w:firstLine="0" w:firstLineChars="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供应商不得为“信用中国”网站（www.creditchina.gov.cn）或“中国执信公开网”中被列入失信被执行人、重大税收违法案件当事人名单和中国政府采购网（www.ccgp.gov.cn）被列入政府采购严重违法失信行为记录名单的单位。供应商需在项目电子化交易系统中按要求上传相应证明文件并进行电子签章。开标时将由代理机构进行现场查询。</w:t>
            </w:r>
          </w:p>
          <w:p w14:paraId="46CB42BF">
            <w:pPr>
              <w:pStyle w:val="14"/>
              <w:tabs>
                <w:tab w:val="left" w:leader="underscore" w:pos="3478"/>
              </w:tabs>
              <w:spacing w:line="316" w:lineRule="exact"/>
              <w:ind w:firstLine="0" w:firstLineChars="0"/>
              <w:jc w:val="left"/>
              <w:rPr>
                <w:rFonts w:hint="eastAsia" w:eastAsiaTheme="minorEastAsia"/>
                <w:lang w:eastAsia="zh-CN"/>
              </w:rPr>
            </w:pPr>
            <w:r>
              <w:rPr>
                <w:rFonts w:hint="eastAsia" w:ascii="宋体" w:hAnsi="宋体" w:eastAsia="宋体" w:cs="宋体"/>
                <w:color w:val="000000"/>
                <w:sz w:val="21"/>
                <w:szCs w:val="21"/>
                <w:highlight w:val="none"/>
                <w:lang w:val="en-US" w:eastAsia="zh-CN"/>
              </w:rPr>
              <w:t>(10)本项目不接受联合体磋商，供应商需在项目电子化交易系统中按要求上传相应承诺文件 并进行电子签章。</w:t>
            </w:r>
          </w:p>
        </w:tc>
      </w:tr>
      <w:tr w14:paraId="73CB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2A17679D">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9</w:t>
            </w:r>
          </w:p>
        </w:tc>
        <w:tc>
          <w:tcPr>
            <w:tcW w:w="1590" w:type="dxa"/>
            <w:vAlign w:val="center"/>
          </w:tcPr>
          <w:p w14:paraId="063D6C19">
            <w:pPr>
              <w:pStyle w:val="14"/>
              <w:spacing w:line="313" w:lineRule="exact"/>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具体内容</w:t>
            </w:r>
          </w:p>
        </w:tc>
        <w:tc>
          <w:tcPr>
            <w:tcW w:w="6612" w:type="dxa"/>
            <w:gridSpan w:val="2"/>
            <w:vAlign w:val="center"/>
          </w:tcPr>
          <w:p w14:paraId="1BF23770">
            <w:pPr>
              <w:pStyle w:val="14"/>
              <w:tabs>
                <w:tab w:val="left" w:leader="underscore" w:pos="3478"/>
              </w:tabs>
              <w:spacing w:line="316" w:lineRule="exact"/>
              <w:ind w:firstLine="0" w:firstLineChars="0"/>
              <w:jc w:val="center"/>
              <w:rPr>
                <w:rFonts w:hint="default" w:ascii="宋体" w:hAnsi="宋体" w:eastAsia="宋体" w:cs="宋体"/>
                <w:color w:val="000000"/>
                <w:kern w:val="2"/>
                <w:sz w:val="21"/>
                <w:szCs w:val="21"/>
                <w:highlight w:val="none"/>
                <w:lang w:val="en-US" w:eastAsia="zh-CN" w:bidi="zh-TW"/>
              </w:rPr>
            </w:pPr>
            <w:r>
              <w:rPr>
                <w:rFonts w:hint="eastAsia" w:ascii="宋体" w:hAnsi="宋体" w:eastAsia="宋体" w:cs="宋体"/>
                <w:color w:val="000000"/>
                <w:sz w:val="21"/>
                <w:szCs w:val="21"/>
                <w:highlight w:val="none"/>
              </w:rPr>
              <w:t>具体内容详见</w:t>
            </w:r>
            <w:r>
              <w:rPr>
                <w:rFonts w:hint="eastAsia" w:cs="宋体"/>
                <w:color w:val="000000"/>
                <w:sz w:val="21"/>
                <w:szCs w:val="21"/>
                <w:highlight w:val="none"/>
                <w:lang w:val="en-US" w:eastAsia="zh-CN"/>
              </w:rPr>
              <w:t>磋商文件</w:t>
            </w:r>
          </w:p>
        </w:tc>
      </w:tr>
      <w:tr w14:paraId="2113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14FE715D">
            <w:pPr>
              <w:pStyle w:val="14"/>
              <w:spacing w:line="240" w:lineRule="auto"/>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0</w:t>
            </w:r>
          </w:p>
        </w:tc>
        <w:tc>
          <w:tcPr>
            <w:tcW w:w="1590" w:type="dxa"/>
            <w:vMerge w:val="restart"/>
            <w:vAlign w:val="center"/>
          </w:tcPr>
          <w:p w14:paraId="47C66B64">
            <w:pPr>
              <w:pStyle w:val="14"/>
              <w:spacing w:line="313" w:lineRule="exact"/>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rPr>
              <w:t>商务要求</w:t>
            </w:r>
          </w:p>
        </w:tc>
        <w:tc>
          <w:tcPr>
            <w:tcW w:w="1703" w:type="dxa"/>
            <w:vAlign w:val="center"/>
          </w:tcPr>
          <w:p w14:paraId="31E8A37F">
            <w:pPr>
              <w:pStyle w:val="14"/>
              <w:tabs>
                <w:tab w:val="left" w:leader="underscore" w:pos="3478"/>
              </w:tabs>
              <w:spacing w:line="316" w:lineRule="exact"/>
              <w:ind w:firstLine="0" w:firstLineChars="0"/>
              <w:jc w:val="center"/>
              <w:rPr>
                <w:rFonts w:hint="default" w:ascii="宋体" w:hAnsi="宋体" w:eastAsia="宋体" w:cs="宋体"/>
                <w:sz w:val="21"/>
                <w:szCs w:val="21"/>
                <w:vertAlign w:val="baseline"/>
                <w:lang w:val="en-US"/>
              </w:rPr>
            </w:pPr>
            <w:r>
              <w:rPr>
                <w:rFonts w:hint="eastAsia" w:cs="宋体"/>
                <w:color w:val="000000"/>
                <w:sz w:val="21"/>
                <w:szCs w:val="21"/>
                <w:highlight w:val="none"/>
                <w:lang w:val="en-US" w:eastAsia="zh-CN"/>
              </w:rPr>
              <w:t>交货时间</w:t>
            </w:r>
          </w:p>
        </w:tc>
        <w:tc>
          <w:tcPr>
            <w:tcW w:w="4909" w:type="dxa"/>
            <w:vAlign w:val="center"/>
          </w:tcPr>
          <w:p w14:paraId="1C2FAA27">
            <w:pPr>
              <w:pStyle w:val="14"/>
              <w:tabs>
                <w:tab w:val="left" w:leader="underscore" w:pos="3478"/>
              </w:tabs>
              <w:spacing w:line="316" w:lineRule="exact"/>
              <w:ind w:firstLine="0" w:firstLineChars="0"/>
              <w:jc w:val="center"/>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交货期:合同签订之日起</w:t>
            </w:r>
            <w:r>
              <w:rPr>
                <w:rFonts w:hint="eastAsia" w:cs="宋体"/>
                <w:color w:val="000000"/>
                <w:sz w:val="21"/>
                <w:szCs w:val="21"/>
                <w:highlight w:val="none"/>
                <w:lang w:val="en-US" w:eastAsia="zh-CN"/>
              </w:rPr>
              <w:t>9</w:t>
            </w:r>
            <w:r>
              <w:rPr>
                <w:rFonts w:hint="default" w:ascii="宋体" w:hAnsi="宋体" w:eastAsia="宋体" w:cs="宋体"/>
                <w:color w:val="000000"/>
                <w:sz w:val="21"/>
                <w:szCs w:val="21"/>
                <w:highlight w:val="none"/>
                <w:lang w:val="en-US" w:eastAsia="zh-CN"/>
              </w:rPr>
              <w:t>0个日历日，安装调试期:到货之日起</w:t>
            </w:r>
            <w:r>
              <w:rPr>
                <w:rFonts w:hint="eastAsia" w:cs="宋体"/>
                <w:color w:val="000000"/>
                <w:sz w:val="21"/>
                <w:szCs w:val="21"/>
                <w:highlight w:val="none"/>
                <w:lang w:val="en-US" w:eastAsia="zh-CN"/>
              </w:rPr>
              <w:t>3</w:t>
            </w:r>
            <w:r>
              <w:rPr>
                <w:rFonts w:hint="default" w:ascii="宋体" w:hAnsi="宋体" w:eastAsia="宋体" w:cs="宋体"/>
                <w:color w:val="000000"/>
                <w:sz w:val="21"/>
                <w:szCs w:val="21"/>
                <w:highlight w:val="none"/>
                <w:lang w:val="en-US" w:eastAsia="zh-CN"/>
              </w:rPr>
              <w:t>0个日历日内</w:t>
            </w:r>
          </w:p>
        </w:tc>
      </w:tr>
      <w:tr w14:paraId="37B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C0D4AEA">
            <w:pPr>
              <w:pStyle w:val="14"/>
              <w:spacing w:line="240" w:lineRule="auto"/>
              <w:ind w:firstLine="0" w:firstLineChars="0"/>
              <w:jc w:val="center"/>
              <w:rPr>
                <w:rFonts w:hint="eastAsia" w:ascii="宋体" w:hAnsi="宋体" w:eastAsia="宋体" w:cs="宋体"/>
                <w:sz w:val="21"/>
                <w:szCs w:val="21"/>
                <w:vertAlign w:val="baseline"/>
              </w:rPr>
            </w:pPr>
          </w:p>
        </w:tc>
        <w:tc>
          <w:tcPr>
            <w:tcW w:w="1590" w:type="dxa"/>
            <w:vMerge w:val="continue"/>
            <w:vAlign w:val="center"/>
          </w:tcPr>
          <w:p w14:paraId="53B12E18">
            <w:pPr>
              <w:pStyle w:val="14"/>
              <w:spacing w:line="313" w:lineRule="exact"/>
              <w:ind w:firstLine="0" w:firstLineChars="0"/>
              <w:jc w:val="center"/>
              <w:rPr>
                <w:rFonts w:hint="eastAsia" w:ascii="宋体" w:hAnsi="宋体" w:eastAsia="宋体" w:cs="宋体"/>
                <w:sz w:val="21"/>
                <w:szCs w:val="21"/>
                <w:vertAlign w:val="baseline"/>
              </w:rPr>
            </w:pPr>
          </w:p>
        </w:tc>
        <w:tc>
          <w:tcPr>
            <w:tcW w:w="1703" w:type="dxa"/>
            <w:vAlign w:val="center"/>
          </w:tcPr>
          <w:p w14:paraId="44FB482C">
            <w:pPr>
              <w:pStyle w:val="14"/>
              <w:tabs>
                <w:tab w:val="left" w:leader="underscore" w:pos="3478"/>
              </w:tabs>
              <w:spacing w:line="316"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val="en-US" w:eastAsia="zh-CN"/>
              </w:rPr>
              <w:t>交货</w:t>
            </w:r>
            <w:r>
              <w:rPr>
                <w:rFonts w:hint="eastAsia" w:ascii="宋体" w:hAnsi="宋体" w:eastAsia="宋体" w:cs="宋体"/>
                <w:color w:val="000000"/>
                <w:sz w:val="21"/>
                <w:szCs w:val="21"/>
                <w:highlight w:val="none"/>
                <w:lang w:eastAsia="zh-CN"/>
              </w:rPr>
              <w:t>地点</w:t>
            </w:r>
          </w:p>
        </w:tc>
        <w:tc>
          <w:tcPr>
            <w:tcW w:w="4909" w:type="dxa"/>
            <w:vAlign w:val="center"/>
          </w:tcPr>
          <w:p w14:paraId="05499C80">
            <w:pPr>
              <w:pStyle w:val="14"/>
              <w:tabs>
                <w:tab w:val="left" w:leader="underscore" w:pos="3478"/>
              </w:tabs>
              <w:spacing w:line="316" w:lineRule="exact"/>
              <w:ind w:firstLine="0" w:firstLineChars="0"/>
              <w:jc w:val="center"/>
              <w:rPr>
                <w:rFonts w:hint="eastAsia"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采购人指定地点</w:t>
            </w:r>
          </w:p>
        </w:tc>
      </w:tr>
      <w:tr w14:paraId="73AF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0178692F">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1</w:t>
            </w:r>
          </w:p>
        </w:tc>
        <w:tc>
          <w:tcPr>
            <w:tcW w:w="1590" w:type="dxa"/>
            <w:vMerge w:val="restart"/>
            <w:vAlign w:val="center"/>
          </w:tcPr>
          <w:p w14:paraId="1C6BCBA2">
            <w:pPr>
              <w:pStyle w:val="14"/>
              <w:spacing w:line="306"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是否接受联合体投标</w:t>
            </w:r>
          </w:p>
        </w:tc>
        <w:tc>
          <w:tcPr>
            <w:tcW w:w="6612" w:type="dxa"/>
            <w:gridSpan w:val="2"/>
            <w:vAlign w:val="top"/>
          </w:tcPr>
          <w:p w14:paraId="22C5FE19">
            <w:pPr>
              <w:pStyle w:val="14"/>
              <w:spacing w:line="240" w:lineRule="auto"/>
              <w:ind w:firstLine="0"/>
              <w:rPr>
                <w:sz w:val="21"/>
                <w:szCs w:val="21"/>
                <w:highlight w:val="none"/>
              </w:rPr>
            </w:pPr>
            <w:r>
              <w:rPr>
                <w:rFonts w:hint="eastAsia"/>
                <w:color w:val="000000"/>
                <w:sz w:val="21"/>
                <w:szCs w:val="21"/>
                <w:highlight w:val="none"/>
              </w:rPr>
              <w:t>□</w:t>
            </w:r>
            <w:r>
              <w:rPr>
                <w:b/>
                <w:color w:val="000000"/>
                <w:sz w:val="21"/>
                <w:szCs w:val="21"/>
                <w:highlight w:val="none"/>
              </w:rPr>
              <w:t>接受</w:t>
            </w:r>
          </w:p>
          <w:p w14:paraId="442269BD">
            <w:pPr>
              <w:pStyle w:val="14"/>
              <w:spacing w:line="310" w:lineRule="exact"/>
              <w:ind w:firstLine="0" w:firstLineChars="0"/>
              <w:jc w:val="both"/>
              <w:rPr>
                <w:rFonts w:hint="eastAsia" w:ascii="宋体" w:hAnsi="宋体" w:eastAsia="宋体" w:cs="宋体"/>
                <w:sz w:val="21"/>
                <w:szCs w:val="21"/>
                <w:vertAlign w:val="baseline"/>
              </w:rPr>
            </w:pPr>
            <w:r>
              <w:rPr>
                <w:color w:val="000000"/>
                <w:sz w:val="21"/>
                <w:szCs w:val="21"/>
                <w:highlight w:val="none"/>
              </w:rPr>
              <w:t>对于联合体协议或者分包意向协议约定小微企业的合同份额占到合同总金额 30%以上的，对联合体或者大中型企业的</w:t>
            </w:r>
            <w:r>
              <w:rPr>
                <w:b/>
                <w:color w:val="000000"/>
                <w:sz w:val="21"/>
                <w:szCs w:val="21"/>
                <w:highlight w:val="none"/>
              </w:rPr>
              <w:t>报价给予</w:t>
            </w:r>
            <w:r>
              <w:rPr>
                <w:rFonts w:hint="eastAsia"/>
                <w:b/>
                <w:color w:val="000000"/>
                <w:sz w:val="21"/>
                <w:szCs w:val="21"/>
                <w:highlight w:val="none"/>
                <w:u w:val="single"/>
                <w:lang w:eastAsia="zh-CN"/>
              </w:rPr>
              <w:t xml:space="preserve">    </w:t>
            </w:r>
            <w:r>
              <w:rPr>
                <w:b/>
                <w:color w:val="000000"/>
                <w:sz w:val="21"/>
                <w:szCs w:val="21"/>
                <w:highlight w:val="none"/>
              </w:rPr>
              <w:t>% （2%-3%）的扣除</w:t>
            </w:r>
            <w:r>
              <w:rPr>
                <w:rFonts w:hint="eastAsia"/>
                <w:b/>
                <w:color w:val="000000"/>
                <w:sz w:val="21"/>
                <w:szCs w:val="21"/>
                <w:highlight w:val="none"/>
              </w:rPr>
              <w:t>，</w:t>
            </w:r>
            <w:r>
              <w:rPr>
                <w:b/>
                <w:color w:val="000000"/>
                <w:sz w:val="21"/>
                <w:szCs w:val="21"/>
                <w:highlight w:val="none"/>
              </w:rPr>
              <w:t>用扣除后的报价参加评审。</w:t>
            </w:r>
          </w:p>
        </w:tc>
      </w:tr>
      <w:tr w14:paraId="1118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AAADDE3">
            <w:pPr>
              <w:rPr>
                <w:rFonts w:hint="eastAsia" w:ascii="宋体" w:hAnsi="宋体" w:eastAsia="宋体" w:cs="宋体"/>
                <w:sz w:val="21"/>
                <w:szCs w:val="21"/>
              </w:rPr>
            </w:pPr>
          </w:p>
        </w:tc>
        <w:tc>
          <w:tcPr>
            <w:tcW w:w="1590" w:type="dxa"/>
            <w:vMerge w:val="continue"/>
            <w:vAlign w:val="center"/>
          </w:tcPr>
          <w:p w14:paraId="6FBE25FA">
            <w:pPr>
              <w:rPr>
                <w:rFonts w:hint="eastAsia" w:ascii="宋体" w:hAnsi="宋体" w:eastAsia="宋体" w:cs="宋体"/>
                <w:sz w:val="21"/>
                <w:szCs w:val="21"/>
              </w:rPr>
            </w:pPr>
          </w:p>
        </w:tc>
        <w:tc>
          <w:tcPr>
            <w:tcW w:w="6612" w:type="dxa"/>
            <w:gridSpan w:val="2"/>
            <w:vAlign w:val="top"/>
          </w:tcPr>
          <w:p w14:paraId="2A21A44C">
            <w:pPr>
              <w:pStyle w:val="14"/>
              <w:spacing w:before="100" w:line="240" w:lineRule="auto"/>
              <w:ind w:firstLine="0" w:firstLineChars="0"/>
              <w:jc w:val="both"/>
              <w:rPr>
                <w:rFonts w:hint="eastAsia" w:ascii="宋体" w:hAnsi="宋体" w:eastAsia="宋体" w:cs="宋体"/>
                <w:sz w:val="21"/>
                <w:szCs w:val="21"/>
                <w:vertAlign w:val="baseline"/>
              </w:rPr>
            </w:pPr>
            <w:r>
              <w:rPr>
                <w:rFonts w:ascii="Segoe UI Symbol" w:hAnsi="Segoe UI Symbol" w:cs="Segoe UI Symbol"/>
                <w:color w:val="000000"/>
                <w:sz w:val="21"/>
                <w:szCs w:val="21"/>
                <w:highlight w:val="none"/>
              </w:rPr>
              <w:t>☑</w:t>
            </w:r>
            <w:r>
              <w:rPr>
                <w:b/>
                <w:color w:val="000000"/>
                <w:sz w:val="21"/>
                <w:szCs w:val="21"/>
                <w:highlight w:val="none"/>
              </w:rPr>
              <w:t>不接受</w:t>
            </w:r>
          </w:p>
        </w:tc>
      </w:tr>
      <w:tr w14:paraId="788E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08" w:type="dxa"/>
            <w:vAlign w:val="center"/>
          </w:tcPr>
          <w:p w14:paraId="66A939C2">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2</w:t>
            </w:r>
          </w:p>
        </w:tc>
        <w:tc>
          <w:tcPr>
            <w:tcW w:w="1590" w:type="dxa"/>
            <w:vAlign w:val="center"/>
          </w:tcPr>
          <w:p w14:paraId="4189CD6C">
            <w:pPr>
              <w:pStyle w:val="14"/>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履约保证金</w:t>
            </w:r>
          </w:p>
        </w:tc>
        <w:tc>
          <w:tcPr>
            <w:tcW w:w="6612" w:type="dxa"/>
            <w:gridSpan w:val="2"/>
            <w:vAlign w:val="center"/>
          </w:tcPr>
          <w:p w14:paraId="2F0746A1">
            <w:pPr>
              <w:pStyle w:val="14"/>
              <w:spacing w:line="306" w:lineRule="exact"/>
              <w:ind w:firstLine="0"/>
              <w:jc w:val="both"/>
              <w:rPr>
                <w:rFonts w:hint="eastAsia" w:ascii="宋体" w:hAnsi="宋体" w:eastAsia="宋体" w:cs="宋体"/>
                <w:b/>
                <w:color w:val="000000"/>
                <w:sz w:val="21"/>
                <w:szCs w:val="21"/>
                <w:highlight w:val="none"/>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收取，</w:t>
            </w:r>
            <w:r>
              <w:rPr>
                <w:rFonts w:hint="eastAsia" w:ascii="宋体" w:hAnsi="宋体" w:eastAsia="宋体" w:cs="宋体"/>
                <w:b/>
                <w:color w:val="000000"/>
                <w:sz w:val="21"/>
                <w:szCs w:val="21"/>
                <w:highlight w:val="none"/>
              </w:rPr>
              <w:t>占政府釆购合同金额的</w:t>
            </w:r>
            <w:r>
              <w:rPr>
                <w:rFonts w:hint="eastAsia" w:ascii="宋体" w:hAnsi="宋体" w:eastAsia="宋体" w:cs="宋体"/>
                <w:b/>
                <w:color w:val="000000"/>
                <w:sz w:val="21"/>
                <w:szCs w:val="21"/>
                <w:highlight w:val="none"/>
                <w:u w:val="single"/>
                <w:lang w:eastAsia="zh-CN"/>
              </w:rPr>
              <w:t xml:space="preserve">  </w:t>
            </w:r>
            <w:r>
              <w:rPr>
                <w:rFonts w:hint="eastAsia" w:cs="宋体"/>
                <w:b/>
                <w:color w:val="000000"/>
                <w:sz w:val="21"/>
                <w:szCs w:val="21"/>
                <w:highlight w:val="none"/>
                <w:u w:val="single"/>
                <w:lang w:val="en-US" w:eastAsia="zh-CN"/>
              </w:rPr>
              <w:t>5</w:t>
            </w:r>
            <w:r>
              <w:rPr>
                <w:rFonts w:hint="eastAsia" w:ascii="宋体" w:hAnsi="宋体" w:eastAsia="宋体" w:cs="宋体"/>
                <w:b/>
                <w:color w:val="000000"/>
                <w:sz w:val="21"/>
                <w:szCs w:val="21"/>
                <w:highlight w:val="none"/>
                <w:u w:val="single"/>
                <w:lang w:eastAsia="zh-CN"/>
              </w:rPr>
              <w:t xml:space="preserve"> </w:t>
            </w:r>
            <w:r>
              <w:rPr>
                <w:rFonts w:hint="eastAsia" w:ascii="宋体" w:hAnsi="宋体" w:eastAsia="宋体" w:cs="宋体"/>
                <w:b/>
                <w:color w:val="000000"/>
                <w:sz w:val="21"/>
                <w:szCs w:val="21"/>
                <w:highlight w:val="none"/>
              </w:rPr>
              <w:t>％</w:t>
            </w:r>
          </w:p>
          <w:p w14:paraId="7F33E23D">
            <w:pPr>
              <w:pStyle w:val="14"/>
              <w:spacing w:line="306" w:lineRule="exact"/>
              <w:ind w:firstLine="0"/>
              <w:jc w:val="both"/>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缴纳方式：银行转账</w:t>
            </w:r>
          </w:p>
          <w:p w14:paraId="41D476CA">
            <w:pPr>
              <w:pStyle w:val="14"/>
              <w:spacing w:line="306" w:lineRule="exact"/>
              <w:ind w:firstLine="0"/>
              <w:jc w:val="both"/>
              <w:rPr>
                <w:rFonts w:hint="eastAsia" w:ascii="宋体" w:hAnsi="宋体" w:eastAsia="宋体" w:cs="宋体"/>
                <w:color w:val="000000"/>
                <w:sz w:val="21"/>
                <w:szCs w:val="21"/>
                <w:highlight w:val="none"/>
                <w:lang w:eastAsia="zh-CN"/>
              </w:rPr>
            </w:pPr>
            <w:r>
              <w:rPr>
                <w:rFonts w:hint="eastAsia" w:ascii="宋体" w:hAnsi="宋体" w:eastAsia="宋体" w:cs="宋体"/>
                <w:b w:val="0"/>
                <w:bCs/>
                <w:color w:val="000000"/>
                <w:sz w:val="21"/>
                <w:szCs w:val="21"/>
                <w:highlight w:val="none"/>
              </w:rPr>
              <w:t>缴纳说明：中标/成交通知书发出之日起 5 日内乙方以转账方式向甲方指定账户支付合同款的 5 %作为履约保证金，经甲方最终书面验收合格后，乙方向甲方申请全额无息退还。</w:t>
            </w:r>
          </w:p>
          <w:p w14:paraId="1032DEFE">
            <w:pPr>
              <w:pStyle w:val="14"/>
              <w:spacing w:line="306" w:lineRule="exact"/>
              <w:ind w:firstLine="0" w:firstLineChars="0"/>
              <w:jc w:val="both"/>
              <w:rPr>
                <w:rFonts w:hint="eastAsia" w:ascii="宋体" w:hAnsi="宋体" w:eastAsia="宋体" w:cs="宋体"/>
                <w:kern w:val="2"/>
                <w:sz w:val="21"/>
                <w:szCs w:val="21"/>
                <w:highlight w:val="none"/>
                <w:lang w:val="zh-TW" w:eastAsia="zh-CN" w:bidi="zh-TW"/>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不收取</w:t>
            </w:r>
          </w:p>
        </w:tc>
      </w:tr>
      <w:tr w14:paraId="41FB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808" w:type="dxa"/>
            <w:vAlign w:val="center"/>
          </w:tcPr>
          <w:p w14:paraId="48A69B60">
            <w:pPr>
              <w:pStyle w:val="14"/>
              <w:spacing w:line="240" w:lineRule="auto"/>
              <w:ind w:firstLine="0" w:firstLineChars="0"/>
              <w:jc w:val="center"/>
              <w:rPr>
                <w:rFonts w:hint="default" w:ascii="宋体" w:hAnsi="宋体" w:eastAsia="宋体" w:cs="宋体"/>
                <w:sz w:val="21"/>
                <w:szCs w:val="21"/>
                <w:highlight w:val="none"/>
                <w:lang w:val="en-US" w:eastAsia="zh-CN"/>
              </w:rPr>
            </w:pPr>
            <w:r>
              <w:rPr>
                <w:rFonts w:hint="eastAsia" w:cs="宋体"/>
                <w:sz w:val="21"/>
                <w:szCs w:val="21"/>
                <w:highlight w:val="none"/>
                <w:lang w:val="en-US" w:eastAsia="zh-CN"/>
              </w:rPr>
              <w:t>13</w:t>
            </w:r>
          </w:p>
        </w:tc>
        <w:tc>
          <w:tcPr>
            <w:tcW w:w="1590" w:type="dxa"/>
            <w:vAlign w:val="center"/>
          </w:tcPr>
          <w:p w14:paraId="74B6F0A2">
            <w:pPr>
              <w:pStyle w:val="14"/>
              <w:spacing w:line="313"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eastAsia="zh-CN"/>
              </w:rPr>
              <w:t>付款方式</w:t>
            </w:r>
          </w:p>
        </w:tc>
        <w:tc>
          <w:tcPr>
            <w:tcW w:w="6612" w:type="dxa"/>
            <w:gridSpan w:val="2"/>
            <w:vAlign w:val="center"/>
          </w:tcPr>
          <w:p w14:paraId="7D2CEAC7">
            <w:pPr>
              <w:pStyle w:val="14"/>
              <w:spacing w:line="306" w:lineRule="exact"/>
              <w:ind w:firstLine="0"/>
              <w:jc w:val="both"/>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采购包1：付款条件说明：合同签订后10日内，乙方提供收款收据，达到付款条件起10日内，支付合同总金额的50.00%。</w:t>
            </w:r>
          </w:p>
          <w:p w14:paraId="69766BFD">
            <w:pPr>
              <w:pStyle w:val="14"/>
              <w:spacing w:line="306" w:lineRule="exact"/>
              <w:ind w:firstLine="0"/>
              <w:jc w:val="both"/>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采购包1：付款条件说明：乙方将本合同项下所有货物运送到甲方指定地点后，甲方进行到货开箱验收，书面验收合格后，乙方开具合法且符合甲方要求的合同款项全额增值税专用发票，甲方收到乙方全额发票后，达到付款条件起30日内，支付合同总金额的10.00%。</w:t>
            </w:r>
          </w:p>
          <w:p w14:paraId="011DB9F0">
            <w:pPr>
              <w:pStyle w:val="14"/>
              <w:spacing w:line="306" w:lineRule="exact"/>
              <w:ind w:firstLine="0"/>
              <w:jc w:val="both"/>
              <w:rPr>
                <w:rFonts w:hint="eastAsia" w:ascii="宋体" w:hAnsi="宋体" w:eastAsia="宋体" w:cs="宋体"/>
                <w:color w:val="000000"/>
                <w:sz w:val="21"/>
                <w:szCs w:val="21"/>
                <w:highlight w:val="none"/>
              </w:rPr>
            </w:pPr>
            <w:r>
              <w:rPr>
                <w:rFonts w:hint="eastAsia" w:ascii="宋体" w:hAnsi="宋体" w:eastAsia="宋体" w:cs="宋体"/>
                <w:b w:val="0"/>
                <w:bCs/>
                <w:color w:val="000000"/>
                <w:sz w:val="21"/>
                <w:szCs w:val="21"/>
                <w:highlight w:val="none"/>
              </w:rPr>
              <w:t>采购包1：付款条件说明：乙方负责完成货物安装调试，试运行10日，且达到平稳运行条件后向甲方申请验收，在30日 内甲方进行最终验收，书面验收合格且无索赔争议后，达到付款条件起30日内，支付合同总金额的40.00%。</w:t>
            </w:r>
            <w:bookmarkStart w:id="0" w:name="_GoBack"/>
            <w:bookmarkEnd w:id="0"/>
          </w:p>
        </w:tc>
      </w:tr>
    </w:tbl>
    <w:p w14:paraId="1140E4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NTllMWM1MzllZTdkOGE3OTJhNmE1NWQ0ODgxODkifQ=="/>
  </w:docVars>
  <w:rsids>
    <w:rsidRoot w:val="00000000"/>
    <w:rsid w:val="03AE46F9"/>
    <w:rsid w:val="07683FB9"/>
    <w:rsid w:val="07C24999"/>
    <w:rsid w:val="08FD6362"/>
    <w:rsid w:val="098E5CC9"/>
    <w:rsid w:val="0A3009F4"/>
    <w:rsid w:val="0B0F54EC"/>
    <w:rsid w:val="0CC63D57"/>
    <w:rsid w:val="13594246"/>
    <w:rsid w:val="16FE0496"/>
    <w:rsid w:val="188B5562"/>
    <w:rsid w:val="219D6BEB"/>
    <w:rsid w:val="224156DA"/>
    <w:rsid w:val="24EB39B4"/>
    <w:rsid w:val="25B30BFB"/>
    <w:rsid w:val="25FD22E4"/>
    <w:rsid w:val="280451E0"/>
    <w:rsid w:val="287D6DEB"/>
    <w:rsid w:val="2D094895"/>
    <w:rsid w:val="31D74C23"/>
    <w:rsid w:val="35F20D6E"/>
    <w:rsid w:val="3A575643"/>
    <w:rsid w:val="3B634927"/>
    <w:rsid w:val="3BC73394"/>
    <w:rsid w:val="3D932E36"/>
    <w:rsid w:val="422C0551"/>
    <w:rsid w:val="43574906"/>
    <w:rsid w:val="46CC130C"/>
    <w:rsid w:val="470703F1"/>
    <w:rsid w:val="497A30FC"/>
    <w:rsid w:val="4E4A7B4B"/>
    <w:rsid w:val="4F2D4518"/>
    <w:rsid w:val="50901457"/>
    <w:rsid w:val="50D95F41"/>
    <w:rsid w:val="50F96FFC"/>
    <w:rsid w:val="52433CED"/>
    <w:rsid w:val="551E34D6"/>
    <w:rsid w:val="556C7FAA"/>
    <w:rsid w:val="566B16CF"/>
    <w:rsid w:val="58AB5080"/>
    <w:rsid w:val="5D241415"/>
    <w:rsid w:val="5DCA5FA9"/>
    <w:rsid w:val="5E196967"/>
    <w:rsid w:val="5F9C348D"/>
    <w:rsid w:val="620512CD"/>
    <w:rsid w:val="63B75FAF"/>
    <w:rsid w:val="67334BBF"/>
    <w:rsid w:val="68BA7285"/>
    <w:rsid w:val="6C895281"/>
    <w:rsid w:val="6C9C1E12"/>
    <w:rsid w:val="6D2D5E2D"/>
    <w:rsid w:val="6E514645"/>
    <w:rsid w:val="6F5B51C0"/>
    <w:rsid w:val="6FD1650D"/>
    <w:rsid w:val="71E61152"/>
    <w:rsid w:val="72FD2525"/>
    <w:rsid w:val="747622FD"/>
    <w:rsid w:val="753C7334"/>
    <w:rsid w:val="794E160F"/>
    <w:rsid w:val="7ACF7F8D"/>
    <w:rsid w:val="7B427D7A"/>
    <w:rsid w:val="7C6853A5"/>
    <w:rsid w:val="7E582DB0"/>
    <w:rsid w:val="7E7D3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pPr>
      <w:ind w:firstLine="420" w:firstLineChars="200"/>
    </w:pPr>
    <w:rPr>
      <w:rFonts w:ascii="Calibri" w:hAnsi="Calibri"/>
      <w:kern w:val="0"/>
      <w:sz w:val="20"/>
    </w:rPr>
  </w:style>
  <w:style w:type="paragraph" w:styleId="4">
    <w:name w:val="Body Text First Indent 2"/>
    <w:basedOn w:val="5"/>
    <w:next w:val="3"/>
    <w:autoRedefine/>
    <w:qFormat/>
    <w:uiPriority w:val="99"/>
    <w:pPr>
      <w:ind w:firstLine="420" w:firstLineChars="200"/>
    </w:pPr>
    <w:rPr>
      <w:szCs w:val="24"/>
    </w:rPr>
  </w:style>
  <w:style w:type="paragraph" w:styleId="5">
    <w:name w:val="Body Text Indent"/>
    <w:basedOn w:val="1"/>
    <w:next w:val="6"/>
    <w:autoRedefine/>
    <w:qFormat/>
    <w:uiPriority w:val="0"/>
    <w:pPr>
      <w:spacing w:line="640" w:lineRule="exact"/>
      <w:ind w:firstLine="585"/>
    </w:pPr>
    <w:rPr>
      <w:rFonts w:ascii="楷体_GB2312" w:eastAsia="楷体_GB2312"/>
      <w:sz w:val="32"/>
    </w:rPr>
  </w:style>
  <w:style w:type="paragraph" w:styleId="6">
    <w:name w:val="envelope return"/>
    <w:basedOn w:val="1"/>
    <w:autoRedefine/>
    <w:qFormat/>
    <w:uiPriority w:val="0"/>
    <w:pPr>
      <w:snapToGrid w:val="0"/>
    </w:pPr>
    <w:rPr>
      <w:rFonts w:ascii="Arial" w:hAnsi="Arial" w:eastAsia="宋体" w:cs="Times New Roman"/>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Normal (Web)"/>
    <w:basedOn w:val="1"/>
    <w:next w:val="7"/>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1"/>
    <w:next w:val="13"/>
    <w:qFormat/>
    <w:uiPriority w:val="0"/>
    <w:pPr>
      <w:widowControl w:val="0"/>
      <w:adjustRightInd w:val="0"/>
      <w:spacing w:line="312" w:lineRule="atLeast"/>
      <w:jc w:val="both"/>
    </w:pPr>
    <w:rPr>
      <w:rFonts w:ascii="宋体" w:hAnsi="Calibri" w:eastAsia="宋体" w:cs="Times New Roman"/>
      <w:sz w:val="34"/>
      <w:lang w:val="en-US" w:eastAsia="zh-CN" w:bidi="ar-SA"/>
    </w:rPr>
  </w:style>
  <w:style w:type="paragraph" w:customStyle="1" w:styleId="13">
    <w:name w:val="样式 样式 正文缩进正文（首行缩进两字）正文2 + 首行缩进:  2 字符 + 首行缩进:  2 字符"/>
    <w:basedOn w:val="1"/>
    <w:autoRedefine/>
    <w:qFormat/>
    <w:uiPriority w:val="0"/>
    <w:pPr>
      <w:adjustRightInd w:val="0"/>
      <w:snapToGrid w:val="0"/>
      <w:spacing w:after="200" w:line="324" w:lineRule="auto"/>
      <w:ind w:firstLine="600"/>
    </w:pPr>
    <w:rPr>
      <w:rFonts w:ascii="Tahoma" w:hAnsi="宋体" w:eastAsia="微软雅黑" w:cs="宋体"/>
      <w:sz w:val="28"/>
    </w:rPr>
  </w:style>
  <w:style w:type="paragraph" w:customStyle="1" w:styleId="14">
    <w:name w:val="Other|1"/>
    <w:basedOn w:val="1"/>
    <w:autoRedefine/>
    <w:qFormat/>
    <w:uiPriority w:val="0"/>
    <w:pPr>
      <w:spacing w:line="434" w:lineRule="auto"/>
      <w:ind w:firstLine="400"/>
      <w:jc w:val="left"/>
    </w:pPr>
    <w:rPr>
      <w:rFonts w:ascii="宋体" w:hAnsi="宋体" w:eastAsia="宋体" w:cs="宋体"/>
      <w:sz w:val="28"/>
      <w:szCs w:val="28"/>
      <w:lang w:val="zh-TW" w:eastAsia="zh-TW" w:bidi="zh-TW"/>
    </w:r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2037</Words>
  <Characters>2171</Characters>
  <Lines>0</Lines>
  <Paragraphs>0</Paragraphs>
  <TotalTime>17</TotalTime>
  <ScaleCrop>false</ScaleCrop>
  <LinksUpToDate>false</LinksUpToDate>
  <CharactersWithSpaces>2204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2022-11-10T07:00:00Z</dcterms:created>
  <dc:creator>Administrator</dc:creator>
  <cp:lastModifiedBy>一朵花与夏</cp:lastModifiedBy>
  <dcterms:modified xsi:type="dcterms:W3CDTF">2024-12-13T08:02:26Z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35898114E19D4C92AE88D4A8DD0E1297_13</vt:lpwstr>
  </property>
</Properties>
</file>