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临床科研数据平台(二次)</w:t>
      </w:r>
    </w:p>
    <w:p>
      <w:pPr>
        <w:pStyle w:val="null3"/>
        <w:jc w:val="center"/>
        <w:outlineLvl w:val="2"/>
      </w:pPr>
      <w:r>
        <w:rPr>
          <w:sz w:val="28"/>
          <w:b/>
        </w:rPr>
        <w:t>采购项目编号：</w:t>
      </w:r>
      <w:r>
        <w:rPr>
          <w:sz w:val="28"/>
          <w:b/>
        </w:rPr>
        <w:t>JXRC-241015-2</w:t>
      </w:r>
      <w:r>
        <w:br/>
      </w:r>
      <w:r>
        <w:br/>
      </w:r>
      <w:r>
        <w:br/>
      </w:r>
    </w:p>
    <w:p>
      <w:pPr>
        <w:pStyle w:val="null3"/>
        <w:jc w:val="center"/>
        <w:outlineLvl w:val="2"/>
      </w:pPr>
      <w:r>
        <w:rPr>
          <w:sz w:val="28"/>
          <w:b/>
        </w:rPr>
        <w:t>西北妇女儿童医院</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2024年12月16日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陕西嘉信瑞诚招标有限公司</w:t>
      </w:r>
      <w:r>
        <w:rPr/>
        <w:t>（以下简称“代理机构”）受</w:t>
      </w:r>
      <w:r>
        <w:rPr/>
        <w:t>西北妇女儿童医院</w:t>
      </w:r>
      <w:r>
        <w:rPr/>
        <w:t>委托，拟对</w:t>
      </w:r>
      <w:r>
        <w:rPr/>
        <w:t>临床科研数据平台(二次)</w:t>
      </w:r>
      <w:r>
        <w:rPr/>
        <w:t>进行国内公开招标，兹邀请符合本次招标要求的供应商参加投标。</w:t>
      </w:r>
    </w:p>
    <w:p>
      <w:pPr>
        <w:pStyle w:val="null3"/>
        <w:outlineLvl w:val="2"/>
      </w:pPr>
      <w:r>
        <w:rPr>
          <w:sz w:val="28"/>
          <w:b/>
        </w:rPr>
        <w:t>一、采购项目编号：</w:t>
      </w:r>
      <w:r>
        <w:rPr>
          <w:sz w:val="28"/>
          <w:b/>
        </w:rPr>
        <w:t>JXRC-241015-2</w:t>
      </w:r>
    </w:p>
    <w:p>
      <w:pPr>
        <w:pStyle w:val="null3"/>
        <w:outlineLvl w:val="2"/>
      </w:pPr>
      <w:r>
        <w:rPr>
          <w:sz w:val="28"/>
          <w:b/>
        </w:rPr>
        <w:t>二、采购项目名称：</w:t>
      </w:r>
      <w:r>
        <w:rPr>
          <w:sz w:val="28"/>
          <w:b/>
        </w:rPr>
        <w:t>临床科研数据平台(二次)</w:t>
      </w:r>
    </w:p>
    <w:p>
      <w:pPr>
        <w:pStyle w:val="null3"/>
        <w:outlineLvl w:val="2"/>
      </w:pPr>
      <w:r>
        <w:rPr>
          <w:sz w:val="28"/>
          <w:b/>
        </w:rPr>
        <w:t>三、招标项目简介</w:t>
      </w:r>
    </w:p>
    <w:p>
      <w:pPr>
        <w:pStyle w:val="null3"/>
        <w:ind w:firstLine="480"/>
      </w:pPr>
      <w:r>
        <w:rPr/>
        <w:t>西北妇女儿童医院临床科研数据平台，1套临床科研数据基础库，3套专病库（妇产科相关专病库、儿科相关专病库、生殖相关专病库）。</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投标文件递交截止日前六个月内已缴纳的至少一个月的纳税证明或完税证明(增值税、企业所得税至少一种)，纳税证明或完税证明上应有代收机构或税务机关的公章或业务专用章；其他组织和自然人投标文件递交截止日前六个月内已缴纳的至少一个月的缴纳税收的凭据；依法免税的投标人应提供相关文件证明。并进行电子签章。</w:t>
      </w:r>
    </w:p>
    <w:p>
      <w:pPr>
        <w:pStyle w:val="null3"/>
      </w:pPr>
      <w:r>
        <w:rPr/>
        <w:t>4、投标人应有依法缴纳社会保障资金的良好记录：投标文件递交截止日前六个月内已缴纳的至少一个月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pPr>
      <w:r>
        <w:rPr/>
        <w:t>8、本项目不接受联合体投标：本项目不接受联合体投标，提供承诺书，并进行电子签章。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西北妇女儿童医院</w:t>
      </w:r>
    </w:p>
    <w:p>
      <w:pPr>
        <w:pStyle w:val="null3"/>
      </w:pPr>
      <w:r>
        <w:rPr/>
        <w:t xml:space="preserve"> 地址： </w:t>
      </w:r>
      <w:r>
        <w:rPr/>
        <w:t>西安市雁翔路1616号</w:t>
      </w:r>
    </w:p>
    <w:p>
      <w:pPr>
        <w:pStyle w:val="null3"/>
      </w:pPr>
      <w:r>
        <w:rPr/>
        <w:t xml:space="preserve"> 邮编： </w:t>
      </w:r>
      <w:r>
        <w:rPr/>
        <w:t>710000</w:t>
      </w:r>
    </w:p>
    <w:p>
      <w:pPr>
        <w:pStyle w:val="null3"/>
      </w:pPr>
      <w:r>
        <w:rPr/>
        <w:t xml:space="preserve"> 联系人： </w:t>
      </w:r>
      <w:r>
        <w:rPr/>
        <w:t>冯老师</w:t>
      </w:r>
    </w:p>
    <w:p>
      <w:pPr>
        <w:pStyle w:val="null3"/>
      </w:pPr>
      <w:r>
        <w:rPr/>
        <w:t xml:space="preserve"> 联系电话： </w:t>
      </w:r>
      <w:r>
        <w:rPr/>
        <w:t>029-89550065</w:t>
      </w:r>
    </w:p>
    <w:p>
      <w:pPr>
        <w:pStyle w:val="null3"/>
        <w:outlineLvl w:val="2"/>
      </w:pPr>
      <w:r>
        <w:rPr>
          <w:sz w:val="28"/>
          <w:b/>
        </w:rPr>
        <w:t>代理机构：</w:t>
      </w:r>
      <w:r>
        <w:rPr>
          <w:sz w:val="28"/>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710061</w:t>
      </w:r>
    </w:p>
    <w:p>
      <w:pPr>
        <w:pStyle w:val="null3"/>
      </w:pPr>
      <w:r>
        <w:rPr/>
        <w:t xml:space="preserve"> 联系人： </w:t>
      </w:r>
      <w:r>
        <w:rPr/>
        <w:t>曲慧</w:t>
      </w:r>
    </w:p>
    <w:p>
      <w:pPr>
        <w:pStyle w:val="null3"/>
      </w:pPr>
      <w:r>
        <w:rPr/>
        <w:t xml:space="preserve"> 联系电话： </w:t>
      </w:r>
      <w:r>
        <w:rPr/>
        <w:t>029-81541692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开户名称：陕西嘉信瑞诚招标有限公司</w:t>
            </w:r>
          </w:p>
          <w:p>
            <w:pPr>
              <w:pStyle w:val="null3"/>
            </w:pPr>
            <w:r>
              <w:rPr/>
              <w:t>开户银行：民生银行西安分行营业部</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说明：中标人在合同签订前采用银行对公转账、电汇或者金融机构、担保机构出具的保函等非现金的形式对公形式向采购人缴纳合同金额5%的履约保证金，验收合格后无息退还。 如遇下列情况之一者，合同履约保证金不予退还，作为对采购人的赔偿：（1）合同签订后不能按合同时限要求供货或调试的； （2）所供产品与合同不符或验收不合格的； （3）不能按合同履约的。</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代理服务费收费标准：参照《国家计委关于印发&lt;招标代理服务收费管理暂行办法&gt;的通知》（计价格【2002】1980号）文件规定下浮20%收取，具体收费额以采购代理机构出具的发票为准。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西北妇女儿童医院</w:t>
      </w:r>
      <w:r>
        <w:rPr/>
        <w:t>和</w:t>
      </w:r>
      <w:r>
        <w:rPr/>
        <w:t>陕西嘉信瑞诚招标有限公司</w:t>
      </w:r>
      <w:r>
        <w:rPr/>
        <w:t>享有。对招标文件中供应商参加本次政府采购活动应当具备的条件，招标项目技术、服务、商务及其他要求，评标细则及标准由</w:t>
      </w:r>
      <w:r>
        <w:rPr/>
        <w:t>西北妇女儿童医院</w:t>
      </w:r>
      <w:r>
        <w:rPr/>
        <w:t>负责解释。除上述招标文件内容，其他内容由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西北妇女儿童医院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按采购合同条款执行。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联系人：曲慧</w:t>
      </w:r>
    </w:p>
    <w:p>
      <w:pPr>
        <w:pStyle w:val="null3"/>
      </w:pPr>
      <w:r>
        <w:rPr/>
        <w:t>联系电话：029-81541692</w:t>
      </w:r>
    </w:p>
    <w:p>
      <w:pPr>
        <w:pStyle w:val="null3"/>
      </w:pPr>
      <w:r>
        <w:rPr/>
        <w:t>地址：西安市南稍门十字东南角大话南门壹中心1806室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4"/>
        </w:rPr>
        <w:t>西北妇女儿童医院临床科研数据平台，</w:t>
      </w:r>
      <w:r>
        <w:rPr>
          <w:rFonts w:ascii="宋体" w:hAnsi="宋体" w:cs="宋体" w:eastAsia="宋体"/>
          <w:sz w:val="24"/>
        </w:rPr>
        <w:t>1</w:t>
      </w:r>
      <w:r>
        <w:rPr>
          <w:rFonts w:ascii="宋体" w:hAnsi="宋体" w:cs="宋体" w:eastAsia="宋体"/>
          <w:sz w:val="24"/>
        </w:rPr>
        <w:t>套临床科研数据基础库预算</w:t>
      </w:r>
      <w:r>
        <w:rPr>
          <w:rFonts w:ascii="宋体" w:hAnsi="宋体" w:cs="宋体" w:eastAsia="宋体"/>
          <w:sz w:val="24"/>
        </w:rPr>
        <w:t>240</w:t>
      </w:r>
      <w:r>
        <w:rPr>
          <w:rFonts w:ascii="宋体" w:hAnsi="宋体" w:cs="宋体" w:eastAsia="宋体"/>
          <w:sz w:val="24"/>
        </w:rPr>
        <w:t>万元</w:t>
      </w:r>
      <w:r>
        <w:rPr>
          <w:rFonts w:ascii="宋体" w:hAnsi="宋体" w:cs="宋体" w:eastAsia="宋体"/>
          <w:sz w:val="24"/>
        </w:rPr>
        <w:t>，</w:t>
      </w:r>
      <w:r>
        <w:rPr>
          <w:rFonts w:ascii="宋体" w:hAnsi="宋体" w:cs="宋体" w:eastAsia="宋体"/>
          <w:sz w:val="24"/>
        </w:rPr>
        <w:t>3</w:t>
      </w:r>
      <w:r>
        <w:rPr>
          <w:rFonts w:ascii="宋体" w:hAnsi="宋体" w:cs="宋体" w:eastAsia="宋体"/>
          <w:sz w:val="24"/>
        </w:rPr>
        <w:t>套专病库（妇产科相关专病库预算</w:t>
      </w:r>
      <w:r>
        <w:rPr>
          <w:rFonts w:ascii="宋体" w:hAnsi="宋体" w:cs="宋体" w:eastAsia="宋体"/>
          <w:sz w:val="24"/>
        </w:rPr>
        <w:t>20</w:t>
      </w:r>
      <w:r>
        <w:rPr>
          <w:rFonts w:ascii="宋体" w:hAnsi="宋体" w:cs="宋体" w:eastAsia="宋体"/>
          <w:sz w:val="24"/>
        </w:rPr>
        <w:t>万元</w:t>
      </w:r>
      <w:r>
        <w:rPr>
          <w:rFonts w:ascii="宋体" w:hAnsi="宋体" w:cs="宋体" w:eastAsia="宋体"/>
          <w:sz w:val="24"/>
        </w:rPr>
        <w:t>、儿科相关专病库预算</w:t>
      </w:r>
      <w:r>
        <w:rPr>
          <w:rFonts w:ascii="宋体" w:hAnsi="宋体" w:cs="宋体" w:eastAsia="宋体"/>
          <w:sz w:val="24"/>
        </w:rPr>
        <w:t>20</w:t>
      </w:r>
      <w:r>
        <w:rPr>
          <w:rFonts w:ascii="宋体" w:hAnsi="宋体" w:cs="宋体" w:eastAsia="宋体"/>
          <w:sz w:val="24"/>
        </w:rPr>
        <w:t>万元</w:t>
      </w:r>
      <w:r>
        <w:rPr>
          <w:rFonts w:ascii="宋体" w:hAnsi="宋体" w:cs="宋体" w:eastAsia="宋体"/>
          <w:sz w:val="24"/>
        </w:rPr>
        <w:t>、生殖相关专病库预算</w:t>
      </w:r>
      <w:r>
        <w:rPr>
          <w:rFonts w:ascii="宋体" w:hAnsi="宋体" w:cs="宋体" w:eastAsia="宋体"/>
          <w:sz w:val="24"/>
        </w:rPr>
        <w:t>20</w:t>
      </w:r>
      <w:r>
        <w:rPr>
          <w:rFonts w:ascii="宋体" w:hAnsi="宋体" w:cs="宋体" w:eastAsia="宋体"/>
          <w:sz w:val="24"/>
        </w:rPr>
        <w:t>万元</w:t>
      </w:r>
      <w:r>
        <w:rPr>
          <w:rFonts w:ascii="宋体" w:hAnsi="宋体" w:cs="宋体" w:eastAsia="宋体"/>
          <w:sz w:val="24"/>
        </w:rPr>
        <w:t>）</w:t>
      </w:r>
      <w:r>
        <w:rPr>
          <w:rFonts w:ascii="宋体" w:hAnsi="宋体" w:cs="宋体" w:eastAsia="宋体"/>
          <w:sz w:val="24"/>
        </w:rPr>
        <w:t>。</w:t>
      </w:r>
    </w:p>
    <w:p>
      <w:pPr>
        <w:pStyle w:val="null3"/>
      </w:pPr>
      <w:r>
        <w:rPr>
          <w:rFonts w:ascii="宋体" w:hAnsi="宋体" w:cs="宋体" w:eastAsia="宋体"/>
          <w:sz w:val="24"/>
        </w:rPr>
        <w:t>（注：带“</w:t>
      </w:r>
      <w:r>
        <w:rPr>
          <w:rFonts w:ascii="&quot;ms gothic&quot;" w:hAnsi="&quot;ms gothic&quot;" w:cs="&quot;ms gothic&quot;" w:eastAsia="&quot;ms gothic&quot;"/>
          <w:sz w:val="24"/>
        </w:rPr>
        <w:t>※</w:t>
      </w:r>
      <w:r>
        <w:rPr>
          <w:rFonts w:ascii="宋体" w:hAnsi="宋体" w:cs="宋体" w:eastAsia="宋体"/>
          <w:sz w:val="24"/>
        </w:rPr>
        <w:t>”</w:t>
      </w:r>
      <w:r>
        <w:rPr>
          <w:rFonts w:ascii="宋体" w:hAnsi="宋体" w:cs="宋体" w:eastAsia="宋体"/>
          <w:sz w:val="24"/>
        </w:rPr>
        <w:t>的参数条款为系统演示项，投标人需提供现场演示。）</w:t>
      </w:r>
    </w:p>
    <w:p>
      <w:pPr>
        <w:pStyle w:val="null3"/>
        <w:outlineLvl w:val="2"/>
      </w:pPr>
      <w:r>
        <w:rPr>
          <w:sz w:val="28"/>
          <w:b/>
        </w:rPr>
        <w:t>3.2采购内容</w:t>
      </w:r>
    </w:p>
    <w:p>
      <w:pPr>
        <w:pStyle w:val="null3"/>
      </w:pPr>
      <w:r>
        <w:rPr/>
        <w:t>采购包1：</w:t>
      </w:r>
    </w:p>
    <w:p>
      <w:pPr>
        <w:pStyle w:val="null3"/>
      </w:pPr>
      <w:r>
        <w:rPr/>
        <w:t>采购包预算金额（元）: 3,000,000.00</w:t>
      </w:r>
    </w:p>
    <w:p>
      <w:pPr>
        <w:pStyle w:val="null3"/>
      </w:pPr>
      <w:r>
        <w:rPr/>
        <w:t>采购包最高限价（元）: 3,000,000.00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临床科研数据平台</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标的名称：临床科研数据平台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一、总体技术要求</w:t>
            </w:r>
          </w:p>
        </w:tc>
      </w:tr>
      <w:tr>
        <w:tc>
          <w:tcPr>
            <w:tcW w:type="dxa" w:w="2769"/>
          </w:tcPr>
          <w:p/>
        </w:tc>
        <w:tc>
          <w:tcPr>
            <w:tcW w:type="dxa" w:w="2769"/>
          </w:tcPr>
          <w:p>
            <w:pPr>
              <w:pStyle w:val="null3"/>
            </w:pPr>
            <w:r>
              <w:rPr/>
              <w:t>2</w:t>
            </w:r>
          </w:p>
        </w:tc>
        <w:tc>
          <w:tcPr>
            <w:tcW w:type="dxa" w:w="2769"/>
          </w:tcPr>
          <w:p>
            <w:pPr>
              <w:pStyle w:val="null3"/>
            </w:pPr>
            <w:r>
              <w:rPr/>
              <w:t>1、能够符合国际和国内医疗行业标准。</w:t>
            </w:r>
          </w:p>
        </w:tc>
      </w:tr>
      <w:tr>
        <w:tc>
          <w:tcPr>
            <w:tcW w:type="dxa" w:w="2769"/>
          </w:tcPr>
          <w:p/>
        </w:tc>
        <w:tc>
          <w:tcPr>
            <w:tcW w:type="dxa" w:w="2769"/>
          </w:tcPr>
          <w:p>
            <w:pPr>
              <w:pStyle w:val="null3"/>
            </w:pPr>
            <w:r>
              <w:rPr/>
              <w:t>3</w:t>
            </w:r>
          </w:p>
        </w:tc>
        <w:tc>
          <w:tcPr>
            <w:tcW w:type="dxa" w:w="2769"/>
          </w:tcPr>
          <w:p>
            <w:pPr>
              <w:pStyle w:val="null3"/>
            </w:pPr>
            <w:r>
              <w:rPr/>
              <w:t>2、支持流程优化、系统升级、不间断运行。</w:t>
            </w:r>
          </w:p>
        </w:tc>
      </w:tr>
      <w:tr>
        <w:tc>
          <w:tcPr>
            <w:tcW w:type="dxa" w:w="2769"/>
          </w:tcPr>
          <w:p/>
        </w:tc>
        <w:tc>
          <w:tcPr>
            <w:tcW w:type="dxa" w:w="2769"/>
          </w:tcPr>
          <w:p>
            <w:pPr>
              <w:pStyle w:val="null3"/>
            </w:pPr>
            <w:r>
              <w:rPr/>
              <w:t>4</w:t>
            </w:r>
          </w:p>
        </w:tc>
        <w:tc>
          <w:tcPr>
            <w:tcW w:type="dxa" w:w="2769"/>
          </w:tcPr>
          <w:p>
            <w:pPr>
              <w:pStyle w:val="null3"/>
            </w:pPr>
            <w:r>
              <w:rPr/>
              <w:t>3、系统能运行于主流操作系统平台及满足信创相关要求，具备良好的系统兼容性；系统需采用B/S架构，纯WEB版产品界面。</w:t>
            </w:r>
          </w:p>
        </w:tc>
      </w:tr>
      <w:tr>
        <w:tc>
          <w:tcPr>
            <w:tcW w:type="dxa" w:w="2769"/>
          </w:tcPr>
          <w:p/>
        </w:tc>
        <w:tc>
          <w:tcPr>
            <w:tcW w:type="dxa" w:w="2769"/>
          </w:tcPr>
          <w:p>
            <w:pPr>
              <w:pStyle w:val="null3"/>
            </w:pPr>
            <w:r>
              <w:rPr/>
              <w:t>5</w:t>
            </w:r>
          </w:p>
        </w:tc>
        <w:tc>
          <w:tcPr>
            <w:tcW w:type="dxa" w:w="2769"/>
          </w:tcPr>
          <w:p>
            <w:pPr>
              <w:pStyle w:val="null3"/>
            </w:pPr>
            <w:r>
              <w:rPr/>
              <w:t>4、系统仅允许院内部署，仅允许本地维护，保证数据不可出院，提供承诺函。</w:t>
            </w:r>
          </w:p>
        </w:tc>
      </w:tr>
      <w:tr>
        <w:tc>
          <w:tcPr>
            <w:tcW w:type="dxa" w:w="2769"/>
          </w:tcPr>
          <w:p/>
        </w:tc>
        <w:tc>
          <w:tcPr>
            <w:tcW w:type="dxa" w:w="2769"/>
          </w:tcPr>
          <w:p>
            <w:pPr>
              <w:pStyle w:val="null3"/>
            </w:pPr>
            <w:r>
              <w:rPr/>
              <w:t>6</w:t>
            </w:r>
          </w:p>
        </w:tc>
        <w:tc>
          <w:tcPr>
            <w:tcW w:type="dxa" w:w="2769"/>
          </w:tcPr>
          <w:p>
            <w:pPr>
              <w:pStyle w:val="null3"/>
            </w:pPr>
            <w:r>
              <w:rPr/>
              <w:t>5、与医院信息系统对接时应遵循医院数据管理的要求，对医院生产系统进行只读访问，不对医院生产系统进行数据写入。</w:t>
            </w:r>
          </w:p>
        </w:tc>
      </w:tr>
      <w:tr>
        <w:tc>
          <w:tcPr>
            <w:tcW w:type="dxa" w:w="2769"/>
          </w:tcPr>
          <w:p/>
        </w:tc>
        <w:tc>
          <w:tcPr>
            <w:tcW w:type="dxa" w:w="2769"/>
          </w:tcPr>
          <w:p>
            <w:pPr>
              <w:pStyle w:val="null3"/>
            </w:pPr>
            <w:r>
              <w:rPr/>
              <w:t>7</w:t>
            </w:r>
          </w:p>
        </w:tc>
        <w:tc>
          <w:tcPr>
            <w:tcW w:type="dxa" w:w="2769"/>
          </w:tcPr>
          <w:p>
            <w:pPr>
              <w:pStyle w:val="null3"/>
            </w:pPr>
            <w:r>
              <w:rPr/>
              <w:t>6、数据质量与安全要求：有数据脱敏、数据加密机制，支持数据安全管理，包括数据去隐私、数据调阅及下载的权限管理等功能；符合医院的安全管理要求，软件须符合国家三级等保要求。</w:t>
            </w:r>
          </w:p>
        </w:tc>
      </w:tr>
      <w:tr>
        <w:tc>
          <w:tcPr>
            <w:tcW w:type="dxa" w:w="2769"/>
          </w:tcPr>
          <w:p/>
        </w:tc>
        <w:tc>
          <w:tcPr>
            <w:tcW w:type="dxa" w:w="2769"/>
          </w:tcPr>
          <w:p>
            <w:pPr>
              <w:pStyle w:val="null3"/>
            </w:pPr>
            <w:r>
              <w:rPr/>
              <w:t>8</w:t>
            </w:r>
          </w:p>
        </w:tc>
        <w:tc>
          <w:tcPr>
            <w:tcW w:type="dxa" w:w="2769"/>
          </w:tcPr>
          <w:p>
            <w:pPr>
              <w:pStyle w:val="null3"/>
            </w:pPr>
            <w:r>
              <w:rPr/>
              <w:t>7、所有用户的密码在数据库中，需加密后再保存。</w:t>
            </w:r>
          </w:p>
        </w:tc>
      </w:tr>
      <w:tr>
        <w:tc>
          <w:tcPr>
            <w:tcW w:type="dxa" w:w="2769"/>
          </w:tcPr>
          <w:p/>
        </w:tc>
        <w:tc>
          <w:tcPr>
            <w:tcW w:type="dxa" w:w="2769"/>
          </w:tcPr>
          <w:p>
            <w:pPr>
              <w:pStyle w:val="null3"/>
            </w:pPr>
            <w:r>
              <w:rPr/>
              <w:t>9</w:t>
            </w:r>
          </w:p>
        </w:tc>
        <w:tc>
          <w:tcPr>
            <w:tcW w:type="dxa" w:w="2769"/>
          </w:tcPr>
          <w:p>
            <w:pPr>
              <w:pStyle w:val="null3"/>
            </w:pPr>
            <w:r>
              <w:rPr/>
              <w:t>8、支持操作日志的记录：对所有用户操作记录日志，记录访问IP地址、时间、用户名、操作涉及的模块等信息。</w:t>
            </w:r>
          </w:p>
        </w:tc>
      </w:tr>
      <w:tr>
        <w:tc>
          <w:tcPr>
            <w:tcW w:type="dxa" w:w="2769"/>
          </w:tcPr>
          <w:p/>
        </w:tc>
        <w:tc>
          <w:tcPr>
            <w:tcW w:type="dxa" w:w="2769"/>
          </w:tcPr>
          <w:p>
            <w:pPr>
              <w:pStyle w:val="null3"/>
            </w:pPr>
            <w:r>
              <w:rPr/>
              <w:t>10</w:t>
            </w:r>
          </w:p>
        </w:tc>
        <w:tc>
          <w:tcPr>
            <w:tcW w:type="dxa" w:w="2769"/>
          </w:tcPr>
          <w:p>
            <w:pPr>
              <w:pStyle w:val="null3"/>
            </w:pPr>
            <w:r>
              <w:rPr/>
              <w:t>9、支持患者去隐私管理：对于患者隐私，在应用或系统设计时充分考虑相关数据的隐私保护政策。</w:t>
            </w:r>
          </w:p>
        </w:tc>
      </w:tr>
      <w:tr>
        <w:tc>
          <w:tcPr>
            <w:tcW w:type="dxa" w:w="2769"/>
          </w:tcPr>
          <w:p/>
        </w:tc>
        <w:tc>
          <w:tcPr>
            <w:tcW w:type="dxa" w:w="2769"/>
          </w:tcPr>
          <w:p>
            <w:pPr>
              <w:pStyle w:val="null3"/>
            </w:pPr>
            <w:r>
              <w:rPr/>
              <w:t>11</w:t>
            </w:r>
          </w:p>
        </w:tc>
        <w:tc>
          <w:tcPr>
            <w:tcW w:type="dxa" w:w="2769"/>
          </w:tcPr>
          <w:p>
            <w:pPr>
              <w:pStyle w:val="null3"/>
            </w:pPr>
            <w:r>
              <w:rPr/>
              <w:t>10.投标人所投产品须满足但不局限于以下规范要求： 满足及遵循《全国医院信息化建设标准与规范（试行）》（2018年版）相关要求。 满足及遵循《电子病历系统功能应用水平分级评价方法及标准》（最新版）6级标准相关要求。 满足及遵循《国家医疗健康信息医院信息互联互通标准化成熟度测评方案》（2020年版）五级乙等相关要求。 满足及遵循《医院智慧服务分级评估标准体系（试行）》（2019年版）四级相关要求。 满足及遵循《医院智慧管理分级评估标准体系（试行）》三级相关要求。</w:t>
            </w:r>
          </w:p>
        </w:tc>
      </w:tr>
      <w:tr>
        <w:tc>
          <w:tcPr>
            <w:tcW w:type="dxa" w:w="2769"/>
          </w:tcPr>
          <w:p/>
        </w:tc>
        <w:tc>
          <w:tcPr>
            <w:tcW w:type="dxa" w:w="2769"/>
          </w:tcPr>
          <w:p>
            <w:pPr>
              <w:pStyle w:val="null3"/>
            </w:pPr>
            <w:r>
              <w:rPr/>
              <w:t>12</w:t>
            </w:r>
          </w:p>
        </w:tc>
        <w:tc>
          <w:tcPr>
            <w:tcW w:type="dxa" w:w="2769"/>
          </w:tcPr>
          <w:p>
            <w:pPr>
              <w:pStyle w:val="null3"/>
            </w:pPr>
            <w:r>
              <w:rPr/>
              <w:t>11.投标人须保证采购人在使用该货物或其任何一部分时，不受第三方侵权指控，同时不得向第三方泄露采购人提供的任何技术文件和相关信息等。</w:t>
            </w:r>
          </w:p>
        </w:tc>
      </w:tr>
      <w:tr>
        <w:tc>
          <w:tcPr>
            <w:tcW w:type="dxa" w:w="2769"/>
          </w:tcPr>
          <w:p/>
        </w:tc>
        <w:tc>
          <w:tcPr>
            <w:tcW w:type="dxa" w:w="2769"/>
          </w:tcPr>
          <w:p>
            <w:pPr>
              <w:pStyle w:val="null3"/>
            </w:pPr>
            <w:r>
              <w:rPr/>
              <w:t>13</w:t>
            </w:r>
          </w:p>
        </w:tc>
        <w:tc>
          <w:tcPr>
            <w:tcW w:type="dxa" w:w="2769"/>
          </w:tcPr>
          <w:p>
            <w:pPr>
              <w:pStyle w:val="null3"/>
            </w:pPr>
            <w:r>
              <w:rPr/>
              <w:t>12.投标人所投产品必须为最新版本，且必须不低于已通过互联互通四甲、电子病历5级案例应用功能。</w:t>
            </w:r>
          </w:p>
        </w:tc>
      </w:tr>
      <w:tr>
        <w:tc>
          <w:tcPr>
            <w:tcW w:type="dxa" w:w="2769"/>
          </w:tcPr>
          <w:p/>
        </w:tc>
        <w:tc>
          <w:tcPr>
            <w:tcW w:type="dxa" w:w="2769"/>
          </w:tcPr>
          <w:p>
            <w:pPr>
              <w:pStyle w:val="null3"/>
            </w:pPr>
            <w:r>
              <w:rPr/>
              <w:t>14</w:t>
            </w:r>
          </w:p>
        </w:tc>
        <w:tc>
          <w:tcPr>
            <w:tcW w:type="dxa" w:w="2769"/>
          </w:tcPr>
          <w:p>
            <w:pPr>
              <w:pStyle w:val="null3"/>
            </w:pPr>
            <w:r>
              <w:rPr/>
              <w:t>13.投标人所投产品必须满足电子病历应用水平分级评价6级要求以及医院互联互通成熟度测评五级乙等的要求。</w:t>
            </w:r>
          </w:p>
        </w:tc>
      </w:tr>
      <w:tr>
        <w:tc>
          <w:tcPr>
            <w:tcW w:type="dxa" w:w="2769"/>
          </w:tcPr>
          <w:p/>
        </w:tc>
        <w:tc>
          <w:tcPr>
            <w:tcW w:type="dxa" w:w="2769"/>
          </w:tcPr>
          <w:p>
            <w:pPr>
              <w:pStyle w:val="null3"/>
            </w:pPr>
            <w:r>
              <w:rPr/>
              <w:t>15</w:t>
            </w:r>
          </w:p>
        </w:tc>
        <w:tc>
          <w:tcPr>
            <w:tcW w:type="dxa" w:w="2769"/>
          </w:tcPr>
          <w:p>
            <w:pPr>
              <w:pStyle w:val="null3"/>
            </w:pPr>
            <w:r>
              <w:rPr/>
              <w:t>二、基础库（全院临床科研数据中心）</w:t>
            </w:r>
          </w:p>
        </w:tc>
      </w:tr>
      <w:tr>
        <w:tc>
          <w:tcPr>
            <w:tcW w:type="dxa" w:w="2769"/>
          </w:tcPr>
          <w:p/>
        </w:tc>
        <w:tc>
          <w:tcPr>
            <w:tcW w:type="dxa" w:w="2769"/>
          </w:tcPr>
          <w:p>
            <w:pPr>
              <w:pStyle w:val="null3"/>
            </w:pPr>
            <w:r>
              <w:rPr/>
              <w:t>16</w:t>
            </w:r>
          </w:p>
        </w:tc>
        <w:tc>
          <w:tcPr>
            <w:tcW w:type="dxa" w:w="2769"/>
          </w:tcPr>
          <w:p>
            <w:pPr>
              <w:pStyle w:val="null3"/>
            </w:pPr>
            <w:r>
              <w:rPr/>
              <w:t>（一）数据采集</w:t>
            </w:r>
          </w:p>
        </w:tc>
      </w:tr>
      <w:tr>
        <w:tc>
          <w:tcPr>
            <w:tcW w:type="dxa" w:w="2769"/>
          </w:tcPr>
          <w:p>
            <w:pPr>
              <w:pStyle w:val="null3"/>
            </w:pPr>
            <w:r>
              <w:rPr/>
              <w:t>▲</w:t>
            </w:r>
          </w:p>
        </w:tc>
        <w:tc>
          <w:tcPr>
            <w:tcW w:type="dxa" w:w="2769"/>
          </w:tcPr>
          <w:p>
            <w:pPr>
              <w:pStyle w:val="null3"/>
            </w:pPr>
            <w:r>
              <w:rPr/>
              <w:t>17</w:t>
            </w:r>
          </w:p>
        </w:tc>
        <w:tc>
          <w:tcPr>
            <w:tcW w:type="dxa" w:w="2769"/>
          </w:tcPr>
          <w:p>
            <w:pPr>
              <w:pStyle w:val="null3"/>
            </w:pPr>
            <w:r>
              <w:rPr/>
              <w:t>1、支持与医院主要业务系统HIS、PACS、LIS、电子病历、病理、生殖、护理、遗传、儿保、药品、生物样本管理、血液科临床实验室、手麻系统等相关系统对接以采集数据；支持从不同数据源（ORACLE、SQLSERVER、MySQL、视图等相关数据库）中进行指定规则的数据提取作业；支持之前相关数据提取，采用数据库备份方式读取数据，数据增量抽取。</w:t>
            </w:r>
          </w:p>
        </w:tc>
      </w:tr>
      <w:tr>
        <w:tc>
          <w:tcPr>
            <w:tcW w:type="dxa" w:w="2769"/>
          </w:tcPr>
          <w:p/>
        </w:tc>
        <w:tc>
          <w:tcPr>
            <w:tcW w:type="dxa" w:w="2769"/>
          </w:tcPr>
          <w:p>
            <w:pPr>
              <w:pStyle w:val="null3"/>
            </w:pPr>
            <w:r>
              <w:rPr/>
              <w:t>18</w:t>
            </w:r>
          </w:p>
        </w:tc>
        <w:tc>
          <w:tcPr>
            <w:tcW w:type="dxa" w:w="2769"/>
          </w:tcPr>
          <w:p>
            <w:pPr>
              <w:pStyle w:val="null3"/>
            </w:pPr>
            <w:r>
              <w:rPr/>
              <w:t>2、支持对医院电子病历系统数据进行解析，包括入院病史、既往史、病程记录、体格检查等病历文书在内。</w:t>
            </w:r>
          </w:p>
        </w:tc>
      </w:tr>
      <w:tr>
        <w:tc>
          <w:tcPr>
            <w:tcW w:type="dxa" w:w="2769"/>
          </w:tcPr>
          <w:p/>
        </w:tc>
        <w:tc>
          <w:tcPr>
            <w:tcW w:type="dxa" w:w="2769"/>
          </w:tcPr>
          <w:p>
            <w:pPr>
              <w:pStyle w:val="null3"/>
            </w:pPr>
            <w:r>
              <w:rPr/>
              <w:t>19</w:t>
            </w:r>
          </w:p>
        </w:tc>
        <w:tc>
          <w:tcPr>
            <w:tcW w:type="dxa" w:w="2769"/>
          </w:tcPr>
          <w:p>
            <w:pPr>
              <w:pStyle w:val="null3"/>
            </w:pPr>
            <w:r>
              <w:rPr/>
              <w:t>3、通过对备份数据库进行数据对接，经抽取、清洗、转换及标准化后集中存入数据中心。</w:t>
            </w:r>
          </w:p>
        </w:tc>
      </w:tr>
      <w:tr>
        <w:tc>
          <w:tcPr>
            <w:tcW w:type="dxa" w:w="2769"/>
          </w:tcPr>
          <w:p/>
        </w:tc>
        <w:tc>
          <w:tcPr>
            <w:tcW w:type="dxa" w:w="2769"/>
          </w:tcPr>
          <w:p>
            <w:pPr>
              <w:pStyle w:val="null3"/>
            </w:pPr>
            <w:r>
              <w:rPr/>
              <w:t>20</w:t>
            </w:r>
          </w:p>
        </w:tc>
        <w:tc>
          <w:tcPr>
            <w:tcW w:type="dxa" w:w="2769"/>
          </w:tcPr>
          <w:p>
            <w:pPr>
              <w:pStyle w:val="null3"/>
            </w:pPr>
            <w:r>
              <w:rPr/>
              <w:t>4、支持指定时间间隔、指定时间点和跨年度进行自动采集。</w:t>
            </w:r>
          </w:p>
        </w:tc>
      </w:tr>
      <w:tr>
        <w:tc>
          <w:tcPr>
            <w:tcW w:type="dxa" w:w="2769"/>
          </w:tcPr>
          <w:p/>
        </w:tc>
        <w:tc>
          <w:tcPr>
            <w:tcW w:type="dxa" w:w="2769"/>
          </w:tcPr>
          <w:p>
            <w:pPr>
              <w:pStyle w:val="null3"/>
            </w:pPr>
            <w:r>
              <w:rPr/>
              <w:t>21</w:t>
            </w:r>
          </w:p>
        </w:tc>
        <w:tc>
          <w:tcPr>
            <w:tcW w:type="dxa" w:w="2769"/>
          </w:tcPr>
          <w:p>
            <w:pPr>
              <w:pStyle w:val="null3"/>
            </w:pPr>
            <w:r>
              <w:rPr/>
              <w:t>（二）数据清洗</w:t>
            </w:r>
          </w:p>
        </w:tc>
      </w:tr>
      <w:tr>
        <w:tc>
          <w:tcPr>
            <w:tcW w:type="dxa" w:w="2769"/>
          </w:tcPr>
          <w:p/>
        </w:tc>
        <w:tc>
          <w:tcPr>
            <w:tcW w:type="dxa" w:w="2769"/>
          </w:tcPr>
          <w:p>
            <w:pPr>
              <w:pStyle w:val="null3"/>
            </w:pPr>
            <w:r>
              <w:rPr/>
              <w:t>22</w:t>
            </w:r>
          </w:p>
        </w:tc>
        <w:tc>
          <w:tcPr>
            <w:tcW w:type="dxa" w:w="2769"/>
          </w:tcPr>
          <w:p>
            <w:pPr>
              <w:pStyle w:val="null3"/>
            </w:pPr>
            <w:r>
              <w:rPr/>
              <w:t>支持简单清洗规则，正则表达式清洗规则，复杂逻辑清洗规则，支持对无效值和缺失值、残缺值、错误数据、重复数据进行清洗。</w:t>
            </w:r>
          </w:p>
        </w:tc>
      </w:tr>
      <w:tr>
        <w:tc>
          <w:tcPr>
            <w:tcW w:type="dxa" w:w="2769"/>
          </w:tcPr>
          <w:p/>
        </w:tc>
        <w:tc>
          <w:tcPr>
            <w:tcW w:type="dxa" w:w="2769"/>
          </w:tcPr>
          <w:p>
            <w:pPr>
              <w:pStyle w:val="null3"/>
            </w:pPr>
            <w:r>
              <w:rPr/>
              <w:t>23</w:t>
            </w:r>
          </w:p>
        </w:tc>
        <w:tc>
          <w:tcPr>
            <w:tcW w:type="dxa" w:w="2769"/>
          </w:tcPr>
          <w:p>
            <w:pPr>
              <w:pStyle w:val="null3"/>
            </w:pPr>
            <w:r>
              <w:rPr/>
              <w:t>（三）患者主索引</w:t>
            </w:r>
          </w:p>
        </w:tc>
      </w:tr>
      <w:tr>
        <w:tc>
          <w:tcPr>
            <w:tcW w:type="dxa" w:w="2769"/>
          </w:tcPr>
          <w:p/>
        </w:tc>
        <w:tc>
          <w:tcPr>
            <w:tcW w:type="dxa" w:w="2769"/>
          </w:tcPr>
          <w:p>
            <w:pPr>
              <w:pStyle w:val="null3"/>
            </w:pPr>
            <w:r>
              <w:rPr/>
              <w:t>24</w:t>
            </w:r>
          </w:p>
        </w:tc>
        <w:tc>
          <w:tcPr>
            <w:tcW w:type="dxa" w:w="2769"/>
          </w:tcPr>
          <w:p>
            <w:pPr>
              <w:pStyle w:val="null3"/>
            </w:pPr>
            <w:r>
              <w:rPr/>
              <w:t>支持利用病人基本病历信息（姓名、性别、出生年月、身份证号、电话号码、住址、出生地等），进行相似度计算，将确定为同一病人的病人信息进行合并。</w:t>
            </w:r>
          </w:p>
        </w:tc>
      </w:tr>
      <w:tr>
        <w:tc>
          <w:tcPr>
            <w:tcW w:type="dxa" w:w="2769"/>
          </w:tcPr>
          <w:p/>
        </w:tc>
        <w:tc>
          <w:tcPr>
            <w:tcW w:type="dxa" w:w="2769"/>
          </w:tcPr>
          <w:p>
            <w:pPr>
              <w:pStyle w:val="null3"/>
            </w:pPr>
            <w:r>
              <w:rPr/>
              <w:t>25</w:t>
            </w:r>
          </w:p>
        </w:tc>
        <w:tc>
          <w:tcPr>
            <w:tcW w:type="dxa" w:w="2769"/>
          </w:tcPr>
          <w:p>
            <w:pPr>
              <w:pStyle w:val="null3"/>
            </w:pPr>
            <w:r>
              <w:rPr/>
              <w:t>（四）数据深度治理</w:t>
            </w:r>
          </w:p>
        </w:tc>
      </w:tr>
      <w:tr>
        <w:tc>
          <w:tcPr>
            <w:tcW w:type="dxa" w:w="2769"/>
          </w:tcPr>
          <w:p/>
        </w:tc>
        <w:tc>
          <w:tcPr>
            <w:tcW w:type="dxa" w:w="2769"/>
          </w:tcPr>
          <w:p>
            <w:pPr>
              <w:pStyle w:val="null3"/>
            </w:pPr>
            <w:r>
              <w:rPr/>
              <w:t>26</w:t>
            </w:r>
          </w:p>
        </w:tc>
        <w:tc>
          <w:tcPr>
            <w:tcW w:type="dxa" w:w="2769"/>
          </w:tcPr>
          <w:p>
            <w:pPr>
              <w:pStyle w:val="null3"/>
            </w:pPr>
            <w:r>
              <w:rPr/>
              <w:t>1、支持提供术语归一工具和后结构化处理工具，实现数据归一和后结构化处理的可视化页面展示，完成基础和专病两大层级的数据元变量的深度治理。</w:t>
            </w:r>
          </w:p>
        </w:tc>
      </w:tr>
      <w:tr>
        <w:tc>
          <w:tcPr>
            <w:tcW w:type="dxa" w:w="2769"/>
          </w:tcPr>
          <w:p/>
        </w:tc>
        <w:tc>
          <w:tcPr>
            <w:tcW w:type="dxa" w:w="2769"/>
          </w:tcPr>
          <w:p>
            <w:pPr>
              <w:pStyle w:val="null3"/>
            </w:pPr>
            <w:r>
              <w:rPr/>
              <w:t>27</w:t>
            </w:r>
          </w:p>
        </w:tc>
        <w:tc>
          <w:tcPr>
            <w:tcW w:type="dxa" w:w="2769"/>
          </w:tcPr>
          <w:p>
            <w:pPr>
              <w:pStyle w:val="null3"/>
            </w:pPr>
            <w:r>
              <w:rPr/>
              <w:t>2、可视化数据归一工具</w:t>
            </w:r>
          </w:p>
        </w:tc>
      </w:tr>
      <w:tr>
        <w:tc>
          <w:tcPr>
            <w:tcW w:type="dxa" w:w="2769"/>
          </w:tcPr>
          <w:p/>
        </w:tc>
        <w:tc>
          <w:tcPr>
            <w:tcW w:type="dxa" w:w="2769"/>
          </w:tcPr>
          <w:p>
            <w:pPr>
              <w:pStyle w:val="null3"/>
            </w:pPr>
            <w:r>
              <w:rPr/>
              <w:t>28</w:t>
            </w:r>
          </w:p>
        </w:tc>
        <w:tc>
          <w:tcPr>
            <w:tcW w:type="dxa" w:w="2769"/>
          </w:tcPr>
          <w:p>
            <w:pPr>
              <w:pStyle w:val="null3"/>
            </w:pPr>
            <w:r>
              <w:rPr/>
              <w:t>1）支持标准词管理：可基于不同专病库维护标准词，也支持不同指标项维护标准词；支持新增标准词值域，支持单个或批量新增标准词。</w:t>
            </w:r>
          </w:p>
        </w:tc>
      </w:tr>
      <w:tr>
        <w:tc>
          <w:tcPr>
            <w:tcW w:type="dxa" w:w="2769"/>
          </w:tcPr>
          <w:p/>
        </w:tc>
        <w:tc>
          <w:tcPr>
            <w:tcW w:type="dxa" w:w="2769"/>
          </w:tcPr>
          <w:p>
            <w:pPr>
              <w:pStyle w:val="null3"/>
            </w:pPr>
            <w:r>
              <w:rPr/>
              <w:t>29</w:t>
            </w:r>
          </w:p>
        </w:tc>
        <w:tc>
          <w:tcPr>
            <w:tcW w:type="dxa" w:w="2769"/>
          </w:tcPr>
          <w:p>
            <w:pPr>
              <w:pStyle w:val="null3"/>
            </w:pPr>
            <w:r>
              <w:rPr/>
              <w:t>2）支持通过excel批量导入标准词；支持维护标准词层级结构，支持添加标准词下级；支持编辑标准词名称和所属上级；支持维护标准词状态，设置启用和禁用两种状态；支持设置标准词是否常用标识。</w:t>
            </w:r>
          </w:p>
        </w:tc>
      </w:tr>
      <w:tr>
        <w:tc>
          <w:tcPr>
            <w:tcW w:type="dxa" w:w="2769"/>
          </w:tcPr>
          <w:p/>
        </w:tc>
        <w:tc>
          <w:tcPr>
            <w:tcW w:type="dxa" w:w="2769"/>
          </w:tcPr>
          <w:p>
            <w:pPr>
              <w:pStyle w:val="null3"/>
            </w:pPr>
            <w:r>
              <w:rPr/>
              <w:t>30</w:t>
            </w:r>
          </w:p>
        </w:tc>
        <w:tc>
          <w:tcPr>
            <w:tcW w:type="dxa" w:w="2769"/>
          </w:tcPr>
          <w:p>
            <w:pPr>
              <w:pStyle w:val="null3"/>
            </w:pPr>
            <w:r>
              <w:rPr/>
              <w:t>3）支持维护标准词与专病原始词库的归一映射关系；支持通过桑基图展示已经维护好的归一映射关系；支持下钻到指定层级展示该层级相关的归一映射关系。</w:t>
            </w:r>
          </w:p>
        </w:tc>
      </w:tr>
      <w:tr>
        <w:tc>
          <w:tcPr>
            <w:tcW w:type="dxa" w:w="2769"/>
          </w:tcPr>
          <w:p/>
        </w:tc>
        <w:tc>
          <w:tcPr>
            <w:tcW w:type="dxa" w:w="2769"/>
          </w:tcPr>
          <w:p>
            <w:pPr>
              <w:pStyle w:val="null3"/>
            </w:pPr>
            <w:r>
              <w:rPr/>
              <w:t>31</w:t>
            </w:r>
          </w:p>
        </w:tc>
        <w:tc>
          <w:tcPr>
            <w:tcW w:type="dxa" w:w="2769"/>
          </w:tcPr>
          <w:p>
            <w:pPr>
              <w:pStyle w:val="null3"/>
            </w:pPr>
            <w:r>
              <w:rPr/>
              <w:t>3、可视化后结构化处理工具</w:t>
            </w:r>
          </w:p>
        </w:tc>
      </w:tr>
      <w:tr>
        <w:tc>
          <w:tcPr>
            <w:tcW w:type="dxa" w:w="2769"/>
          </w:tcPr>
          <w:p/>
        </w:tc>
        <w:tc>
          <w:tcPr>
            <w:tcW w:type="dxa" w:w="2769"/>
          </w:tcPr>
          <w:p>
            <w:pPr>
              <w:pStyle w:val="null3"/>
            </w:pPr>
            <w:r>
              <w:rPr/>
              <w:t>32</w:t>
            </w:r>
          </w:p>
        </w:tc>
        <w:tc>
          <w:tcPr>
            <w:tcW w:type="dxa" w:w="2769"/>
          </w:tcPr>
          <w:p>
            <w:pPr>
              <w:pStyle w:val="null3"/>
            </w:pPr>
            <w:r>
              <w:rPr/>
              <w:t>1）支持查看已创建的自然语言处理配置，支持新建、导出、删除配置。</w:t>
            </w:r>
          </w:p>
        </w:tc>
      </w:tr>
      <w:tr>
        <w:tc>
          <w:tcPr>
            <w:tcW w:type="dxa" w:w="2769"/>
          </w:tcPr>
          <w:p/>
        </w:tc>
        <w:tc>
          <w:tcPr>
            <w:tcW w:type="dxa" w:w="2769"/>
          </w:tcPr>
          <w:p>
            <w:pPr>
              <w:pStyle w:val="null3"/>
            </w:pPr>
            <w:r>
              <w:rPr/>
              <w:t>33</w:t>
            </w:r>
          </w:p>
        </w:tc>
        <w:tc>
          <w:tcPr>
            <w:tcW w:type="dxa" w:w="2769"/>
          </w:tcPr>
          <w:p>
            <w:pPr>
              <w:pStyle w:val="null3"/>
            </w:pPr>
            <w:r>
              <w:rPr/>
              <w:t>2）支持针对配置设置相应的原文类别和原文节点，支持新增、编辑和删除原文类别、原文节点；支持导入原文，支持通过excel批量导入用于调试的原文数据。</w:t>
            </w:r>
          </w:p>
        </w:tc>
      </w:tr>
      <w:tr>
        <w:tc>
          <w:tcPr>
            <w:tcW w:type="dxa" w:w="2769"/>
          </w:tcPr>
          <w:p/>
        </w:tc>
        <w:tc>
          <w:tcPr>
            <w:tcW w:type="dxa" w:w="2769"/>
          </w:tcPr>
          <w:p>
            <w:pPr>
              <w:pStyle w:val="null3"/>
            </w:pPr>
            <w:r>
              <w:rPr/>
              <w:t>34</w:t>
            </w:r>
          </w:p>
        </w:tc>
        <w:tc>
          <w:tcPr>
            <w:tcW w:type="dxa" w:w="2769"/>
          </w:tcPr>
          <w:p>
            <w:pPr>
              <w:pStyle w:val="null3"/>
            </w:pPr>
            <w:r>
              <w:rPr/>
              <w:t>※3）支持从原文管理中选择相应的原文进行自然语言处理调试，也支持自定义原文内容进行自然语言处理调试；支持通过数据元规则从原文中实时提取相应的数据元结果；支持点击数据元结果查看溯源信息，溯源信息会在原文高亮展示；支持查看调试日志，包含原文处理、实体识别、关系识别、事件识别；支持批量生成后结构化结果，批量将原文管理中全部原文生成后结构化结果，并以列表形式展示原文类型、原文内容以及相应的后结构化数据元结果。</w:t>
            </w:r>
          </w:p>
        </w:tc>
      </w:tr>
      <w:tr>
        <w:tc>
          <w:tcPr>
            <w:tcW w:type="dxa" w:w="2769"/>
          </w:tcPr>
          <w:p/>
        </w:tc>
        <w:tc>
          <w:tcPr>
            <w:tcW w:type="dxa" w:w="2769"/>
          </w:tcPr>
          <w:p>
            <w:pPr>
              <w:pStyle w:val="null3"/>
            </w:pPr>
            <w:r>
              <w:rPr/>
              <w:t>35</w:t>
            </w:r>
          </w:p>
        </w:tc>
        <w:tc>
          <w:tcPr>
            <w:tcW w:type="dxa" w:w="2769"/>
          </w:tcPr>
          <w:p>
            <w:pPr>
              <w:pStyle w:val="null3"/>
            </w:pPr>
            <w:r>
              <w:rPr/>
              <w:t>（五）智能搜索与统计分析</w:t>
            </w:r>
          </w:p>
        </w:tc>
      </w:tr>
      <w:tr>
        <w:tc>
          <w:tcPr>
            <w:tcW w:type="dxa" w:w="2769"/>
          </w:tcPr>
          <w:p/>
        </w:tc>
        <w:tc>
          <w:tcPr>
            <w:tcW w:type="dxa" w:w="2769"/>
          </w:tcPr>
          <w:p>
            <w:pPr>
              <w:pStyle w:val="null3"/>
            </w:pPr>
            <w:r>
              <w:rPr/>
              <w:t>36</w:t>
            </w:r>
          </w:p>
        </w:tc>
        <w:tc>
          <w:tcPr>
            <w:tcW w:type="dxa" w:w="2769"/>
          </w:tcPr>
          <w:p>
            <w:pPr>
              <w:pStyle w:val="null3"/>
            </w:pPr>
            <w:r>
              <w:rPr/>
              <w:t>1、能够支持以患者人口学信息、就诊信息、诊断信息、费用信息、一般检验、微生物检验、检查报告、医嘱记录、门急诊病历、住院病历、入院记录、出院记录、病案手术、会诊记录、抢救记录等医疗场景构建全院标准检索数据业务域，提供给全院所有已授权临床科研人员使用。</w:t>
            </w:r>
          </w:p>
        </w:tc>
      </w:tr>
      <w:tr>
        <w:tc>
          <w:tcPr>
            <w:tcW w:type="dxa" w:w="2769"/>
          </w:tcPr>
          <w:p/>
        </w:tc>
        <w:tc>
          <w:tcPr>
            <w:tcW w:type="dxa" w:w="2769"/>
          </w:tcPr>
          <w:p>
            <w:pPr>
              <w:pStyle w:val="null3"/>
            </w:pPr>
            <w:r>
              <w:rPr/>
              <w:t>37</w:t>
            </w:r>
          </w:p>
        </w:tc>
        <w:tc>
          <w:tcPr>
            <w:tcW w:type="dxa" w:w="2769"/>
          </w:tcPr>
          <w:p>
            <w:pPr>
              <w:pStyle w:val="null3"/>
            </w:pPr>
            <w:r>
              <w:rPr/>
              <w:t>2、支持对数据库的数据情况进行概览展示。</w:t>
            </w:r>
          </w:p>
        </w:tc>
      </w:tr>
      <w:tr>
        <w:tc>
          <w:tcPr>
            <w:tcW w:type="dxa" w:w="2769"/>
          </w:tcPr>
          <w:p/>
        </w:tc>
        <w:tc>
          <w:tcPr>
            <w:tcW w:type="dxa" w:w="2769"/>
          </w:tcPr>
          <w:p>
            <w:pPr>
              <w:pStyle w:val="null3"/>
            </w:pPr>
            <w:r>
              <w:rPr/>
              <w:t>38</w:t>
            </w:r>
          </w:p>
        </w:tc>
        <w:tc>
          <w:tcPr>
            <w:tcW w:type="dxa" w:w="2769"/>
          </w:tcPr>
          <w:p>
            <w:pPr>
              <w:pStyle w:val="null3"/>
            </w:pPr>
            <w:r>
              <w:rPr/>
              <w:t>3、支持医学术语标准映射，实现术语维护、术语可视化、术语概念归一。</w:t>
            </w:r>
          </w:p>
        </w:tc>
      </w:tr>
      <w:tr>
        <w:tc>
          <w:tcPr>
            <w:tcW w:type="dxa" w:w="2769"/>
          </w:tcPr>
          <w:p>
            <w:pPr>
              <w:pStyle w:val="null3"/>
            </w:pPr>
            <w:r>
              <w:rPr/>
              <w:t>▲</w:t>
            </w:r>
          </w:p>
        </w:tc>
        <w:tc>
          <w:tcPr>
            <w:tcW w:type="dxa" w:w="2769"/>
          </w:tcPr>
          <w:p>
            <w:pPr>
              <w:pStyle w:val="null3"/>
            </w:pPr>
            <w:r>
              <w:rPr/>
              <w:t>39</w:t>
            </w:r>
          </w:p>
        </w:tc>
        <w:tc>
          <w:tcPr>
            <w:tcW w:type="dxa" w:w="2769"/>
          </w:tcPr>
          <w:p>
            <w:pPr>
              <w:pStyle w:val="null3"/>
            </w:pPr>
            <w:r>
              <w:rPr/>
              <w:t>4、支持多种模式搜索，支持为具体指标设置搜索条件，精确搜索患者，支持纳入、排除搜索同时组合使用，快速完成科研纳排过程，支持创建多个搜索任务。</w:t>
            </w:r>
          </w:p>
        </w:tc>
      </w:tr>
      <w:tr>
        <w:tc>
          <w:tcPr>
            <w:tcW w:type="dxa" w:w="2769"/>
          </w:tcPr>
          <w:p>
            <w:pPr>
              <w:pStyle w:val="null3"/>
            </w:pPr>
            <w:r>
              <w:rPr/>
              <w:t>▲</w:t>
            </w:r>
          </w:p>
        </w:tc>
        <w:tc>
          <w:tcPr>
            <w:tcW w:type="dxa" w:w="2769"/>
          </w:tcPr>
          <w:p>
            <w:pPr>
              <w:pStyle w:val="null3"/>
            </w:pPr>
            <w:r>
              <w:rPr/>
              <w:t>40</w:t>
            </w:r>
          </w:p>
        </w:tc>
        <w:tc>
          <w:tcPr>
            <w:tcW w:type="dxa" w:w="2769"/>
          </w:tcPr>
          <w:p>
            <w:pPr>
              <w:pStyle w:val="null3"/>
            </w:pPr>
            <w:r>
              <w:rPr/>
              <w:t>5、支持事件检索：用户可基于手术、用药、检验等多种医疗事件场景进行检索；支持用户自定义事件时间节点；支持选择事件检索条件，支持设置第一次事件发生、最后一次事件发生还是任意事件发生，并支持根据数据元检索具体事件；支持设置事件发生时间范围，并支持选择按年、月、日不同时间粒度检索；支持设置事件发生时间范围内患者所需要满足的条件，支持与或非三种逻辑关系任一进行检索；支持调用已经收藏的事件检索条件。</w:t>
            </w:r>
          </w:p>
        </w:tc>
      </w:tr>
      <w:tr>
        <w:tc>
          <w:tcPr>
            <w:tcW w:type="dxa" w:w="2769"/>
          </w:tcPr>
          <w:p>
            <w:pPr>
              <w:pStyle w:val="null3"/>
            </w:pPr>
            <w:r>
              <w:rPr/>
              <w:t>▲</w:t>
            </w:r>
          </w:p>
        </w:tc>
        <w:tc>
          <w:tcPr>
            <w:tcW w:type="dxa" w:w="2769"/>
          </w:tcPr>
          <w:p>
            <w:pPr>
              <w:pStyle w:val="null3"/>
            </w:pPr>
            <w:r>
              <w:rPr/>
              <w:t>41</w:t>
            </w:r>
          </w:p>
        </w:tc>
        <w:tc>
          <w:tcPr>
            <w:tcW w:type="dxa" w:w="2769"/>
          </w:tcPr>
          <w:p>
            <w:pPr>
              <w:pStyle w:val="null3"/>
            </w:pPr>
            <w:r>
              <w:rPr/>
              <w:t>6、支持配置每个搜索结果的聚合规则，比如首次、末次、最大值、最小值、平均值、求和、所有值等；</w:t>
            </w:r>
          </w:p>
        </w:tc>
      </w:tr>
      <w:tr>
        <w:tc>
          <w:tcPr>
            <w:tcW w:type="dxa" w:w="2769"/>
          </w:tcPr>
          <w:p/>
        </w:tc>
        <w:tc>
          <w:tcPr>
            <w:tcW w:type="dxa" w:w="2769"/>
          </w:tcPr>
          <w:p>
            <w:pPr>
              <w:pStyle w:val="null3"/>
            </w:pPr>
            <w:r>
              <w:rPr/>
              <w:t>42</w:t>
            </w:r>
          </w:p>
        </w:tc>
        <w:tc>
          <w:tcPr>
            <w:tcW w:type="dxa" w:w="2769"/>
          </w:tcPr>
          <w:p>
            <w:pPr>
              <w:pStyle w:val="null3"/>
            </w:pPr>
            <w:r>
              <w:rPr/>
              <w:t>※7、统计分析支持组间差异、配对分析、相关性分析、单因素回归分析、多因素回归分析、单因素生存分析、多因素生存分析、样本量计算、机器学习算法等模式。</w:t>
            </w:r>
          </w:p>
        </w:tc>
      </w:tr>
      <w:tr>
        <w:tc>
          <w:tcPr>
            <w:tcW w:type="dxa" w:w="2769"/>
          </w:tcPr>
          <w:p/>
        </w:tc>
        <w:tc>
          <w:tcPr>
            <w:tcW w:type="dxa" w:w="2769"/>
          </w:tcPr>
          <w:p>
            <w:pPr>
              <w:pStyle w:val="null3"/>
            </w:pPr>
            <w:r>
              <w:rPr/>
              <w:t>43</w:t>
            </w:r>
          </w:p>
        </w:tc>
        <w:tc>
          <w:tcPr>
            <w:tcW w:type="dxa" w:w="2769"/>
          </w:tcPr>
          <w:p>
            <w:pPr>
              <w:pStyle w:val="null3"/>
            </w:pPr>
            <w:r>
              <w:rPr/>
              <w:t>8、支持统计学算法推荐，根据变量类型智能推荐相关算法，也可自主选择算法。</w:t>
            </w:r>
          </w:p>
        </w:tc>
      </w:tr>
      <w:tr>
        <w:tc>
          <w:tcPr>
            <w:tcW w:type="dxa" w:w="2769"/>
          </w:tcPr>
          <w:p>
            <w:pPr>
              <w:pStyle w:val="null3"/>
            </w:pPr>
            <w:r>
              <w:rPr/>
              <w:t>▲</w:t>
            </w:r>
          </w:p>
        </w:tc>
        <w:tc>
          <w:tcPr>
            <w:tcW w:type="dxa" w:w="2769"/>
          </w:tcPr>
          <w:p>
            <w:pPr>
              <w:pStyle w:val="null3"/>
            </w:pPr>
            <w:r>
              <w:rPr/>
              <w:t>44</w:t>
            </w:r>
          </w:p>
        </w:tc>
        <w:tc>
          <w:tcPr>
            <w:tcW w:type="dxa" w:w="2769"/>
          </w:tcPr>
          <w:p>
            <w:pPr>
              <w:pStyle w:val="null3"/>
            </w:pPr>
            <w:r>
              <w:rPr/>
              <w:t>9、支持智能生成研究报告，报告分为描述性分析、统计推断两部分，报告内容以论文常用图表样式展示，且包含算法结果智能分析，支持用户下载成pdf/word等格式。</w:t>
            </w:r>
          </w:p>
        </w:tc>
      </w:tr>
      <w:tr>
        <w:tc>
          <w:tcPr>
            <w:tcW w:type="dxa" w:w="2769"/>
          </w:tcPr>
          <w:p/>
        </w:tc>
        <w:tc>
          <w:tcPr>
            <w:tcW w:type="dxa" w:w="2769"/>
          </w:tcPr>
          <w:p>
            <w:pPr>
              <w:pStyle w:val="null3"/>
            </w:pPr>
            <w:r>
              <w:rPr/>
              <w:t>45</w:t>
            </w:r>
          </w:p>
        </w:tc>
        <w:tc>
          <w:tcPr>
            <w:tcW w:type="dxa" w:w="2769"/>
          </w:tcPr>
          <w:p>
            <w:pPr>
              <w:pStyle w:val="null3"/>
            </w:pPr>
            <w:r>
              <w:rPr/>
              <w:t>（六）数据导出</w:t>
            </w:r>
          </w:p>
        </w:tc>
      </w:tr>
      <w:tr>
        <w:tc>
          <w:tcPr>
            <w:tcW w:type="dxa" w:w="2769"/>
          </w:tcPr>
          <w:p>
            <w:pPr>
              <w:pStyle w:val="null3"/>
            </w:pPr>
            <w:r>
              <w:rPr/>
              <w:t>▲</w:t>
            </w:r>
          </w:p>
        </w:tc>
        <w:tc>
          <w:tcPr>
            <w:tcW w:type="dxa" w:w="2769"/>
          </w:tcPr>
          <w:p>
            <w:pPr>
              <w:pStyle w:val="null3"/>
            </w:pPr>
            <w:r>
              <w:rPr/>
              <w:t>46</w:t>
            </w:r>
          </w:p>
        </w:tc>
        <w:tc>
          <w:tcPr>
            <w:tcW w:type="dxa" w:w="2769"/>
          </w:tcPr>
          <w:p>
            <w:pPr>
              <w:pStyle w:val="null3"/>
            </w:pPr>
            <w:r>
              <w:rPr/>
              <w:t>1、支持导出xlsx/pdf/csv/txt格式的文件，能够直接应用于SPSS/SAS/R等统计分析软件使用。</w:t>
            </w:r>
          </w:p>
        </w:tc>
      </w:tr>
      <w:tr>
        <w:tc>
          <w:tcPr>
            <w:tcW w:type="dxa" w:w="2769"/>
          </w:tcPr>
          <w:p/>
        </w:tc>
        <w:tc>
          <w:tcPr>
            <w:tcW w:type="dxa" w:w="2769"/>
          </w:tcPr>
          <w:p>
            <w:pPr>
              <w:pStyle w:val="null3"/>
            </w:pPr>
            <w:r>
              <w:rPr/>
              <w:t>47</w:t>
            </w:r>
          </w:p>
        </w:tc>
        <w:tc>
          <w:tcPr>
            <w:tcW w:type="dxa" w:w="2769"/>
          </w:tcPr>
          <w:p>
            <w:pPr>
              <w:pStyle w:val="null3"/>
            </w:pPr>
            <w:r>
              <w:rPr/>
              <w:t>2、支持数据项导出，原文导出，CRF表单导出。</w:t>
            </w:r>
          </w:p>
        </w:tc>
      </w:tr>
      <w:tr>
        <w:tc>
          <w:tcPr>
            <w:tcW w:type="dxa" w:w="2769"/>
          </w:tcPr>
          <w:p/>
        </w:tc>
        <w:tc>
          <w:tcPr>
            <w:tcW w:type="dxa" w:w="2769"/>
          </w:tcPr>
          <w:p>
            <w:pPr>
              <w:pStyle w:val="null3"/>
            </w:pPr>
            <w:r>
              <w:rPr/>
              <w:t>48</w:t>
            </w:r>
          </w:p>
        </w:tc>
        <w:tc>
          <w:tcPr>
            <w:tcW w:type="dxa" w:w="2769"/>
          </w:tcPr>
          <w:p>
            <w:pPr>
              <w:pStyle w:val="null3"/>
            </w:pPr>
            <w:r>
              <w:rPr/>
              <w:t>3、支持选定勾选患者或科研队列全部患者进行数据导出。</w:t>
            </w:r>
          </w:p>
        </w:tc>
      </w:tr>
      <w:tr>
        <w:tc>
          <w:tcPr>
            <w:tcW w:type="dxa" w:w="2769"/>
          </w:tcPr>
          <w:p/>
        </w:tc>
        <w:tc>
          <w:tcPr>
            <w:tcW w:type="dxa" w:w="2769"/>
          </w:tcPr>
          <w:p>
            <w:pPr>
              <w:pStyle w:val="null3"/>
            </w:pPr>
            <w:r>
              <w:rPr/>
              <w:t>49</w:t>
            </w:r>
          </w:p>
        </w:tc>
        <w:tc>
          <w:tcPr>
            <w:tcW w:type="dxa" w:w="2769"/>
          </w:tcPr>
          <w:p>
            <w:pPr>
              <w:pStyle w:val="null3"/>
            </w:pPr>
            <w:r>
              <w:rPr/>
              <w:t>4、支持在导出设置完成后，输入下载文件名。</w:t>
            </w:r>
          </w:p>
        </w:tc>
      </w:tr>
      <w:tr>
        <w:tc>
          <w:tcPr>
            <w:tcW w:type="dxa" w:w="2769"/>
          </w:tcPr>
          <w:p/>
        </w:tc>
        <w:tc>
          <w:tcPr>
            <w:tcW w:type="dxa" w:w="2769"/>
          </w:tcPr>
          <w:p>
            <w:pPr>
              <w:pStyle w:val="null3"/>
            </w:pPr>
            <w:r>
              <w:rPr/>
              <w:t>50</w:t>
            </w:r>
          </w:p>
        </w:tc>
        <w:tc>
          <w:tcPr>
            <w:tcW w:type="dxa" w:w="2769"/>
          </w:tcPr>
          <w:p>
            <w:pPr>
              <w:pStyle w:val="null3"/>
            </w:pPr>
            <w:r>
              <w:rPr/>
              <w:t>（七）科研项目管理</w:t>
            </w:r>
          </w:p>
        </w:tc>
      </w:tr>
      <w:tr>
        <w:tc>
          <w:tcPr>
            <w:tcW w:type="dxa" w:w="2769"/>
          </w:tcPr>
          <w:p/>
        </w:tc>
        <w:tc>
          <w:tcPr>
            <w:tcW w:type="dxa" w:w="2769"/>
          </w:tcPr>
          <w:p>
            <w:pPr>
              <w:pStyle w:val="null3"/>
            </w:pPr>
            <w:r>
              <w:rPr/>
              <w:t>51</w:t>
            </w:r>
          </w:p>
        </w:tc>
        <w:tc>
          <w:tcPr>
            <w:tcW w:type="dxa" w:w="2769"/>
          </w:tcPr>
          <w:p>
            <w:pPr>
              <w:pStyle w:val="null3"/>
            </w:pPr>
            <w:r>
              <w:rPr/>
              <w:t>1、科研人员可创建符合自己科研需求方向的科研项目。</w:t>
            </w:r>
          </w:p>
        </w:tc>
      </w:tr>
      <w:tr>
        <w:tc>
          <w:tcPr>
            <w:tcW w:type="dxa" w:w="2769"/>
          </w:tcPr>
          <w:p/>
        </w:tc>
        <w:tc>
          <w:tcPr>
            <w:tcW w:type="dxa" w:w="2769"/>
          </w:tcPr>
          <w:p>
            <w:pPr>
              <w:pStyle w:val="null3"/>
            </w:pPr>
            <w:r>
              <w:rPr/>
              <w:t>52</w:t>
            </w:r>
          </w:p>
        </w:tc>
        <w:tc>
          <w:tcPr>
            <w:tcW w:type="dxa" w:w="2769"/>
          </w:tcPr>
          <w:p>
            <w:pPr>
              <w:pStyle w:val="null3"/>
            </w:pPr>
            <w:r>
              <w:rPr/>
              <w:t>2、用户可通过创建时间、项目名称、编号、负责人姓名、工号和进行项目查找。</w:t>
            </w:r>
          </w:p>
        </w:tc>
      </w:tr>
      <w:tr>
        <w:tc>
          <w:tcPr>
            <w:tcW w:type="dxa" w:w="2769"/>
          </w:tcPr>
          <w:p/>
        </w:tc>
        <w:tc>
          <w:tcPr>
            <w:tcW w:type="dxa" w:w="2769"/>
          </w:tcPr>
          <w:p>
            <w:pPr>
              <w:pStyle w:val="null3"/>
            </w:pPr>
            <w:r>
              <w:rPr/>
              <w:t>53</w:t>
            </w:r>
          </w:p>
        </w:tc>
        <w:tc>
          <w:tcPr>
            <w:tcW w:type="dxa" w:w="2769"/>
          </w:tcPr>
          <w:p>
            <w:pPr>
              <w:pStyle w:val="null3"/>
            </w:pPr>
            <w:r>
              <w:rPr/>
              <w:t>3、支持在科研项目中按队列的形式展示该队列下的全量病例数据。</w:t>
            </w:r>
          </w:p>
        </w:tc>
      </w:tr>
      <w:tr>
        <w:tc>
          <w:tcPr>
            <w:tcW w:type="dxa" w:w="2769"/>
          </w:tcPr>
          <w:p/>
        </w:tc>
        <w:tc>
          <w:tcPr>
            <w:tcW w:type="dxa" w:w="2769"/>
          </w:tcPr>
          <w:p>
            <w:pPr>
              <w:pStyle w:val="null3"/>
            </w:pPr>
            <w:r>
              <w:rPr/>
              <w:t>54</w:t>
            </w:r>
          </w:p>
        </w:tc>
        <w:tc>
          <w:tcPr>
            <w:tcW w:type="dxa" w:w="2769"/>
          </w:tcPr>
          <w:p>
            <w:pPr>
              <w:pStyle w:val="null3"/>
            </w:pPr>
            <w:r>
              <w:rPr/>
              <w:t>4、项目管理员可对科研项目的成员进行统一管理。</w:t>
            </w:r>
          </w:p>
        </w:tc>
      </w:tr>
      <w:tr>
        <w:tc>
          <w:tcPr>
            <w:tcW w:type="dxa" w:w="2769"/>
          </w:tcPr>
          <w:p/>
        </w:tc>
        <w:tc>
          <w:tcPr>
            <w:tcW w:type="dxa" w:w="2769"/>
          </w:tcPr>
          <w:p>
            <w:pPr>
              <w:pStyle w:val="null3"/>
            </w:pPr>
            <w:r>
              <w:rPr/>
              <w:t>55</w:t>
            </w:r>
          </w:p>
        </w:tc>
        <w:tc>
          <w:tcPr>
            <w:tcW w:type="dxa" w:w="2769"/>
          </w:tcPr>
          <w:p>
            <w:pPr>
              <w:pStyle w:val="null3"/>
            </w:pPr>
            <w:r>
              <w:rPr/>
              <w:t>5、项目成员可对项目的各类文件资料进行统一列表管理，支持查看、上传、下载和删除文件资料等操作，上传的文件格式支持PDF、JPEG、PNG常见文件格式在内。</w:t>
            </w:r>
          </w:p>
        </w:tc>
      </w:tr>
      <w:tr>
        <w:tc>
          <w:tcPr>
            <w:tcW w:type="dxa" w:w="2769"/>
          </w:tcPr>
          <w:p/>
        </w:tc>
        <w:tc>
          <w:tcPr>
            <w:tcW w:type="dxa" w:w="2769"/>
          </w:tcPr>
          <w:p>
            <w:pPr>
              <w:pStyle w:val="null3"/>
            </w:pPr>
            <w:r>
              <w:rPr/>
              <w:t>56</w:t>
            </w:r>
          </w:p>
        </w:tc>
        <w:tc>
          <w:tcPr>
            <w:tcW w:type="dxa" w:w="2769"/>
          </w:tcPr>
          <w:p>
            <w:pPr>
              <w:pStyle w:val="null3"/>
            </w:pPr>
            <w:r>
              <w:rPr/>
              <w:t>6、可在同一项目中创建多个队列，并支持创建多个子队列。</w:t>
            </w:r>
          </w:p>
        </w:tc>
      </w:tr>
      <w:tr>
        <w:tc>
          <w:tcPr>
            <w:tcW w:type="dxa" w:w="2769"/>
          </w:tcPr>
          <w:p/>
        </w:tc>
        <w:tc>
          <w:tcPr>
            <w:tcW w:type="dxa" w:w="2769"/>
          </w:tcPr>
          <w:p>
            <w:pPr>
              <w:pStyle w:val="null3"/>
            </w:pPr>
            <w:r>
              <w:rPr/>
              <w:t>57</w:t>
            </w:r>
          </w:p>
        </w:tc>
        <w:tc>
          <w:tcPr>
            <w:tcW w:type="dxa" w:w="2769"/>
          </w:tcPr>
          <w:p>
            <w:pPr>
              <w:pStyle w:val="null3"/>
            </w:pPr>
            <w:r>
              <w:rPr/>
              <w:t>（八）项目入组管理</w:t>
            </w:r>
          </w:p>
        </w:tc>
      </w:tr>
      <w:tr>
        <w:tc>
          <w:tcPr>
            <w:tcW w:type="dxa" w:w="2769"/>
          </w:tcPr>
          <w:p/>
        </w:tc>
        <w:tc>
          <w:tcPr>
            <w:tcW w:type="dxa" w:w="2769"/>
          </w:tcPr>
          <w:p>
            <w:pPr>
              <w:pStyle w:val="null3"/>
            </w:pPr>
            <w:r>
              <w:rPr/>
              <w:t>58</w:t>
            </w:r>
          </w:p>
        </w:tc>
        <w:tc>
          <w:tcPr>
            <w:tcW w:type="dxa" w:w="2769"/>
          </w:tcPr>
          <w:p>
            <w:pPr>
              <w:pStyle w:val="null3"/>
            </w:pPr>
            <w:r>
              <w:rPr/>
              <w:t>1、支持项目二维码入组：可生成项目二维码，患者可通过扫描项目二维码进入到项目患者队列中。</w:t>
            </w:r>
          </w:p>
        </w:tc>
      </w:tr>
      <w:tr>
        <w:tc>
          <w:tcPr>
            <w:tcW w:type="dxa" w:w="2769"/>
          </w:tcPr>
          <w:p/>
        </w:tc>
        <w:tc>
          <w:tcPr>
            <w:tcW w:type="dxa" w:w="2769"/>
          </w:tcPr>
          <w:p>
            <w:pPr>
              <w:pStyle w:val="null3"/>
            </w:pPr>
            <w:r>
              <w:rPr/>
              <w:t>59</w:t>
            </w:r>
          </w:p>
        </w:tc>
        <w:tc>
          <w:tcPr>
            <w:tcW w:type="dxa" w:w="2769"/>
          </w:tcPr>
          <w:p>
            <w:pPr>
              <w:pStyle w:val="null3"/>
            </w:pPr>
            <w:r>
              <w:rPr/>
              <w:t>2、支持检索患者一键入组：可在病例检索中执行检索操作，将检索出来的患者队列一键添加至科研项目进行入组。</w:t>
            </w:r>
          </w:p>
        </w:tc>
      </w:tr>
      <w:tr>
        <w:tc>
          <w:tcPr>
            <w:tcW w:type="dxa" w:w="2769"/>
          </w:tcPr>
          <w:p/>
        </w:tc>
        <w:tc>
          <w:tcPr>
            <w:tcW w:type="dxa" w:w="2769"/>
          </w:tcPr>
          <w:p>
            <w:pPr>
              <w:pStyle w:val="null3"/>
            </w:pPr>
            <w:r>
              <w:rPr/>
              <w:t>60</w:t>
            </w:r>
          </w:p>
        </w:tc>
        <w:tc>
          <w:tcPr>
            <w:tcW w:type="dxa" w:w="2769"/>
          </w:tcPr>
          <w:p>
            <w:pPr>
              <w:pStyle w:val="null3"/>
            </w:pPr>
            <w:r>
              <w:rPr/>
              <w:t>※3、支持检索患者勾选入组：可在病例检索中执行检索操作，以勾选的方式选择性的将单个/多个患者添加至科研项目进行入组。</w:t>
            </w:r>
          </w:p>
        </w:tc>
      </w:tr>
      <w:tr>
        <w:tc>
          <w:tcPr>
            <w:tcW w:type="dxa" w:w="2769"/>
          </w:tcPr>
          <w:p/>
        </w:tc>
        <w:tc>
          <w:tcPr>
            <w:tcW w:type="dxa" w:w="2769"/>
          </w:tcPr>
          <w:p>
            <w:pPr>
              <w:pStyle w:val="null3"/>
            </w:pPr>
            <w:r>
              <w:rPr/>
              <w:t>61</w:t>
            </w:r>
          </w:p>
        </w:tc>
        <w:tc>
          <w:tcPr>
            <w:tcW w:type="dxa" w:w="2769"/>
          </w:tcPr>
          <w:p>
            <w:pPr>
              <w:pStyle w:val="null3"/>
            </w:pPr>
            <w:r>
              <w:rPr/>
              <w:t>4、支持科研项目批量入组：可在科研项目中通过设计好的科研CRF表单，以Excel文件的形式批量导入患者实现入组操作，并实现与患者临床数据的对接。</w:t>
            </w:r>
          </w:p>
        </w:tc>
      </w:tr>
      <w:tr>
        <w:tc>
          <w:tcPr>
            <w:tcW w:type="dxa" w:w="2769"/>
          </w:tcPr>
          <w:p/>
        </w:tc>
        <w:tc>
          <w:tcPr>
            <w:tcW w:type="dxa" w:w="2769"/>
          </w:tcPr>
          <w:p>
            <w:pPr>
              <w:pStyle w:val="null3"/>
            </w:pPr>
            <w:r>
              <w:rPr/>
              <w:t>62</w:t>
            </w:r>
          </w:p>
        </w:tc>
        <w:tc>
          <w:tcPr>
            <w:tcW w:type="dxa" w:w="2769"/>
          </w:tcPr>
          <w:p>
            <w:pPr>
              <w:pStyle w:val="null3"/>
            </w:pPr>
            <w:r>
              <w:rPr/>
              <w:t>5、支持单个患者手工入组：研究人员可以通过设计好的科研CRF表单，以人工的方式录入单个患者数据，将之添加至入组研究队列。</w:t>
            </w:r>
          </w:p>
        </w:tc>
      </w:tr>
      <w:tr>
        <w:tc>
          <w:tcPr>
            <w:tcW w:type="dxa" w:w="2769"/>
          </w:tcPr>
          <w:p/>
        </w:tc>
        <w:tc>
          <w:tcPr>
            <w:tcW w:type="dxa" w:w="2769"/>
          </w:tcPr>
          <w:p>
            <w:pPr>
              <w:pStyle w:val="null3"/>
            </w:pPr>
            <w:r>
              <w:rPr/>
              <w:t>63</w:t>
            </w:r>
          </w:p>
        </w:tc>
        <w:tc>
          <w:tcPr>
            <w:tcW w:type="dxa" w:w="2769"/>
          </w:tcPr>
          <w:p>
            <w:pPr>
              <w:pStyle w:val="null3"/>
            </w:pPr>
            <w:r>
              <w:rPr/>
              <w:t>6、支持查看历史入组条件：研究人员可查看历次入组条件，并可一键引用过往历史条件进行病例检索，并可通过历史入组记录批量删除当时入组的病例数据。</w:t>
            </w:r>
          </w:p>
        </w:tc>
      </w:tr>
      <w:tr>
        <w:tc>
          <w:tcPr>
            <w:tcW w:type="dxa" w:w="2769"/>
          </w:tcPr>
          <w:p/>
        </w:tc>
        <w:tc>
          <w:tcPr>
            <w:tcW w:type="dxa" w:w="2769"/>
          </w:tcPr>
          <w:p>
            <w:pPr>
              <w:pStyle w:val="null3"/>
            </w:pPr>
            <w:r>
              <w:rPr/>
              <w:t>64</w:t>
            </w:r>
          </w:p>
        </w:tc>
        <w:tc>
          <w:tcPr>
            <w:tcW w:type="dxa" w:w="2769"/>
          </w:tcPr>
          <w:p>
            <w:pPr>
              <w:pStyle w:val="null3"/>
            </w:pPr>
            <w:r>
              <w:rPr/>
              <w:t>（九）科研视图</w:t>
            </w:r>
          </w:p>
        </w:tc>
      </w:tr>
      <w:tr>
        <w:tc>
          <w:tcPr>
            <w:tcW w:type="dxa" w:w="2769"/>
          </w:tcPr>
          <w:p/>
        </w:tc>
        <w:tc>
          <w:tcPr>
            <w:tcW w:type="dxa" w:w="2769"/>
          </w:tcPr>
          <w:p>
            <w:pPr>
              <w:pStyle w:val="null3"/>
            </w:pPr>
            <w:r>
              <w:rPr/>
              <w:t>65</w:t>
            </w:r>
          </w:p>
        </w:tc>
        <w:tc>
          <w:tcPr>
            <w:tcW w:type="dxa" w:w="2769"/>
          </w:tcPr>
          <w:p>
            <w:pPr>
              <w:pStyle w:val="null3"/>
            </w:pPr>
            <w:r>
              <w:rPr/>
              <w:t>1、患者全息</w:t>
            </w:r>
          </w:p>
        </w:tc>
      </w:tr>
      <w:tr>
        <w:tc>
          <w:tcPr>
            <w:tcW w:type="dxa" w:w="2769"/>
          </w:tcPr>
          <w:p>
            <w:pPr>
              <w:pStyle w:val="null3"/>
            </w:pPr>
            <w:r>
              <w:rPr/>
              <w:t>▲</w:t>
            </w:r>
          </w:p>
        </w:tc>
        <w:tc>
          <w:tcPr>
            <w:tcW w:type="dxa" w:w="2769"/>
          </w:tcPr>
          <w:p>
            <w:pPr>
              <w:pStyle w:val="null3"/>
            </w:pPr>
            <w:r>
              <w:rPr/>
              <w:t>66</w:t>
            </w:r>
          </w:p>
        </w:tc>
        <w:tc>
          <w:tcPr>
            <w:tcW w:type="dxa" w:w="2769"/>
          </w:tcPr>
          <w:p>
            <w:pPr>
              <w:pStyle w:val="null3"/>
            </w:pPr>
            <w:r>
              <w:rPr/>
              <w:t>1）通过时间轴和表格的方式查看患者的历次就诊信息，可通过1年、5年、全部进行筛选，时间轴上就诊类型（急诊、门诊、住院）通过不同颜色进行标示，住院时长根据条形图长度标示；单条就诊记录要求可以跳转到就诊视图中查看文书、检验、检查等诊疗详情。</w:t>
            </w:r>
          </w:p>
        </w:tc>
      </w:tr>
      <w:tr>
        <w:tc>
          <w:tcPr>
            <w:tcW w:type="dxa" w:w="2769"/>
          </w:tcPr>
          <w:p/>
        </w:tc>
        <w:tc>
          <w:tcPr>
            <w:tcW w:type="dxa" w:w="2769"/>
          </w:tcPr>
          <w:p>
            <w:pPr>
              <w:pStyle w:val="null3"/>
            </w:pPr>
            <w:r>
              <w:rPr/>
              <w:t>67</w:t>
            </w:r>
          </w:p>
        </w:tc>
        <w:tc>
          <w:tcPr>
            <w:tcW w:type="dxa" w:w="2769"/>
          </w:tcPr>
          <w:p>
            <w:pPr>
              <w:pStyle w:val="null3"/>
            </w:pPr>
            <w:r>
              <w:rPr/>
              <w:t>2）用户可对展示在时间轴上的检验项目、检查项目、用药数据和生命体征内容进行配置，帮助临床科研人员查看自身所关心的指标项目内容。</w:t>
            </w:r>
          </w:p>
        </w:tc>
      </w:tr>
      <w:tr>
        <w:tc>
          <w:tcPr>
            <w:tcW w:type="dxa" w:w="2769"/>
          </w:tcPr>
          <w:p/>
        </w:tc>
        <w:tc>
          <w:tcPr>
            <w:tcW w:type="dxa" w:w="2769"/>
          </w:tcPr>
          <w:p>
            <w:pPr>
              <w:pStyle w:val="null3"/>
            </w:pPr>
            <w:r>
              <w:rPr/>
              <w:t>68</w:t>
            </w:r>
          </w:p>
        </w:tc>
        <w:tc>
          <w:tcPr>
            <w:tcW w:type="dxa" w:w="2769"/>
          </w:tcPr>
          <w:p>
            <w:pPr>
              <w:pStyle w:val="null3"/>
            </w:pPr>
            <w:r>
              <w:rPr/>
              <w:t>3）展示患者同时间不同类型的诊疗数据，包括病历文书、诊断、医嘱处方、检验、检查、手术等。</w:t>
            </w:r>
          </w:p>
        </w:tc>
      </w:tr>
      <w:tr>
        <w:tc>
          <w:tcPr>
            <w:tcW w:type="dxa" w:w="2769"/>
          </w:tcPr>
          <w:p/>
        </w:tc>
        <w:tc>
          <w:tcPr>
            <w:tcW w:type="dxa" w:w="2769"/>
          </w:tcPr>
          <w:p>
            <w:pPr>
              <w:pStyle w:val="null3"/>
            </w:pPr>
            <w:r>
              <w:rPr/>
              <w:t>69</w:t>
            </w:r>
          </w:p>
        </w:tc>
        <w:tc>
          <w:tcPr>
            <w:tcW w:type="dxa" w:w="2769"/>
          </w:tcPr>
          <w:p>
            <w:pPr>
              <w:pStyle w:val="null3"/>
            </w:pPr>
            <w:r>
              <w:rPr/>
              <w:t>4）支持分类查看患者的入院记录、会诊记录、病程记录等病历文书，除了结构化数据展示外，还需支持pdf文件格式的病历嵌入展示。</w:t>
            </w:r>
          </w:p>
        </w:tc>
      </w:tr>
      <w:tr>
        <w:tc>
          <w:tcPr>
            <w:tcW w:type="dxa" w:w="2769"/>
          </w:tcPr>
          <w:p/>
        </w:tc>
        <w:tc>
          <w:tcPr>
            <w:tcW w:type="dxa" w:w="2769"/>
          </w:tcPr>
          <w:p>
            <w:pPr>
              <w:pStyle w:val="null3"/>
            </w:pPr>
            <w:r>
              <w:rPr/>
              <w:t>70</w:t>
            </w:r>
          </w:p>
        </w:tc>
        <w:tc>
          <w:tcPr>
            <w:tcW w:type="dxa" w:w="2769"/>
          </w:tcPr>
          <w:p>
            <w:pPr>
              <w:pStyle w:val="null3"/>
            </w:pPr>
            <w:r>
              <w:rPr/>
              <w:t>5）支持按照医嘱名称、类别、状态、开立时间、用法进行筛选。</w:t>
            </w:r>
          </w:p>
        </w:tc>
      </w:tr>
      <w:tr>
        <w:tc>
          <w:tcPr>
            <w:tcW w:type="dxa" w:w="2769"/>
          </w:tcPr>
          <w:p/>
        </w:tc>
        <w:tc>
          <w:tcPr>
            <w:tcW w:type="dxa" w:w="2769"/>
          </w:tcPr>
          <w:p>
            <w:pPr>
              <w:pStyle w:val="null3"/>
            </w:pPr>
            <w:r>
              <w:rPr/>
              <w:t>71</w:t>
            </w:r>
          </w:p>
        </w:tc>
        <w:tc>
          <w:tcPr>
            <w:tcW w:type="dxa" w:w="2769"/>
          </w:tcPr>
          <w:p>
            <w:pPr>
              <w:pStyle w:val="null3"/>
            </w:pPr>
            <w:r>
              <w:rPr/>
              <w:t>6）支持对检验报告按照检验项目类型、名称筛选查看。</w:t>
            </w:r>
          </w:p>
        </w:tc>
      </w:tr>
      <w:tr>
        <w:tc>
          <w:tcPr>
            <w:tcW w:type="dxa" w:w="2769"/>
          </w:tcPr>
          <w:p/>
        </w:tc>
        <w:tc>
          <w:tcPr>
            <w:tcW w:type="dxa" w:w="2769"/>
          </w:tcPr>
          <w:p>
            <w:pPr>
              <w:pStyle w:val="null3"/>
            </w:pPr>
            <w:r>
              <w:rPr/>
              <w:t>72</w:t>
            </w:r>
          </w:p>
        </w:tc>
        <w:tc>
          <w:tcPr>
            <w:tcW w:type="dxa" w:w="2769"/>
          </w:tcPr>
          <w:p>
            <w:pPr>
              <w:pStyle w:val="null3"/>
            </w:pPr>
            <w:r>
              <w:rPr/>
              <w:t>7）支持通过配置入口查看检验、检查报告和影像图文报告链接。</w:t>
            </w:r>
          </w:p>
        </w:tc>
      </w:tr>
      <w:tr>
        <w:tc>
          <w:tcPr>
            <w:tcW w:type="dxa" w:w="2769"/>
          </w:tcPr>
          <w:p/>
        </w:tc>
        <w:tc>
          <w:tcPr>
            <w:tcW w:type="dxa" w:w="2769"/>
          </w:tcPr>
          <w:p>
            <w:pPr>
              <w:pStyle w:val="null3"/>
            </w:pPr>
            <w:r>
              <w:rPr/>
              <w:t>73</w:t>
            </w:r>
          </w:p>
        </w:tc>
        <w:tc>
          <w:tcPr>
            <w:tcW w:type="dxa" w:w="2769"/>
          </w:tcPr>
          <w:p>
            <w:pPr>
              <w:pStyle w:val="null3"/>
            </w:pPr>
            <w:r>
              <w:rPr/>
              <w:t>8）支持按照手术维度分类查看患者手术各类文书记录。</w:t>
            </w:r>
          </w:p>
        </w:tc>
      </w:tr>
      <w:tr>
        <w:tc>
          <w:tcPr>
            <w:tcW w:type="dxa" w:w="2769"/>
          </w:tcPr>
          <w:p>
            <w:pPr>
              <w:pStyle w:val="null3"/>
            </w:pPr>
            <w:r>
              <w:rPr/>
              <w:t>▲</w:t>
            </w:r>
          </w:p>
        </w:tc>
        <w:tc>
          <w:tcPr>
            <w:tcW w:type="dxa" w:w="2769"/>
          </w:tcPr>
          <w:p>
            <w:pPr>
              <w:pStyle w:val="null3"/>
            </w:pPr>
            <w:r>
              <w:rPr/>
              <w:t>74</w:t>
            </w:r>
          </w:p>
        </w:tc>
        <w:tc>
          <w:tcPr>
            <w:tcW w:type="dxa" w:w="2769"/>
          </w:tcPr>
          <w:p>
            <w:pPr>
              <w:pStyle w:val="null3"/>
            </w:pPr>
            <w:r>
              <w:rPr/>
              <w:t>2、溯源功能：支持提供链接跳转至原系统，查看原影像图片、文书等。</w:t>
            </w:r>
          </w:p>
        </w:tc>
      </w:tr>
      <w:tr>
        <w:tc>
          <w:tcPr>
            <w:tcW w:type="dxa" w:w="2769"/>
          </w:tcPr>
          <w:p/>
        </w:tc>
        <w:tc>
          <w:tcPr>
            <w:tcW w:type="dxa" w:w="2769"/>
          </w:tcPr>
          <w:p>
            <w:pPr>
              <w:pStyle w:val="null3"/>
            </w:pPr>
            <w:r>
              <w:rPr/>
              <w:t>75</w:t>
            </w:r>
          </w:p>
        </w:tc>
        <w:tc>
          <w:tcPr>
            <w:tcW w:type="dxa" w:w="2769"/>
          </w:tcPr>
          <w:p>
            <w:pPr>
              <w:pStyle w:val="null3"/>
            </w:pPr>
            <w:r>
              <w:rPr/>
              <w:t>3、专病全息：支持关联相关专病库视图。</w:t>
            </w:r>
          </w:p>
        </w:tc>
      </w:tr>
      <w:tr>
        <w:tc>
          <w:tcPr>
            <w:tcW w:type="dxa" w:w="2769"/>
          </w:tcPr>
          <w:p/>
        </w:tc>
        <w:tc>
          <w:tcPr>
            <w:tcW w:type="dxa" w:w="2769"/>
          </w:tcPr>
          <w:p>
            <w:pPr>
              <w:pStyle w:val="null3"/>
            </w:pPr>
            <w:r>
              <w:rPr/>
              <w:t>76</w:t>
            </w:r>
          </w:p>
        </w:tc>
        <w:tc>
          <w:tcPr>
            <w:tcW w:type="dxa" w:w="2769"/>
          </w:tcPr>
          <w:p>
            <w:pPr>
              <w:pStyle w:val="null3"/>
            </w:pPr>
            <w:r>
              <w:rPr/>
              <w:t>（十）随访管理</w:t>
            </w:r>
          </w:p>
        </w:tc>
      </w:tr>
      <w:tr>
        <w:tc>
          <w:tcPr>
            <w:tcW w:type="dxa" w:w="2769"/>
          </w:tcPr>
          <w:p/>
        </w:tc>
        <w:tc>
          <w:tcPr>
            <w:tcW w:type="dxa" w:w="2769"/>
          </w:tcPr>
          <w:p>
            <w:pPr>
              <w:pStyle w:val="null3"/>
            </w:pPr>
            <w:r>
              <w:rPr/>
              <w:t>77</w:t>
            </w:r>
          </w:p>
        </w:tc>
        <w:tc>
          <w:tcPr>
            <w:tcW w:type="dxa" w:w="2769"/>
          </w:tcPr>
          <w:p>
            <w:pPr>
              <w:pStyle w:val="null3"/>
            </w:pPr>
            <w:r>
              <w:rPr/>
              <w:t>1、支持展示我的随访项目总数/已随访人数/累计随访次数等数据以及最近的随访项目和基本信息。</w:t>
            </w:r>
          </w:p>
        </w:tc>
      </w:tr>
      <w:tr>
        <w:tc>
          <w:tcPr>
            <w:tcW w:type="dxa" w:w="2769"/>
          </w:tcPr>
          <w:p/>
        </w:tc>
        <w:tc>
          <w:tcPr>
            <w:tcW w:type="dxa" w:w="2769"/>
          </w:tcPr>
          <w:p>
            <w:pPr>
              <w:pStyle w:val="null3"/>
            </w:pPr>
            <w:r>
              <w:rPr/>
              <w:t>78</w:t>
            </w:r>
          </w:p>
        </w:tc>
        <w:tc>
          <w:tcPr>
            <w:tcW w:type="dxa" w:w="2769"/>
          </w:tcPr>
          <w:p>
            <w:pPr>
              <w:pStyle w:val="null3"/>
            </w:pPr>
            <w:r>
              <w:rPr/>
              <w:t>2、支持为项目内病例添加随访计划，并可对计划时间节点和问卷进行修改。</w:t>
            </w:r>
          </w:p>
        </w:tc>
      </w:tr>
      <w:tr>
        <w:tc>
          <w:tcPr>
            <w:tcW w:type="dxa" w:w="2769"/>
          </w:tcPr>
          <w:p/>
        </w:tc>
        <w:tc>
          <w:tcPr>
            <w:tcW w:type="dxa" w:w="2769"/>
          </w:tcPr>
          <w:p>
            <w:pPr>
              <w:pStyle w:val="null3"/>
            </w:pPr>
            <w:r>
              <w:rPr/>
              <w:t>79</w:t>
            </w:r>
          </w:p>
        </w:tc>
        <w:tc>
          <w:tcPr>
            <w:tcW w:type="dxa" w:w="2769"/>
          </w:tcPr>
          <w:p>
            <w:pPr>
              <w:pStyle w:val="null3"/>
            </w:pPr>
            <w:r>
              <w:rPr/>
              <w:t>3、支持对“失访”进行次数定义，并将失访病例推送给医生，进行及时跟踪管理。</w:t>
            </w:r>
          </w:p>
        </w:tc>
      </w:tr>
      <w:tr>
        <w:tc>
          <w:tcPr>
            <w:tcW w:type="dxa" w:w="2769"/>
          </w:tcPr>
          <w:p/>
        </w:tc>
        <w:tc>
          <w:tcPr>
            <w:tcW w:type="dxa" w:w="2769"/>
          </w:tcPr>
          <w:p>
            <w:pPr>
              <w:pStyle w:val="null3"/>
            </w:pPr>
            <w:r>
              <w:rPr/>
              <w:t>80</w:t>
            </w:r>
          </w:p>
        </w:tc>
        <w:tc>
          <w:tcPr>
            <w:tcW w:type="dxa" w:w="2769"/>
          </w:tcPr>
          <w:p>
            <w:pPr>
              <w:pStyle w:val="null3"/>
            </w:pPr>
            <w:r>
              <w:rPr/>
              <w:t>4、支持对“逾期”进行时间定义，并将逾期病例推送给医生，进行及时跟踪管理。</w:t>
            </w:r>
          </w:p>
        </w:tc>
      </w:tr>
      <w:tr>
        <w:tc>
          <w:tcPr>
            <w:tcW w:type="dxa" w:w="2769"/>
          </w:tcPr>
          <w:p/>
        </w:tc>
        <w:tc>
          <w:tcPr>
            <w:tcW w:type="dxa" w:w="2769"/>
          </w:tcPr>
          <w:p>
            <w:pPr>
              <w:pStyle w:val="null3"/>
            </w:pPr>
            <w:r>
              <w:rPr/>
              <w:t>81</w:t>
            </w:r>
          </w:p>
        </w:tc>
        <w:tc>
          <w:tcPr>
            <w:tcW w:type="dxa" w:w="2769"/>
          </w:tcPr>
          <w:p>
            <w:pPr>
              <w:pStyle w:val="null3"/>
            </w:pPr>
            <w:r>
              <w:rPr/>
              <w:t>5、支持展示不同计划/队列内病例的人口学信息分布统计图。</w:t>
            </w:r>
          </w:p>
        </w:tc>
      </w:tr>
      <w:tr>
        <w:tc>
          <w:tcPr>
            <w:tcW w:type="dxa" w:w="2769"/>
          </w:tcPr>
          <w:p/>
        </w:tc>
        <w:tc>
          <w:tcPr>
            <w:tcW w:type="dxa" w:w="2769"/>
          </w:tcPr>
          <w:p>
            <w:pPr>
              <w:pStyle w:val="null3"/>
            </w:pPr>
            <w:r>
              <w:rPr/>
              <w:t>82</w:t>
            </w:r>
          </w:p>
        </w:tc>
        <w:tc>
          <w:tcPr>
            <w:tcW w:type="dxa" w:w="2769"/>
          </w:tcPr>
          <w:p>
            <w:pPr>
              <w:pStyle w:val="null3"/>
            </w:pPr>
            <w:r>
              <w:rPr/>
              <w:t>6、支持展示不同计划内问卷的随访选项与数值分布统计图。</w:t>
            </w:r>
          </w:p>
        </w:tc>
      </w:tr>
      <w:tr>
        <w:tc>
          <w:tcPr>
            <w:tcW w:type="dxa" w:w="2769"/>
          </w:tcPr>
          <w:p/>
        </w:tc>
        <w:tc>
          <w:tcPr>
            <w:tcW w:type="dxa" w:w="2769"/>
          </w:tcPr>
          <w:p>
            <w:pPr>
              <w:pStyle w:val="null3"/>
            </w:pPr>
            <w:r>
              <w:rPr/>
              <w:t>83</w:t>
            </w:r>
          </w:p>
        </w:tc>
        <w:tc>
          <w:tcPr>
            <w:tcW w:type="dxa" w:w="2769"/>
          </w:tcPr>
          <w:p>
            <w:pPr>
              <w:pStyle w:val="null3"/>
            </w:pPr>
            <w:r>
              <w:rPr/>
              <w:t>7、支持提供多种题型模版进行问卷编辑，如单选题/填空题/多选题/表格题/卡尺题/总分设置等。</w:t>
            </w:r>
          </w:p>
        </w:tc>
      </w:tr>
      <w:tr>
        <w:tc>
          <w:tcPr>
            <w:tcW w:type="dxa" w:w="2769"/>
          </w:tcPr>
          <w:p/>
        </w:tc>
        <w:tc>
          <w:tcPr>
            <w:tcW w:type="dxa" w:w="2769"/>
          </w:tcPr>
          <w:p>
            <w:pPr>
              <w:pStyle w:val="null3"/>
            </w:pPr>
            <w:r>
              <w:rPr/>
              <w:t>84</w:t>
            </w:r>
          </w:p>
        </w:tc>
        <w:tc>
          <w:tcPr>
            <w:tcW w:type="dxa" w:w="2769"/>
          </w:tcPr>
          <w:p>
            <w:pPr>
              <w:pStyle w:val="null3"/>
            </w:pPr>
            <w:r>
              <w:rPr/>
              <w:t>8、支持对个人问卷的展示/搜索/修改/预览。</w:t>
            </w:r>
          </w:p>
        </w:tc>
      </w:tr>
      <w:tr>
        <w:tc>
          <w:tcPr>
            <w:tcW w:type="dxa" w:w="2769"/>
          </w:tcPr>
          <w:p/>
        </w:tc>
        <w:tc>
          <w:tcPr>
            <w:tcW w:type="dxa" w:w="2769"/>
          </w:tcPr>
          <w:p>
            <w:pPr>
              <w:pStyle w:val="null3"/>
            </w:pPr>
            <w:r>
              <w:rPr/>
              <w:t>85</w:t>
            </w:r>
          </w:p>
        </w:tc>
        <w:tc>
          <w:tcPr>
            <w:tcW w:type="dxa" w:w="2769"/>
          </w:tcPr>
          <w:p>
            <w:pPr>
              <w:pStyle w:val="null3"/>
            </w:pPr>
            <w:r>
              <w:rPr/>
              <w:t>9、支持医生通过移动端查看已创建或已加入的项目的基本信息并生成二维码图片，查看患者列表与患者计划和问卷列表，以及填写问卷内容。</w:t>
            </w:r>
          </w:p>
        </w:tc>
      </w:tr>
      <w:tr>
        <w:tc>
          <w:tcPr>
            <w:tcW w:type="dxa" w:w="2769"/>
          </w:tcPr>
          <w:p/>
        </w:tc>
        <w:tc>
          <w:tcPr>
            <w:tcW w:type="dxa" w:w="2769"/>
          </w:tcPr>
          <w:p>
            <w:pPr>
              <w:pStyle w:val="null3"/>
            </w:pPr>
            <w:r>
              <w:rPr/>
              <w:t>86</w:t>
            </w:r>
          </w:p>
        </w:tc>
        <w:tc>
          <w:tcPr>
            <w:tcW w:type="dxa" w:w="2769"/>
          </w:tcPr>
          <w:p>
            <w:pPr>
              <w:pStyle w:val="null3"/>
            </w:pPr>
            <w:r>
              <w:rPr/>
              <w:t>10、支持患者通过移动端扫描二维码并登记入组，签署知情同意书，以及查看所参与的项目列表和问卷列表并支持填写问卷。</w:t>
            </w:r>
          </w:p>
        </w:tc>
      </w:tr>
      <w:tr>
        <w:tc>
          <w:tcPr>
            <w:tcW w:type="dxa" w:w="2769"/>
          </w:tcPr>
          <w:p/>
        </w:tc>
        <w:tc>
          <w:tcPr>
            <w:tcW w:type="dxa" w:w="2769"/>
          </w:tcPr>
          <w:p>
            <w:pPr>
              <w:pStyle w:val="null3"/>
            </w:pPr>
            <w:r>
              <w:rPr/>
              <w:t>87</w:t>
            </w:r>
          </w:p>
        </w:tc>
        <w:tc>
          <w:tcPr>
            <w:tcW w:type="dxa" w:w="2769"/>
          </w:tcPr>
          <w:p>
            <w:pPr>
              <w:pStyle w:val="null3"/>
            </w:pPr>
            <w:r>
              <w:rPr/>
              <w:t>11、支持患者通过手机号或就诊卡号等基本信息与项目中的入组患者进行认证绑定并实现微信公众号的对接。</w:t>
            </w:r>
          </w:p>
        </w:tc>
      </w:tr>
      <w:tr>
        <w:tc>
          <w:tcPr>
            <w:tcW w:type="dxa" w:w="2769"/>
          </w:tcPr>
          <w:p/>
        </w:tc>
        <w:tc>
          <w:tcPr>
            <w:tcW w:type="dxa" w:w="2769"/>
          </w:tcPr>
          <w:p>
            <w:pPr>
              <w:pStyle w:val="null3"/>
            </w:pPr>
            <w:r>
              <w:rPr/>
              <w:t>88</w:t>
            </w:r>
          </w:p>
        </w:tc>
        <w:tc>
          <w:tcPr>
            <w:tcW w:type="dxa" w:w="2769"/>
          </w:tcPr>
          <w:p>
            <w:pPr>
              <w:pStyle w:val="null3"/>
            </w:pPr>
            <w:r>
              <w:rPr/>
              <w:t>12、支持增量的随访数据汇总同步至科研项目患者数据中，以供后续课题分析使用。</w:t>
            </w:r>
          </w:p>
        </w:tc>
      </w:tr>
      <w:tr>
        <w:tc>
          <w:tcPr>
            <w:tcW w:type="dxa" w:w="2769"/>
          </w:tcPr>
          <w:p/>
        </w:tc>
        <w:tc>
          <w:tcPr>
            <w:tcW w:type="dxa" w:w="2769"/>
          </w:tcPr>
          <w:p>
            <w:pPr>
              <w:pStyle w:val="null3"/>
            </w:pPr>
            <w:r>
              <w:rPr/>
              <w:t>89</w:t>
            </w:r>
          </w:p>
        </w:tc>
        <w:tc>
          <w:tcPr>
            <w:tcW w:type="dxa" w:w="2769"/>
          </w:tcPr>
          <w:p>
            <w:pPr>
              <w:pStyle w:val="null3"/>
            </w:pPr>
            <w:r>
              <w:rPr/>
              <w:t>（十一）系统管理</w:t>
            </w:r>
          </w:p>
        </w:tc>
      </w:tr>
      <w:tr>
        <w:tc>
          <w:tcPr>
            <w:tcW w:type="dxa" w:w="2769"/>
          </w:tcPr>
          <w:p/>
        </w:tc>
        <w:tc>
          <w:tcPr>
            <w:tcW w:type="dxa" w:w="2769"/>
          </w:tcPr>
          <w:p>
            <w:pPr>
              <w:pStyle w:val="null3"/>
            </w:pPr>
            <w:r>
              <w:rPr/>
              <w:t>90</w:t>
            </w:r>
          </w:p>
        </w:tc>
        <w:tc>
          <w:tcPr>
            <w:tcW w:type="dxa" w:w="2769"/>
          </w:tcPr>
          <w:p>
            <w:pPr>
              <w:pStyle w:val="null3"/>
            </w:pPr>
            <w:r>
              <w:rPr/>
              <w:t>1、用户管理：支持展示系统用户信息；添加用户；删除编辑用户信息。</w:t>
            </w:r>
          </w:p>
        </w:tc>
      </w:tr>
      <w:tr>
        <w:tc>
          <w:tcPr>
            <w:tcW w:type="dxa" w:w="2769"/>
          </w:tcPr>
          <w:p/>
        </w:tc>
        <w:tc>
          <w:tcPr>
            <w:tcW w:type="dxa" w:w="2769"/>
          </w:tcPr>
          <w:p>
            <w:pPr>
              <w:pStyle w:val="null3"/>
            </w:pPr>
            <w:r>
              <w:rPr/>
              <w:t>91</w:t>
            </w:r>
          </w:p>
        </w:tc>
        <w:tc>
          <w:tcPr>
            <w:tcW w:type="dxa" w:w="2769"/>
          </w:tcPr>
          <w:p>
            <w:pPr>
              <w:pStyle w:val="null3"/>
            </w:pPr>
            <w:r>
              <w:rPr/>
              <w:t>2、角色权限管理：支持增删、编辑角色及不同角色配置不同功能权限。</w:t>
            </w:r>
          </w:p>
        </w:tc>
      </w:tr>
      <w:tr>
        <w:tc>
          <w:tcPr>
            <w:tcW w:type="dxa" w:w="2769"/>
          </w:tcPr>
          <w:p/>
        </w:tc>
        <w:tc>
          <w:tcPr>
            <w:tcW w:type="dxa" w:w="2769"/>
          </w:tcPr>
          <w:p>
            <w:pPr>
              <w:pStyle w:val="null3"/>
            </w:pPr>
            <w:r>
              <w:rPr/>
              <w:t>92</w:t>
            </w:r>
          </w:p>
        </w:tc>
        <w:tc>
          <w:tcPr>
            <w:tcW w:type="dxa" w:w="2769"/>
          </w:tcPr>
          <w:p>
            <w:pPr>
              <w:pStyle w:val="null3"/>
            </w:pPr>
            <w:r>
              <w:rPr/>
              <w:t>3、数据权限管理</w:t>
            </w:r>
          </w:p>
        </w:tc>
      </w:tr>
      <w:tr>
        <w:tc>
          <w:tcPr>
            <w:tcW w:type="dxa" w:w="2769"/>
          </w:tcPr>
          <w:p/>
        </w:tc>
        <w:tc>
          <w:tcPr>
            <w:tcW w:type="dxa" w:w="2769"/>
          </w:tcPr>
          <w:p>
            <w:pPr>
              <w:pStyle w:val="null3"/>
            </w:pPr>
            <w:r>
              <w:rPr/>
              <w:t>93</w:t>
            </w:r>
          </w:p>
        </w:tc>
        <w:tc>
          <w:tcPr>
            <w:tcW w:type="dxa" w:w="2769"/>
          </w:tcPr>
          <w:p>
            <w:pPr>
              <w:pStyle w:val="null3"/>
            </w:pPr>
            <w:r>
              <w:rPr/>
              <w:t>※1）支持数据权限策略与配置，包括根据用户职称、职位（也可以定制化）配置全院、所在科室数据权限策略。</w:t>
            </w:r>
          </w:p>
        </w:tc>
      </w:tr>
      <w:tr>
        <w:tc>
          <w:tcPr>
            <w:tcW w:type="dxa" w:w="2769"/>
          </w:tcPr>
          <w:p>
            <w:pPr>
              <w:pStyle w:val="null3"/>
            </w:pPr>
            <w:r>
              <w:rPr/>
              <w:t>▲</w:t>
            </w:r>
          </w:p>
        </w:tc>
        <w:tc>
          <w:tcPr>
            <w:tcW w:type="dxa" w:w="2769"/>
          </w:tcPr>
          <w:p>
            <w:pPr>
              <w:pStyle w:val="null3"/>
            </w:pPr>
            <w:r>
              <w:rPr/>
              <w:t>94</w:t>
            </w:r>
          </w:p>
        </w:tc>
        <w:tc>
          <w:tcPr>
            <w:tcW w:type="dxa" w:w="2769"/>
          </w:tcPr>
          <w:p>
            <w:pPr>
              <w:pStyle w:val="null3"/>
            </w:pPr>
            <w:r>
              <w:rPr/>
              <w:t>2）支持对患者信息(姓名、家庭地址、身份证、出生日期等)进行加密，开启匿名化，避免患者隐私泄露。</w:t>
            </w:r>
          </w:p>
        </w:tc>
      </w:tr>
      <w:tr>
        <w:tc>
          <w:tcPr>
            <w:tcW w:type="dxa" w:w="2769"/>
          </w:tcPr>
          <w:p/>
        </w:tc>
        <w:tc>
          <w:tcPr>
            <w:tcW w:type="dxa" w:w="2769"/>
          </w:tcPr>
          <w:p>
            <w:pPr>
              <w:pStyle w:val="null3"/>
            </w:pPr>
            <w:r>
              <w:rPr/>
              <w:t>95</w:t>
            </w:r>
          </w:p>
        </w:tc>
        <w:tc>
          <w:tcPr>
            <w:tcW w:type="dxa" w:w="2769"/>
          </w:tcPr>
          <w:p>
            <w:pPr>
              <w:pStyle w:val="null3"/>
            </w:pPr>
            <w:r>
              <w:rPr/>
              <w:t>4、审批管理：支持数据导出电子化申请，管理员可同意或拒绝导出申请。</w:t>
            </w:r>
          </w:p>
        </w:tc>
      </w:tr>
      <w:tr>
        <w:tc>
          <w:tcPr>
            <w:tcW w:type="dxa" w:w="2769"/>
          </w:tcPr>
          <w:p/>
        </w:tc>
        <w:tc>
          <w:tcPr>
            <w:tcW w:type="dxa" w:w="2769"/>
          </w:tcPr>
          <w:p>
            <w:pPr>
              <w:pStyle w:val="null3"/>
            </w:pPr>
            <w:r>
              <w:rPr/>
              <w:t>96</w:t>
            </w:r>
          </w:p>
        </w:tc>
        <w:tc>
          <w:tcPr>
            <w:tcW w:type="dxa" w:w="2769"/>
          </w:tcPr>
          <w:p>
            <w:pPr>
              <w:pStyle w:val="null3"/>
            </w:pPr>
            <w:r>
              <w:rPr/>
              <w:t>5、审批配置</w:t>
            </w:r>
          </w:p>
        </w:tc>
      </w:tr>
      <w:tr>
        <w:tc>
          <w:tcPr>
            <w:tcW w:type="dxa" w:w="2769"/>
          </w:tcPr>
          <w:p/>
        </w:tc>
        <w:tc>
          <w:tcPr>
            <w:tcW w:type="dxa" w:w="2769"/>
          </w:tcPr>
          <w:p>
            <w:pPr>
              <w:pStyle w:val="null3"/>
            </w:pPr>
            <w:r>
              <w:rPr/>
              <w:t>97</w:t>
            </w:r>
          </w:p>
        </w:tc>
        <w:tc>
          <w:tcPr>
            <w:tcW w:type="dxa" w:w="2769"/>
          </w:tcPr>
          <w:p>
            <w:pPr>
              <w:pStyle w:val="null3"/>
            </w:pPr>
            <w:r>
              <w:rPr/>
              <w:t>1）支持对各个审批流程的审批者和审批方式进行设置管理，并支持设定多个审批节点。</w:t>
            </w:r>
          </w:p>
        </w:tc>
      </w:tr>
      <w:tr>
        <w:tc>
          <w:tcPr>
            <w:tcW w:type="dxa" w:w="2769"/>
          </w:tcPr>
          <w:p/>
        </w:tc>
        <w:tc>
          <w:tcPr>
            <w:tcW w:type="dxa" w:w="2769"/>
          </w:tcPr>
          <w:p>
            <w:pPr>
              <w:pStyle w:val="null3"/>
            </w:pPr>
            <w:r>
              <w:rPr/>
              <w:t>98</w:t>
            </w:r>
          </w:p>
        </w:tc>
        <w:tc>
          <w:tcPr>
            <w:tcW w:type="dxa" w:w="2769"/>
          </w:tcPr>
          <w:p>
            <w:pPr>
              <w:pStyle w:val="null3"/>
            </w:pPr>
            <w:r>
              <w:rPr/>
              <w:t>2）支持按角色添加审批者或按指定用户添加审批者，并支持批量添加审批者。</w:t>
            </w:r>
          </w:p>
        </w:tc>
      </w:tr>
      <w:tr>
        <w:tc>
          <w:tcPr>
            <w:tcW w:type="dxa" w:w="2769"/>
          </w:tcPr>
          <w:p/>
        </w:tc>
        <w:tc>
          <w:tcPr>
            <w:tcW w:type="dxa" w:w="2769"/>
          </w:tcPr>
          <w:p>
            <w:pPr>
              <w:pStyle w:val="null3"/>
            </w:pPr>
            <w:r>
              <w:rPr/>
              <w:t>99</w:t>
            </w:r>
          </w:p>
        </w:tc>
        <w:tc>
          <w:tcPr>
            <w:tcW w:type="dxa" w:w="2769"/>
          </w:tcPr>
          <w:p>
            <w:pPr>
              <w:pStyle w:val="null3"/>
            </w:pPr>
            <w:r>
              <w:rPr/>
              <w:t>3）支持对跨科室数据审批默认分配至对应科室负责人进行审批，并且支持多个科室时分别给各个科室负责人生成审批记录。</w:t>
            </w:r>
          </w:p>
        </w:tc>
      </w:tr>
      <w:tr>
        <w:tc>
          <w:tcPr>
            <w:tcW w:type="dxa" w:w="2769"/>
          </w:tcPr>
          <w:p/>
        </w:tc>
        <w:tc>
          <w:tcPr>
            <w:tcW w:type="dxa" w:w="2769"/>
          </w:tcPr>
          <w:p>
            <w:pPr>
              <w:pStyle w:val="null3"/>
            </w:pPr>
            <w:r>
              <w:rPr/>
              <w:t>100</w:t>
            </w:r>
          </w:p>
        </w:tc>
        <w:tc>
          <w:tcPr>
            <w:tcW w:type="dxa" w:w="2769"/>
          </w:tcPr>
          <w:p>
            <w:pPr>
              <w:pStyle w:val="null3"/>
            </w:pPr>
            <w:r>
              <w:rPr/>
              <w:t>6、安全管理</w:t>
            </w:r>
          </w:p>
        </w:tc>
      </w:tr>
      <w:tr>
        <w:tc>
          <w:tcPr>
            <w:tcW w:type="dxa" w:w="2769"/>
          </w:tcPr>
          <w:p/>
        </w:tc>
        <w:tc>
          <w:tcPr>
            <w:tcW w:type="dxa" w:w="2769"/>
          </w:tcPr>
          <w:p>
            <w:pPr>
              <w:pStyle w:val="null3"/>
            </w:pPr>
            <w:r>
              <w:rPr/>
              <w:t>101</w:t>
            </w:r>
          </w:p>
        </w:tc>
        <w:tc>
          <w:tcPr>
            <w:tcW w:type="dxa" w:w="2769"/>
          </w:tcPr>
          <w:p>
            <w:pPr>
              <w:pStyle w:val="null3"/>
            </w:pPr>
            <w:r>
              <w:rPr/>
              <w:t>1）支持对用户密码的强度进行配置，对于密码强度支持设置是否要有大写英文字母，是否要有小写英文字母，是否要有数字，是否要有特殊字符以及最短长度设置。</w:t>
            </w:r>
          </w:p>
        </w:tc>
      </w:tr>
      <w:tr>
        <w:tc>
          <w:tcPr>
            <w:tcW w:type="dxa" w:w="2769"/>
          </w:tcPr>
          <w:p/>
        </w:tc>
        <w:tc>
          <w:tcPr>
            <w:tcW w:type="dxa" w:w="2769"/>
          </w:tcPr>
          <w:p>
            <w:pPr>
              <w:pStyle w:val="null3"/>
            </w:pPr>
            <w:r>
              <w:rPr/>
              <w:t>102</w:t>
            </w:r>
          </w:p>
        </w:tc>
        <w:tc>
          <w:tcPr>
            <w:tcW w:type="dxa" w:w="2769"/>
          </w:tcPr>
          <w:p>
            <w:pPr>
              <w:pStyle w:val="null3"/>
            </w:pPr>
            <w:r>
              <w:rPr/>
              <w:t>2）支持设置用户密码时效性，限制密码在设置时间范围内失效要求重置密码，以及限制新密码与旧密码是否可重复。</w:t>
            </w:r>
          </w:p>
        </w:tc>
      </w:tr>
      <w:tr>
        <w:tc>
          <w:tcPr>
            <w:tcW w:type="dxa" w:w="2769"/>
          </w:tcPr>
          <w:p/>
        </w:tc>
        <w:tc>
          <w:tcPr>
            <w:tcW w:type="dxa" w:w="2769"/>
          </w:tcPr>
          <w:p>
            <w:pPr>
              <w:pStyle w:val="null3"/>
            </w:pPr>
            <w:r>
              <w:rPr/>
              <w:t>103</w:t>
            </w:r>
          </w:p>
        </w:tc>
        <w:tc>
          <w:tcPr>
            <w:tcW w:type="dxa" w:w="2769"/>
          </w:tcPr>
          <w:p>
            <w:pPr>
              <w:pStyle w:val="null3"/>
            </w:pPr>
            <w:r>
              <w:rPr/>
              <w:t>3）支持设置用户密码重试约束，限定时间范围内连续输错多少次则锁定多少分钟。</w:t>
            </w:r>
          </w:p>
        </w:tc>
      </w:tr>
      <w:tr>
        <w:tc>
          <w:tcPr>
            <w:tcW w:type="dxa" w:w="2769"/>
          </w:tcPr>
          <w:p/>
        </w:tc>
        <w:tc>
          <w:tcPr>
            <w:tcW w:type="dxa" w:w="2769"/>
          </w:tcPr>
          <w:p>
            <w:pPr>
              <w:pStyle w:val="null3"/>
            </w:pPr>
            <w:r>
              <w:rPr/>
              <w:t>104</w:t>
            </w:r>
          </w:p>
        </w:tc>
        <w:tc>
          <w:tcPr>
            <w:tcW w:type="dxa" w:w="2769"/>
          </w:tcPr>
          <w:p>
            <w:pPr>
              <w:pStyle w:val="null3"/>
            </w:pPr>
            <w:r>
              <w:rPr/>
              <w:t>7、下载中心：支持下载导出文件到本地，支持查看个人历史导出记录，支持历史可按类型筛选和查询；支持显示下载进度条，精确到小时。</w:t>
            </w:r>
          </w:p>
        </w:tc>
      </w:tr>
      <w:tr>
        <w:tc>
          <w:tcPr>
            <w:tcW w:type="dxa" w:w="2769"/>
          </w:tcPr>
          <w:p/>
        </w:tc>
        <w:tc>
          <w:tcPr>
            <w:tcW w:type="dxa" w:w="2769"/>
          </w:tcPr>
          <w:p>
            <w:pPr>
              <w:pStyle w:val="null3"/>
            </w:pPr>
            <w:r>
              <w:rPr/>
              <w:t>105</w:t>
            </w:r>
          </w:p>
        </w:tc>
        <w:tc>
          <w:tcPr>
            <w:tcW w:type="dxa" w:w="2769"/>
          </w:tcPr>
          <w:p>
            <w:pPr>
              <w:pStyle w:val="null3"/>
            </w:pPr>
            <w:r>
              <w:rPr/>
              <w:t>8、日志审计：支持统计系统用户登录/登出/变更、智能搜索、数据导出等操作记录。</w:t>
            </w:r>
          </w:p>
        </w:tc>
      </w:tr>
      <w:tr>
        <w:tc>
          <w:tcPr>
            <w:tcW w:type="dxa" w:w="2769"/>
          </w:tcPr>
          <w:p/>
        </w:tc>
        <w:tc>
          <w:tcPr>
            <w:tcW w:type="dxa" w:w="2769"/>
          </w:tcPr>
          <w:p>
            <w:pPr>
              <w:pStyle w:val="null3"/>
            </w:pPr>
            <w:r>
              <w:rPr/>
              <w:t>106</w:t>
            </w:r>
          </w:p>
        </w:tc>
        <w:tc>
          <w:tcPr>
            <w:tcW w:type="dxa" w:w="2769"/>
          </w:tcPr>
          <w:p>
            <w:pPr>
              <w:pStyle w:val="null3"/>
            </w:pPr>
            <w:r>
              <w:rPr/>
              <w:t>三、专病库（妇产科、儿科、生殖三个专病库）</w:t>
            </w:r>
          </w:p>
        </w:tc>
      </w:tr>
      <w:tr>
        <w:tc>
          <w:tcPr>
            <w:tcW w:type="dxa" w:w="2769"/>
          </w:tcPr>
          <w:p/>
        </w:tc>
        <w:tc>
          <w:tcPr>
            <w:tcW w:type="dxa" w:w="2769"/>
          </w:tcPr>
          <w:p>
            <w:pPr>
              <w:pStyle w:val="null3"/>
            </w:pPr>
            <w:r>
              <w:rPr/>
              <w:t>107</w:t>
            </w:r>
          </w:p>
        </w:tc>
        <w:tc>
          <w:tcPr>
            <w:tcW w:type="dxa" w:w="2769"/>
          </w:tcPr>
          <w:p>
            <w:pPr>
              <w:pStyle w:val="null3"/>
            </w:pPr>
            <w:r>
              <w:rPr/>
              <w:t>1、科研专病数据库建设需以需求为导向，参考专业临床数据集、指南及专家共识、临床路径等，结合国际主流研究方向及国内现状，定制符合研究需求的专病数据集。</w:t>
            </w:r>
          </w:p>
        </w:tc>
      </w:tr>
      <w:tr>
        <w:tc>
          <w:tcPr>
            <w:tcW w:type="dxa" w:w="2769"/>
          </w:tcPr>
          <w:p/>
        </w:tc>
        <w:tc>
          <w:tcPr>
            <w:tcW w:type="dxa" w:w="2769"/>
          </w:tcPr>
          <w:p>
            <w:pPr>
              <w:pStyle w:val="null3"/>
            </w:pPr>
            <w:r>
              <w:rPr/>
              <w:t>108</w:t>
            </w:r>
          </w:p>
        </w:tc>
        <w:tc>
          <w:tcPr>
            <w:tcW w:type="dxa" w:w="2769"/>
          </w:tcPr>
          <w:p>
            <w:pPr>
              <w:pStyle w:val="null3"/>
            </w:pPr>
            <w:r>
              <w:rPr/>
              <w:t>2、专病库首页应展示专病库建设概览，通过对纳排条件描述、入组样本量展示、患者纳排情况展示、数据元变量数据完整率分布等展示，展现高质量的专病数据库概况。需满足以下功能：</w:t>
            </w:r>
          </w:p>
        </w:tc>
      </w:tr>
      <w:tr>
        <w:tc>
          <w:tcPr>
            <w:tcW w:type="dxa" w:w="2769"/>
          </w:tcPr>
          <w:p/>
        </w:tc>
        <w:tc>
          <w:tcPr>
            <w:tcW w:type="dxa" w:w="2769"/>
          </w:tcPr>
          <w:p>
            <w:pPr>
              <w:pStyle w:val="null3"/>
            </w:pPr>
            <w:r>
              <w:rPr/>
              <w:t>109</w:t>
            </w:r>
          </w:p>
        </w:tc>
        <w:tc>
          <w:tcPr>
            <w:tcW w:type="dxa" w:w="2769"/>
          </w:tcPr>
          <w:p>
            <w:pPr>
              <w:pStyle w:val="null3"/>
            </w:pPr>
            <w:r>
              <w:rPr/>
              <w:t>1）支持纳排条件展示，入组患者数量，样本时间跨度展示；</w:t>
            </w:r>
          </w:p>
        </w:tc>
      </w:tr>
      <w:tr>
        <w:tc>
          <w:tcPr>
            <w:tcW w:type="dxa" w:w="2769"/>
          </w:tcPr>
          <w:p/>
        </w:tc>
        <w:tc>
          <w:tcPr>
            <w:tcW w:type="dxa" w:w="2769"/>
          </w:tcPr>
          <w:p>
            <w:pPr>
              <w:pStyle w:val="null3"/>
            </w:pPr>
            <w:r>
              <w:rPr/>
              <w:t>110</w:t>
            </w:r>
          </w:p>
        </w:tc>
        <w:tc>
          <w:tcPr>
            <w:tcW w:type="dxa" w:w="2769"/>
          </w:tcPr>
          <w:p>
            <w:pPr>
              <w:pStyle w:val="null3"/>
            </w:pPr>
            <w:r>
              <w:rPr/>
              <w:t>2）支持T+1自动更新并进行提醒，告知用户新入组的患者概况，概况包括入组样本量、男女性别占比、门诊住院人次占比在内；</w:t>
            </w:r>
          </w:p>
        </w:tc>
      </w:tr>
      <w:tr>
        <w:tc>
          <w:tcPr>
            <w:tcW w:type="dxa" w:w="2769"/>
          </w:tcPr>
          <w:p/>
        </w:tc>
        <w:tc>
          <w:tcPr>
            <w:tcW w:type="dxa" w:w="2769"/>
          </w:tcPr>
          <w:p>
            <w:pPr>
              <w:pStyle w:val="null3"/>
            </w:pPr>
            <w:r>
              <w:rPr/>
              <w:t>111</w:t>
            </w:r>
          </w:p>
        </w:tc>
        <w:tc>
          <w:tcPr>
            <w:tcW w:type="dxa" w:w="2769"/>
          </w:tcPr>
          <w:p>
            <w:pPr>
              <w:pStyle w:val="null3"/>
            </w:pPr>
            <w:r>
              <w:rPr/>
              <w:t>3）支持在首页展示科室关注的数据元变量可视化图表情况，如性别、年龄分布、就诊人次趋势、地域分布、诊断频次、药品频次等。</w:t>
            </w:r>
          </w:p>
        </w:tc>
      </w:tr>
      <w:tr>
        <w:tc>
          <w:tcPr>
            <w:tcW w:type="dxa" w:w="2769"/>
          </w:tcPr>
          <w:p/>
        </w:tc>
        <w:tc>
          <w:tcPr>
            <w:tcW w:type="dxa" w:w="2769"/>
          </w:tcPr>
          <w:p>
            <w:pPr>
              <w:pStyle w:val="null3"/>
            </w:pPr>
            <w:r>
              <w:rPr/>
              <w:t>112</w:t>
            </w:r>
          </w:p>
        </w:tc>
        <w:tc>
          <w:tcPr>
            <w:tcW w:type="dxa" w:w="2769"/>
          </w:tcPr>
          <w:p>
            <w:pPr>
              <w:pStyle w:val="null3"/>
            </w:pPr>
            <w:r>
              <w:rPr/>
              <w:t>3、专病数据仓库应全方位的展现定制专病数据集的建设情况，将每个变量数据完整率、变量的具体结果用图表展示，快速让用户浏览目前专病库的科研变量资产的数据明细。需满足以下功能：</w:t>
            </w:r>
          </w:p>
        </w:tc>
      </w:tr>
      <w:tr>
        <w:tc>
          <w:tcPr>
            <w:tcW w:type="dxa" w:w="2769"/>
          </w:tcPr>
          <w:p>
            <w:pPr>
              <w:pStyle w:val="null3"/>
            </w:pPr>
            <w:r>
              <w:rPr/>
              <w:t>▲</w:t>
            </w:r>
          </w:p>
        </w:tc>
        <w:tc>
          <w:tcPr>
            <w:tcW w:type="dxa" w:w="2769"/>
          </w:tcPr>
          <w:p>
            <w:pPr>
              <w:pStyle w:val="null3"/>
            </w:pPr>
            <w:r>
              <w:rPr/>
              <w:t>113</w:t>
            </w:r>
          </w:p>
        </w:tc>
        <w:tc>
          <w:tcPr>
            <w:tcW w:type="dxa" w:w="2769"/>
          </w:tcPr>
          <w:p>
            <w:pPr>
              <w:pStyle w:val="null3"/>
            </w:pPr>
            <w:r>
              <w:rPr/>
              <w:t>1)支持以二维表形式进行专病库数据集的业务域及变量的展示，包括患者基本信息，就诊记录，症状，诊断，实验室检查，药物治疗，影像学检查，既往病史，个人史，婚育史，家族史，体格检查，生命体征，护理记录等；</w:t>
            </w:r>
          </w:p>
        </w:tc>
      </w:tr>
      <w:tr>
        <w:tc>
          <w:tcPr>
            <w:tcW w:type="dxa" w:w="2769"/>
          </w:tcPr>
          <w:p/>
        </w:tc>
        <w:tc>
          <w:tcPr>
            <w:tcW w:type="dxa" w:w="2769"/>
          </w:tcPr>
          <w:p>
            <w:pPr>
              <w:pStyle w:val="null3"/>
            </w:pPr>
            <w:r>
              <w:rPr/>
              <w:t>114</w:t>
            </w:r>
          </w:p>
        </w:tc>
        <w:tc>
          <w:tcPr>
            <w:tcW w:type="dxa" w:w="2769"/>
          </w:tcPr>
          <w:p>
            <w:pPr>
              <w:pStyle w:val="null3"/>
            </w:pPr>
            <w:r>
              <w:rPr/>
              <w:t>2)支持通过切换业务域查看变量及患者数据；</w:t>
            </w:r>
          </w:p>
        </w:tc>
      </w:tr>
      <w:tr>
        <w:tc>
          <w:tcPr>
            <w:tcW w:type="dxa" w:w="2769"/>
          </w:tcPr>
          <w:p/>
        </w:tc>
        <w:tc>
          <w:tcPr>
            <w:tcW w:type="dxa" w:w="2769"/>
          </w:tcPr>
          <w:p>
            <w:pPr>
              <w:pStyle w:val="null3"/>
            </w:pPr>
            <w:r>
              <w:rPr/>
              <w:t>115</w:t>
            </w:r>
          </w:p>
        </w:tc>
        <w:tc>
          <w:tcPr>
            <w:tcW w:type="dxa" w:w="2769"/>
          </w:tcPr>
          <w:p>
            <w:pPr>
              <w:pStyle w:val="null3"/>
            </w:pPr>
            <w:r>
              <w:rPr/>
              <w:t>3)支持业务域的层级展示；</w:t>
            </w:r>
          </w:p>
        </w:tc>
      </w:tr>
      <w:tr>
        <w:tc>
          <w:tcPr>
            <w:tcW w:type="dxa" w:w="2769"/>
          </w:tcPr>
          <w:p/>
        </w:tc>
        <w:tc>
          <w:tcPr>
            <w:tcW w:type="dxa" w:w="2769"/>
          </w:tcPr>
          <w:p>
            <w:pPr>
              <w:pStyle w:val="null3"/>
            </w:pPr>
            <w:r>
              <w:rPr/>
              <w:t>116</w:t>
            </w:r>
          </w:p>
        </w:tc>
        <w:tc>
          <w:tcPr>
            <w:tcW w:type="dxa" w:w="2769"/>
          </w:tcPr>
          <w:p>
            <w:pPr>
              <w:pStyle w:val="null3"/>
            </w:pPr>
            <w:r>
              <w:rPr/>
              <w:t>4)支持展示当前检索条件下专病库内的患者总数、变量数及总计记录条数；</w:t>
            </w:r>
          </w:p>
        </w:tc>
      </w:tr>
      <w:tr>
        <w:tc>
          <w:tcPr>
            <w:tcW w:type="dxa" w:w="2769"/>
          </w:tcPr>
          <w:p/>
        </w:tc>
        <w:tc>
          <w:tcPr>
            <w:tcW w:type="dxa" w:w="2769"/>
          </w:tcPr>
          <w:p>
            <w:pPr>
              <w:pStyle w:val="null3"/>
            </w:pPr>
            <w:r>
              <w:rPr/>
              <w:t>117</w:t>
            </w:r>
          </w:p>
        </w:tc>
        <w:tc>
          <w:tcPr>
            <w:tcW w:type="dxa" w:w="2769"/>
          </w:tcPr>
          <w:p>
            <w:pPr>
              <w:pStyle w:val="null3"/>
            </w:pPr>
            <w:r>
              <w:rPr/>
              <w:t>5)支持展示每个数据元变量的数据完整率，支持空值数据的人工补录功能；</w:t>
            </w:r>
          </w:p>
        </w:tc>
      </w:tr>
      <w:tr>
        <w:tc>
          <w:tcPr>
            <w:tcW w:type="dxa" w:w="2769"/>
          </w:tcPr>
          <w:p/>
        </w:tc>
        <w:tc>
          <w:tcPr>
            <w:tcW w:type="dxa" w:w="2769"/>
          </w:tcPr>
          <w:p>
            <w:pPr>
              <w:pStyle w:val="null3"/>
            </w:pPr>
            <w:r>
              <w:rPr/>
              <w:t>118</w:t>
            </w:r>
          </w:p>
        </w:tc>
        <w:tc>
          <w:tcPr>
            <w:tcW w:type="dxa" w:w="2769"/>
          </w:tcPr>
          <w:p>
            <w:pPr>
              <w:pStyle w:val="null3"/>
            </w:pPr>
            <w:r>
              <w:rPr/>
              <w:t>6)支持数据元变量的排序及筛选；</w:t>
            </w:r>
          </w:p>
        </w:tc>
      </w:tr>
      <w:tr>
        <w:tc>
          <w:tcPr>
            <w:tcW w:type="dxa" w:w="2769"/>
          </w:tcPr>
          <w:p/>
        </w:tc>
        <w:tc>
          <w:tcPr>
            <w:tcW w:type="dxa" w:w="2769"/>
          </w:tcPr>
          <w:p>
            <w:pPr>
              <w:pStyle w:val="null3"/>
            </w:pPr>
            <w:r>
              <w:rPr/>
              <w:t>119</w:t>
            </w:r>
          </w:p>
        </w:tc>
        <w:tc>
          <w:tcPr>
            <w:tcW w:type="dxa" w:w="2769"/>
          </w:tcPr>
          <w:p>
            <w:pPr>
              <w:pStyle w:val="null3"/>
            </w:pPr>
            <w:r>
              <w:rPr/>
              <w:t>7)支持T+1自动更新就诊数据至数据仓库内。</w:t>
            </w:r>
          </w:p>
        </w:tc>
      </w:tr>
      <w:tr>
        <w:tc>
          <w:tcPr>
            <w:tcW w:type="dxa" w:w="2769"/>
          </w:tcPr>
          <w:p/>
        </w:tc>
        <w:tc>
          <w:tcPr>
            <w:tcW w:type="dxa" w:w="2769"/>
          </w:tcPr>
          <w:p>
            <w:pPr>
              <w:pStyle w:val="null3"/>
            </w:pPr>
            <w:r>
              <w:rPr/>
              <w:t>120</w:t>
            </w:r>
          </w:p>
        </w:tc>
        <w:tc>
          <w:tcPr>
            <w:tcW w:type="dxa" w:w="2769"/>
          </w:tcPr>
          <w:p>
            <w:pPr>
              <w:pStyle w:val="null3"/>
            </w:pPr>
            <w:r>
              <w:rPr/>
              <w:t>4、专病库应将符合纳排条件的患者每日自动更新至专病库内，并在患者列表处展示。满足以下功能：</w:t>
            </w:r>
          </w:p>
        </w:tc>
      </w:tr>
      <w:tr>
        <w:tc>
          <w:tcPr>
            <w:tcW w:type="dxa" w:w="2769"/>
          </w:tcPr>
          <w:p/>
        </w:tc>
        <w:tc>
          <w:tcPr>
            <w:tcW w:type="dxa" w:w="2769"/>
          </w:tcPr>
          <w:p>
            <w:pPr>
              <w:pStyle w:val="null3"/>
            </w:pPr>
            <w:r>
              <w:rPr/>
              <w:t>121</w:t>
            </w:r>
          </w:p>
        </w:tc>
        <w:tc>
          <w:tcPr>
            <w:tcW w:type="dxa" w:w="2769"/>
          </w:tcPr>
          <w:p>
            <w:pPr>
              <w:pStyle w:val="null3"/>
            </w:pPr>
            <w:r>
              <w:rPr/>
              <w:t>1）支持自动纳入符合入组条件的患者并标记新入组患者；</w:t>
            </w:r>
          </w:p>
        </w:tc>
      </w:tr>
      <w:tr>
        <w:tc>
          <w:tcPr>
            <w:tcW w:type="dxa" w:w="2769"/>
          </w:tcPr>
          <w:p/>
        </w:tc>
        <w:tc>
          <w:tcPr>
            <w:tcW w:type="dxa" w:w="2769"/>
          </w:tcPr>
          <w:p>
            <w:pPr>
              <w:pStyle w:val="null3"/>
            </w:pPr>
            <w:r>
              <w:rPr/>
              <w:t>122</w:t>
            </w:r>
          </w:p>
        </w:tc>
        <w:tc>
          <w:tcPr>
            <w:tcW w:type="dxa" w:w="2769"/>
          </w:tcPr>
          <w:p>
            <w:pPr>
              <w:pStyle w:val="null3"/>
            </w:pPr>
            <w:r>
              <w:rPr/>
              <w:t>2）支持展示专病库所有的纳入患者，患者数量，最新一例患者入组时间，并支持搜索每个用户自定义关注变量并展示每个患者的变量结果；</w:t>
            </w:r>
          </w:p>
        </w:tc>
      </w:tr>
      <w:tr>
        <w:tc>
          <w:tcPr>
            <w:tcW w:type="dxa" w:w="2769"/>
          </w:tcPr>
          <w:p/>
        </w:tc>
        <w:tc>
          <w:tcPr>
            <w:tcW w:type="dxa" w:w="2769"/>
          </w:tcPr>
          <w:p>
            <w:pPr>
              <w:pStyle w:val="null3"/>
            </w:pPr>
            <w:r>
              <w:rPr/>
              <w:t>123</w:t>
            </w:r>
          </w:p>
        </w:tc>
        <w:tc>
          <w:tcPr>
            <w:tcW w:type="dxa" w:w="2769"/>
          </w:tcPr>
          <w:p>
            <w:pPr>
              <w:pStyle w:val="null3"/>
            </w:pPr>
            <w:r>
              <w:rPr/>
              <w:t>3）支持展示每个患者的专病库CRF表单填充进度，支持查看患者CRF表单的具体填充情况；</w:t>
            </w:r>
          </w:p>
        </w:tc>
      </w:tr>
      <w:tr>
        <w:tc>
          <w:tcPr>
            <w:tcW w:type="dxa" w:w="2769"/>
          </w:tcPr>
          <w:p/>
        </w:tc>
        <w:tc>
          <w:tcPr>
            <w:tcW w:type="dxa" w:w="2769"/>
          </w:tcPr>
          <w:p>
            <w:pPr>
              <w:pStyle w:val="null3"/>
            </w:pPr>
            <w:r>
              <w:rPr/>
              <w:t>124</w:t>
            </w:r>
          </w:p>
        </w:tc>
        <w:tc>
          <w:tcPr>
            <w:tcW w:type="dxa" w:w="2769"/>
          </w:tcPr>
          <w:p>
            <w:pPr>
              <w:pStyle w:val="null3"/>
            </w:pPr>
            <w:r>
              <w:rPr/>
              <w:t>4）支持手动批量导入院外的患者。</w:t>
            </w:r>
          </w:p>
        </w:tc>
      </w:tr>
      <w:tr>
        <w:tc>
          <w:tcPr>
            <w:tcW w:type="dxa" w:w="2769"/>
          </w:tcPr>
          <w:p/>
        </w:tc>
        <w:tc>
          <w:tcPr>
            <w:tcW w:type="dxa" w:w="2769"/>
          </w:tcPr>
          <w:p>
            <w:pPr>
              <w:pStyle w:val="null3"/>
            </w:pPr>
            <w:r>
              <w:rPr/>
              <w:t>125</w:t>
            </w:r>
          </w:p>
        </w:tc>
        <w:tc>
          <w:tcPr>
            <w:tcW w:type="dxa" w:w="2769"/>
          </w:tcPr>
          <w:p>
            <w:pPr>
              <w:pStyle w:val="null3"/>
            </w:pPr>
            <w:r>
              <w:rPr/>
              <w:t>5、专病全息</w:t>
            </w:r>
          </w:p>
        </w:tc>
      </w:tr>
      <w:tr>
        <w:tc>
          <w:tcPr>
            <w:tcW w:type="dxa" w:w="2769"/>
          </w:tcPr>
          <w:p/>
        </w:tc>
        <w:tc>
          <w:tcPr>
            <w:tcW w:type="dxa" w:w="2769"/>
          </w:tcPr>
          <w:p>
            <w:pPr>
              <w:pStyle w:val="null3"/>
            </w:pPr>
            <w:r>
              <w:rPr/>
              <w:t>126</w:t>
            </w:r>
          </w:p>
        </w:tc>
        <w:tc>
          <w:tcPr>
            <w:tcW w:type="dxa" w:w="2769"/>
          </w:tcPr>
          <w:p>
            <w:pPr>
              <w:pStyle w:val="null3"/>
            </w:pPr>
            <w:r>
              <w:rPr/>
              <w:t>1）支持以专病维度查看本次就诊中有关的临床病历信息；</w:t>
            </w:r>
          </w:p>
        </w:tc>
      </w:tr>
      <w:tr>
        <w:tc>
          <w:tcPr>
            <w:tcW w:type="dxa" w:w="2769"/>
          </w:tcPr>
          <w:p/>
        </w:tc>
        <w:tc>
          <w:tcPr>
            <w:tcW w:type="dxa" w:w="2769"/>
          </w:tcPr>
          <w:p>
            <w:pPr>
              <w:pStyle w:val="null3"/>
            </w:pPr>
            <w:r>
              <w:rPr/>
              <w:t>127</w:t>
            </w:r>
          </w:p>
        </w:tc>
        <w:tc>
          <w:tcPr>
            <w:tcW w:type="dxa" w:w="2769"/>
          </w:tcPr>
          <w:p>
            <w:pPr>
              <w:pStyle w:val="null3"/>
            </w:pPr>
            <w:r>
              <w:rPr/>
              <w:t>※2）支持根据专病特点添加关注的指标，要求支持添加的指标包括生命体征、检验、检查、药品、护理、手术、病理、麻醉等。</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接采购人通知之日起180个日历日内完成安装、调试、培训、上线工作。</w:t>
      </w:r>
    </w:p>
    <w:p>
      <w:pPr>
        <w:pStyle w:val="null3"/>
        <w:outlineLvl w:val="3"/>
      </w:pPr>
      <w:r>
        <w:rPr>
          <w:sz w:val="24"/>
          <w:b/>
        </w:rPr>
        <w:t>3.4.2交货地点</w:t>
      </w:r>
    </w:p>
    <w:p>
      <w:pPr>
        <w:pStyle w:val="null3"/>
      </w:pPr>
      <w:r>
        <w:rPr/>
        <w:t>采购包1：</w:t>
      </w:r>
    </w:p>
    <w:p>
      <w:pPr>
        <w:pStyle w:val="null3"/>
      </w:pPr>
      <w:r>
        <w:rPr/>
        <w:t>西北妇女儿童医院指定地点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完成合同约定、招标文件规定及投标文件响应的全部内容，采购人确认系统正式上线运行验收合格后，付款前，中标人提供符合税法规定的全额正式发票</w:t>
      </w:r>
      <w:r>
        <w:rPr/>
        <w:t xml:space="preserve"> ，达到付款条件起 </w:t>
      </w:r>
      <w:r>
        <w:rPr/>
        <w:t>14</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中标人完成合同及招标文件规定的全部内容，由中标人提出正式上线验收申请，采购人组织相关人员（必要时组成院外专家组）进行项目验收，出具验收报告。正式验收完成后，中标人须继续配合完成相关评级内容并免费进行改造。 （2）系统上线后，中标人不但向采购人用户提供系统使用培训，还需提供技术人员培训，以保证采购人工程师能够掌握软件表结构、数据业务流等技术信息。 （3）验收资料。在项目验收时，中标人需提供包括但不限于项目实施方案、需求说明书、使用人员签字的培训记录、系统操作说明、系统维护说明、验收申请、数据业务流、数据字典及表结构说明、用户手册、数据库用户名及密码等资料。</w:t>
      </w:r>
    </w:p>
    <w:p>
      <w:pPr>
        <w:pStyle w:val="null3"/>
        <w:outlineLvl w:val="3"/>
      </w:pPr>
      <w:r>
        <w:rPr>
          <w:sz w:val="24"/>
          <w:b/>
        </w:rPr>
        <w:t>3.4.6包装方式及运输</w:t>
      </w:r>
    </w:p>
    <w:p>
      <w:pPr>
        <w:pStyle w:val="null3"/>
      </w:pPr>
      <w:r>
        <w:rPr/>
        <w:t>采购包1：</w:t>
      </w:r>
    </w:p>
    <w:p>
      <w:pPr>
        <w:pStyle w:val="null3"/>
      </w:pPr>
      <w:r>
        <w:rPr/>
        <w:t>按照合同约定执行。</w:t>
      </w:r>
    </w:p>
    <w:p>
      <w:pPr>
        <w:pStyle w:val="null3"/>
        <w:outlineLvl w:val="3"/>
      </w:pPr>
      <w:r>
        <w:rPr>
          <w:sz w:val="24"/>
          <w:b/>
        </w:rPr>
        <w:t>3.4.7质量保修范围和保修期</w:t>
      </w:r>
    </w:p>
    <w:p>
      <w:pPr>
        <w:pStyle w:val="null3"/>
      </w:pPr>
      <w:r>
        <w:rPr/>
        <w:t>采购包1：</w:t>
      </w:r>
    </w:p>
    <w:p>
      <w:pPr>
        <w:pStyle w:val="null3"/>
      </w:pPr>
      <w:r>
        <w:rPr/>
        <w:t>（1）项目质保期从正式上线验收时间开始计算，不低于三年免费质保； 备注：本项目为交钥匙项目，清单中未涉及到的功能,中标供应商在方案设计中应充分考虑,并在项目实施中加以实施。一些技术指标中未提及的细节包含在设备投标报价中，不再单独计费。 （2）免费质保期结束后进入有偿维保期，中标人须说明有偿维保服务内容及收费标准，每年的维保费用不得超过中标价的 8%。</w:t>
      </w:r>
    </w:p>
    <w:p>
      <w:pPr>
        <w:pStyle w:val="null3"/>
        <w:outlineLvl w:val="3"/>
      </w:pPr>
      <w:r>
        <w:rPr>
          <w:sz w:val="24"/>
          <w:b/>
        </w:rPr>
        <w:t>3.4.8违约责任与解决争议的方法</w:t>
      </w:r>
    </w:p>
    <w:p>
      <w:pPr>
        <w:pStyle w:val="null3"/>
      </w:pPr>
      <w:r>
        <w:rPr/>
        <w:t>采购包1：</w:t>
      </w:r>
    </w:p>
    <w:p>
      <w:pPr>
        <w:pStyle w:val="null3"/>
      </w:pPr>
      <w:r>
        <w:rPr/>
        <w:t>按采购合同条款执行。</w:t>
      </w:r>
    </w:p>
    <w:p>
      <w:pPr>
        <w:pStyle w:val="null3"/>
        <w:jc w:val="left"/>
        <w:outlineLvl w:val="2"/>
      </w:pPr>
      <w:r>
        <w:rPr>
          <w:sz w:val="28"/>
          <w:b/>
        </w:rPr>
        <w:t>3.5其他要求</w:t>
      </w:r>
    </w:p>
    <w:p>
      <w:pPr>
        <w:pStyle w:val="null3"/>
      </w:pPr>
      <w:r>
        <w:rPr/>
        <w:t>采购包1： （一）系统接口：投标报价中需包含但不限于本次采购系统与集成平台、系统与电子病历以及系统与数据中心等所有接口费用。 注：包含但不局限于集成平台、电子病历、数据中心、HRP等接口改造第三方费用均由中标人承担。 （二）实施范围：本项目所有招标采购内容，需覆盖西北妇女儿童医院同一法人下的所有院区中所有涉及的业务科室，并且不限制终端使用数量。 （三）实施方案：投标人针对本项目情况制定科学、合理可行的实施方案，包括但不限于实施方案的科学性、合理性、规范性和可操作性，包括软件开发、安装调试、测试、试运行、调优等内容，以及组织机构、工作时间进度表、工作程序和步骤、管理和协调方法、关键步骤的思路和要点等；现场实施人员配置不少于两人，须包含研发人员，并对任务角色进行明确，经过双方确认后方可开工。驻场培训人员在院内不少于1年，对科研人员进行系统使用培训；1年后每周来院1次进行集中问题解决及培训；响应时间2小时，紧急情况下4小时内到院； （四）培训 1.中标人需提供完整的培训方案，培训的内容、次数和方式由采购人提出，采购人负责提供培训场地、培训电脑和培训人员的召集，中标人负责培训环境的搭建、培训文档的准备、培训的实施等。 2.培训内容： 1）系统软件的用户使用培训，应用软件操作培训； 2）系统管理培训、采购人技术人员维护培训； 3）应用软件操作疑难问题解答。 （五）为顺利推进政府采购电子化交易平台应用工作，投标人需要在线提交所有通过电子化交易平台实施的政府采购项目的投标文件，同时，线下递交密封完好的纸质版投标文件（一正一副），密封封套上标注项目名称和投标人名称。 纸质版投标文件递交截止时间：同线上投标文件递交截止时间。 纸质版投标文件递交地址：西安市南稍门十字东南角大话南门壹中心18层1806室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企业关联关系声明函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投标文件递交截止日前六个月内已缴纳的至少一个月的纳税证明或完税证明(增值税、企业所得税至少一种)，纳税证明或完税证明上应有代收机构或税务机关的公章或业务专用章；其他组织和自然人投标文件递交截止日前六个月内已缴纳的至少一个月的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投标文件递交截止日前六个月内已缴纳的至少一个月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本项目不接受联合体投标，提供承诺书，并进行电子签章。</w:t>
            </w:r>
          </w:p>
        </w:tc>
        <w:tc>
          <w:tcPr>
            <w:tcW w:type="dxa" w:w="1661"/>
          </w:tcPr>
          <w:p>
            <w:pPr>
              <w:pStyle w:val="null3"/>
            </w:pPr>
            <w:r>
              <w:rPr/>
              <w:t>投标人资格</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投标文件、签字、盖章是否满足招标文件要求</w:t>
            </w:r>
          </w:p>
        </w:tc>
        <w:tc>
          <w:tcPr>
            <w:tcW w:type="dxa" w:w="1661"/>
          </w:tcPr>
          <w:p>
            <w:pPr>
              <w:pStyle w:val="null3"/>
            </w:pPr>
            <w:r>
              <w:rPr/>
              <w:t>商务响应偏离表 开标一览表 投标方案 分项报价表 技术响应偏离表 中小企业声明函 维保承诺 企业关联关系声明函 投标保证金缴纳凭证 有偿维保服务内容及收费标准 投标函 投标人资格 其他材料 残疾人福利性单位声明函 标的清单 投标人业绩 投标文件封面 投标人基本信息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供应商投标保证金是否符合招标文件要求</w:t>
            </w:r>
          </w:p>
        </w:tc>
        <w:tc>
          <w:tcPr>
            <w:tcW w:type="dxa" w:w="1661"/>
          </w:tcPr>
          <w:p>
            <w:pPr>
              <w:pStyle w:val="null3"/>
            </w:pPr>
            <w:r>
              <w:rPr/>
              <w:t>投标保证金缴纳凭证</w:t>
            </w:r>
          </w:p>
        </w:tc>
      </w:tr>
      <w:tr>
        <w:tc>
          <w:tcPr>
            <w:tcW w:type="dxa" w:w="831"/>
          </w:tcPr>
          <w:p>
            <w:pPr>
              <w:pStyle w:val="null3"/>
            </w:pPr>
            <w:r>
              <w:rPr/>
              <w:t>6</w:t>
            </w:r>
          </w:p>
        </w:tc>
        <w:tc>
          <w:tcPr>
            <w:tcW w:type="dxa" w:w="2492"/>
          </w:tcPr>
          <w:p>
            <w:pPr>
              <w:pStyle w:val="null3"/>
            </w:pPr>
            <w:r>
              <w:rPr/>
              <w:t>不同供应商的投标文件是否由同一单位或者个人编制</w:t>
            </w:r>
          </w:p>
        </w:tc>
        <w:tc>
          <w:tcPr>
            <w:tcW w:type="dxa" w:w="3322"/>
          </w:tcPr>
          <w:p>
            <w:pPr>
              <w:pStyle w:val="null3"/>
            </w:pPr>
            <w:r>
              <w:rPr/>
              <w:t>不同供应商的投标文件是否由同一单位或者个人编制</w:t>
            </w:r>
          </w:p>
        </w:tc>
        <w:tc>
          <w:tcPr>
            <w:tcW w:type="dxa" w:w="1661"/>
          </w:tcPr>
          <w:p>
            <w:pPr>
              <w:pStyle w:val="null3"/>
            </w:pPr>
            <w:r>
              <w:rPr/>
              <w:t>其他材料</w:t>
            </w:r>
          </w:p>
        </w:tc>
      </w:tr>
      <w:tr>
        <w:tc>
          <w:tcPr>
            <w:tcW w:type="dxa" w:w="831"/>
          </w:tcPr>
          <w:p>
            <w:pPr>
              <w:pStyle w:val="null3"/>
            </w:pPr>
            <w:r>
              <w:rPr/>
              <w:t>7</w:t>
            </w:r>
          </w:p>
        </w:tc>
        <w:tc>
          <w:tcPr>
            <w:tcW w:type="dxa" w:w="2492"/>
          </w:tcPr>
          <w:p>
            <w:pPr>
              <w:pStyle w:val="null3"/>
            </w:pPr>
            <w:r>
              <w:rPr/>
              <w:t>不同供应商是否委托同一单位或者个人办理投标事宜</w:t>
            </w:r>
          </w:p>
        </w:tc>
        <w:tc>
          <w:tcPr>
            <w:tcW w:type="dxa" w:w="3322"/>
          </w:tcPr>
          <w:p>
            <w:pPr>
              <w:pStyle w:val="null3"/>
            </w:pPr>
            <w:r>
              <w:rPr/>
              <w:t>不同供应商是否委托同一单位或者个人办理投标事宜</w:t>
            </w:r>
          </w:p>
        </w:tc>
        <w:tc>
          <w:tcPr>
            <w:tcW w:type="dxa" w:w="1661"/>
          </w:tcPr>
          <w:p>
            <w:pPr>
              <w:pStyle w:val="null3"/>
            </w:pPr>
            <w:r>
              <w:rPr/>
              <w:t>其他材料</w:t>
            </w:r>
          </w:p>
        </w:tc>
      </w:tr>
      <w:tr>
        <w:tc>
          <w:tcPr>
            <w:tcW w:type="dxa" w:w="831"/>
          </w:tcPr>
          <w:p>
            <w:pPr>
              <w:pStyle w:val="null3"/>
            </w:pPr>
            <w:r>
              <w:rPr/>
              <w:t>8</w:t>
            </w:r>
          </w:p>
        </w:tc>
        <w:tc>
          <w:tcPr>
            <w:tcW w:type="dxa" w:w="2492"/>
          </w:tcPr>
          <w:p>
            <w:pPr>
              <w:pStyle w:val="null3"/>
            </w:pPr>
            <w:r>
              <w:rPr/>
              <w:t>不同供应商的投标文件载明的项目管理成员或者联系人员是否为同一人</w:t>
            </w:r>
          </w:p>
        </w:tc>
        <w:tc>
          <w:tcPr>
            <w:tcW w:type="dxa" w:w="3322"/>
          </w:tcPr>
          <w:p>
            <w:pPr>
              <w:pStyle w:val="null3"/>
            </w:pPr>
            <w:r>
              <w:rPr/>
              <w:t>不同供应商的投标文件载明的项目管理成员或者联系人员是否为同一人</w:t>
            </w:r>
          </w:p>
        </w:tc>
        <w:tc>
          <w:tcPr>
            <w:tcW w:type="dxa" w:w="1661"/>
          </w:tcPr>
          <w:p>
            <w:pPr>
              <w:pStyle w:val="null3"/>
            </w:pPr>
            <w:r>
              <w:rPr/>
              <w:t>其他材料</w:t>
            </w:r>
          </w:p>
        </w:tc>
      </w:tr>
      <w:tr>
        <w:tc>
          <w:tcPr>
            <w:tcW w:type="dxa" w:w="831"/>
          </w:tcPr>
          <w:p>
            <w:pPr>
              <w:pStyle w:val="null3"/>
            </w:pPr>
            <w:r>
              <w:rPr/>
              <w:t>9</w:t>
            </w:r>
          </w:p>
        </w:tc>
        <w:tc>
          <w:tcPr>
            <w:tcW w:type="dxa" w:w="2492"/>
          </w:tcPr>
          <w:p>
            <w:pPr>
              <w:pStyle w:val="null3"/>
            </w:pPr>
            <w:r>
              <w:rPr/>
              <w:t>不同供应商的投标文件是否异常一致或者投标报价呈规律性差异</w:t>
            </w:r>
          </w:p>
        </w:tc>
        <w:tc>
          <w:tcPr>
            <w:tcW w:type="dxa" w:w="3322"/>
          </w:tcPr>
          <w:p>
            <w:pPr>
              <w:pStyle w:val="null3"/>
            </w:pPr>
            <w:r>
              <w:rPr/>
              <w:t>不同供应商的投标文件是否异常一致或者投标报价呈规律性差异</w:t>
            </w:r>
          </w:p>
        </w:tc>
        <w:tc>
          <w:tcPr>
            <w:tcW w:type="dxa" w:w="1661"/>
          </w:tcPr>
          <w:p>
            <w:pPr>
              <w:pStyle w:val="null3"/>
            </w:pPr>
            <w:r>
              <w:rPr/>
              <w:t>开标一览表 其他材料</w:t>
            </w:r>
          </w:p>
        </w:tc>
      </w:tr>
      <w:tr>
        <w:tc>
          <w:tcPr>
            <w:tcW w:type="dxa" w:w="831"/>
          </w:tcPr>
          <w:p>
            <w:pPr>
              <w:pStyle w:val="null3"/>
            </w:pPr>
            <w:r>
              <w:rPr/>
              <w:t>10</w:t>
            </w:r>
          </w:p>
        </w:tc>
        <w:tc>
          <w:tcPr>
            <w:tcW w:type="dxa" w:w="2492"/>
          </w:tcPr>
          <w:p>
            <w:pPr>
              <w:pStyle w:val="null3"/>
            </w:pPr>
            <w:r>
              <w:rPr/>
              <w:t>不同供应商的投标文件是否相互混装</w:t>
            </w:r>
          </w:p>
        </w:tc>
        <w:tc>
          <w:tcPr>
            <w:tcW w:type="dxa" w:w="3322"/>
          </w:tcPr>
          <w:p>
            <w:pPr>
              <w:pStyle w:val="null3"/>
            </w:pPr>
            <w:r>
              <w:rPr/>
              <w:t>不同供应商的投标文件是否相互混装</w:t>
            </w:r>
          </w:p>
        </w:tc>
        <w:tc>
          <w:tcPr>
            <w:tcW w:type="dxa" w:w="1661"/>
          </w:tcPr>
          <w:p>
            <w:pPr>
              <w:pStyle w:val="null3"/>
            </w:pPr>
            <w:r>
              <w:rPr/>
              <w:t>其他材料</w:t>
            </w:r>
          </w:p>
        </w:tc>
      </w:tr>
      <w:tr>
        <w:tc>
          <w:tcPr>
            <w:tcW w:type="dxa" w:w="831"/>
          </w:tcPr>
          <w:p>
            <w:pPr>
              <w:pStyle w:val="null3"/>
            </w:pPr>
            <w:r>
              <w:rPr/>
              <w:t>11</w:t>
            </w:r>
          </w:p>
        </w:tc>
        <w:tc>
          <w:tcPr>
            <w:tcW w:type="dxa" w:w="2492"/>
          </w:tcPr>
          <w:p>
            <w:pPr>
              <w:pStyle w:val="null3"/>
            </w:pPr>
            <w:r>
              <w:rPr/>
              <w:t>不同供应商的投标保证金是否从同一单位或者个人的账户转出</w:t>
            </w:r>
          </w:p>
        </w:tc>
        <w:tc>
          <w:tcPr>
            <w:tcW w:type="dxa" w:w="3322"/>
          </w:tcPr>
          <w:p>
            <w:pPr>
              <w:pStyle w:val="null3"/>
            </w:pPr>
            <w:r>
              <w:rPr/>
              <w:t>不同供应商的投标保证金是否从同一单位或者个人的账户转出</w:t>
            </w:r>
          </w:p>
        </w:tc>
        <w:tc>
          <w:tcPr>
            <w:tcW w:type="dxa" w:w="1661"/>
          </w:tcPr>
          <w:p>
            <w:pPr>
              <w:pStyle w:val="null3"/>
            </w:pPr>
            <w:r>
              <w:rPr/>
              <w:t>投标保证金缴纳凭证</w:t>
            </w:r>
          </w:p>
        </w:tc>
      </w:tr>
      <w:tr>
        <w:tc>
          <w:tcPr>
            <w:tcW w:type="dxa" w:w="831"/>
          </w:tcPr>
          <w:p>
            <w:pPr>
              <w:pStyle w:val="null3"/>
            </w:pPr>
            <w:r>
              <w:rPr/>
              <w:t>12</w:t>
            </w:r>
          </w:p>
        </w:tc>
        <w:tc>
          <w:tcPr>
            <w:tcW w:type="dxa" w:w="2492"/>
          </w:tcPr>
          <w:p>
            <w:pPr>
              <w:pStyle w:val="null3"/>
            </w:pPr>
            <w:r>
              <w:rPr/>
              <w:t>投标文件与招标文件商务要求条款是否一致或增加了采购人难以接受的条款</w:t>
            </w:r>
          </w:p>
        </w:tc>
        <w:tc>
          <w:tcPr>
            <w:tcW w:type="dxa" w:w="3322"/>
          </w:tcPr>
          <w:p>
            <w:pPr>
              <w:pStyle w:val="null3"/>
            </w:pPr>
            <w:r>
              <w:rPr/>
              <w:t>投标文件与招标文件商务要求条款是否一致或增加了采购人难以接受的条款</w:t>
            </w:r>
          </w:p>
        </w:tc>
        <w:tc>
          <w:tcPr>
            <w:tcW w:type="dxa" w:w="1661"/>
          </w:tcPr>
          <w:p>
            <w:pPr>
              <w:pStyle w:val="null3"/>
            </w:pPr>
            <w:r>
              <w:rPr/>
              <w:t>商务响应偏离表</w:t>
            </w:r>
          </w:p>
        </w:tc>
      </w:tr>
      <w:tr>
        <w:tc>
          <w:tcPr>
            <w:tcW w:type="dxa" w:w="831"/>
          </w:tcPr>
          <w:p>
            <w:pPr>
              <w:pStyle w:val="null3"/>
            </w:pPr>
            <w:r>
              <w:rPr/>
              <w:t>13</w:t>
            </w:r>
          </w:p>
        </w:tc>
        <w:tc>
          <w:tcPr>
            <w:tcW w:type="dxa" w:w="2492"/>
          </w:tcPr>
          <w:p>
            <w:pPr>
              <w:pStyle w:val="null3"/>
            </w:pPr>
            <w:r>
              <w:rPr/>
              <w:t>法律、法规和招标文件规定的其他无效情形</w:t>
            </w:r>
          </w:p>
        </w:tc>
        <w:tc>
          <w:tcPr>
            <w:tcW w:type="dxa" w:w="3322"/>
          </w:tcPr>
          <w:p>
            <w:pPr>
              <w:pStyle w:val="null3"/>
            </w:pPr>
            <w:r>
              <w:rPr/>
              <w:t>是否符合法律法规和招标文件规定的其他实质性要求</w:t>
            </w:r>
          </w:p>
        </w:tc>
        <w:tc>
          <w:tcPr>
            <w:tcW w:type="dxa" w:w="1661"/>
          </w:tcPr>
          <w:p>
            <w:pPr>
              <w:pStyle w:val="null3"/>
            </w:pPr>
            <w:r>
              <w:rPr/>
              <w:t>其他材料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满分20分）根据投标人对招标文件“技术要求”的响应情况，全部正偏离或完全响应的得20分，标▲的技术参数（共10项）每有一项不满足扣1.5分，非▲的技术参数（共96项）负偏离在20项以内的（包含20项），每有一项不满足扣0.25分，非▲的技术参数负偏离在20项以上的，技术参数评审项得0分。 注：标▲的技术参数投标人必须提供证明材料（包括但不限于产品彩页、测试报告、官网和功能截图等），以证明其技术指标响应程度，未提供视为不满足此项参数。</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投标方案</w:t>
            </w:r>
          </w:p>
          <w:p>
            <w:pPr>
              <w:pStyle w:val="null3"/>
            </w:pPr>
            <w:r>
              <w:rPr/>
              <w:t>技术响应偏离表</w:t>
            </w:r>
          </w:p>
        </w:tc>
      </w:tr>
      <w:tr>
        <w:tc>
          <w:tcPr>
            <w:tcW w:type="dxa" w:w="831"/>
            <w:vMerge/>
          </w:tcPr>
          <w:p/>
        </w:tc>
        <w:tc>
          <w:tcPr>
            <w:tcW w:type="dxa" w:w="1661"/>
          </w:tcPr>
          <w:p>
            <w:pPr>
              <w:pStyle w:val="null3"/>
            </w:pPr>
            <w:r>
              <w:rPr/>
              <w:t>技术及实施方案</w:t>
            </w:r>
          </w:p>
        </w:tc>
        <w:tc>
          <w:tcPr>
            <w:tcW w:type="dxa" w:w="2492"/>
          </w:tcPr>
          <w:p>
            <w:pPr>
              <w:pStyle w:val="null3"/>
            </w:pPr>
            <w:r>
              <w:rPr/>
              <w:t>（满分4分）1、根据投标人提供的项目技术方案，包含①需求分析、②总体设计、③软件功能、④产品界面截图，根据技术方案响应情况，完整且符合实际要求得4分，以上分项每项少一项内容扣1分，每有一项不完整、不完善或者提供的内容与项目实际需求贴合度不高的进行0.1-0.5分的扣分，扣完为止。 （满分6分）2、根据投标人提供的项目实施方案，包括①项目实施规划、②组织协调方案、③硬件设备安装调试、④软件功能开发调试、⑤系统集成试运行、⑥项目进度安排，根据实施方案响应情况，完整且符合实际要求得6分，以上分项每缺少一项内容扣1分，每有一项不完整、不完善或者提供的内容与项目实际需求贴合度不高的进行0.1-0.5分的扣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现场演示</w:t>
            </w:r>
          </w:p>
        </w:tc>
        <w:tc>
          <w:tcPr>
            <w:tcW w:type="dxa" w:w="2492"/>
          </w:tcPr>
          <w:p>
            <w:pPr>
              <w:pStyle w:val="null3"/>
            </w:pPr>
            <w:r>
              <w:rPr/>
              <w:t>（满分15分）带“※”的参数条款为系统演示项，投标人需提供现场演示。 1、支持从原文管理中选择相应的原文进行自然语言处理调试，也支持自定义原文内容进行自然语言处理调试；支持通过数据元规则从原文中实时提取相应的数据元结果；支持点击数据元结果查看溯源信息，溯源信息会在原文高亮展示；支持查看调试日志，包含原文处理、实体识别、关系识别、事件识别；支持批量生成后结构化结果，批量将原文管理中全部原文生成后结构化结果，并以列表形式展示原文类型、原文内容以及相应的后结构化数据元结果。 2、统计分析支持组间差异、配对分析、相关性分析、单因素回归分析、多因素回归分析、单因素生存分析、多因素生存分析、样本量计算、机器学习算法等模式。 3、支持检索患者勾选入组：可在病例检索中执行检索操作，以勾选的方式选择性的将单个/多个患者添加至科研项目进行入组； 4、支持数据权限策略与配置，包括根据用户职称、职位（也可以定制化）配置全院、所在科室数据权限策略； 5、支持根据专病特点添加关注的指标，要求支持添加的指标包括生命体征、检验、检查、药品、护理、手术、病理等。 说明： ①每一条演示项根据功能完善程度得（0-3]分：此项功能演示完全，界面友好，操作便利的得（2-3]分；此项功能演示完全，界面较友好，操作较便利的得（1-2]分；此项功能演示不全的得（0-1]分；投标人如不提供现场演示则默认为不满足此项指标，得0分。 ②演示环境必须为真实的软件系统，否则不得分。 ③演示时间整体不超过15分钟，投标人须自备笔记本电脑和无线网络接入及投影转换头。 ④演示地点:西安市南稍门十字东南角大话南门壹中心18层1806室；演示时间:评审中通知。</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其他材料</w:t>
            </w:r>
          </w:p>
        </w:tc>
      </w:tr>
      <w:tr>
        <w:tc>
          <w:tcPr>
            <w:tcW w:type="dxa" w:w="831"/>
            <w:vMerge/>
          </w:tcPr>
          <w:p/>
        </w:tc>
        <w:tc>
          <w:tcPr>
            <w:tcW w:type="dxa" w:w="1661"/>
          </w:tcPr>
          <w:p>
            <w:pPr>
              <w:pStyle w:val="null3"/>
            </w:pPr>
            <w:r>
              <w:rPr/>
              <w:t>服务能力</w:t>
            </w:r>
          </w:p>
        </w:tc>
        <w:tc>
          <w:tcPr>
            <w:tcW w:type="dxa" w:w="2492"/>
          </w:tcPr>
          <w:p>
            <w:pPr>
              <w:pStyle w:val="null3"/>
            </w:pPr>
            <w:r>
              <w:rPr/>
              <w:t>（满分3分）1、投标人所投产品支持国产化操作系统、国产化数据库和国产化服务器，提供产品兼容性认证证明，以上三项每提供一项得1分，不重复得分，最多得3分（提供认证证书必须由投标人独自拥有，且必须在本招标文件发布之前取得，须提供相关证书复印件加盖投标人公章）； （满分2分）2、投标人具备医院临床科研数据平台项目相关软件著作权证书，每提供一个得1分，最高得2分，以上所有计算机软件著作权必须由投标人独自拥有，不得与其他法人或自然人共有，否则不得分；（提供对应产品的软件著作权证书复印件加盖投标人公章）； （满分1分）3、投标人项目经理具备信息系统项目管理工程师证书得1分。（须提供资质证书复印件及近半年来所在公司社保证明加盖投标人公章）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满分5分）投标人需提供自2021年1月1日至今签订的同类项目业绩（以合同签订日期为准），须提供完整的合同复印件并加盖投标人公章，且须同时提供上述合同对应的验收报告。每提供一份得1分，最高得5分。（须提供合同完整复印件及验收通过证明且加盖公章，否则不予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vMerge/>
          </w:tcPr>
          <w:p/>
        </w:tc>
        <w:tc>
          <w:tcPr>
            <w:tcW w:type="dxa" w:w="1661"/>
          </w:tcPr>
          <w:p>
            <w:pPr>
              <w:pStyle w:val="null3"/>
            </w:pPr>
            <w:r>
              <w:rPr/>
              <w:t>售后服务</w:t>
            </w:r>
          </w:p>
        </w:tc>
        <w:tc>
          <w:tcPr>
            <w:tcW w:type="dxa" w:w="2492"/>
          </w:tcPr>
          <w:p>
            <w:pPr>
              <w:pStyle w:val="null3"/>
            </w:pPr>
            <w:r>
              <w:rPr/>
              <w:t>（满分4分）售后服务方案切实可行，具有完善的技术支持方案，承诺响应速度快。视具体方案内容 (包括但不限于①软件升级方案、②故障响应时间及维修时限承诺、③售后服务承诺、④人员资质及人员安排等) 进行评审。 售后服务方案每缺少一项扣1分，每有一项不完整、不完善或与项目实际需求贴合度不高的进行0.1-0.5分的扣分，扣完为止。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p>
            <w:pPr>
              <w:pStyle w:val="null3"/>
            </w:pPr>
            <w:r>
              <w:rPr/>
              <w:t>有偿维保服务内容及收费标准</w:t>
            </w:r>
          </w:p>
          <w:p>
            <w:pPr>
              <w:pStyle w:val="null3"/>
            </w:pPr>
            <w:r>
              <w:rPr/>
              <w:t>维保承诺</w:t>
            </w:r>
          </w:p>
        </w:tc>
      </w:tr>
      <w:tr>
        <w:tc>
          <w:tcPr>
            <w:tcW w:type="dxa" w:w="831"/>
            <w:vMerge/>
          </w:tcPr>
          <w:p/>
        </w:tc>
        <w:tc>
          <w:tcPr>
            <w:tcW w:type="dxa" w:w="1661"/>
          </w:tcPr>
          <w:p>
            <w:pPr>
              <w:pStyle w:val="null3"/>
            </w:pPr>
            <w:r>
              <w:rPr/>
              <w:t>年维保服务费</w:t>
            </w:r>
          </w:p>
        </w:tc>
        <w:tc>
          <w:tcPr>
            <w:tcW w:type="dxa" w:w="2492"/>
          </w:tcPr>
          <w:p>
            <w:pPr>
              <w:pStyle w:val="null3"/>
            </w:pPr>
            <w:r>
              <w:rPr/>
              <w:t>根据各投标人所报的年维保服务费进行打分。以8%为基准值,每降低1%得0.5分，最高得2分。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有偿维保服务内容及收费标准</w:t>
            </w:r>
          </w:p>
        </w:tc>
      </w:tr>
      <w:tr>
        <w:tc>
          <w:tcPr>
            <w:tcW w:type="dxa" w:w="831"/>
            <w:vMerge/>
          </w:tcPr>
          <w:p/>
        </w:tc>
        <w:tc>
          <w:tcPr>
            <w:tcW w:type="dxa" w:w="1661"/>
          </w:tcPr>
          <w:p>
            <w:pPr>
              <w:pStyle w:val="null3"/>
            </w:pPr>
            <w:r>
              <w:rPr/>
              <w:t>培训方案</w:t>
            </w:r>
          </w:p>
        </w:tc>
        <w:tc>
          <w:tcPr>
            <w:tcW w:type="dxa" w:w="2492"/>
          </w:tcPr>
          <w:p>
            <w:pPr>
              <w:pStyle w:val="null3"/>
            </w:pPr>
            <w:r>
              <w:rPr/>
              <w:t>（满分3分）提供可行的技术培训方案。包括但不限于①培训计划，含培训计划表、地点、时间及培训对象人数等②培训内容，含所提供产品的原理和技术性能、操作维护方法、安装调试、排除故障等。 培训方案每缺少一项扣1.5分，每有一项不完整、不完善或与项目实际需求贴合度不高的进行0.1-1分的扣分，扣完为止。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分35分）价格评分将在有效投标人范围内进行，满足采购文件要求且投标价格最低的投标报价为评标基准价，投标人的价格分统一按照下列公式计算：投标报价得分=（评标基准价/投标报价）×35%×100；（小数点后保留二位小数，第三位四舍五入）。</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 企业关联关系声明函</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详见附件：投标人基本信息</w:t>
      </w:r>
    </w:p>
    <w:p>
      <w:pPr>
        <w:pStyle w:val="null3"/>
        <w:ind w:firstLine="960"/>
      </w:pPr>
      <w:r>
        <w:rPr/>
        <w:t>详见附件：企业关联关系声明函</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详见附件：投标方案</w:t>
      </w:r>
    </w:p>
    <w:p>
      <w:pPr>
        <w:pStyle w:val="null3"/>
        <w:ind w:firstLine="960"/>
      </w:pPr>
      <w:r>
        <w:rPr/>
        <w:t>详见附件：有偿维保服务内容及收费标准</w:t>
      </w:r>
    </w:p>
    <w:p>
      <w:pPr>
        <w:pStyle w:val="null3"/>
        <w:ind w:firstLine="960"/>
      </w:pPr>
      <w:r>
        <w:rPr/>
        <w:t>详见附件：维保承诺</w:t>
      </w:r>
    </w:p>
    <w:p>
      <w:pPr>
        <w:pStyle w:val="null3"/>
        <w:ind w:firstLine="960"/>
      </w:pPr>
      <w:r>
        <w:rPr/>
        <w:t>详见附件：投标人业绩</w:t>
      </w:r>
    </w:p>
    <w:p>
      <w:pPr>
        <w:pStyle w:val="null3"/>
        <w:ind w:firstLine="960"/>
      </w:pPr>
      <w:r>
        <w:rPr/>
        <w:t>详见附件：投标保证金缴纳凭证</w:t>
      </w:r>
    </w:p>
    <w:p>
      <w:pPr>
        <w:pStyle w:val="null3"/>
        <w:ind w:firstLine="960"/>
      </w:pPr>
      <w:r>
        <w:rPr/>
        <w:t>详见附件：投标人资格</w:t>
      </w:r>
    </w:p>
    <w:p>
      <w:pPr>
        <w:pStyle w:val="null3"/>
        <w:ind w:firstLine="960"/>
      </w:pPr>
      <w:r>
        <w:rPr/>
        <w:t>详见附件：其他材料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