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CF783F">
      <w:pPr>
        <w:pStyle w:val="8"/>
        <w:jc w:val="center"/>
        <w:outlineLvl w:val="9"/>
      </w:pPr>
      <w:r>
        <w:rPr>
          <w:b/>
          <w:sz w:val="36"/>
        </w:rPr>
        <w:t>拟签订采购合同文本</w:t>
      </w:r>
    </w:p>
    <w:p w14:paraId="79E46505">
      <w:pPr>
        <w:pStyle w:val="8"/>
      </w:pPr>
    </w:p>
    <w:p w14:paraId="7E626DFC">
      <w:pPr>
        <w:pStyle w:val="8"/>
        <w:jc w:val="center"/>
      </w:pPr>
      <w:r>
        <w:rPr>
          <w:rFonts w:hint="eastAsia"/>
        </w:rPr>
        <w:t>（仅供参考</w:t>
      </w:r>
      <w:r>
        <w:rPr>
          <w:rFonts w:hint="eastAsia"/>
          <w:lang w:eastAsia="zh-CN"/>
        </w:rPr>
        <w:t>，</w:t>
      </w:r>
      <w:r>
        <w:rPr>
          <w:rFonts w:hint="eastAsia"/>
          <w:lang w:val="en-US" w:eastAsia="zh-CN"/>
        </w:rPr>
        <w:t>具体条款双方签订合同时再行约定</w:t>
      </w:r>
      <w:r>
        <w:rPr>
          <w:rFonts w:hint="eastAsia"/>
        </w:rPr>
        <w:t>）</w:t>
      </w:r>
    </w:p>
    <w:p w14:paraId="30D1EF40">
      <w:pPr>
        <w:autoSpaceDN w:val="0"/>
        <w:adjustRightInd w:val="0"/>
        <w:snapToGrid w:val="0"/>
        <w:ind w:firstLine="562"/>
        <w:rPr>
          <w:rFonts w:hint="eastAsia" w:ascii="宋体" w:hAnsi="宋体" w:eastAsia="宋体" w:cs="宋体"/>
          <w:b/>
          <w:sz w:val="24"/>
          <w:szCs w:val="24"/>
        </w:rPr>
      </w:pPr>
    </w:p>
    <w:p w14:paraId="57F675A6">
      <w:pPr>
        <w:autoSpaceDN w:val="0"/>
        <w:adjustRightInd w:val="0"/>
        <w:snapToGrid w:val="0"/>
        <w:ind w:firstLine="562"/>
        <w:rPr>
          <w:rFonts w:hint="eastAsia" w:ascii="宋体" w:hAnsi="宋体" w:eastAsia="宋体" w:cs="宋体"/>
          <w:sz w:val="24"/>
          <w:szCs w:val="24"/>
          <w:lang w:val="en-US" w:eastAsia="zh-CN"/>
        </w:rPr>
      </w:pPr>
      <w:r>
        <w:rPr>
          <w:rFonts w:hint="eastAsia" w:ascii="宋体" w:hAnsi="宋体" w:eastAsia="宋体" w:cs="宋体"/>
          <w:b/>
          <w:sz w:val="24"/>
          <w:szCs w:val="24"/>
        </w:rPr>
        <w:t>甲方（采购方）：</w:t>
      </w:r>
      <w:r>
        <w:rPr>
          <w:rFonts w:hint="eastAsia" w:ascii="宋体" w:hAnsi="宋体" w:eastAsia="宋体" w:cs="宋体"/>
          <w:sz w:val="24"/>
          <w:szCs w:val="24"/>
          <w:lang w:val="en-US" w:eastAsia="zh-CN"/>
        </w:rPr>
        <w:t>陕西省中医医院</w:t>
      </w:r>
    </w:p>
    <w:p w14:paraId="2FA3EE38">
      <w:pPr>
        <w:autoSpaceDN w:val="0"/>
        <w:adjustRightInd w:val="0"/>
        <w:snapToGrid w:val="0"/>
        <w:ind w:firstLine="562"/>
        <w:rPr>
          <w:rFonts w:hint="eastAsia" w:ascii="宋体" w:hAnsi="宋体" w:eastAsia="宋体" w:cs="宋体"/>
          <w:sz w:val="24"/>
          <w:szCs w:val="24"/>
        </w:rPr>
      </w:pPr>
      <w:r>
        <w:rPr>
          <w:rFonts w:hint="eastAsia" w:ascii="宋体" w:hAnsi="宋体" w:eastAsia="宋体" w:cs="宋体"/>
          <w:b/>
          <w:sz w:val="24"/>
          <w:szCs w:val="24"/>
        </w:rPr>
        <w:t>乙方（供货方）：</w:t>
      </w:r>
      <w:r>
        <w:rPr>
          <w:rFonts w:hint="eastAsia" w:ascii="宋体" w:hAnsi="宋体" w:eastAsia="宋体" w:cs="宋体"/>
          <w:b/>
          <w:sz w:val="24"/>
          <w:szCs w:val="24"/>
          <w:u w:val="single"/>
          <w:lang w:val="en-US" w:eastAsia="zh-CN"/>
        </w:rPr>
        <w:t xml:space="preserve">                </w:t>
      </w:r>
    </w:p>
    <w:p w14:paraId="529EC6CC">
      <w:pPr>
        <w:autoSpaceDN w:val="0"/>
        <w:adjustRightInd w:val="0"/>
        <w:snapToGrid w:val="0"/>
        <w:ind w:firstLine="562"/>
        <w:rPr>
          <w:rFonts w:hint="eastAsia" w:ascii="宋体" w:hAnsi="宋体" w:eastAsia="宋体" w:cs="宋体"/>
          <w:b/>
          <w:sz w:val="24"/>
          <w:szCs w:val="24"/>
          <w:lang w:val="en-US" w:eastAsia="zh-CN"/>
        </w:rPr>
      </w:pPr>
    </w:p>
    <w:p w14:paraId="6615A424">
      <w:pPr>
        <w:autoSpaceDN w:val="0"/>
        <w:adjustRightInd w:val="0"/>
        <w:snapToGrid w:val="0"/>
        <w:ind w:firstLine="562"/>
        <w:rPr>
          <w:rFonts w:hint="eastAsia" w:ascii="宋体" w:hAnsi="宋体" w:eastAsia="宋体" w:cs="宋体"/>
          <w:sz w:val="24"/>
          <w:szCs w:val="24"/>
        </w:rPr>
      </w:pPr>
      <w:r>
        <w:rPr>
          <w:rFonts w:hint="eastAsia" w:ascii="宋体" w:hAnsi="宋体" w:eastAsia="宋体" w:cs="宋体"/>
          <w:sz w:val="24"/>
          <w:szCs w:val="24"/>
        </w:rPr>
        <w:t>甲乙双方本着相互信任、真诚合作的原则，经充分协商，就</w:t>
      </w:r>
      <w:r>
        <w:rPr>
          <w:rFonts w:hint="eastAsia" w:ascii="宋体" w:hAnsi="宋体" w:eastAsia="宋体" w:cs="宋体"/>
          <w:sz w:val="24"/>
          <w:szCs w:val="24"/>
          <w:u w:val="single"/>
          <w:lang w:val="en-US" w:eastAsia="zh-CN"/>
        </w:rPr>
        <w:t>陕西省中医医院</w:t>
      </w:r>
      <w:r>
        <w:rPr>
          <w:rFonts w:hint="eastAsia" w:ascii="宋体" w:hAnsi="宋体" w:eastAsia="宋体" w:cs="宋体"/>
          <w:b w:val="0"/>
          <w:bCs/>
          <w:sz w:val="24"/>
          <w:szCs w:val="24"/>
          <w:lang w:val="en-US" w:eastAsia="zh-CN"/>
        </w:rPr>
        <w:t>采购项目：</w:t>
      </w:r>
      <w:r>
        <w:rPr>
          <w:rFonts w:hint="eastAsia" w:ascii="宋体" w:hAnsi="宋体" w:eastAsia="宋体" w:cs="宋体"/>
          <w:b w:val="0"/>
          <w:bCs/>
          <w:sz w:val="24"/>
          <w:szCs w:val="24"/>
          <w:u w:val="single"/>
          <w:lang w:val="en-US" w:eastAsia="zh-CN"/>
        </w:rPr>
        <w:t>信息系统一期建设项目</w:t>
      </w:r>
      <w:r>
        <w:rPr>
          <w:rFonts w:hint="eastAsia" w:ascii="宋体" w:hAnsi="宋体" w:eastAsia="宋体" w:cs="宋体"/>
          <w:b w:val="0"/>
          <w:bCs/>
          <w:sz w:val="24"/>
          <w:szCs w:val="24"/>
          <w:u w:val="none"/>
          <w:lang w:val="en-US" w:eastAsia="zh-CN"/>
        </w:rPr>
        <w:t>（</w:t>
      </w:r>
      <w:r>
        <w:rPr>
          <w:rFonts w:hint="eastAsia" w:ascii="宋体" w:hAnsi="宋体" w:eastAsia="宋体" w:cs="宋体"/>
          <w:b w:val="0"/>
          <w:bCs/>
          <w:sz w:val="24"/>
          <w:szCs w:val="24"/>
        </w:rPr>
        <w:t>采购项目编号：</w:t>
      </w:r>
      <w:r>
        <w:rPr>
          <w:rFonts w:hint="eastAsia" w:ascii="宋体" w:hAnsi="宋体" w:cs="宋体"/>
          <w:b w:val="0"/>
          <w:bCs/>
          <w:sz w:val="24"/>
          <w:szCs w:val="24"/>
          <w:u w:val="single"/>
          <w:lang w:val="en-US" w:eastAsia="zh-CN"/>
        </w:rPr>
        <w:t xml:space="preserve">           </w:t>
      </w:r>
      <w:r>
        <w:rPr>
          <w:rFonts w:hint="eastAsia" w:ascii="宋体" w:hAnsi="宋体" w:eastAsia="宋体" w:cs="宋体"/>
          <w:b w:val="0"/>
          <w:bCs/>
          <w:sz w:val="24"/>
          <w:szCs w:val="24"/>
          <w:u w:val="none"/>
          <w:lang w:val="en-US" w:eastAsia="zh-CN"/>
        </w:rPr>
        <w:t>）</w:t>
      </w:r>
      <w:r>
        <w:rPr>
          <w:rFonts w:hint="eastAsia" w:ascii="宋体" w:hAnsi="宋体" w:eastAsia="宋体" w:cs="宋体"/>
          <w:sz w:val="24"/>
          <w:szCs w:val="24"/>
          <w:lang w:val="en-US" w:eastAsia="zh-CN"/>
        </w:rPr>
        <w:t>的供应事宜</w:t>
      </w:r>
      <w:r>
        <w:rPr>
          <w:rFonts w:hint="eastAsia" w:ascii="宋体" w:hAnsi="宋体" w:eastAsia="宋体" w:cs="宋体"/>
          <w:sz w:val="24"/>
          <w:szCs w:val="24"/>
        </w:rPr>
        <w:t>达成一致意见，依据相关法律规定以及双方意思真实表示，在平等自愿的基础上签订本合同，以兹共同遵守。</w:t>
      </w:r>
    </w:p>
    <w:p w14:paraId="5A8DA576">
      <w:pPr>
        <w:pStyle w:val="9"/>
        <w:numPr>
          <w:ilvl w:val="0"/>
          <w:numId w:val="1"/>
        </w:numPr>
        <w:autoSpaceDN w:val="0"/>
        <w:adjustRightInd w:val="0"/>
        <w:snapToGrid w:val="0"/>
        <w:ind w:firstLineChars="0"/>
        <w:rPr>
          <w:rFonts w:hint="eastAsia" w:ascii="宋体" w:hAnsi="宋体" w:eastAsia="宋体" w:cs="宋体"/>
          <w:b/>
          <w:color w:val="FF0000"/>
          <w:sz w:val="24"/>
          <w:szCs w:val="24"/>
        </w:rPr>
      </w:pPr>
      <w:r>
        <w:rPr>
          <w:rFonts w:hint="eastAsia" w:ascii="宋体" w:hAnsi="宋体" w:eastAsia="宋体" w:cs="宋体"/>
          <w:b/>
          <w:sz w:val="24"/>
          <w:szCs w:val="24"/>
        </w:rPr>
        <w:t>采购货物内容：</w:t>
      </w:r>
    </w:p>
    <w:p w14:paraId="1F571D86">
      <w:pPr>
        <w:numPr>
          <w:ilvl w:val="0"/>
          <w:numId w:val="2"/>
        </w:numPr>
        <w:autoSpaceDN w:val="0"/>
        <w:adjustRightInd w:val="0"/>
        <w:snapToGrid w:val="0"/>
        <w:ind w:firstLine="560"/>
        <w:rPr>
          <w:rFonts w:hint="eastAsia" w:ascii="宋体" w:hAnsi="宋体" w:eastAsia="宋体" w:cs="宋体"/>
          <w:sz w:val="24"/>
          <w:szCs w:val="24"/>
        </w:rPr>
      </w:pPr>
      <w:r>
        <w:rPr>
          <w:rFonts w:hint="eastAsia" w:ascii="宋体" w:hAnsi="宋体" w:eastAsia="宋体" w:cs="宋体"/>
          <w:sz w:val="24"/>
          <w:szCs w:val="24"/>
        </w:rPr>
        <w:t>合同金额人民币（大写）：</w:t>
      </w:r>
      <w:r>
        <w:rPr>
          <w:rFonts w:hint="eastAsia" w:ascii="宋体" w:hAnsi="宋体" w:cs="宋体"/>
          <w:bCs/>
          <w:kern w:val="28"/>
          <w:sz w:val="24"/>
          <w:szCs w:val="24"/>
          <w:u w:val="single"/>
          <w:lang w:val="en-US" w:eastAsia="zh-CN"/>
        </w:rPr>
        <w:t xml:space="preserve">             </w:t>
      </w:r>
      <w:r>
        <w:rPr>
          <w:rFonts w:hint="eastAsia" w:ascii="宋体" w:hAnsi="宋体" w:eastAsia="宋体" w:cs="宋体"/>
          <w:sz w:val="24"/>
          <w:szCs w:val="24"/>
        </w:rPr>
        <w:t>（小写：¥</w:t>
      </w:r>
      <w:r>
        <w:rPr>
          <w:rFonts w:hint="eastAsia" w:ascii="宋体" w:hAnsi="宋体" w:cs="宋体"/>
          <w:bCs/>
          <w:kern w:val="28"/>
          <w:sz w:val="24"/>
          <w:szCs w:val="24"/>
          <w:u w:val="single"/>
          <w:lang w:val="en-US" w:eastAsia="zh-CN"/>
        </w:rPr>
        <w:t xml:space="preserve">           </w:t>
      </w:r>
      <w:r>
        <w:rPr>
          <w:rFonts w:hint="eastAsia" w:ascii="宋体" w:hAnsi="宋体" w:eastAsia="宋体" w:cs="宋体"/>
          <w:sz w:val="24"/>
          <w:szCs w:val="24"/>
        </w:rPr>
        <w:t>）。</w:t>
      </w:r>
    </w:p>
    <w:p w14:paraId="149627FE">
      <w:pPr>
        <w:pStyle w:val="2"/>
        <w:numPr>
          <w:ilvl w:val="0"/>
          <w:numId w:val="0"/>
        </w:numPr>
        <w:ind w:firstLine="480" w:firstLineChars="200"/>
        <w:rPr>
          <w:rFonts w:hint="default" w:ascii="宋体" w:hAnsi="Courier New" w:eastAsia="宋体"/>
          <w:lang w:val="en-US" w:eastAsia="zh-CN"/>
        </w:rPr>
      </w:pPr>
      <w:r>
        <w:rPr>
          <w:rFonts w:hint="default" w:ascii="宋体" w:hAnsi="Courier New" w:eastAsia="宋体"/>
          <w:lang w:val="en-US" w:eastAsia="zh-CN"/>
        </w:rPr>
        <w:t>该价款包含税费、</w:t>
      </w:r>
      <w:bookmarkStart w:id="1" w:name="_GoBack"/>
      <w:bookmarkEnd w:id="1"/>
      <w:r>
        <w:rPr>
          <w:rFonts w:hint="default" w:ascii="宋体" w:hAnsi="Courier New" w:eastAsia="宋体"/>
          <w:lang w:val="en-US" w:eastAsia="zh-CN"/>
        </w:rPr>
        <w:t>培训、质保、运输、人工等乙方为履行本项目全部承诺及义务的全部金额，甲方不再支付其他任何费用。</w:t>
      </w:r>
    </w:p>
    <w:p w14:paraId="73B3ED29">
      <w:pPr>
        <w:autoSpaceDN w:val="0"/>
        <w:adjustRightInd w:val="0"/>
        <w:snapToGrid w:val="0"/>
        <w:ind w:firstLine="560"/>
        <w:rPr>
          <w:rFonts w:hint="default" w:ascii="宋体" w:hAnsi="Courier New" w:eastAsia="宋体" w:cs="Times New Roman"/>
          <w:sz w:val="24"/>
          <w:szCs w:val="22"/>
        </w:rPr>
      </w:pPr>
      <w:r>
        <w:rPr>
          <w:rFonts w:hint="default" w:ascii="宋体" w:hAnsi="Courier New" w:eastAsia="宋体" w:cs="Times New Roman"/>
          <w:sz w:val="24"/>
          <w:szCs w:val="22"/>
          <w:lang w:val="en-US" w:eastAsia="zh-CN"/>
        </w:rPr>
        <w:t>2.</w:t>
      </w:r>
      <w:r>
        <w:rPr>
          <w:rFonts w:hint="default" w:ascii="宋体" w:hAnsi="Courier New" w:eastAsia="宋体" w:cs="Times New Roman"/>
          <w:sz w:val="24"/>
          <w:szCs w:val="22"/>
        </w:rPr>
        <w:t>采购货物清单</w:t>
      </w:r>
      <w:r>
        <w:rPr>
          <w:rFonts w:hint="default" w:ascii="宋体" w:hAnsi="Courier New" w:eastAsia="宋体" w:cs="Times New Roman"/>
          <w:sz w:val="24"/>
          <w:szCs w:val="22"/>
          <w:lang w:val="en-US" w:eastAsia="zh-CN"/>
        </w:rPr>
        <w:t>和内容</w:t>
      </w:r>
      <w:r>
        <w:rPr>
          <w:rFonts w:hint="default" w:ascii="宋体" w:hAnsi="Courier New" w:eastAsia="宋体" w:cs="Times New Roman"/>
          <w:sz w:val="24"/>
          <w:szCs w:val="22"/>
          <w:lang w:eastAsia="zh-CN"/>
        </w:rPr>
        <w:t>（</w:t>
      </w:r>
      <w:r>
        <w:rPr>
          <w:rFonts w:hint="default" w:ascii="宋体" w:hAnsi="Courier New" w:eastAsia="宋体" w:cs="Times New Roman"/>
          <w:sz w:val="24"/>
          <w:szCs w:val="22"/>
          <w:lang w:val="en-US" w:eastAsia="zh-CN"/>
        </w:rPr>
        <w:t>附件1</w:t>
      </w:r>
      <w:r>
        <w:rPr>
          <w:rFonts w:hint="default" w:ascii="宋体" w:hAnsi="Courier New" w:eastAsia="宋体" w:cs="Times New Roman"/>
          <w:sz w:val="24"/>
          <w:szCs w:val="22"/>
          <w:lang w:eastAsia="zh-CN"/>
        </w:rPr>
        <w:t>）</w:t>
      </w:r>
    </w:p>
    <w:p w14:paraId="10289CBD">
      <w:pPr>
        <w:keepNext w:val="0"/>
        <w:keepLines w:val="0"/>
        <w:pageBreakBefore w:val="0"/>
        <w:widowControl w:val="0"/>
        <w:numPr>
          <w:ilvl w:val="0"/>
          <w:numId w:val="0"/>
        </w:numPr>
        <w:kinsoku/>
        <w:wordWrap/>
        <w:overflowPunct/>
        <w:topLinePunct w:val="0"/>
        <w:autoSpaceDE/>
        <w:autoSpaceDN w:val="0"/>
        <w:bidi w:val="0"/>
        <w:adjustRightInd w:val="0"/>
        <w:snapToGrid w:val="0"/>
        <w:spacing w:before="157" w:beforeLines="50"/>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采购项目主要</w:t>
      </w:r>
      <w:r>
        <w:rPr>
          <w:rFonts w:hint="eastAsia" w:ascii="宋体" w:hAnsi="宋体" w:cs="宋体"/>
          <w:sz w:val="24"/>
          <w:szCs w:val="24"/>
          <w:lang w:val="en-US" w:eastAsia="zh-CN"/>
        </w:rPr>
        <w:t>要求</w:t>
      </w:r>
      <w:r>
        <w:rPr>
          <w:rFonts w:hint="eastAsia" w:ascii="宋体" w:hAnsi="宋体" w:eastAsia="宋体" w:cs="宋体"/>
          <w:sz w:val="24"/>
          <w:szCs w:val="24"/>
        </w:rPr>
        <w:t>:</w:t>
      </w:r>
    </w:p>
    <w:p w14:paraId="66E470D7">
      <w:pPr>
        <w:pStyle w:val="3"/>
        <w:rPr>
          <w:rFonts w:hint="eastAsia"/>
        </w:rPr>
      </w:pPr>
    </w:p>
    <w:p w14:paraId="7C14BD83">
      <w:pPr>
        <w:numPr>
          <w:ilvl w:val="0"/>
          <w:numId w:val="1"/>
        </w:numPr>
        <w:autoSpaceDN w:val="0"/>
        <w:adjustRightInd w:val="0"/>
        <w:snapToGrid w:val="0"/>
        <w:ind w:firstLineChars="0"/>
        <w:rPr>
          <w:rFonts w:hint="eastAsia" w:ascii="宋体" w:hAnsi="宋体" w:eastAsia="宋体" w:cs="宋体"/>
          <w:b/>
          <w:sz w:val="24"/>
          <w:szCs w:val="24"/>
        </w:rPr>
      </w:pPr>
      <w:r>
        <w:rPr>
          <w:rFonts w:hint="eastAsia" w:ascii="宋体" w:hAnsi="宋体" w:eastAsia="宋体" w:cs="宋体"/>
          <w:b/>
          <w:sz w:val="24"/>
          <w:szCs w:val="24"/>
        </w:rPr>
        <w:t>质量标准及质保要求：</w:t>
      </w:r>
    </w:p>
    <w:p w14:paraId="382B6C17">
      <w:pPr>
        <w:autoSpaceDN w:val="0"/>
        <w:adjustRightInd w:val="0"/>
        <w:snapToGrid w:val="0"/>
        <w:ind w:firstLine="560"/>
        <w:rPr>
          <w:rFonts w:hint="eastAsia" w:ascii="宋体" w:hAnsi="宋体" w:eastAsia="宋体" w:cs="宋体"/>
          <w:sz w:val="24"/>
          <w:szCs w:val="24"/>
        </w:rPr>
      </w:pPr>
      <w:r>
        <w:rPr>
          <w:rFonts w:hint="eastAsia" w:ascii="宋体" w:hAnsi="宋体" w:eastAsia="宋体" w:cs="宋体"/>
          <w:sz w:val="24"/>
          <w:szCs w:val="24"/>
        </w:rPr>
        <w:t>1.质量标准</w:t>
      </w:r>
    </w:p>
    <w:p w14:paraId="469E0A2E">
      <w:pPr>
        <w:autoSpaceDN w:val="0"/>
        <w:adjustRightInd w:val="0"/>
        <w:snapToGrid w:val="0"/>
        <w:ind w:firstLine="560"/>
        <w:rPr>
          <w:rFonts w:hint="eastAsia" w:ascii="宋体" w:hAnsi="宋体" w:eastAsia="宋体" w:cs="宋体"/>
          <w:sz w:val="24"/>
          <w:szCs w:val="24"/>
        </w:rPr>
      </w:pPr>
      <w:r>
        <w:rPr>
          <w:rFonts w:hint="eastAsia" w:ascii="宋体" w:hAnsi="宋体" w:eastAsia="宋体" w:cs="宋体"/>
          <w:sz w:val="24"/>
          <w:szCs w:val="24"/>
        </w:rPr>
        <w:t>乙方提供的货物（包括但不限于主设备、附件、材料等）必须是现货、全新，符合国家产品质量标准，无瑕疵，有检验合格证明及使用说明书、质保书等相关资料，无安全隐患。不得为损坏、缺少附件、返修、有使用痕迹等不符合国家产品质量标准、相关货物技术协议的瑕疵、缺陷、老旧、返修产品。</w:t>
      </w:r>
    </w:p>
    <w:p w14:paraId="1903A8B5">
      <w:pPr>
        <w:autoSpaceDN w:val="0"/>
        <w:adjustRightInd w:val="0"/>
        <w:snapToGrid w:val="0"/>
        <w:ind w:firstLine="560"/>
        <w:rPr>
          <w:rFonts w:hint="eastAsia" w:ascii="宋体" w:hAnsi="宋体" w:eastAsia="宋体" w:cs="宋体"/>
          <w:sz w:val="24"/>
          <w:szCs w:val="24"/>
        </w:rPr>
      </w:pPr>
      <w:r>
        <w:rPr>
          <w:rFonts w:hint="eastAsia" w:ascii="宋体" w:hAnsi="宋体" w:cs="宋体"/>
          <w:sz w:val="24"/>
          <w:szCs w:val="24"/>
          <w:lang w:val="en-US" w:eastAsia="zh-CN"/>
        </w:rPr>
        <w:t>乙方货物</w:t>
      </w:r>
      <w:r>
        <w:rPr>
          <w:rFonts w:hint="eastAsia" w:ascii="宋体" w:hAnsi="宋体" w:eastAsia="宋体" w:cs="宋体"/>
          <w:sz w:val="24"/>
          <w:szCs w:val="24"/>
        </w:rPr>
        <w:t>必须符合</w:t>
      </w:r>
      <w:r>
        <w:rPr>
          <w:rFonts w:hint="eastAsia" w:ascii="宋体" w:hAnsi="宋体" w:cs="宋体"/>
          <w:sz w:val="24"/>
          <w:szCs w:val="24"/>
          <w:lang w:val="en-US" w:eastAsia="zh-CN"/>
        </w:rPr>
        <w:t>甲方</w:t>
      </w:r>
      <w:r>
        <w:rPr>
          <w:rFonts w:hint="eastAsia" w:ascii="宋体" w:hAnsi="宋体" w:eastAsia="宋体" w:cs="宋体"/>
          <w:sz w:val="24"/>
          <w:szCs w:val="24"/>
        </w:rPr>
        <w:t>采购货物要求的规格型号和技术指标，在供货时须附出厂合格证书以及说明书、质保书等资料。如本合同项下货物技术协议中规定的质量标准高于国家标准的，则应以本合同项下货物技术协议中规定的标准作为认定本合同项下产品质量的依据。</w:t>
      </w:r>
    </w:p>
    <w:p w14:paraId="11009FB5">
      <w:pPr>
        <w:autoSpaceDN w:val="0"/>
        <w:adjustRightInd w:val="0"/>
        <w:snapToGrid w:val="0"/>
        <w:ind w:firstLine="560"/>
        <w:rPr>
          <w:rFonts w:hint="eastAsia" w:ascii="宋体" w:hAnsi="宋体" w:eastAsia="宋体" w:cs="宋体"/>
          <w:sz w:val="24"/>
          <w:szCs w:val="24"/>
        </w:rPr>
      </w:pPr>
      <w:r>
        <w:rPr>
          <w:rFonts w:hint="eastAsia" w:ascii="宋体" w:hAnsi="宋体" w:eastAsia="宋体" w:cs="宋体"/>
          <w:sz w:val="24"/>
          <w:szCs w:val="24"/>
        </w:rPr>
        <w:t>乙方保证所供货物齐全且能够独立正常使用/运行。</w:t>
      </w:r>
    </w:p>
    <w:p w14:paraId="391A9769">
      <w:pPr>
        <w:autoSpaceDN w:val="0"/>
        <w:adjustRightInd w:val="0"/>
        <w:snapToGrid w:val="0"/>
        <w:ind w:firstLine="560"/>
        <w:rPr>
          <w:rFonts w:hint="eastAsia" w:ascii="宋体" w:hAnsi="宋体" w:eastAsia="宋体" w:cs="宋体"/>
          <w:sz w:val="24"/>
          <w:szCs w:val="24"/>
        </w:rPr>
      </w:pPr>
      <w:r>
        <w:rPr>
          <w:rFonts w:hint="eastAsia" w:ascii="宋体" w:hAnsi="宋体" w:eastAsia="宋体" w:cs="宋体"/>
          <w:sz w:val="24"/>
          <w:szCs w:val="24"/>
        </w:rPr>
        <w:t>2.质量要求</w:t>
      </w:r>
    </w:p>
    <w:p w14:paraId="7BBCDBA8">
      <w:pPr>
        <w:pageBreakBefore w:val="0"/>
        <w:widowControl w:val="0"/>
        <w:kinsoku/>
        <w:wordWrap/>
        <w:overflowPunct/>
        <w:topLinePunct w:val="0"/>
        <w:bidi w:val="0"/>
        <w:adjustRightInd w:val="0"/>
        <w:snapToGrid w:val="0"/>
        <w:spacing w:beforeLines="0" w:afterLines="0" w:line="360" w:lineRule="auto"/>
        <w:ind w:right="120" w:rightChars="50"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val="en-US" w:eastAsia="zh-CN"/>
        </w:rPr>
        <w:t>关于质保期的其他约定：</w:t>
      </w:r>
      <w:r>
        <w:rPr>
          <w:rFonts w:hint="eastAsia" w:ascii="宋体" w:hAnsi="宋体" w:cs="宋体"/>
          <w:sz w:val="24"/>
          <w:szCs w:val="24"/>
          <w:u w:val="single"/>
          <w:lang w:val="en-US" w:eastAsia="zh-CN"/>
        </w:rPr>
        <w:t xml:space="preserve">                  </w:t>
      </w:r>
      <w:r>
        <w:rPr>
          <w:rFonts w:hint="eastAsia" w:ascii="宋体" w:hAnsi="宋体" w:eastAsia="宋体" w:cs="宋体"/>
          <w:sz w:val="24"/>
          <w:szCs w:val="24"/>
          <w:lang w:eastAsia="zh-CN"/>
        </w:rPr>
        <w:t>。</w:t>
      </w:r>
    </w:p>
    <w:p w14:paraId="03848CF7">
      <w:pPr>
        <w:pageBreakBefore w:val="0"/>
        <w:widowControl w:val="0"/>
        <w:kinsoku/>
        <w:wordWrap/>
        <w:overflowPunct/>
        <w:topLinePunct w:val="0"/>
        <w:bidi w:val="0"/>
        <w:adjustRightInd w:val="0"/>
        <w:snapToGrid w:val="0"/>
        <w:spacing w:beforeLines="0" w:afterLines="0" w:line="360" w:lineRule="auto"/>
        <w:ind w:right="120" w:rightChars="50"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val="en-US" w:eastAsia="zh-CN"/>
        </w:rPr>
        <w:t>3.</w:t>
      </w:r>
      <w:r>
        <w:rPr>
          <w:rFonts w:hint="eastAsia" w:ascii="宋体" w:hAnsi="宋体" w:eastAsia="宋体" w:cs="宋体"/>
          <w:sz w:val="24"/>
          <w:szCs w:val="24"/>
          <w:lang w:eastAsia="zh-CN"/>
        </w:rPr>
        <w:t>安全要求</w:t>
      </w:r>
    </w:p>
    <w:p w14:paraId="4DCDFACA">
      <w:pPr>
        <w:autoSpaceDN w:val="0"/>
        <w:adjustRightInd w:val="0"/>
        <w:snapToGrid w:val="0"/>
        <w:ind w:firstLine="562"/>
        <w:rPr>
          <w:rFonts w:hint="eastAsia" w:ascii="宋体" w:hAnsi="宋体" w:eastAsia="宋体" w:cs="宋体"/>
          <w:b/>
          <w:sz w:val="24"/>
          <w:szCs w:val="24"/>
        </w:rPr>
      </w:pPr>
      <w:r>
        <w:rPr>
          <w:rFonts w:hint="eastAsia" w:ascii="宋体" w:hAnsi="宋体" w:eastAsia="宋体" w:cs="宋体"/>
          <w:b/>
          <w:sz w:val="24"/>
          <w:szCs w:val="24"/>
        </w:rPr>
        <w:t>三、</w:t>
      </w:r>
      <w:r>
        <w:rPr>
          <w:rFonts w:hint="eastAsia" w:ascii="宋体" w:hAnsi="宋体" w:cs="宋体"/>
          <w:b/>
          <w:sz w:val="24"/>
          <w:szCs w:val="24"/>
          <w:lang w:val="en-US" w:eastAsia="zh-CN"/>
        </w:rPr>
        <w:t>交付</w:t>
      </w:r>
      <w:r>
        <w:rPr>
          <w:rFonts w:hint="eastAsia" w:ascii="宋体" w:hAnsi="宋体" w:eastAsia="宋体" w:cs="宋体"/>
          <w:b/>
          <w:sz w:val="24"/>
          <w:szCs w:val="24"/>
        </w:rPr>
        <w:t>日期及</w:t>
      </w:r>
      <w:r>
        <w:rPr>
          <w:rFonts w:hint="eastAsia" w:ascii="宋体" w:hAnsi="宋体" w:cs="宋体"/>
          <w:b/>
          <w:sz w:val="24"/>
          <w:szCs w:val="24"/>
          <w:lang w:val="en-US" w:eastAsia="zh-CN"/>
        </w:rPr>
        <w:t>实施</w:t>
      </w:r>
      <w:r>
        <w:rPr>
          <w:rFonts w:hint="eastAsia" w:ascii="宋体" w:hAnsi="宋体" w:eastAsia="宋体" w:cs="宋体"/>
          <w:b/>
          <w:sz w:val="24"/>
          <w:szCs w:val="24"/>
        </w:rPr>
        <w:t>地点：</w:t>
      </w:r>
    </w:p>
    <w:p w14:paraId="547A343D">
      <w:pPr>
        <w:autoSpaceDN w:val="0"/>
        <w:adjustRightInd w:val="0"/>
        <w:snapToGrid w:val="0"/>
        <w:ind w:firstLine="560"/>
        <w:rPr>
          <w:rFonts w:hint="eastAsia" w:ascii="宋体" w:hAnsi="宋体" w:eastAsia="宋体" w:cs="宋体"/>
          <w:sz w:val="24"/>
          <w:szCs w:val="24"/>
          <w:lang w:eastAsia="zh-CN"/>
        </w:rPr>
      </w:pPr>
      <w:r>
        <w:rPr>
          <w:rFonts w:hint="eastAsia" w:ascii="宋体" w:hAnsi="宋体" w:eastAsia="宋体" w:cs="宋体"/>
          <w:sz w:val="24"/>
          <w:szCs w:val="24"/>
        </w:rPr>
        <w:t>1.交</w:t>
      </w:r>
      <w:r>
        <w:rPr>
          <w:rFonts w:hint="eastAsia" w:ascii="宋体" w:hAnsi="宋体" w:cs="宋体"/>
          <w:sz w:val="24"/>
          <w:szCs w:val="24"/>
          <w:lang w:val="en-US" w:eastAsia="zh-CN"/>
        </w:rPr>
        <w:t>付</w:t>
      </w:r>
      <w:r>
        <w:rPr>
          <w:rFonts w:hint="eastAsia" w:ascii="宋体" w:hAnsi="宋体" w:eastAsia="宋体" w:cs="宋体"/>
          <w:sz w:val="24"/>
          <w:szCs w:val="24"/>
        </w:rPr>
        <w:t>日期：</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w:t>
      </w:r>
    </w:p>
    <w:p w14:paraId="0BEC750A">
      <w:pPr>
        <w:pStyle w:val="2"/>
        <w:keepNext w:val="0"/>
        <w:keepLines w:val="0"/>
        <w:pageBreakBefore w:val="0"/>
        <w:widowControl w:val="0"/>
        <w:kinsoku/>
        <w:wordWrap/>
        <w:overflowPunct/>
        <w:topLinePunct w:val="0"/>
        <w:autoSpaceDE/>
        <w:autoSpaceDN/>
        <w:bidi w:val="0"/>
        <w:adjustRightInd w:val="0"/>
        <w:snapToGrid w:val="0"/>
        <w:spacing w:line="300" w:lineRule="auto"/>
        <w:ind w:firstLine="720" w:firstLineChars="300"/>
        <w:textAlignment w:val="auto"/>
        <w:rPr>
          <w:rFonts w:hint="eastAsia"/>
          <w:color w:val="auto"/>
        </w:rPr>
      </w:pPr>
      <w:r>
        <w:rPr>
          <w:rFonts w:hint="eastAsia"/>
          <w:color w:val="auto"/>
          <w:lang w:val="en-US" w:eastAsia="zh-CN"/>
        </w:rPr>
        <w:t>乙方</w:t>
      </w:r>
      <w:r>
        <w:rPr>
          <w:rFonts w:hint="eastAsia"/>
          <w:color w:val="auto"/>
        </w:rPr>
        <w:t>应在</w:t>
      </w:r>
      <w:r>
        <w:rPr>
          <w:rFonts w:hint="eastAsia"/>
          <w:color w:val="auto"/>
          <w:lang w:val="en-US" w:eastAsia="zh-CN"/>
        </w:rPr>
        <w:t>甲方</w:t>
      </w:r>
      <w:r>
        <w:rPr>
          <w:rFonts w:hint="eastAsia"/>
          <w:color w:val="auto"/>
        </w:rPr>
        <w:t>办公现场驻点并设立项目部，</w:t>
      </w:r>
      <w:r>
        <w:rPr>
          <w:rFonts w:hint="eastAsia"/>
          <w:color w:val="auto"/>
          <w:lang w:val="en-US" w:eastAsia="zh-CN"/>
        </w:rPr>
        <w:t>至少包括投标文件项目团队人员，</w:t>
      </w:r>
      <w:r>
        <w:rPr>
          <w:rFonts w:hint="eastAsia"/>
          <w:color w:val="auto"/>
        </w:rPr>
        <w:t>负责系统建设服务、管理工作及为本项目派出人员提供相关管理与服务，并与</w:t>
      </w:r>
      <w:r>
        <w:rPr>
          <w:rFonts w:hint="eastAsia"/>
          <w:color w:val="auto"/>
          <w:lang w:val="en-US" w:eastAsia="zh-CN"/>
        </w:rPr>
        <w:t>甲方</w:t>
      </w:r>
      <w:r>
        <w:rPr>
          <w:rFonts w:hint="eastAsia"/>
          <w:color w:val="auto"/>
        </w:rPr>
        <w:t>相关管理部门进行业务对接，</w:t>
      </w:r>
      <w:r>
        <w:rPr>
          <w:rFonts w:hint="eastAsia"/>
          <w:color w:val="auto"/>
          <w:lang w:val="en-US" w:eastAsia="zh-CN"/>
        </w:rPr>
        <w:t>甲方</w:t>
      </w:r>
      <w:r>
        <w:rPr>
          <w:rFonts w:hint="eastAsia"/>
          <w:color w:val="auto"/>
        </w:rPr>
        <w:t xml:space="preserve">提供系统服务项目部办公场地。 </w:t>
      </w:r>
    </w:p>
    <w:p w14:paraId="50CCB921">
      <w:pPr>
        <w:autoSpaceDN w:val="0"/>
        <w:adjustRightInd w:val="0"/>
        <w:snapToGrid w:val="0"/>
        <w:ind w:firstLine="56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cs="宋体"/>
          <w:sz w:val="24"/>
          <w:szCs w:val="24"/>
          <w:lang w:val="en-US" w:eastAsia="zh-CN"/>
        </w:rPr>
        <w:t>实施</w:t>
      </w:r>
      <w:r>
        <w:rPr>
          <w:rFonts w:hint="eastAsia" w:ascii="宋体" w:hAnsi="宋体" w:eastAsia="宋体" w:cs="宋体"/>
          <w:sz w:val="24"/>
          <w:szCs w:val="24"/>
        </w:rPr>
        <w:t>地点：</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w:t>
      </w:r>
    </w:p>
    <w:p w14:paraId="56E5FE21">
      <w:pPr>
        <w:autoSpaceDN w:val="0"/>
        <w:adjustRightInd w:val="0"/>
        <w:snapToGrid w:val="0"/>
        <w:ind w:firstLine="560"/>
        <w:rPr>
          <w:rFonts w:hint="eastAsia" w:ascii="宋体" w:hAnsi="宋体" w:eastAsia="宋体" w:cs="宋体"/>
          <w:sz w:val="24"/>
          <w:szCs w:val="24"/>
        </w:rPr>
      </w:pPr>
      <w:r>
        <w:rPr>
          <w:rFonts w:hint="eastAsia" w:ascii="宋体" w:hAnsi="宋体" w:eastAsia="宋体" w:cs="宋体"/>
          <w:sz w:val="24"/>
          <w:szCs w:val="24"/>
        </w:rPr>
        <w:t>3.乙方承担因货物运输、安装、调试等产生的全部费用。乙方工作人员需经过相关培训，且保证工作人员拥有相关技能及操作证书，因操作不当、货物本身原因或者未尽安全保障义务等非因甲方原因造成的一切人身、财产损失以及甲方为了弥补损失或维权所产生的一切费用（包括但不限于律师费、诉讼费、鉴定费、交通费、误工费等）由乙方承担完全责任。</w:t>
      </w:r>
    </w:p>
    <w:p w14:paraId="61635B46">
      <w:pPr>
        <w:autoSpaceDN w:val="0"/>
        <w:adjustRightInd w:val="0"/>
        <w:snapToGrid w:val="0"/>
        <w:ind w:firstLine="560"/>
        <w:rPr>
          <w:rFonts w:hint="eastAsia" w:ascii="宋体" w:hAnsi="宋体" w:eastAsia="宋体" w:cs="宋体"/>
          <w:sz w:val="24"/>
          <w:szCs w:val="24"/>
        </w:rPr>
      </w:pPr>
      <w:r>
        <w:rPr>
          <w:rFonts w:hint="eastAsia" w:ascii="宋体" w:hAnsi="宋体" w:eastAsia="宋体" w:cs="宋体"/>
          <w:sz w:val="24"/>
          <w:szCs w:val="24"/>
        </w:rPr>
        <w:t>4.乙方交货时应提交货物的产品</w:t>
      </w:r>
      <w:r>
        <w:rPr>
          <w:rFonts w:hint="eastAsia" w:ascii="宋体" w:hAnsi="宋体" w:cs="宋体"/>
          <w:sz w:val="24"/>
          <w:szCs w:val="24"/>
          <w:lang w:val="en-US" w:eastAsia="zh-CN"/>
        </w:rPr>
        <w:t>包括但不限于</w:t>
      </w:r>
      <w:r>
        <w:rPr>
          <w:rFonts w:hint="eastAsia" w:ascii="宋体" w:hAnsi="宋体" w:eastAsia="宋体" w:cs="宋体"/>
          <w:sz w:val="24"/>
          <w:szCs w:val="24"/>
        </w:rPr>
        <w:t>合格证书、保修单、使用说明书等随附单证。</w:t>
      </w:r>
    </w:p>
    <w:p w14:paraId="45EE6BBD">
      <w:pPr>
        <w:autoSpaceDN w:val="0"/>
        <w:adjustRightInd w:val="0"/>
        <w:snapToGrid w:val="0"/>
        <w:ind w:firstLine="560"/>
        <w:rPr>
          <w:rFonts w:hint="eastAsia" w:ascii="宋体" w:hAnsi="宋体" w:eastAsia="宋体" w:cs="宋体"/>
          <w:sz w:val="24"/>
          <w:szCs w:val="24"/>
        </w:rPr>
      </w:pPr>
      <w:r>
        <w:rPr>
          <w:rFonts w:hint="eastAsia" w:ascii="宋体" w:hAnsi="宋体" w:eastAsia="宋体" w:cs="宋体"/>
          <w:sz w:val="24"/>
          <w:szCs w:val="24"/>
        </w:rPr>
        <w:t>5.乙方应按如下标准包装：必须进行妥善包装，并确保其适合长途运输、防潮、防锈、耐野蛮拆卸，以确保货物不受损。包装费用由乙方自行承担。</w:t>
      </w:r>
    </w:p>
    <w:p w14:paraId="11157E1A">
      <w:pPr>
        <w:autoSpaceDN w:val="0"/>
        <w:adjustRightInd w:val="0"/>
        <w:snapToGrid w:val="0"/>
        <w:ind w:firstLine="560"/>
        <w:rPr>
          <w:rFonts w:hint="eastAsia" w:ascii="宋体" w:hAnsi="宋体" w:eastAsia="宋体" w:cs="宋体"/>
          <w:sz w:val="24"/>
          <w:szCs w:val="24"/>
        </w:rPr>
      </w:pPr>
      <w:r>
        <w:rPr>
          <w:rFonts w:hint="eastAsia" w:ascii="宋体" w:hAnsi="宋体" w:eastAsia="宋体" w:cs="宋体"/>
          <w:sz w:val="24"/>
          <w:szCs w:val="24"/>
        </w:rPr>
        <w:t>6.运输方式：乙方应选择最适合于保护货物的运输方式进行运输。如甲方对运输方式有特别要求，乙方应按甲方要求运输。运费承担：运输到交货地点的运输费用由乙方自行承担；本合同另有约定的除外。</w:t>
      </w:r>
    </w:p>
    <w:p w14:paraId="21006F41">
      <w:pPr>
        <w:pStyle w:val="8"/>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sz w:val="24"/>
          <w:szCs w:val="24"/>
        </w:rPr>
      </w:pPr>
      <w:r>
        <w:rPr>
          <w:rFonts w:hint="eastAsia" w:ascii="宋体" w:hAnsi="宋体" w:eastAsia="宋体" w:cs="宋体"/>
          <w:b/>
          <w:sz w:val="24"/>
          <w:szCs w:val="24"/>
        </w:rPr>
        <w:t>四、支付方式：</w:t>
      </w:r>
    </w:p>
    <w:p w14:paraId="05612AE5">
      <w:pPr>
        <w:pStyle w:val="8"/>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sz w:val="24"/>
          <w:szCs w:val="24"/>
          <w:lang w:val="en-US" w:eastAsia="zh-CN"/>
        </w:rPr>
      </w:pPr>
      <w:r>
        <w:rPr>
          <w:sz w:val="24"/>
          <w:szCs w:val="24"/>
        </w:rPr>
        <w:t>合同签订后30日内，中标人项目组所有人员进驻医院调研并完成实施方案，医院与中标人双方签名确认《项目实施方案》；在双方签名确认《项目实施方案》后，中标人提供相应正式发票 ，达到付款条件起 5 日内，支付合同总金额的 30.00%。</w:t>
      </w:r>
      <w:r>
        <w:rPr>
          <w:rFonts w:hint="eastAsia" w:ascii="宋体" w:hAnsi="宋体" w:eastAsia="宋体" w:cs="宋体"/>
          <w:b w:val="0"/>
          <w:bCs/>
          <w:sz w:val="24"/>
          <w:szCs w:val="24"/>
          <w:lang w:val="en-US" w:eastAsia="zh-CN"/>
        </w:rPr>
        <w:t>；</w:t>
      </w:r>
    </w:p>
    <w:p w14:paraId="6A0029B4">
      <w:pPr>
        <w:pStyle w:val="8"/>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sz w:val="24"/>
          <w:szCs w:val="24"/>
          <w:lang w:val="en-US" w:eastAsia="zh-CN"/>
        </w:rPr>
      </w:pPr>
      <w:r>
        <w:rPr>
          <w:sz w:val="24"/>
          <w:szCs w:val="24"/>
        </w:rPr>
        <w:t>本项目初步验收后30日内，中标人提供相应正式发票 ，达到付款条件起 5 日内，支付合同总金额的 30.00%</w:t>
      </w:r>
      <w:r>
        <w:rPr>
          <w:rFonts w:hint="eastAsia" w:ascii="宋体" w:hAnsi="宋体" w:eastAsia="宋体" w:cs="宋体"/>
          <w:b w:val="0"/>
          <w:bCs/>
          <w:sz w:val="24"/>
          <w:szCs w:val="24"/>
          <w:lang w:val="en-US" w:eastAsia="zh-CN"/>
        </w:rPr>
        <w:t>；</w:t>
      </w:r>
    </w:p>
    <w:p w14:paraId="65394082">
      <w:pPr>
        <w:pStyle w:val="8"/>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sz w:val="24"/>
          <w:szCs w:val="24"/>
          <w:lang w:val="en-US" w:eastAsia="zh-CN"/>
        </w:rPr>
      </w:pPr>
      <w:r>
        <w:rPr>
          <w:sz w:val="24"/>
          <w:szCs w:val="24"/>
        </w:rPr>
        <w:t>本项目终验通过后30日内，中标人提供相应正式发票 ，达到付款条件起 5 日内，支付合同总金额的 20.00%</w:t>
      </w:r>
      <w:r>
        <w:rPr>
          <w:rFonts w:hint="eastAsia" w:ascii="宋体" w:hAnsi="宋体" w:eastAsia="宋体" w:cs="宋体"/>
          <w:b w:val="0"/>
          <w:bCs/>
          <w:sz w:val="24"/>
          <w:szCs w:val="24"/>
          <w:lang w:val="en-US" w:eastAsia="zh-CN"/>
        </w:rPr>
        <w:t>；</w:t>
      </w:r>
    </w:p>
    <w:p w14:paraId="7B8056D5">
      <w:pPr>
        <w:pStyle w:val="8"/>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sz w:val="24"/>
          <w:szCs w:val="24"/>
          <w:lang w:val="en-US" w:eastAsia="zh-CN"/>
        </w:rPr>
      </w:pPr>
      <w:r>
        <w:rPr>
          <w:sz w:val="24"/>
          <w:szCs w:val="24"/>
        </w:rPr>
        <w:t>中标人协助招标人通过电子病历四级测评，收到正式通知后30日内，中标人提供相应正式发票，达到付款条件起 5 日内，支付合同总金额的 10.00%</w:t>
      </w:r>
      <w:r>
        <w:rPr>
          <w:rFonts w:hint="eastAsia" w:ascii="宋体" w:hAnsi="宋体" w:eastAsia="宋体" w:cs="宋体"/>
          <w:b w:val="0"/>
          <w:bCs/>
          <w:sz w:val="24"/>
          <w:szCs w:val="24"/>
          <w:lang w:val="en-US" w:eastAsia="zh-CN"/>
        </w:rPr>
        <w:t>；</w:t>
      </w:r>
    </w:p>
    <w:p w14:paraId="7E4788FD">
      <w:pPr>
        <w:numPr>
          <w:ilvl w:val="0"/>
          <w:numId w:val="3"/>
        </w:numPr>
        <w:autoSpaceDN w:val="0"/>
        <w:adjustRightInd w:val="0"/>
        <w:snapToGrid w:val="0"/>
        <w:ind w:left="0" w:leftChars="0" w:firstLine="480" w:firstLineChars="200"/>
        <w:rPr>
          <w:rFonts w:hint="eastAsia" w:ascii="宋体" w:hAnsi="宋体" w:eastAsia="宋体" w:cs="宋体"/>
          <w:b/>
          <w:sz w:val="24"/>
          <w:szCs w:val="24"/>
        </w:rPr>
      </w:pPr>
      <w:r>
        <w:rPr>
          <w:rFonts w:hint="eastAsia"/>
          <w:sz w:val="24"/>
          <w:szCs w:val="24"/>
          <w:lang w:val="en-US" w:eastAsia="zh-CN"/>
        </w:rPr>
        <w:t>项目质保期满，达到付款条件起 30 日内</w:t>
      </w:r>
      <w:r>
        <w:rPr>
          <w:sz w:val="24"/>
          <w:szCs w:val="24"/>
        </w:rPr>
        <w:t>，中标人提供相应正式发票，达到付款条件起 30 日内，支付合同总金额的 10.00%</w:t>
      </w:r>
      <w:r>
        <w:rPr>
          <w:rFonts w:hint="eastAsia" w:ascii="宋体" w:hAnsi="宋体" w:eastAsia="宋体" w:cs="宋体"/>
          <w:b w:val="0"/>
          <w:bCs/>
          <w:sz w:val="24"/>
          <w:szCs w:val="24"/>
          <w:lang w:val="en-US" w:eastAsia="zh-CN"/>
        </w:rPr>
        <w:t>。</w:t>
      </w:r>
    </w:p>
    <w:p w14:paraId="4093F8BA">
      <w:pPr>
        <w:autoSpaceDN w:val="0"/>
        <w:adjustRightInd w:val="0"/>
        <w:snapToGrid w:val="0"/>
        <w:ind w:firstLine="562"/>
        <w:rPr>
          <w:rFonts w:hint="eastAsia" w:ascii="宋体" w:hAnsi="宋体" w:eastAsia="宋体" w:cs="宋体"/>
          <w:b/>
          <w:sz w:val="24"/>
          <w:szCs w:val="24"/>
        </w:rPr>
      </w:pPr>
      <w:r>
        <w:rPr>
          <w:rFonts w:hint="eastAsia" w:ascii="宋体" w:hAnsi="宋体" w:eastAsia="宋体" w:cs="宋体"/>
          <w:b/>
          <w:sz w:val="24"/>
          <w:szCs w:val="24"/>
        </w:rPr>
        <w:t>五、履约保证金：</w:t>
      </w:r>
    </w:p>
    <w:p w14:paraId="4E714D05">
      <w:pPr>
        <w:autoSpaceDN w:val="0"/>
        <w:adjustRightInd w:val="0"/>
        <w:snapToGrid w:val="0"/>
        <w:ind w:firstLine="562"/>
        <w:rPr>
          <w:rFonts w:hint="eastAsia" w:ascii="宋体" w:hAnsi="宋体" w:eastAsia="宋体" w:cs="宋体"/>
          <w:b/>
          <w:sz w:val="24"/>
          <w:szCs w:val="24"/>
        </w:rPr>
      </w:pPr>
      <w:r>
        <w:rPr>
          <w:rFonts w:hint="eastAsia" w:ascii="宋体" w:hAnsi="宋体" w:eastAsia="宋体" w:cs="宋体"/>
          <w:sz w:val="24"/>
          <w:szCs w:val="24"/>
        </w:rPr>
        <w:t>本合同按以下第</w:t>
      </w:r>
      <w:r>
        <w:rPr>
          <w:rFonts w:hint="eastAsia" w:ascii="宋体" w:hAnsi="宋体" w:eastAsia="宋体" w:cs="宋体"/>
          <w:bCs/>
          <w:kern w:val="28"/>
          <w:sz w:val="24"/>
          <w:szCs w:val="24"/>
          <w:u w:val="single"/>
        </w:rPr>
        <w:t xml:space="preserve"> </w:t>
      </w:r>
      <w:r>
        <w:rPr>
          <w:rFonts w:hint="eastAsia" w:ascii="宋体" w:hAnsi="宋体" w:cs="宋体"/>
          <w:bCs/>
          <w:kern w:val="28"/>
          <w:sz w:val="24"/>
          <w:szCs w:val="24"/>
          <w:u w:val="single"/>
          <w:lang w:val="en-US" w:eastAsia="zh-CN"/>
        </w:rPr>
        <w:t xml:space="preserve">  </w:t>
      </w:r>
      <w:r>
        <w:rPr>
          <w:rFonts w:hint="eastAsia" w:ascii="宋体" w:hAnsi="宋体" w:eastAsia="宋体" w:cs="宋体"/>
          <w:sz w:val="24"/>
          <w:szCs w:val="24"/>
        </w:rPr>
        <w:t>种方式：</w:t>
      </w:r>
    </w:p>
    <w:p w14:paraId="267D551B">
      <w:pPr>
        <w:autoSpaceDN w:val="0"/>
        <w:adjustRightInd w:val="0"/>
        <w:snapToGrid w:val="0"/>
        <w:ind w:firstLine="560"/>
        <w:rPr>
          <w:rFonts w:hint="eastAsia" w:ascii="宋体" w:hAnsi="宋体" w:eastAsia="宋体" w:cs="宋体"/>
          <w:sz w:val="24"/>
          <w:szCs w:val="24"/>
        </w:rPr>
      </w:pPr>
      <w:r>
        <w:rPr>
          <w:rFonts w:hint="eastAsia" w:ascii="宋体" w:hAnsi="宋体" w:eastAsia="宋体" w:cs="宋体"/>
          <w:sz w:val="24"/>
          <w:szCs w:val="24"/>
        </w:rPr>
        <w:t>1.无。</w:t>
      </w:r>
    </w:p>
    <w:p w14:paraId="2226AB89">
      <w:pPr>
        <w:autoSpaceDN w:val="0"/>
        <w:adjustRightInd w:val="0"/>
        <w:snapToGrid w:val="0"/>
        <w:ind w:firstLine="560"/>
        <w:rPr>
          <w:rFonts w:hint="eastAsia" w:ascii="宋体" w:hAnsi="宋体" w:eastAsia="宋体" w:cs="宋体"/>
          <w:sz w:val="24"/>
          <w:szCs w:val="24"/>
        </w:rPr>
      </w:pPr>
      <w:r>
        <w:rPr>
          <w:rFonts w:hint="eastAsia" w:ascii="宋体" w:hAnsi="宋体" w:eastAsia="宋体" w:cs="宋体"/>
          <w:sz w:val="24"/>
          <w:szCs w:val="24"/>
        </w:rPr>
        <w:t>2.有，乙方须在合同签订</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日前向甲方一次性支付履约保证金</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元，待货物验收合格后</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日内，乙方无合同约定的违约责任，甲方无息退还履约保证金</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元。</w:t>
      </w:r>
    </w:p>
    <w:p w14:paraId="2BCD60BD">
      <w:pPr>
        <w:autoSpaceDN w:val="0"/>
        <w:adjustRightInd w:val="0"/>
        <w:snapToGrid w:val="0"/>
        <w:ind w:firstLine="562"/>
        <w:rPr>
          <w:rFonts w:hint="eastAsia" w:ascii="宋体" w:hAnsi="宋体" w:eastAsia="宋体" w:cs="宋体"/>
          <w:b/>
          <w:sz w:val="24"/>
          <w:szCs w:val="24"/>
        </w:rPr>
      </w:pPr>
      <w:r>
        <w:rPr>
          <w:rFonts w:hint="eastAsia" w:ascii="宋体" w:hAnsi="宋体" w:eastAsia="宋体" w:cs="宋体"/>
          <w:b/>
          <w:sz w:val="24"/>
          <w:szCs w:val="24"/>
        </w:rPr>
        <w:t>六、验收：</w:t>
      </w:r>
    </w:p>
    <w:p w14:paraId="34F1A2B4">
      <w:pPr>
        <w:autoSpaceDN w:val="0"/>
        <w:adjustRightInd w:val="0"/>
        <w:snapToGrid w:val="0"/>
        <w:ind w:firstLine="56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初步验收旨在确认项目交付的可用性、可靠性和稳定性，并确保其符合项目规划和要求。通过验收，了解项目的运行状况，发现并纠正潜在的问题，为后续的项目优化提供依据。初步验收时间定于系统上线运行后。</w:t>
      </w:r>
    </w:p>
    <w:p w14:paraId="275BDD12">
      <w:pPr>
        <w:autoSpaceDN w:val="0"/>
        <w:adjustRightInd w:val="0"/>
        <w:snapToGrid w:val="0"/>
        <w:ind w:firstLine="56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2.最终验收应在初步验收所提问题整改完成后进行，项目验收需制定功能验收指标、性能验收指标、文档验收指标和安全验收指标等。验收指标需符合项目采购需求和乙方相关响应指标要求。</w:t>
      </w:r>
    </w:p>
    <w:p w14:paraId="32DFE8DD">
      <w:pPr>
        <w:autoSpaceDN w:val="0"/>
        <w:adjustRightInd w:val="0"/>
        <w:snapToGrid w:val="0"/>
        <w:ind w:firstLine="56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3.甲方将邀请相关专家、监理公司及院内相关部门进行项目验收。若系统验收不合格，乙方须对系统进行调整直到验收合格，超出约定的系统投入使用时间的，视为乙方逾期，责任由乙方全部承担。 </w:t>
      </w:r>
    </w:p>
    <w:p w14:paraId="1073C4E8">
      <w:pPr>
        <w:autoSpaceDN w:val="0"/>
        <w:adjustRightInd w:val="0"/>
        <w:snapToGrid w:val="0"/>
        <w:ind w:firstLine="560"/>
        <w:rPr>
          <w:rFonts w:hint="eastAsia" w:ascii="宋体" w:hAnsi="宋体" w:eastAsia="宋体" w:cs="宋体"/>
          <w:kern w:val="2"/>
          <w:sz w:val="24"/>
          <w:szCs w:val="24"/>
          <w:u w:val="single"/>
          <w:lang w:val="en-US" w:eastAsia="zh-CN" w:bidi="ar-SA"/>
        </w:rPr>
      </w:pPr>
      <w:r>
        <w:rPr>
          <w:rFonts w:hint="eastAsia" w:ascii="宋体" w:hAnsi="宋体" w:eastAsia="宋体" w:cs="宋体"/>
          <w:sz w:val="24"/>
          <w:szCs w:val="24"/>
          <w:lang w:val="en-US" w:eastAsia="zh-CN"/>
        </w:rPr>
        <w:t>4.乙方保证享有所提供货物所需的完整知识产权，并保证甲方在世界范围内使用（包括但不限于单独使用、结合使用、连接使用、嵌入使用、贴附使用、拼拆使用，下合称“使用”）、生产、销售、许诺销售、运输、仓储、进口、进口货物不会侵犯任何第三方知识产权。</w:t>
      </w:r>
    </w:p>
    <w:p w14:paraId="335F7E93">
      <w:pPr>
        <w:pStyle w:val="4"/>
        <w:spacing w:line="520" w:lineRule="exact"/>
        <w:ind w:left="0" w:leftChars="0" w:firstLine="482" w:firstLineChars="200"/>
        <w:rPr>
          <w:rFonts w:hint="eastAsia" w:ascii="宋体" w:hAnsi="宋体" w:cs="宋体"/>
          <w:b/>
          <w:bCs/>
          <w:sz w:val="24"/>
          <w:szCs w:val="18"/>
          <w:lang w:val="en-US" w:eastAsia="zh-CN"/>
        </w:rPr>
      </w:pPr>
      <w:r>
        <w:rPr>
          <w:rFonts w:hint="eastAsia" w:ascii="宋体" w:hAnsi="宋体" w:cs="宋体"/>
          <w:b/>
          <w:bCs/>
          <w:sz w:val="24"/>
          <w:szCs w:val="18"/>
          <w:lang w:eastAsia="zh-CN"/>
        </w:rPr>
        <w:t>七</w:t>
      </w:r>
      <w:r>
        <w:rPr>
          <w:rFonts w:hint="eastAsia" w:ascii="宋体" w:hAnsi="宋体" w:eastAsia="宋体" w:cs="宋体"/>
          <w:b/>
          <w:bCs/>
          <w:sz w:val="24"/>
          <w:szCs w:val="18"/>
        </w:rPr>
        <w:t>、</w:t>
      </w:r>
      <w:r>
        <w:rPr>
          <w:rFonts w:hint="eastAsia" w:ascii="宋体" w:hAnsi="宋体" w:cs="宋体"/>
          <w:b/>
          <w:bCs/>
          <w:sz w:val="24"/>
          <w:szCs w:val="18"/>
          <w:lang w:val="en-US" w:eastAsia="zh-CN"/>
        </w:rPr>
        <w:t>双方权利义务：</w:t>
      </w:r>
    </w:p>
    <w:p w14:paraId="5125ABE4">
      <w:pPr>
        <w:pStyle w:val="4"/>
        <w:spacing w:line="520" w:lineRule="exact"/>
        <w:ind w:left="0" w:leftChars="0" w:firstLine="482" w:firstLineChars="200"/>
        <w:rPr>
          <w:rFonts w:hint="eastAsia" w:ascii="宋体" w:hAnsi="宋体" w:cs="宋体"/>
          <w:b/>
          <w:bCs/>
          <w:sz w:val="24"/>
          <w:szCs w:val="18"/>
          <w:lang w:val="en-US" w:eastAsia="zh-CN"/>
        </w:rPr>
      </w:pPr>
      <w:r>
        <w:rPr>
          <w:rFonts w:hint="eastAsia" w:ascii="宋体" w:hAnsi="宋体" w:cs="宋体"/>
          <w:b/>
          <w:bCs/>
          <w:sz w:val="24"/>
          <w:szCs w:val="18"/>
          <w:lang w:val="en-US" w:eastAsia="zh-CN"/>
        </w:rPr>
        <w:t>甲方权利义务</w:t>
      </w:r>
    </w:p>
    <w:p w14:paraId="4288B391">
      <w:pPr>
        <w:autoSpaceDN w:val="0"/>
        <w:adjustRightInd w:val="0"/>
        <w:snapToGrid w:val="0"/>
        <w:ind w:firstLine="560"/>
        <w:rPr>
          <w:rFonts w:hint="eastAsia" w:ascii="宋体" w:hAnsi="宋体" w:cs="宋体"/>
          <w:sz w:val="24"/>
          <w:szCs w:val="24"/>
          <w:lang w:val="en-US" w:eastAsia="zh-CN"/>
        </w:rPr>
      </w:pPr>
      <w:r>
        <w:rPr>
          <w:rFonts w:hint="eastAsia" w:ascii="宋体" w:hAnsi="宋体" w:cs="宋体"/>
          <w:sz w:val="24"/>
          <w:szCs w:val="24"/>
          <w:lang w:val="en-US" w:eastAsia="zh-CN"/>
        </w:rPr>
        <w:t>1、安排专职人员或协调相关科室，配合乙方开展现场实施时的相关工作。</w:t>
      </w:r>
    </w:p>
    <w:p w14:paraId="357B2A02">
      <w:pPr>
        <w:autoSpaceDN w:val="0"/>
        <w:adjustRightInd w:val="0"/>
        <w:snapToGrid w:val="0"/>
        <w:ind w:firstLine="560"/>
        <w:rPr>
          <w:rFonts w:hint="eastAsia" w:ascii="宋体" w:hAnsi="宋体" w:cs="宋体"/>
          <w:sz w:val="24"/>
          <w:szCs w:val="24"/>
          <w:lang w:val="en-US" w:eastAsia="zh-CN"/>
        </w:rPr>
      </w:pPr>
      <w:r>
        <w:rPr>
          <w:rFonts w:hint="eastAsia" w:ascii="宋体" w:hAnsi="宋体" w:cs="宋体"/>
          <w:sz w:val="24"/>
          <w:szCs w:val="24"/>
          <w:lang w:val="en-US" w:eastAsia="zh-CN"/>
        </w:rPr>
        <w:t>2、及时对乙方提供的执行文档进行确认。</w:t>
      </w:r>
    </w:p>
    <w:p w14:paraId="33EEF5A7">
      <w:pPr>
        <w:autoSpaceDN w:val="0"/>
        <w:adjustRightInd w:val="0"/>
        <w:snapToGrid w:val="0"/>
        <w:ind w:firstLine="560"/>
        <w:rPr>
          <w:rFonts w:hint="eastAsia" w:ascii="宋体" w:hAnsi="宋体" w:cs="宋体"/>
          <w:sz w:val="24"/>
          <w:szCs w:val="24"/>
          <w:lang w:val="en-US" w:eastAsia="zh-CN"/>
        </w:rPr>
      </w:pPr>
      <w:r>
        <w:rPr>
          <w:rFonts w:hint="eastAsia" w:ascii="宋体" w:hAnsi="宋体" w:cs="宋体"/>
          <w:sz w:val="24"/>
          <w:szCs w:val="24"/>
          <w:lang w:val="en-US" w:eastAsia="zh-CN"/>
        </w:rPr>
        <w:t>3、按照合同约定，及时组织及完成对乙方的项目验收工作。</w:t>
      </w:r>
    </w:p>
    <w:p w14:paraId="2AEBF0D8">
      <w:pPr>
        <w:pStyle w:val="4"/>
        <w:spacing w:line="520" w:lineRule="exact"/>
        <w:ind w:left="0" w:leftChars="0" w:firstLine="482" w:firstLineChars="200"/>
        <w:rPr>
          <w:rFonts w:hint="eastAsia" w:ascii="宋体" w:hAnsi="宋体" w:cs="宋体"/>
          <w:b/>
          <w:bCs/>
          <w:sz w:val="24"/>
          <w:szCs w:val="18"/>
          <w:lang w:val="en-US" w:eastAsia="zh-CN"/>
        </w:rPr>
      </w:pPr>
      <w:r>
        <w:rPr>
          <w:rFonts w:hint="eastAsia" w:ascii="宋体" w:hAnsi="宋体" w:cs="宋体"/>
          <w:b/>
          <w:bCs/>
          <w:sz w:val="24"/>
          <w:szCs w:val="18"/>
          <w:lang w:val="en-US" w:eastAsia="zh-CN"/>
        </w:rPr>
        <w:t>乙方权利义务</w:t>
      </w:r>
    </w:p>
    <w:p w14:paraId="552EAA75">
      <w:pPr>
        <w:autoSpaceDN w:val="0"/>
        <w:adjustRightInd w:val="0"/>
        <w:snapToGrid w:val="0"/>
        <w:ind w:firstLine="560"/>
        <w:rPr>
          <w:rFonts w:hint="default" w:ascii="宋体" w:hAnsi="宋体" w:cs="宋体"/>
          <w:sz w:val="24"/>
          <w:szCs w:val="24"/>
          <w:lang w:val="en-US" w:eastAsia="zh-CN"/>
        </w:rPr>
      </w:pPr>
      <w:r>
        <w:rPr>
          <w:rFonts w:hint="default" w:ascii="宋体" w:hAnsi="宋体" w:cs="宋体"/>
          <w:sz w:val="24"/>
          <w:szCs w:val="24"/>
          <w:lang w:val="en-US" w:eastAsia="zh-CN"/>
        </w:rPr>
        <w:t>1、按照合同内容进行系统的实施搭建，负责按期完成合同约定建设内容。</w:t>
      </w:r>
    </w:p>
    <w:p w14:paraId="251AD79A">
      <w:pPr>
        <w:autoSpaceDN w:val="0"/>
        <w:adjustRightInd w:val="0"/>
        <w:snapToGrid w:val="0"/>
        <w:ind w:firstLine="560"/>
        <w:rPr>
          <w:rFonts w:hint="default" w:ascii="宋体" w:hAnsi="宋体" w:cs="宋体"/>
          <w:sz w:val="24"/>
          <w:szCs w:val="24"/>
          <w:lang w:val="en-US" w:eastAsia="zh-CN"/>
        </w:rPr>
      </w:pPr>
      <w:r>
        <w:rPr>
          <w:rFonts w:hint="default" w:ascii="宋体" w:hAnsi="宋体" w:cs="宋体"/>
          <w:sz w:val="24"/>
          <w:szCs w:val="24"/>
          <w:lang w:val="en-US" w:eastAsia="zh-CN"/>
        </w:rPr>
        <w:t>2、对甲方相关人员进行操作培训，直至熟练运用。</w:t>
      </w:r>
    </w:p>
    <w:p w14:paraId="67D365B1">
      <w:pPr>
        <w:autoSpaceDN w:val="0"/>
        <w:adjustRightInd w:val="0"/>
        <w:snapToGrid w:val="0"/>
        <w:ind w:firstLine="560"/>
        <w:rPr>
          <w:rFonts w:hint="default" w:ascii="宋体" w:hAnsi="宋体" w:cs="宋体"/>
          <w:sz w:val="24"/>
          <w:szCs w:val="24"/>
          <w:lang w:val="en-US" w:eastAsia="zh-CN"/>
        </w:rPr>
      </w:pPr>
      <w:r>
        <w:rPr>
          <w:rFonts w:hint="default" w:ascii="宋体" w:hAnsi="宋体" w:cs="宋体"/>
          <w:sz w:val="24"/>
          <w:szCs w:val="24"/>
          <w:lang w:val="en-US" w:eastAsia="zh-CN"/>
        </w:rPr>
        <w:t>3、乙方确保系统稳定可靠，乙方负责系统安装、调试、培训等工作，并保证上述工作不影响甲方使用人员的正常使用。</w:t>
      </w:r>
    </w:p>
    <w:p w14:paraId="0CEE8D7B">
      <w:pPr>
        <w:autoSpaceDN w:val="0"/>
        <w:adjustRightInd w:val="0"/>
        <w:snapToGrid w:val="0"/>
        <w:ind w:firstLine="560"/>
        <w:rPr>
          <w:rFonts w:hint="default" w:ascii="宋体" w:hAnsi="宋体" w:cs="宋体"/>
          <w:sz w:val="24"/>
          <w:szCs w:val="24"/>
          <w:lang w:val="en-US" w:eastAsia="zh-CN"/>
        </w:rPr>
      </w:pPr>
      <w:r>
        <w:rPr>
          <w:rFonts w:hint="default" w:ascii="宋体" w:hAnsi="宋体" w:cs="宋体"/>
          <w:sz w:val="24"/>
          <w:szCs w:val="24"/>
          <w:lang w:val="en-US" w:eastAsia="zh-CN"/>
        </w:rPr>
        <w:t>4、定期回访，对甲方各部门使用的问题进行记录，及时解决。</w:t>
      </w:r>
    </w:p>
    <w:p w14:paraId="63338DEC">
      <w:pPr>
        <w:autoSpaceDN w:val="0"/>
        <w:ind w:firstLine="560"/>
        <w:rPr>
          <w:rFonts w:hint="default" w:ascii="宋体" w:hAnsi="宋体" w:cs="宋体"/>
          <w:sz w:val="24"/>
          <w:szCs w:val="24"/>
          <w:lang w:val="en-US" w:eastAsia="zh-CN"/>
        </w:rPr>
      </w:pPr>
      <w:r>
        <w:rPr>
          <w:rFonts w:hint="default" w:ascii="宋体" w:hAnsi="宋体" w:cs="宋体"/>
          <w:sz w:val="24"/>
          <w:szCs w:val="24"/>
          <w:lang w:val="en-US" w:eastAsia="zh-CN"/>
        </w:rPr>
        <w:t>5、提供7×24小时电话、远程、现场等服务和技术支持，解答甲方在使用过程中遇到的问题，及时为甲方提出解决问题的办法或建议。</w:t>
      </w:r>
    </w:p>
    <w:p w14:paraId="4F340440">
      <w:pPr>
        <w:autoSpaceDN w:val="0"/>
        <w:ind w:firstLine="560"/>
        <w:rPr>
          <w:rFonts w:hint="default" w:ascii="宋体" w:hAnsi="宋体" w:eastAsia="宋体" w:cs="宋体"/>
          <w:szCs w:val="24"/>
          <w:lang w:val="en-US" w:eastAsia="zh-CN"/>
        </w:rPr>
      </w:pPr>
      <w:r>
        <w:rPr>
          <w:rFonts w:hint="default" w:ascii="宋体" w:hAnsi="宋体" w:eastAsia="宋体" w:cs="宋体"/>
          <w:sz w:val="24"/>
          <w:szCs w:val="24"/>
          <w:lang w:val="en-US" w:eastAsia="zh-CN"/>
        </w:rPr>
        <w:t>6、本合同约定的其他义务。</w:t>
      </w:r>
    </w:p>
    <w:p w14:paraId="5C519031">
      <w:pPr>
        <w:pStyle w:val="4"/>
        <w:spacing w:line="520" w:lineRule="exact"/>
        <w:ind w:left="0" w:leftChars="0" w:firstLine="482" w:firstLineChars="200"/>
        <w:rPr>
          <w:rFonts w:hint="eastAsia" w:ascii="宋体" w:hAnsi="宋体" w:eastAsia="宋体" w:cs="宋体"/>
          <w:b/>
          <w:bCs/>
          <w:sz w:val="24"/>
          <w:szCs w:val="18"/>
          <w:lang w:eastAsia="zh-CN"/>
        </w:rPr>
      </w:pPr>
      <w:r>
        <w:rPr>
          <w:rFonts w:hint="eastAsia" w:ascii="宋体" w:hAnsi="宋体" w:cs="宋体"/>
          <w:b/>
          <w:bCs/>
          <w:sz w:val="24"/>
          <w:szCs w:val="18"/>
          <w:lang w:val="en-US" w:eastAsia="zh-CN"/>
        </w:rPr>
        <w:t>八、</w:t>
      </w:r>
      <w:r>
        <w:rPr>
          <w:rFonts w:hint="eastAsia" w:ascii="宋体" w:hAnsi="宋体" w:eastAsia="宋体" w:cs="宋体"/>
          <w:b/>
          <w:bCs/>
          <w:sz w:val="24"/>
          <w:szCs w:val="18"/>
        </w:rPr>
        <w:t>违约责任</w:t>
      </w:r>
      <w:r>
        <w:rPr>
          <w:rFonts w:hint="eastAsia" w:ascii="宋体" w:hAnsi="宋体" w:cs="宋体"/>
          <w:b/>
          <w:bCs/>
          <w:sz w:val="24"/>
          <w:szCs w:val="18"/>
          <w:lang w:eastAsia="zh-CN"/>
        </w:rPr>
        <w:t>：</w:t>
      </w:r>
    </w:p>
    <w:p w14:paraId="735E4902">
      <w:pPr>
        <w:autoSpaceDN w:val="0"/>
        <w:adjustRightInd w:val="0"/>
        <w:snapToGrid w:val="0"/>
        <w:ind w:firstLine="560"/>
        <w:rPr>
          <w:rFonts w:hint="eastAsia" w:ascii="宋体" w:hAnsi="宋体" w:cs="宋体"/>
          <w:sz w:val="24"/>
          <w:szCs w:val="24"/>
          <w:lang w:val="en-US" w:eastAsia="zh-CN"/>
        </w:rPr>
      </w:pPr>
      <w:r>
        <w:rPr>
          <w:rFonts w:hint="eastAsia" w:ascii="宋体" w:hAnsi="宋体" w:cs="宋体"/>
          <w:sz w:val="24"/>
          <w:szCs w:val="24"/>
          <w:lang w:val="en-US" w:eastAsia="zh-CN"/>
        </w:rPr>
        <w:t>1、按《中华人民共和国民法典》中的相关条款执行。</w:t>
      </w:r>
    </w:p>
    <w:p w14:paraId="543AF6C6">
      <w:pPr>
        <w:autoSpaceDN w:val="0"/>
        <w:adjustRightInd w:val="0"/>
        <w:snapToGrid w:val="0"/>
        <w:ind w:firstLine="560"/>
        <w:rPr>
          <w:rFonts w:hint="eastAsia" w:ascii="宋体" w:hAnsi="宋体" w:cs="宋体"/>
          <w:sz w:val="24"/>
          <w:szCs w:val="24"/>
          <w:lang w:val="en-US" w:eastAsia="zh-CN"/>
        </w:rPr>
      </w:pPr>
      <w:r>
        <w:rPr>
          <w:rFonts w:hint="eastAsia" w:ascii="宋体" w:hAnsi="宋体" w:cs="宋体"/>
          <w:sz w:val="24"/>
          <w:szCs w:val="24"/>
          <w:lang w:val="en-US" w:eastAsia="zh-CN"/>
        </w:rPr>
        <w:t>2、乙方未按合同要求提供产品或产品质量不能满足技术要求，甲方有权解除合同，乙方应按照合同金额的20%向甲方支付违约金，违约金不足以弥补甲方损失，乙方应当予以补足。包括但不限于鉴定费、诉讼费、律师费等直接或间接损失。</w:t>
      </w:r>
    </w:p>
    <w:p w14:paraId="235F296D">
      <w:pPr>
        <w:autoSpaceDN w:val="0"/>
        <w:adjustRightInd w:val="0"/>
        <w:snapToGrid w:val="0"/>
        <w:ind w:firstLine="560"/>
        <w:rPr>
          <w:rFonts w:hint="eastAsia" w:ascii="宋体" w:hAnsi="宋体" w:cs="宋体"/>
          <w:sz w:val="24"/>
          <w:szCs w:val="24"/>
          <w:lang w:val="en-US" w:eastAsia="zh-CN"/>
        </w:rPr>
      </w:pPr>
      <w:r>
        <w:rPr>
          <w:rFonts w:hint="eastAsia" w:ascii="宋体" w:hAnsi="宋体" w:cs="宋体"/>
          <w:sz w:val="24"/>
          <w:szCs w:val="24"/>
          <w:lang w:val="en-US" w:eastAsia="zh-CN"/>
        </w:rPr>
        <w:t>3、乙方未按合同约定期限提供产品或服务的，按照合同总金额1%/天的标准向甲方支付违约金。产品质量问题违约的，除了按照迟延时间计算违约金外，甲方还可以采取退货、换货等方式，乙方无条件配合并承担一切费用。</w:t>
      </w:r>
    </w:p>
    <w:p w14:paraId="37E6C1B0">
      <w:pPr>
        <w:autoSpaceDN w:val="0"/>
        <w:ind w:firstLine="560"/>
        <w:rPr>
          <w:rFonts w:hint="eastAsia" w:ascii="宋体" w:hAnsi="宋体" w:cs="宋体"/>
          <w:sz w:val="24"/>
          <w:szCs w:val="24"/>
          <w:lang w:val="en-US" w:eastAsia="zh-CN"/>
        </w:rPr>
      </w:pPr>
      <w:r>
        <w:rPr>
          <w:rFonts w:hint="eastAsia" w:ascii="宋体" w:hAnsi="宋体" w:cs="宋体"/>
          <w:sz w:val="24"/>
          <w:szCs w:val="24"/>
          <w:lang w:val="en-US" w:eastAsia="zh-CN"/>
        </w:rPr>
        <w:t>4、乙方未按照合同约定履行质保期责任，甲方有权要求乙方承担延迟履行的违约责任，或者乙方有权委托第三方履行维修、维护等，由此产生的费用由乙方承担。</w:t>
      </w:r>
    </w:p>
    <w:p w14:paraId="56CCE4B8">
      <w:pPr>
        <w:pStyle w:val="4"/>
        <w:numPr>
          <w:ilvl w:val="0"/>
          <w:numId w:val="0"/>
        </w:numPr>
        <w:spacing w:line="520" w:lineRule="exact"/>
        <w:ind w:leftChars="200"/>
        <w:rPr>
          <w:rFonts w:hint="eastAsia" w:ascii="宋体" w:hAnsi="宋体" w:eastAsia="宋体" w:cs="宋体"/>
          <w:b/>
          <w:bCs/>
          <w:sz w:val="24"/>
          <w:szCs w:val="18"/>
          <w:lang w:eastAsia="zh-CN"/>
        </w:rPr>
      </w:pPr>
      <w:r>
        <w:rPr>
          <w:rFonts w:hint="eastAsia" w:ascii="宋体" w:hAnsi="宋体" w:cs="宋体"/>
          <w:b/>
          <w:bCs/>
          <w:sz w:val="24"/>
          <w:szCs w:val="18"/>
          <w:lang w:val="en-US" w:eastAsia="zh-CN"/>
        </w:rPr>
        <w:t>九</w:t>
      </w:r>
      <w:r>
        <w:rPr>
          <w:rFonts w:hint="eastAsia" w:ascii="宋体" w:hAnsi="宋体" w:eastAsia="宋体" w:cs="宋体"/>
          <w:b/>
          <w:bCs/>
          <w:sz w:val="24"/>
          <w:szCs w:val="18"/>
          <w:lang w:eastAsia="zh-CN"/>
        </w:rPr>
        <w:t>、知识产权</w:t>
      </w:r>
      <w:r>
        <w:rPr>
          <w:rFonts w:hint="eastAsia" w:ascii="宋体" w:hAnsi="宋体" w:cs="宋体"/>
          <w:b/>
          <w:bCs/>
          <w:sz w:val="24"/>
          <w:szCs w:val="18"/>
          <w:lang w:eastAsia="zh-CN"/>
        </w:rPr>
        <w:t>：</w:t>
      </w:r>
    </w:p>
    <w:p w14:paraId="0B1F6BEA">
      <w:pPr>
        <w:autoSpaceDN w:val="0"/>
        <w:adjustRightInd w:val="0"/>
        <w:snapToGrid w:val="0"/>
        <w:ind w:firstLine="560"/>
        <w:rPr>
          <w:rFonts w:hint="eastAsia" w:ascii="宋体" w:hAnsi="宋体" w:cs="宋体"/>
          <w:sz w:val="24"/>
          <w:szCs w:val="24"/>
          <w:lang w:val="en-US" w:eastAsia="zh-CN"/>
        </w:rPr>
      </w:pPr>
      <w:r>
        <w:rPr>
          <w:rFonts w:hint="eastAsia" w:ascii="宋体" w:hAnsi="宋体" w:cs="宋体"/>
          <w:sz w:val="24"/>
          <w:szCs w:val="24"/>
          <w:lang w:val="en-US" w:eastAsia="zh-CN"/>
        </w:rPr>
        <w:t>乙方保证向甲方提供的本项目软件产品和服务不存在任何侵犯第三方知识产权的情形，并承担因侵犯第三方知识产权所造成的一切后果；在此前提下，甲方同意接受、使用乙方软件产品和服务。</w:t>
      </w:r>
    </w:p>
    <w:p w14:paraId="1963DE0A">
      <w:pPr>
        <w:pStyle w:val="4"/>
        <w:numPr>
          <w:ilvl w:val="0"/>
          <w:numId w:val="0"/>
        </w:numPr>
        <w:spacing w:line="520" w:lineRule="exact"/>
        <w:ind w:leftChars="200"/>
        <w:rPr>
          <w:rFonts w:hint="eastAsia" w:ascii="宋体" w:hAnsi="宋体" w:eastAsia="宋体" w:cs="宋体"/>
          <w:b/>
          <w:bCs/>
          <w:sz w:val="24"/>
          <w:szCs w:val="18"/>
        </w:rPr>
      </w:pPr>
      <w:r>
        <w:rPr>
          <w:rFonts w:hint="eastAsia" w:ascii="宋体" w:hAnsi="宋体" w:cs="宋体"/>
          <w:b/>
          <w:bCs/>
          <w:sz w:val="24"/>
          <w:szCs w:val="18"/>
          <w:lang w:val="en-US" w:eastAsia="zh-CN"/>
        </w:rPr>
        <w:t>十、</w:t>
      </w:r>
      <w:r>
        <w:rPr>
          <w:rFonts w:hint="eastAsia" w:ascii="宋体" w:hAnsi="宋体" w:eastAsia="宋体" w:cs="宋体"/>
          <w:b/>
          <w:bCs/>
          <w:sz w:val="24"/>
          <w:szCs w:val="18"/>
        </w:rPr>
        <w:t>保密条款：</w:t>
      </w:r>
    </w:p>
    <w:p w14:paraId="6423CB73">
      <w:pPr>
        <w:autoSpaceDN w:val="0"/>
        <w:adjustRightInd w:val="0"/>
        <w:snapToGrid w:val="0"/>
        <w:ind w:firstLine="560"/>
        <w:rPr>
          <w:rFonts w:hint="eastAsia" w:ascii="宋体" w:hAnsi="宋体" w:cs="宋体"/>
          <w:sz w:val="24"/>
          <w:szCs w:val="24"/>
          <w:lang w:val="en-US" w:eastAsia="zh-CN"/>
        </w:rPr>
      </w:pPr>
      <w:r>
        <w:rPr>
          <w:rFonts w:hint="eastAsia" w:ascii="宋体" w:hAnsi="宋体" w:cs="宋体"/>
          <w:sz w:val="24"/>
          <w:szCs w:val="24"/>
          <w:lang w:val="en-US" w:eastAsia="zh-CN"/>
        </w:rPr>
        <w:t>1、甲、乙双方应当对本合同的内容以及在签订、履行本合同过程中知悉或获得的所有有关对方的任何资料、文件、数据（无论是书面的还是电子的）（即“保密信息”）予以保密。</w:t>
      </w:r>
    </w:p>
    <w:p w14:paraId="10BEBB1E">
      <w:pPr>
        <w:autoSpaceDN w:val="0"/>
        <w:adjustRightInd w:val="0"/>
        <w:snapToGrid w:val="0"/>
        <w:ind w:firstLine="560"/>
        <w:rPr>
          <w:rFonts w:hint="eastAsia" w:ascii="宋体" w:hAnsi="宋体" w:cs="宋体"/>
          <w:sz w:val="24"/>
          <w:szCs w:val="24"/>
          <w:lang w:val="en-US" w:eastAsia="zh-CN"/>
        </w:rPr>
      </w:pPr>
      <w:r>
        <w:rPr>
          <w:rFonts w:hint="eastAsia" w:ascii="宋体" w:hAnsi="宋体" w:cs="宋体"/>
          <w:sz w:val="24"/>
          <w:szCs w:val="24"/>
          <w:lang w:val="en-US" w:eastAsia="zh-CN"/>
        </w:rPr>
        <w:t>2、在本合同约定的保密期限内，未经对方书面同意，双方均不得将保密信息用于本合同以外的目的，并不得将其泄漏给任何其他方。</w:t>
      </w:r>
    </w:p>
    <w:p w14:paraId="33AF791B">
      <w:pPr>
        <w:autoSpaceDN w:val="0"/>
        <w:adjustRightInd w:val="0"/>
        <w:snapToGrid w:val="0"/>
        <w:ind w:firstLine="560"/>
        <w:rPr>
          <w:rFonts w:hint="eastAsia" w:ascii="宋体" w:hAnsi="宋体" w:cs="宋体"/>
          <w:sz w:val="24"/>
          <w:szCs w:val="24"/>
          <w:lang w:val="en-US" w:eastAsia="zh-CN"/>
        </w:rPr>
      </w:pPr>
      <w:r>
        <w:rPr>
          <w:rFonts w:hint="eastAsia" w:ascii="宋体" w:hAnsi="宋体" w:cs="宋体"/>
          <w:sz w:val="24"/>
          <w:szCs w:val="24"/>
          <w:lang w:val="en-US" w:eastAsia="zh-CN"/>
        </w:rPr>
        <w:t>3、任何一方违反保密义务的，应当对对方因此所遭受的全部损失承担赔偿责任。</w:t>
      </w:r>
    </w:p>
    <w:p w14:paraId="6754B053">
      <w:pPr>
        <w:autoSpaceDN w:val="0"/>
        <w:ind w:firstLine="560"/>
        <w:rPr>
          <w:rFonts w:hint="eastAsia" w:ascii="宋体" w:hAnsi="宋体" w:cs="宋体"/>
          <w:b/>
          <w:bCs/>
          <w:sz w:val="24"/>
          <w:szCs w:val="18"/>
          <w:lang w:val="en-US" w:eastAsia="zh-CN"/>
        </w:rPr>
      </w:pPr>
      <w:r>
        <w:rPr>
          <w:rFonts w:hint="eastAsia" w:ascii="宋体" w:hAnsi="宋体" w:cs="宋体"/>
          <w:sz w:val="24"/>
          <w:szCs w:val="24"/>
          <w:lang w:val="en-US" w:eastAsia="zh-CN"/>
        </w:rPr>
        <w:t>4、不论本合同是否解除或终止，本条款持续有效。</w:t>
      </w:r>
    </w:p>
    <w:p w14:paraId="1C350938">
      <w:pPr>
        <w:pStyle w:val="4"/>
        <w:numPr>
          <w:ilvl w:val="0"/>
          <w:numId w:val="0"/>
        </w:numPr>
        <w:spacing w:line="520" w:lineRule="exact"/>
        <w:ind w:leftChars="200"/>
        <w:rPr>
          <w:rFonts w:hint="eastAsia" w:ascii="宋体" w:hAnsi="宋体" w:eastAsia="宋体" w:cs="宋体"/>
          <w:b/>
          <w:bCs/>
          <w:sz w:val="24"/>
          <w:szCs w:val="18"/>
          <w:lang w:eastAsia="zh-CN"/>
        </w:rPr>
      </w:pPr>
      <w:r>
        <w:rPr>
          <w:rFonts w:hint="eastAsia" w:ascii="宋体" w:hAnsi="宋体" w:cs="宋体"/>
          <w:b/>
          <w:bCs/>
          <w:sz w:val="24"/>
          <w:szCs w:val="18"/>
          <w:lang w:val="en-US" w:eastAsia="zh-CN"/>
        </w:rPr>
        <w:t>十一、</w:t>
      </w:r>
      <w:r>
        <w:rPr>
          <w:rFonts w:hint="eastAsia" w:ascii="宋体" w:hAnsi="宋体" w:eastAsia="宋体" w:cs="宋体"/>
          <w:b/>
          <w:bCs/>
          <w:sz w:val="24"/>
          <w:szCs w:val="18"/>
        </w:rPr>
        <w:t>不可抗力</w:t>
      </w:r>
      <w:r>
        <w:rPr>
          <w:rFonts w:hint="eastAsia" w:ascii="宋体" w:hAnsi="宋体" w:cs="宋体"/>
          <w:b/>
          <w:bCs/>
          <w:sz w:val="24"/>
          <w:szCs w:val="18"/>
          <w:lang w:eastAsia="zh-CN"/>
        </w:rPr>
        <w:t>：</w:t>
      </w:r>
    </w:p>
    <w:p w14:paraId="52CD7B3B">
      <w:pPr>
        <w:autoSpaceDN w:val="0"/>
        <w:adjustRightInd w:val="0"/>
        <w:snapToGrid w:val="0"/>
        <w:ind w:firstLine="560"/>
        <w:rPr>
          <w:rFonts w:hint="eastAsia" w:ascii="宋体" w:hAnsi="宋体" w:cs="宋体"/>
          <w:sz w:val="24"/>
          <w:szCs w:val="24"/>
          <w:lang w:val="en-US" w:eastAsia="zh-CN"/>
        </w:rPr>
      </w:pPr>
      <w:r>
        <w:rPr>
          <w:rFonts w:hint="eastAsia" w:ascii="宋体" w:hAnsi="宋体" w:cs="宋体"/>
          <w:sz w:val="24"/>
          <w:szCs w:val="24"/>
          <w:lang w:val="en-US" w:eastAsia="zh-CN"/>
        </w:rPr>
        <w:t>任何一方由于诸如战争、严重火灾、洪水、台风、地震、国家政府政策或其他不可抗力的事件使合同执行受阻，则合同执行由双方协商后相应延长或终止。受阻方应随时采取所有合理步骤以减少因不可抗力事件所导致合同执行的任何延迟。</w:t>
      </w:r>
    </w:p>
    <w:p w14:paraId="0A0C057D">
      <w:pPr>
        <w:adjustRightInd w:val="0"/>
        <w:snapToGrid w:val="0"/>
        <w:ind w:firstLine="562"/>
        <w:rPr>
          <w:rFonts w:hint="eastAsia" w:ascii="宋体" w:hAnsi="宋体" w:eastAsia="宋体" w:cs="宋体"/>
          <w:b/>
          <w:sz w:val="24"/>
          <w:szCs w:val="24"/>
        </w:rPr>
      </w:pPr>
      <w:r>
        <w:rPr>
          <w:rFonts w:hint="eastAsia" w:ascii="宋体" w:hAnsi="宋体" w:cs="宋体"/>
          <w:b/>
          <w:sz w:val="24"/>
          <w:szCs w:val="24"/>
          <w:lang w:val="en-US" w:eastAsia="zh-CN"/>
        </w:rPr>
        <w:t>十二</w:t>
      </w:r>
      <w:r>
        <w:rPr>
          <w:rFonts w:hint="eastAsia" w:ascii="宋体" w:hAnsi="宋体" w:eastAsia="宋体" w:cs="宋体"/>
          <w:b/>
          <w:sz w:val="24"/>
          <w:szCs w:val="24"/>
        </w:rPr>
        <w:t>、争议处理：</w:t>
      </w:r>
    </w:p>
    <w:p w14:paraId="1C2CDD00">
      <w:pPr>
        <w:autoSpaceDN w:val="0"/>
        <w:adjustRightInd w:val="0"/>
        <w:snapToGrid w:val="0"/>
        <w:ind w:firstLine="560"/>
        <w:rPr>
          <w:rFonts w:hint="eastAsia" w:ascii="宋体" w:hAnsi="宋体" w:cs="宋体"/>
          <w:sz w:val="24"/>
          <w:szCs w:val="24"/>
          <w:lang w:val="en-US" w:eastAsia="zh-CN"/>
        </w:rPr>
      </w:pPr>
      <w:r>
        <w:rPr>
          <w:rFonts w:hint="eastAsia" w:ascii="宋体" w:hAnsi="宋体" w:cs="宋体"/>
          <w:sz w:val="24"/>
          <w:szCs w:val="24"/>
          <w:lang w:val="en-US" w:eastAsia="zh-CN"/>
        </w:rPr>
        <w:t>本合同在履行过程中发生争议，可友好协商解决。协商无果，甲方所在地人民法院具有管辖权。</w:t>
      </w:r>
    </w:p>
    <w:p w14:paraId="2DAACF31">
      <w:pPr>
        <w:adjustRightInd w:val="0"/>
        <w:snapToGrid w:val="0"/>
        <w:ind w:firstLine="560"/>
        <w:rPr>
          <w:rFonts w:hint="eastAsia" w:ascii="宋体" w:hAnsi="宋体" w:eastAsia="宋体" w:cs="宋体"/>
          <w:kern w:val="28"/>
          <w:sz w:val="24"/>
          <w:szCs w:val="24"/>
        </w:rPr>
      </w:pPr>
      <w:r>
        <w:rPr>
          <w:rFonts w:hint="eastAsia" w:ascii="宋体" w:hAnsi="宋体" w:eastAsia="宋体" w:cs="宋体"/>
          <w:b/>
          <w:sz w:val="24"/>
          <w:szCs w:val="24"/>
        </w:rPr>
        <w:t>十</w:t>
      </w:r>
      <w:r>
        <w:rPr>
          <w:rFonts w:hint="eastAsia" w:ascii="宋体" w:hAnsi="宋体" w:cs="宋体"/>
          <w:b/>
          <w:sz w:val="24"/>
          <w:szCs w:val="24"/>
          <w:lang w:val="en-US" w:eastAsia="zh-CN"/>
        </w:rPr>
        <w:t>三</w:t>
      </w:r>
      <w:r>
        <w:rPr>
          <w:rFonts w:hint="eastAsia" w:ascii="宋体" w:hAnsi="宋体" w:eastAsia="宋体" w:cs="宋体"/>
          <w:b/>
          <w:sz w:val="24"/>
          <w:szCs w:val="24"/>
        </w:rPr>
        <w:t>、</w:t>
      </w:r>
      <w:r>
        <w:rPr>
          <w:rFonts w:hint="eastAsia" w:ascii="宋体" w:hAnsi="宋体" w:cs="宋体"/>
          <w:sz w:val="24"/>
          <w:szCs w:val="24"/>
          <w:lang w:val="en-US" w:eastAsia="zh-CN"/>
        </w:rPr>
        <w:t>本合同采购项目</w:t>
      </w:r>
      <w:r>
        <w:rPr>
          <w:rFonts w:hint="eastAsia" w:ascii="宋体" w:hAnsi="宋体" w:eastAsia="宋体" w:cs="宋体"/>
          <w:sz w:val="24"/>
          <w:szCs w:val="24"/>
        </w:rPr>
        <w:t>招标文件、投标文件的所有内容是构成本合同不可分割的部分。招标文件、投标文件与本合同不一致之处，以本合同为准</w:t>
      </w:r>
      <w:r>
        <w:rPr>
          <w:rFonts w:hint="eastAsia" w:ascii="宋体" w:hAnsi="宋体" w:cs="宋体"/>
          <w:sz w:val="24"/>
          <w:szCs w:val="24"/>
          <w:lang w:val="en-US" w:eastAsia="zh-CN"/>
        </w:rPr>
        <w:t>;</w:t>
      </w:r>
      <w:r>
        <w:rPr>
          <w:rFonts w:hint="eastAsia" w:ascii="宋体" w:hAnsi="宋体" w:eastAsia="宋体" w:cs="宋体"/>
          <w:kern w:val="28"/>
          <w:sz w:val="24"/>
          <w:szCs w:val="24"/>
        </w:rPr>
        <w:t>合同的附件为本合同不可分割的部分，与本合同正文具有同等的法律效力。</w:t>
      </w:r>
    </w:p>
    <w:p w14:paraId="5BCEE533">
      <w:pPr>
        <w:autoSpaceDN w:val="0"/>
        <w:adjustRightInd w:val="0"/>
        <w:snapToGrid w:val="0"/>
        <w:ind w:firstLine="560"/>
        <w:rPr>
          <w:rFonts w:hint="eastAsia" w:ascii="宋体" w:hAnsi="宋体" w:eastAsia="宋体" w:cs="宋体"/>
          <w:sz w:val="24"/>
          <w:szCs w:val="24"/>
        </w:rPr>
      </w:pPr>
      <w:r>
        <w:rPr>
          <w:rFonts w:hint="eastAsia" w:ascii="宋体" w:hAnsi="宋体" w:eastAsia="宋体" w:cs="宋体"/>
          <w:b/>
          <w:sz w:val="24"/>
          <w:szCs w:val="24"/>
        </w:rPr>
        <w:t>十</w:t>
      </w:r>
      <w:r>
        <w:rPr>
          <w:rFonts w:hint="eastAsia" w:ascii="宋体" w:hAnsi="宋体" w:cs="宋体"/>
          <w:b/>
          <w:sz w:val="24"/>
          <w:szCs w:val="24"/>
          <w:lang w:val="en-US" w:eastAsia="zh-CN"/>
        </w:rPr>
        <w:t>四</w:t>
      </w:r>
      <w:r>
        <w:rPr>
          <w:rFonts w:hint="eastAsia" w:ascii="宋体" w:hAnsi="宋体" w:eastAsia="宋体" w:cs="宋体"/>
          <w:b/>
          <w:sz w:val="24"/>
          <w:szCs w:val="24"/>
        </w:rPr>
        <w:t>、</w:t>
      </w:r>
      <w:r>
        <w:rPr>
          <w:rFonts w:hint="eastAsia" w:ascii="宋体" w:hAnsi="宋体" w:eastAsia="宋体" w:cs="宋体"/>
          <w:sz w:val="24"/>
          <w:szCs w:val="24"/>
        </w:rPr>
        <w:t>未尽事宜由甲乙双方另行约定。对本合同条款进行任何改动的，均须由甲乙双方另行签订书面</w:t>
      </w:r>
      <w:r>
        <w:rPr>
          <w:rFonts w:hint="eastAsia" w:ascii="宋体" w:hAnsi="宋体" w:cs="宋体"/>
          <w:sz w:val="24"/>
          <w:szCs w:val="24"/>
          <w:lang w:val="en-US" w:eastAsia="zh-CN"/>
        </w:rPr>
        <w:t>补充协议</w:t>
      </w:r>
      <w:r>
        <w:rPr>
          <w:rFonts w:hint="eastAsia" w:ascii="宋体" w:hAnsi="宋体" w:eastAsia="宋体" w:cs="宋体"/>
          <w:sz w:val="24"/>
          <w:szCs w:val="24"/>
        </w:rPr>
        <w:t>。双方如签订补充协议，补充协议与本合同具有同等</w:t>
      </w:r>
      <w:r>
        <w:rPr>
          <w:rFonts w:hint="eastAsia" w:ascii="宋体" w:hAnsi="宋体" w:cs="宋体"/>
          <w:sz w:val="24"/>
          <w:szCs w:val="24"/>
          <w:lang w:val="en-US" w:eastAsia="zh-CN"/>
        </w:rPr>
        <w:t>法律</w:t>
      </w:r>
      <w:r>
        <w:rPr>
          <w:rFonts w:hint="eastAsia" w:ascii="宋体" w:hAnsi="宋体" w:eastAsia="宋体" w:cs="宋体"/>
          <w:sz w:val="24"/>
          <w:szCs w:val="24"/>
        </w:rPr>
        <w:t>效力。</w:t>
      </w:r>
    </w:p>
    <w:p w14:paraId="20EDA23D">
      <w:pPr>
        <w:autoSpaceDN w:val="0"/>
        <w:adjustRightInd w:val="0"/>
        <w:snapToGrid w:val="0"/>
        <w:ind w:firstLine="562"/>
        <w:rPr>
          <w:rFonts w:hint="eastAsia" w:ascii="宋体" w:hAnsi="宋体" w:eastAsia="宋体" w:cs="宋体"/>
          <w:sz w:val="24"/>
          <w:szCs w:val="24"/>
        </w:rPr>
      </w:pPr>
      <w:r>
        <w:rPr>
          <w:rFonts w:hint="eastAsia" w:ascii="宋体" w:hAnsi="宋体" w:eastAsia="宋体" w:cs="宋体"/>
          <w:b/>
          <w:sz w:val="24"/>
          <w:szCs w:val="24"/>
        </w:rPr>
        <w:t>十</w:t>
      </w:r>
      <w:r>
        <w:rPr>
          <w:rFonts w:hint="eastAsia" w:ascii="宋体" w:hAnsi="宋体" w:cs="宋体"/>
          <w:b/>
          <w:sz w:val="24"/>
          <w:szCs w:val="24"/>
          <w:lang w:val="en-US" w:eastAsia="zh-CN"/>
        </w:rPr>
        <w:t>五</w:t>
      </w:r>
      <w:r>
        <w:rPr>
          <w:rFonts w:hint="eastAsia" w:ascii="宋体" w:hAnsi="宋体" w:eastAsia="宋体" w:cs="宋体"/>
          <w:b/>
          <w:sz w:val="24"/>
          <w:szCs w:val="24"/>
        </w:rPr>
        <w:t>、</w:t>
      </w:r>
      <w:r>
        <w:rPr>
          <w:rFonts w:hint="eastAsia" w:ascii="宋体" w:hAnsi="宋体" w:eastAsia="宋体" w:cs="宋体"/>
          <w:sz w:val="24"/>
          <w:szCs w:val="24"/>
        </w:rPr>
        <w:t>本合同一式</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份，甲方</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份，乙方</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份，具有同等法律效力，本合同经甲乙双方签字盖章后生效。</w:t>
      </w:r>
      <w:bookmarkStart w:id="0" w:name="_Hlk120116947"/>
    </w:p>
    <w:p w14:paraId="666D59BF">
      <w:pPr>
        <w:autoSpaceDN w:val="0"/>
        <w:adjustRightInd w:val="0"/>
        <w:snapToGrid w:val="0"/>
        <w:ind w:firstLine="560"/>
        <w:rPr>
          <w:rFonts w:hint="eastAsia" w:ascii="宋体" w:hAnsi="宋体" w:eastAsia="宋体" w:cs="宋体"/>
          <w:bCs/>
          <w:kern w:val="28"/>
          <w:sz w:val="24"/>
          <w:szCs w:val="24"/>
          <w:u w:val="single"/>
        </w:rPr>
      </w:pPr>
      <w:r>
        <w:rPr>
          <w:rFonts w:hint="eastAsia" w:ascii="宋体" w:hAnsi="宋体" w:eastAsia="宋体" w:cs="宋体"/>
          <w:b/>
          <w:sz w:val="24"/>
          <w:szCs w:val="24"/>
        </w:rPr>
        <w:t>附件：</w:t>
      </w:r>
      <w:r>
        <w:rPr>
          <w:rFonts w:hint="eastAsia" w:ascii="宋体" w:hAnsi="宋体" w:cs="宋体"/>
          <w:b/>
          <w:sz w:val="24"/>
          <w:szCs w:val="24"/>
          <w:lang w:val="en-US" w:eastAsia="zh-CN"/>
        </w:rPr>
        <w:t>1.</w:t>
      </w:r>
      <w:r>
        <w:rPr>
          <w:rFonts w:hint="eastAsia" w:ascii="宋体" w:hAnsi="宋体" w:eastAsia="宋体" w:cs="宋体"/>
          <w:sz w:val="24"/>
          <w:szCs w:val="24"/>
        </w:rPr>
        <w:t>采购货物清单</w:t>
      </w:r>
      <w:r>
        <w:rPr>
          <w:rFonts w:hint="eastAsia" w:ascii="宋体" w:hAnsi="宋体" w:cs="宋体"/>
          <w:sz w:val="24"/>
          <w:szCs w:val="24"/>
          <w:lang w:val="en-US" w:eastAsia="zh-CN"/>
        </w:rPr>
        <w:t>和内容。</w:t>
      </w:r>
    </w:p>
    <w:p w14:paraId="17EDD88F">
      <w:pPr>
        <w:rPr>
          <w:rFonts w:hint="eastAsia" w:ascii="宋体" w:hAnsi="宋体" w:eastAsia="宋体" w:cs="宋体"/>
          <w:sz w:val="24"/>
          <w:szCs w:val="24"/>
          <w:u w:val="none"/>
        </w:rPr>
      </w:pPr>
      <w:r>
        <w:rPr>
          <w:rFonts w:hint="eastAsia" w:ascii="宋体" w:hAnsi="宋体" w:eastAsia="宋体" w:cs="宋体"/>
          <w:sz w:val="24"/>
          <w:szCs w:val="24"/>
          <w:u w:val="none"/>
        </w:rPr>
        <w:t>（以下无正文）</w:t>
      </w:r>
    </w:p>
    <w:tbl>
      <w:tblPr>
        <w:tblStyle w:val="5"/>
        <w:tblW w:w="8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0"/>
        <w:gridCol w:w="4441"/>
      </w:tblGrid>
      <w:tr w14:paraId="44DCC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46CB29F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hint="eastAsia" w:ascii="宋体" w:hAnsi="宋体" w:eastAsia="宋体" w:cs="宋体"/>
                <w:color w:val="000000"/>
                <w:szCs w:val="21"/>
                <w:highlight w:val="none"/>
                <w:lang w:eastAsia="zh-CN"/>
              </w:rPr>
            </w:pPr>
            <w:r>
              <w:rPr>
                <w:rFonts w:hint="eastAsia" w:ascii="宋体" w:hAnsi="宋体" w:cs="宋体"/>
                <w:color w:val="000000"/>
                <w:szCs w:val="21"/>
                <w:highlight w:val="none"/>
              </w:rPr>
              <w:t>甲方</w:t>
            </w:r>
            <w:r>
              <w:rPr>
                <w:rFonts w:hint="eastAsia" w:ascii="宋体" w:hAnsi="宋体" w:cs="宋体"/>
                <w:color w:val="000000"/>
                <w:szCs w:val="21"/>
                <w:highlight w:val="none"/>
                <w:lang w:eastAsia="zh-CN"/>
              </w:rPr>
              <w:t>：</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78B42E9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hint="eastAsia" w:ascii="宋体" w:hAnsi="宋体" w:eastAsia="宋体" w:cs="宋体"/>
                <w:color w:val="000000"/>
                <w:szCs w:val="21"/>
                <w:highlight w:val="none"/>
                <w:lang w:eastAsia="zh-CN"/>
              </w:rPr>
            </w:pPr>
            <w:r>
              <w:rPr>
                <w:rFonts w:hint="eastAsia" w:ascii="宋体" w:hAnsi="宋体" w:cs="宋体"/>
                <w:color w:val="000000"/>
                <w:szCs w:val="21"/>
                <w:highlight w:val="none"/>
              </w:rPr>
              <w:t>乙方</w:t>
            </w:r>
            <w:r>
              <w:rPr>
                <w:rFonts w:hint="eastAsia" w:ascii="宋体" w:hAnsi="宋体" w:cs="宋体"/>
                <w:color w:val="000000"/>
                <w:szCs w:val="21"/>
                <w:highlight w:val="none"/>
                <w:lang w:eastAsia="zh-CN"/>
              </w:rPr>
              <w:t>：</w:t>
            </w:r>
          </w:p>
        </w:tc>
      </w:tr>
      <w:tr w14:paraId="14D44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1350EC9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ascii="宋体" w:hAnsi="宋体" w:cs="宋体"/>
                <w:color w:val="000000"/>
                <w:szCs w:val="21"/>
                <w:highlight w:val="none"/>
              </w:rPr>
            </w:pPr>
            <w:r>
              <w:rPr>
                <w:rFonts w:hint="eastAsia" w:ascii="宋体" w:hAnsi="宋体" w:cs="宋体"/>
                <w:color w:val="000000"/>
                <w:szCs w:val="21"/>
                <w:highlight w:val="none"/>
              </w:rPr>
              <w:t>（盖章）</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55174B8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ascii="宋体" w:hAnsi="宋体" w:cs="宋体"/>
                <w:color w:val="000000"/>
                <w:szCs w:val="21"/>
                <w:highlight w:val="none"/>
              </w:rPr>
            </w:pPr>
            <w:r>
              <w:rPr>
                <w:rFonts w:hint="eastAsia" w:ascii="宋体" w:hAnsi="宋体" w:cs="宋体"/>
                <w:color w:val="000000"/>
                <w:szCs w:val="21"/>
                <w:highlight w:val="none"/>
              </w:rPr>
              <w:t>（盖章）</w:t>
            </w:r>
          </w:p>
        </w:tc>
      </w:tr>
      <w:tr w14:paraId="5367E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03108F1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ascii="宋体" w:hAnsi="宋体" w:cs="宋体"/>
                <w:color w:val="000000"/>
                <w:szCs w:val="21"/>
                <w:highlight w:val="none"/>
              </w:rPr>
            </w:pPr>
            <w:r>
              <w:rPr>
                <w:rFonts w:hint="eastAsia" w:ascii="宋体" w:hAnsi="宋体" w:cs="宋体"/>
                <w:color w:val="000000"/>
                <w:szCs w:val="21"/>
                <w:highlight w:val="none"/>
              </w:rPr>
              <w:t>地址：</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2D6B32F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ascii="宋体" w:hAnsi="宋体" w:cs="宋体"/>
                <w:color w:val="000000"/>
                <w:szCs w:val="21"/>
                <w:highlight w:val="none"/>
              </w:rPr>
            </w:pPr>
            <w:r>
              <w:rPr>
                <w:rFonts w:hint="eastAsia" w:ascii="宋体" w:hAnsi="宋体" w:cs="宋体"/>
                <w:color w:val="000000"/>
                <w:szCs w:val="21"/>
                <w:highlight w:val="none"/>
              </w:rPr>
              <w:t>地址：</w:t>
            </w:r>
          </w:p>
        </w:tc>
      </w:tr>
      <w:tr w14:paraId="0C49C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0733B12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ascii="宋体" w:hAnsi="宋体" w:cs="宋体"/>
                <w:color w:val="000000"/>
                <w:szCs w:val="21"/>
                <w:highlight w:val="none"/>
              </w:rPr>
            </w:pPr>
            <w:r>
              <w:rPr>
                <w:rFonts w:hint="eastAsia" w:ascii="宋体" w:hAnsi="宋体" w:cs="宋体"/>
                <w:color w:val="000000"/>
                <w:szCs w:val="21"/>
                <w:highlight w:val="none"/>
              </w:rPr>
              <w:t>邮编：</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08A59D8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ascii="宋体" w:hAnsi="宋体" w:cs="宋体"/>
                <w:color w:val="000000"/>
                <w:szCs w:val="21"/>
                <w:highlight w:val="none"/>
              </w:rPr>
            </w:pPr>
            <w:r>
              <w:rPr>
                <w:rFonts w:hint="eastAsia" w:ascii="宋体" w:hAnsi="宋体" w:cs="宋体"/>
                <w:color w:val="000000"/>
                <w:szCs w:val="21"/>
                <w:highlight w:val="none"/>
              </w:rPr>
              <w:t>邮编：</w:t>
            </w:r>
          </w:p>
        </w:tc>
      </w:tr>
      <w:tr w14:paraId="456C2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vMerge w:val="restart"/>
            <w:tcBorders>
              <w:top w:val="single" w:color="auto" w:sz="4" w:space="0"/>
              <w:left w:val="single" w:color="auto" w:sz="4" w:space="0"/>
              <w:right w:val="single" w:color="auto" w:sz="4" w:space="0"/>
            </w:tcBorders>
            <w:noWrap w:val="0"/>
            <w:vAlign w:val="center"/>
          </w:tcPr>
          <w:p w14:paraId="42BDF13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ascii="宋体" w:hAnsi="宋体" w:cs="宋体"/>
                <w:color w:val="000000"/>
                <w:szCs w:val="21"/>
                <w:highlight w:val="none"/>
              </w:rPr>
            </w:pPr>
            <w:r>
              <w:rPr>
                <w:rFonts w:hint="eastAsia" w:ascii="宋体" w:hAnsi="宋体" w:cs="宋体"/>
                <w:color w:val="000000"/>
                <w:szCs w:val="21"/>
                <w:highlight w:val="none"/>
              </w:rPr>
              <w:t>全权代表：（签字）</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6D73DA4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ascii="宋体" w:hAnsi="宋体" w:cs="宋体"/>
                <w:color w:val="000000"/>
                <w:szCs w:val="21"/>
                <w:highlight w:val="none"/>
              </w:rPr>
            </w:pPr>
            <w:r>
              <w:rPr>
                <w:rFonts w:hint="eastAsia" w:ascii="宋体" w:hAnsi="宋体" w:cs="宋体"/>
                <w:color w:val="000000"/>
                <w:szCs w:val="21"/>
                <w:highlight w:val="none"/>
              </w:rPr>
              <w:t>法定代表人：</w:t>
            </w:r>
          </w:p>
        </w:tc>
      </w:tr>
      <w:tr w14:paraId="1044C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4440" w:type="dxa"/>
            <w:vMerge w:val="continue"/>
            <w:tcBorders>
              <w:left w:val="single" w:color="auto" w:sz="4" w:space="0"/>
              <w:bottom w:val="single" w:color="auto" w:sz="4" w:space="0"/>
              <w:right w:val="single" w:color="auto" w:sz="4" w:space="0"/>
            </w:tcBorders>
            <w:noWrap w:val="0"/>
            <w:vAlign w:val="center"/>
          </w:tcPr>
          <w:p w14:paraId="0946552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ascii="宋体" w:hAnsi="宋体" w:cs="宋体"/>
                <w:color w:val="000000"/>
                <w:szCs w:val="21"/>
                <w:highlight w:val="none"/>
              </w:rPr>
            </w:pPr>
          </w:p>
        </w:tc>
        <w:tc>
          <w:tcPr>
            <w:tcW w:w="4441" w:type="dxa"/>
            <w:tcBorders>
              <w:top w:val="single" w:color="auto" w:sz="4" w:space="0"/>
              <w:left w:val="single" w:color="auto" w:sz="4" w:space="0"/>
              <w:bottom w:val="single" w:color="auto" w:sz="4" w:space="0"/>
              <w:right w:val="single" w:color="auto" w:sz="4" w:space="0"/>
            </w:tcBorders>
            <w:noWrap w:val="0"/>
            <w:vAlign w:val="center"/>
          </w:tcPr>
          <w:p w14:paraId="28E86A4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ascii="宋体" w:hAnsi="宋体" w:cs="宋体"/>
                <w:color w:val="000000"/>
                <w:szCs w:val="21"/>
                <w:highlight w:val="none"/>
              </w:rPr>
            </w:pPr>
            <w:r>
              <w:rPr>
                <w:rFonts w:hint="eastAsia" w:ascii="宋体" w:hAnsi="宋体" w:cs="宋体"/>
                <w:color w:val="000000"/>
                <w:szCs w:val="21"/>
                <w:highlight w:val="none"/>
              </w:rPr>
              <w:t>被授权代表：（签字）</w:t>
            </w:r>
          </w:p>
        </w:tc>
      </w:tr>
      <w:tr w14:paraId="4AE00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6907F75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ascii="宋体" w:hAnsi="宋体" w:cs="宋体"/>
                <w:color w:val="000000"/>
                <w:szCs w:val="21"/>
                <w:highlight w:val="none"/>
              </w:rPr>
            </w:pPr>
            <w:r>
              <w:rPr>
                <w:rFonts w:hint="eastAsia" w:ascii="宋体" w:hAnsi="宋体" w:cs="宋体"/>
                <w:color w:val="000000"/>
                <w:szCs w:val="21"/>
                <w:highlight w:val="none"/>
              </w:rPr>
              <w:t>电话：</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74AC780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ascii="宋体" w:hAnsi="宋体" w:cs="宋体"/>
                <w:color w:val="000000"/>
                <w:szCs w:val="21"/>
                <w:highlight w:val="none"/>
              </w:rPr>
            </w:pPr>
            <w:r>
              <w:rPr>
                <w:rFonts w:hint="eastAsia" w:ascii="宋体" w:hAnsi="宋体" w:cs="宋体"/>
                <w:color w:val="000000"/>
                <w:szCs w:val="21"/>
                <w:highlight w:val="none"/>
              </w:rPr>
              <w:t>电话：</w:t>
            </w:r>
          </w:p>
        </w:tc>
      </w:tr>
      <w:tr w14:paraId="38D92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7F978C2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ascii="宋体" w:hAnsi="宋体" w:cs="宋体"/>
                <w:color w:val="000000"/>
                <w:szCs w:val="21"/>
                <w:highlight w:val="none"/>
              </w:rPr>
            </w:pPr>
            <w:r>
              <w:rPr>
                <w:rFonts w:hint="eastAsia" w:ascii="宋体" w:hAnsi="宋体" w:cs="宋体"/>
                <w:color w:val="000000"/>
                <w:szCs w:val="21"/>
                <w:highlight w:val="none"/>
              </w:rPr>
              <w:t>传真：</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6428BEB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ascii="宋体" w:hAnsi="宋体" w:cs="宋体"/>
                <w:color w:val="000000"/>
                <w:szCs w:val="21"/>
                <w:highlight w:val="none"/>
              </w:rPr>
            </w:pPr>
            <w:r>
              <w:rPr>
                <w:rFonts w:hint="eastAsia" w:ascii="宋体" w:hAnsi="宋体" w:cs="宋体"/>
                <w:color w:val="000000"/>
                <w:szCs w:val="21"/>
                <w:highlight w:val="none"/>
              </w:rPr>
              <w:t>传真：</w:t>
            </w:r>
          </w:p>
        </w:tc>
      </w:tr>
      <w:tr w14:paraId="29CCB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14DBBBE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ascii="宋体" w:hAnsi="宋体" w:cs="宋体"/>
                <w:color w:val="000000"/>
                <w:szCs w:val="21"/>
                <w:highlight w:val="none"/>
              </w:rPr>
            </w:pPr>
            <w:r>
              <w:rPr>
                <w:rFonts w:hint="eastAsia" w:ascii="宋体" w:hAnsi="宋体" w:cs="宋体"/>
                <w:color w:val="000000"/>
                <w:szCs w:val="21"/>
                <w:highlight w:val="none"/>
              </w:rPr>
              <w:t>开户银行：</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6CD8C0B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ascii="宋体" w:hAnsi="宋体" w:cs="宋体"/>
                <w:color w:val="000000"/>
                <w:szCs w:val="21"/>
                <w:highlight w:val="none"/>
              </w:rPr>
            </w:pPr>
            <w:r>
              <w:rPr>
                <w:rFonts w:hint="eastAsia" w:ascii="宋体" w:hAnsi="宋体" w:cs="宋体"/>
                <w:color w:val="000000"/>
                <w:szCs w:val="21"/>
                <w:highlight w:val="none"/>
              </w:rPr>
              <w:t>开户银行：</w:t>
            </w:r>
          </w:p>
        </w:tc>
      </w:tr>
      <w:tr w14:paraId="0ED21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546DC49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ascii="宋体" w:hAnsi="宋体" w:cs="宋体"/>
                <w:color w:val="000000"/>
                <w:szCs w:val="21"/>
                <w:highlight w:val="none"/>
              </w:rPr>
            </w:pPr>
            <w:r>
              <w:rPr>
                <w:rFonts w:hint="eastAsia" w:ascii="宋体" w:hAnsi="宋体" w:cs="宋体"/>
                <w:color w:val="000000"/>
                <w:szCs w:val="21"/>
                <w:highlight w:val="none"/>
              </w:rPr>
              <w:t>账号:</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3621D3E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ascii="宋体" w:hAnsi="宋体" w:cs="宋体"/>
                <w:color w:val="000000"/>
                <w:szCs w:val="21"/>
                <w:highlight w:val="none"/>
              </w:rPr>
            </w:pPr>
            <w:r>
              <w:rPr>
                <w:rFonts w:hint="eastAsia" w:ascii="宋体" w:hAnsi="宋体" w:cs="宋体"/>
                <w:color w:val="000000"/>
                <w:szCs w:val="21"/>
                <w:highlight w:val="none"/>
              </w:rPr>
              <w:t>账号:</w:t>
            </w:r>
          </w:p>
        </w:tc>
      </w:tr>
      <w:tr w14:paraId="3A40F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7B6253C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ascii="宋体" w:hAnsi="宋体" w:cs="宋体"/>
                <w:color w:val="000000"/>
                <w:szCs w:val="21"/>
                <w:highlight w:val="none"/>
              </w:rPr>
            </w:pPr>
            <w:r>
              <w:rPr>
                <w:rFonts w:hint="eastAsia" w:ascii="宋体" w:hAnsi="宋体" w:cs="宋体"/>
                <w:color w:val="000000"/>
                <w:szCs w:val="21"/>
                <w:highlight w:val="none"/>
              </w:rPr>
              <w:t>日期：  年   月   日</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4E2ACB7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ascii="宋体" w:hAnsi="宋体" w:cs="宋体"/>
                <w:color w:val="000000"/>
                <w:szCs w:val="21"/>
                <w:highlight w:val="none"/>
              </w:rPr>
            </w:pPr>
            <w:r>
              <w:rPr>
                <w:rFonts w:hint="eastAsia" w:ascii="宋体" w:hAnsi="宋体" w:cs="宋体"/>
                <w:color w:val="000000"/>
                <w:szCs w:val="21"/>
                <w:highlight w:val="none"/>
              </w:rPr>
              <w:t>日期：  年   月   日</w:t>
            </w:r>
          </w:p>
        </w:tc>
      </w:tr>
      <w:bookmarkEnd w:id="0"/>
    </w:tbl>
    <w:p w14:paraId="6FC671CF">
      <w:pPr>
        <w:sectPr>
          <w:pgSz w:w="11906" w:h="16838"/>
          <w:pgMar w:top="1440" w:right="1800" w:bottom="1440" w:left="1800" w:header="851" w:footer="992" w:gutter="0"/>
          <w:cols w:space="720" w:num="1"/>
          <w:docGrid w:type="lines" w:linePitch="312" w:charSpace="0"/>
        </w:sectPr>
      </w:pPr>
    </w:p>
    <w:p w14:paraId="7B039E64">
      <w:pPr>
        <w:pStyle w:val="3"/>
        <w:rPr>
          <w:rFonts w:hint="eastAsia" w:ascii="宋体" w:hAnsi="宋体" w:eastAsia="宋体" w:cs="宋体"/>
          <w:b/>
          <w:bCs/>
          <w:color w:val="000000"/>
          <w:kern w:val="2"/>
          <w:sz w:val="24"/>
          <w:szCs w:val="18"/>
          <w:lang w:val="en-US" w:eastAsia="zh-CN" w:bidi="ar-SA"/>
        </w:rPr>
      </w:pPr>
      <w:r>
        <w:rPr>
          <w:rFonts w:hint="eastAsia" w:ascii="宋体" w:hAnsi="宋体" w:eastAsia="宋体" w:cs="宋体"/>
          <w:b/>
          <w:bCs/>
          <w:color w:val="000000"/>
          <w:kern w:val="2"/>
          <w:sz w:val="24"/>
          <w:szCs w:val="18"/>
          <w:lang w:val="en-US" w:eastAsia="zh-CN" w:bidi="ar-SA"/>
        </w:rPr>
        <w:t>附件1：</w:t>
      </w:r>
    </w:p>
    <w:tbl>
      <w:tblPr>
        <w:tblStyle w:val="6"/>
        <w:tblW w:w="90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933"/>
        <w:gridCol w:w="933"/>
        <w:gridCol w:w="933"/>
        <w:gridCol w:w="1066"/>
        <w:gridCol w:w="799"/>
        <w:gridCol w:w="800"/>
        <w:gridCol w:w="933"/>
        <w:gridCol w:w="1066"/>
        <w:gridCol w:w="879"/>
      </w:tblGrid>
      <w:tr w14:paraId="13AC6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noWrap w:val="0"/>
            <w:vAlign w:val="top"/>
          </w:tcPr>
          <w:p w14:paraId="4CDFC8E1">
            <w:pPr>
              <w:autoSpaceDN w:val="0"/>
              <w:adjustRightInd w:val="0"/>
              <w:snapToGrid w:val="0"/>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序号</w:t>
            </w:r>
          </w:p>
        </w:tc>
        <w:tc>
          <w:tcPr>
            <w:tcW w:w="933" w:type="dxa"/>
            <w:noWrap w:val="0"/>
            <w:vAlign w:val="top"/>
          </w:tcPr>
          <w:p w14:paraId="6864B720">
            <w:pPr>
              <w:autoSpaceDN w:val="0"/>
              <w:adjustRightInd w:val="0"/>
              <w:snapToGrid w:val="0"/>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货物</w:t>
            </w:r>
          </w:p>
          <w:p w14:paraId="1F0721BC">
            <w:pPr>
              <w:autoSpaceDN w:val="0"/>
              <w:adjustRightInd w:val="0"/>
              <w:snapToGrid w:val="0"/>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名称</w:t>
            </w:r>
          </w:p>
        </w:tc>
        <w:tc>
          <w:tcPr>
            <w:tcW w:w="933" w:type="dxa"/>
            <w:noWrap w:val="0"/>
            <w:vAlign w:val="top"/>
          </w:tcPr>
          <w:p w14:paraId="072752AB">
            <w:pPr>
              <w:autoSpaceDN w:val="0"/>
              <w:adjustRightInd w:val="0"/>
              <w:snapToGrid w:val="0"/>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品牌</w:t>
            </w:r>
          </w:p>
        </w:tc>
        <w:tc>
          <w:tcPr>
            <w:tcW w:w="933" w:type="dxa"/>
            <w:noWrap w:val="0"/>
            <w:vAlign w:val="top"/>
          </w:tcPr>
          <w:p w14:paraId="373D6CE9">
            <w:pPr>
              <w:autoSpaceDN w:val="0"/>
              <w:adjustRightInd w:val="0"/>
              <w:snapToGrid w:val="0"/>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规格</w:t>
            </w:r>
          </w:p>
          <w:p w14:paraId="36D8C493">
            <w:pPr>
              <w:autoSpaceDN w:val="0"/>
              <w:adjustRightInd w:val="0"/>
              <w:snapToGrid w:val="0"/>
              <w:ind w:firstLine="0" w:firstLineChars="0"/>
              <w:jc w:val="center"/>
              <w:rPr>
                <w:rFonts w:hint="eastAsia" w:ascii="宋体" w:hAnsi="宋体" w:eastAsia="宋体" w:cs="宋体"/>
                <w:b/>
                <w:sz w:val="24"/>
                <w:szCs w:val="24"/>
                <w:lang w:val="en-US" w:eastAsia="zh-CN"/>
              </w:rPr>
            </w:pPr>
            <w:r>
              <w:rPr>
                <w:rFonts w:hint="eastAsia" w:ascii="宋体" w:hAnsi="宋体" w:eastAsia="宋体" w:cs="宋体"/>
                <w:b/>
                <w:sz w:val="24"/>
                <w:szCs w:val="24"/>
              </w:rPr>
              <w:t>型号</w:t>
            </w:r>
            <w:r>
              <w:rPr>
                <w:rFonts w:hint="eastAsia" w:ascii="宋体" w:hAnsi="宋体" w:cs="宋体"/>
                <w:b/>
                <w:sz w:val="24"/>
                <w:szCs w:val="24"/>
                <w:lang w:val="en-US" w:eastAsia="zh-CN"/>
              </w:rPr>
              <w:t>/版本号</w:t>
            </w:r>
          </w:p>
        </w:tc>
        <w:tc>
          <w:tcPr>
            <w:tcW w:w="1066" w:type="dxa"/>
            <w:noWrap w:val="0"/>
            <w:vAlign w:val="top"/>
          </w:tcPr>
          <w:p w14:paraId="32005B83">
            <w:pPr>
              <w:autoSpaceDN w:val="0"/>
              <w:adjustRightInd w:val="0"/>
              <w:snapToGrid w:val="0"/>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厂家/产地</w:t>
            </w:r>
          </w:p>
        </w:tc>
        <w:tc>
          <w:tcPr>
            <w:tcW w:w="799" w:type="dxa"/>
            <w:noWrap w:val="0"/>
            <w:vAlign w:val="top"/>
          </w:tcPr>
          <w:p w14:paraId="75939D93">
            <w:pPr>
              <w:autoSpaceDN w:val="0"/>
              <w:adjustRightInd w:val="0"/>
              <w:snapToGrid w:val="0"/>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数量</w:t>
            </w:r>
          </w:p>
        </w:tc>
        <w:tc>
          <w:tcPr>
            <w:tcW w:w="800" w:type="dxa"/>
            <w:noWrap w:val="0"/>
            <w:vAlign w:val="top"/>
          </w:tcPr>
          <w:p w14:paraId="22E9145D">
            <w:pPr>
              <w:autoSpaceDN w:val="0"/>
              <w:adjustRightInd w:val="0"/>
              <w:snapToGrid w:val="0"/>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单位</w:t>
            </w:r>
          </w:p>
        </w:tc>
        <w:tc>
          <w:tcPr>
            <w:tcW w:w="933" w:type="dxa"/>
            <w:noWrap w:val="0"/>
            <w:vAlign w:val="top"/>
          </w:tcPr>
          <w:p w14:paraId="708764AE">
            <w:pPr>
              <w:autoSpaceDN w:val="0"/>
              <w:adjustRightInd w:val="0"/>
              <w:snapToGrid w:val="0"/>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单价（元）</w:t>
            </w:r>
          </w:p>
        </w:tc>
        <w:tc>
          <w:tcPr>
            <w:tcW w:w="1066" w:type="dxa"/>
            <w:noWrap w:val="0"/>
            <w:vAlign w:val="top"/>
          </w:tcPr>
          <w:p w14:paraId="08070656">
            <w:pPr>
              <w:autoSpaceDN w:val="0"/>
              <w:adjustRightInd w:val="0"/>
              <w:snapToGrid w:val="0"/>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总 价</w:t>
            </w:r>
          </w:p>
          <w:p w14:paraId="6EF80ADA">
            <w:pPr>
              <w:autoSpaceDN w:val="0"/>
              <w:adjustRightInd w:val="0"/>
              <w:snapToGrid w:val="0"/>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（元）</w:t>
            </w:r>
          </w:p>
        </w:tc>
        <w:tc>
          <w:tcPr>
            <w:tcW w:w="879" w:type="dxa"/>
            <w:noWrap w:val="0"/>
            <w:vAlign w:val="top"/>
          </w:tcPr>
          <w:p w14:paraId="0961E0E4">
            <w:pPr>
              <w:autoSpaceDN w:val="0"/>
              <w:adjustRightInd w:val="0"/>
              <w:snapToGrid w:val="0"/>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备注</w:t>
            </w:r>
          </w:p>
        </w:tc>
      </w:tr>
      <w:tr w14:paraId="10A7C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34" w:type="dxa"/>
            <w:noWrap w:val="0"/>
            <w:vAlign w:val="center"/>
          </w:tcPr>
          <w:p w14:paraId="1B557DF3">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sz w:val="24"/>
                <w:szCs w:val="24"/>
              </w:rPr>
            </w:pPr>
            <w:r>
              <w:rPr>
                <w:rFonts w:hint="eastAsia" w:ascii="宋体" w:hAnsi="宋体" w:eastAsia="宋体" w:cs="宋体"/>
                <w:b/>
                <w:sz w:val="24"/>
                <w:szCs w:val="24"/>
              </w:rPr>
              <w:t>1</w:t>
            </w:r>
          </w:p>
        </w:tc>
        <w:tc>
          <w:tcPr>
            <w:tcW w:w="933" w:type="dxa"/>
            <w:noWrap w:val="0"/>
            <w:vAlign w:val="center"/>
          </w:tcPr>
          <w:p w14:paraId="24C0F1ED">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sz w:val="24"/>
                <w:szCs w:val="24"/>
              </w:rPr>
            </w:pPr>
          </w:p>
        </w:tc>
        <w:tc>
          <w:tcPr>
            <w:tcW w:w="933" w:type="dxa"/>
            <w:noWrap w:val="0"/>
            <w:vAlign w:val="center"/>
          </w:tcPr>
          <w:p w14:paraId="2EE7D233">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sz w:val="24"/>
                <w:szCs w:val="24"/>
              </w:rPr>
            </w:pPr>
          </w:p>
        </w:tc>
        <w:tc>
          <w:tcPr>
            <w:tcW w:w="933" w:type="dxa"/>
            <w:noWrap w:val="0"/>
            <w:vAlign w:val="center"/>
          </w:tcPr>
          <w:p w14:paraId="5BD35A37">
            <w:pPr>
              <w:keepNext w:val="0"/>
              <w:keepLines w:val="0"/>
              <w:pageBreakBefore w:val="0"/>
              <w:widowControl/>
              <w:kinsoku/>
              <w:wordWrap/>
              <w:overflowPunct/>
              <w:topLinePunct w:val="0"/>
              <w:autoSpaceDE/>
              <w:autoSpaceDN w:val="0"/>
              <w:bidi w:val="0"/>
              <w:adjustRightInd w:val="0"/>
              <w:snapToGrid w:val="0"/>
              <w:spacing w:line="240" w:lineRule="auto"/>
              <w:ind w:firstLine="0" w:firstLineChars="0"/>
              <w:jc w:val="center"/>
              <w:textAlignment w:val="auto"/>
              <w:rPr>
                <w:rFonts w:hint="eastAsia" w:ascii="宋体" w:hAnsi="宋体" w:eastAsia="宋体" w:cs="宋体"/>
                <w:b/>
                <w:sz w:val="24"/>
                <w:szCs w:val="24"/>
              </w:rPr>
            </w:pPr>
          </w:p>
        </w:tc>
        <w:tc>
          <w:tcPr>
            <w:tcW w:w="1066" w:type="dxa"/>
            <w:noWrap w:val="0"/>
            <w:vAlign w:val="center"/>
          </w:tcPr>
          <w:p w14:paraId="7B5F05B7">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kern w:val="0"/>
                <w:sz w:val="24"/>
                <w:szCs w:val="24"/>
              </w:rPr>
            </w:pPr>
          </w:p>
        </w:tc>
        <w:tc>
          <w:tcPr>
            <w:tcW w:w="799" w:type="dxa"/>
            <w:noWrap w:val="0"/>
            <w:vAlign w:val="center"/>
          </w:tcPr>
          <w:p w14:paraId="102E344D">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sz w:val="24"/>
                <w:szCs w:val="24"/>
              </w:rPr>
            </w:pPr>
          </w:p>
        </w:tc>
        <w:tc>
          <w:tcPr>
            <w:tcW w:w="800" w:type="dxa"/>
            <w:noWrap w:val="0"/>
            <w:vAlign w:val="center"/>
          </w:tcPr>
          <w:p w14:paraId="0DC6A17C">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sz w:val="24"/>
                <w:szCs w:val="24"/>
              </w:rPr>
            </w:pPr>
          </w:p>
        </w:tc>
        <w:tc>
          <w:tcPr>
            <w:tcW w:w="933" w:type="dxa"/>
            <w:noWrap w:val="0"/>
            <w:vAlign w:val="center"/>
          </w:tcPr>
          <w:p w14:paraId="49B29718">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sz w:val="24"/>
                <w:szCs w:val="24"/>
              </w:rPr>
            </w:pPr>
          </w:p>
        </w:tc>
        <w:tc>
          <w:tcPr>
            <w:tcW w:w="1066" w:type="dxa"/>
            <w:noWrap w:val="0"/>
            <w:vAlign w:val="center"/>
          </w:tcPr>
          <w:p w14:paraId="4C37B7EC">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sz w:val="24"/>
                <w:szCs w:val="24"/>
              </w:rPr>
            </w:pPr>
          </w:p>
        </w:tc>
        <w:tc>
          <w:tcPr>
            <w:tcW w:w="879" w:type="dxa"/>
            <w:vMerge w:val="restart"/>
            <w:noWrap w:val="0"/>
            <w:vAlign w:val="top"/>
          </w:tcPr>
          <w:p w14:paraId="3DD50CBE">
            <w:pPr>
              <w:tabs>
                <w:tab w:val="left" w:pos="900"/>
              </w:tabs>
              <w:spacing w:before="156" w:beforeLines="50" w:line="360" w:lineRule="auto"/>
              <w:ind w:left="0" w:leftChars="0" w:firstLine="0" w:firstLineChars="0"/>
              <w:rPr>
                <w:rFonts w:hint="eastAsia" w:ascii="宋体" w:hAnsi="宋体" w:eastAsia="宋体" w:cs="宋体"/>
                <w:sz w:val="24"/>
                <w:szCs w:val="24"/>
                <w:highlight w:val="none"/>
                <w:lang w:eastAsia="zh-CN"/>
              </w:rPr>
            </w:pPr>
          </w:p>
          <w:p w14:paraId="1D43EDC1">
            <w:pPr>
              <w:autoSpaceDN w:val="0"/>
              <w:adjustRightInd w:val="0"/>
              <w:snapToGrid w:val="0"/>
              <w:ind w:firstLine="0" w:firstLineChars="0"/>
              <w:rPr>
                <w:rFonts w:hint="eastAsia" w:ascii="宋体" w:hAnsi="宋体" w:eastAsia="宋体" w:cs="宋体"/>
                <w:b/>
                <w:sz w:val="24"/>
                <w:szCs w:val="24"/>
              </w:rPr>
            </w:pPr>
          </w:p>
        </w:tc>
      </w:tr>
      <w:tr w14:paraId="673C9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34" w:type="dxa"/>
            <w:noWrap w:val="0"/>
            <w:vAlign w:val="center"/>
          </w:tcPr>
          <w:p w14:paraId="6C8E9C64">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sz w:val="24"/>
                <w:szCs w:val="24"/>
              </w:rPr>
            </w:pPr>
            <w:r>
              <w:rPr>
                <w:rFonts w:hint="eastAsia" w:ascii="宋体" w:hAnsi="宋体" w:eastAsia="宋体" w:cs="宋体"/>
                <w:b/>
                <w:sz w:val="24"/>
                <w:szCs w:val="24"/>
              </w:rPr>
              <w:t>2</w:t>
            </w:r>
          </w:p>
        </w:tc>
        <w:tc>
          <w:tcPr>
            <w:tcW w:w="933" w:type="dxa"/>
            <w:noWrap w:val="0"/>
            <w:vAlign w:val="center"/>
          </w:tcPr>
          <w:p w14:paraId="651A44A1">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sz w:val="24"/>
                <w:szCs w:val="24"/>
              </w:rPr>
            </w:pPr>
          </w:p>
        </w:tc>
        <w:tc>
          <w:tcPr>
            <w:tcW w:w="933" w:type="dxa"/>
            <w:noWrap w:val="0"/>
            <w:vAlign w:val="center"/>
          </w:tcPr>
          <w:p w14:paraId="3AB46D1A">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sz w:val="24"/>
                <w:szCs w:val="24"/>
              </w:rPr>
            </w:pPr>
          </w:p>
        </w:tc>
        <w:tc>
          <w:tcPr>
            <w:tcW w:w="933" w:type="dxa"/>
            <w:noWrap w:val="0"/>
            <w:vAlign w:val="center"/>
          </w:tcPr>
          <w:p w14:paraId="2EDBDF57">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sz w:val="24"/>
                <w:szCs w:val="24"/>
              </w:rPr>
            </w:pPr>
          </w:p>
        </w:tc>
        <w:tc>
          <w:tcPr>
            <w:tcW w:w="1066" w:type="dxa"/>
            <w:noWrap w:val="0"/>
            <w:vAlign w:val="center"/>
          </w:tcPr>
          <w:p w14:paraId="6693BBCA">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kern w:val="0"/>
                <w:sz w:val="24"/>
                <w:szCs w:val="24"/>
              </w:rPr>
            </w:pPr>
          </w:p>
        </w:tc>
        <w:tc>
          <w:tcPr>
            <w:tcW w:w="799" w:type="dxa"/>
            <w:noWrap w:val="0"/>
            <w:vAlign w:val="center"/>
          </w:tcPr>
          <w:p w14:paraId="1AD588D8">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sz w:val="24"/>
                <w:szCs w:val="24"/>
              </w:rPr>
            </w:pPr>
          </w:p>
        </w:tc>
        <w:tc>
          <w:tcPr>
            <w:tcW w:w="800" w:type="dxa"/>
            <w:noWrap w:val="0"/>
            <w:vAlign w:val="center"/>
          </w:tcPr>
          <w:p w14:paraId="128D34FC">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sz w:val="24"/>
                <w:szCs w:val="24"/>
              </w:rPr>
            </w:pPr>
          </w:p>
        </w:tc>
        <w:tc>
          <w:tcPr>
            <w:tcW w:w="933" w:type="dxa"/>
            <w:noWrap w:val="0"/>
            <w:vAlign w:val="center"/>
          </w:tcPr>
          <w:p w14:paraId="2927DB78">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sz w:val="24"/>
                <w:szCs w:val="24"/>
              </w:rPr>
            </w:pPr>
          </w:p>
        </w:tc>
        <w:tc>
          <w:tcPr>
            <w:tcW w:w="1066" w:type="dxa"/>
            <w:noWrap w:val="0"/>
            <w:vAlign w:val="center"/>
          </w:tcPr>
          <w:p w14:paraId="61BAF5A6">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sz w:val="24"/>
                <w:szCs w:val="24"/>
              </w:rPr>
            </w:pPr>
          </w:p>
        </w:tc>
        <w:tc>
          <w:tcPr>
            <w:tcW w:w="879" w:type="dxa"/>
            <w:vMerge w:val="continue"/>
            <w:noWrap w:val="0"/>
            <w:vAlign w:val="top"/>
          </w:tcPr>
          <w:p w14:paraId="7AFDD003">
            <w:pPr>
              <w:autoSpaceDN w:val="0"/>
              <w:adjustRightInd w:val="0"/>
              <w:snapToGrid w:val="0"/>
              <w:ind w:firstLine="0" w:firstLineChars="0"/>
              <w:rPr>
                <w:rFonts w:hint="eastAsia" w:ascii="宋体" w:hAnsi="宋体" w:eastAsia="宋体" w:cs="宋体"/>
                <w:b/>
                <w:sz w:val="24"/>
                <w:szCs w:val="24"/>
              </w:rPr>
            </w:pPr>
          </w:p>
        </w:tc>
      </w:tr>
      <w:tr w14:paraId="5CFB1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34" w:type="dxa"/>
            <w:noWrap w:val="0"/>
            <w:vAlign w:val="center"/>
          </w:tcPr>
          <w:p w14:paraId="3C2557E5">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w:t>
            </w:r>
          </w:p>
        </w:tc>
        <w:tc>
          <w:tcPr>
            <w:tcW w:w="933" w:type="dxa"/>
            <w:noWrap w:val="0"/>
            <w:vAlign w:val="center"/>
          </w:tcPr>
          <w:p w14:paraId="7B6789E6">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kern w:val="0"/>
                <w:sz w:val="24"/>
                <w:szCs w:val="24"/>
              </w:rPr>
            </w:pPr>
          </w:p>
        </w:tc>
        <w:tc>
          <w:tcPr>
            <w:tcW w:w="933" w:type="dxa"/>
            <w:noWrap w:val="0"/>
            <w:vAlign w:val="center"/>
          </w:tcPr>
          <w:p w14:paraId="13F1B949">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kern w:val="0"/>
                <w:sz w:val="24"/>
                <w:szCs w:val="24"/>
              </w:rPr>
            </w:pPr>
          </w:p>
        </w:tc>
        <w:tc>
          <w:tcPr>
            <w:tcW w:w="933" w:type="dxa"/>
            <w:noWrap w:val="0"/>
            <w:vAlign w:val="center"/>
          </w:tcPr>
          <w:p w14:paraId="35C3DEE6">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kern w:val="0"/>
                <w:sz w:val="24"/>
                <w:szCs w:val="24"/>
              </w:rPr>
            </w:pPr>
          </w:p>
        </w:tc>
        <w:tc>
          <w:tcPr>
            <w:tcW w:w="1066" w:type="dxa"/>
            <w:noWrap w:val="0"/>
            <w:vAlign w:val="center"/>
          </w:tcPr>
          <w:p w14:paraId="771104D9">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kern w:val="0"/>
                <w:sz w:val="24"/>
                <w:szCs w:val="24"/>
              </w:rPr>
            </w:pPr>
          </w:p>
        </w:tc>
        <w:tc>
          <w:tcPr>
            <w:tcW w:w="799" w:type="dxa"/>
            <w:noWrap w:val="0"/>
            <w:vAlign w:val="center"/>
          </w:tcPr>
          <w:p w14:paraId="2BB31813">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kern w:val="0"/>
                <w:sz w:val="24"/>
                <w:szCs w:val="24"/>
              </w:rPr>
            </w:pPr>
          </w:p>
        </w:tc>
        <w:tc>
          <w:tcPr>
            <w:tcW w:w="800" w:type="dxa"/>
            <w:noWrap w:val="0"/>
            <w:vAlign w:val="center"/>
          </w:tcPr>
          <w:p w14:paraId="2F542351">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kern w:val="0"/>
                <w:sz w:val="24"/>
                <w:szCs w:val="24"/>
              </w:rPr>
            </w:pPr>
          </w:p>
        </w:tc>
        <w:tc>
          <w:tcPr>
            <w:tcW w:w="933" w:type="dxa"/>
            <w:noWrap w:val="0"/>
            <w:vAlign w:val="center"/>
          </w:tcPr>
          <w:p w14:paraId="0CB18B46">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kern w:val="0"/>
                <w:sz w:val="24"/>
                <w:szCs w:val="24"/>
              </w:rPr>
            </w:pPr>
          </w:p>
        </w:tc>
        <w:tc>
          <w:tcPr>
            <w:tcW w:w="1066" w:type="dxa"/>
            <w:noWrap w:val="0"/>
            <w:vAlign w:val="center"/>
          </w:tcPr>
          <w:p w14:paraId="70D0772F">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kern w:val="0"/>
                <w:sz w:val="24"/>
                <w:szCs w:val="24"/>
              </w:rPr>
            </w:pPr>
          </w:p>
        </w:tc>
        <w:tc>
          <w:tcPr>
            <w:tcW w:w="879" w:type="dxa"/>
            <w:vMerge w:val="continue"/>
            <w:noWrap w:val="0"/>
            <w:vAlign w:val="top"/>
          </w:tcPr>
          <w:p w14:paraId="21566BEF">
            <w:pPr>
              <w:autoSpaceDN w:val="0"/>
              <w:adjustRightInd w:val="0"/>
              <w:snapToGrid w:val="0"/>
              <w:ind w:firstLine="0" w:firstLineChars="0"/>
              <w:rPr>
                <w:rFonts w:hint="eastAsia" w:ascii="宋体" w:hAnsi="宋体" w:eastAsia="宋体" w:cs="宋体"/>
                <w:b/>
                <w:kern w:val="0"/>
                <w:sz w:val="24"/>
                <w:szCs w:val="24"/>
              </w:rPr>
            </w:pPr>
          </w:p>
        </w:tc>
      </w:tr>
      <w:tr w14:paraId="3EE62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97" w:type="dxa"/>
            <w:gridSpan w:val="9"/>
            <w:noWrap w:val="0"/>
            <w:vAlign w:val="center"/>
          </w:tcPr>
          <w:p w14:paraId="7D7EF472">
            <w:pPr>
              <w:keepNext w:val="0"/>
              <w:keepLines w:val="0"/>
              <w:pageBreakBefore w:val="0"/>
              <w:widowControl w:val="0"/>
              <w:kinsoku/>
              <w:wordWrap/>
              <w:overflowPunct/>
              <w:topLinePunct w:val="0"/>
              <w:autoSpaceDE/>
              <w:autoSpaceDN w:val="0"/>
              <w:bidi w:val="0"/>
              <w:adjustRightInd w:val="0"/>
              <w:snapToGrid w:val="0"/>
              <w:spacing w:line="240" w:lineRule="auto"/>
              <w:ind w:firstLine="0" w:firstLineChars="0"/>
              <w:jc w:val="both"/>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合计金额</w:t>
            </w:r>
            <w:r>
              <w:rPr>
                <w:rFonts w:hint="eastAsia" w:ascii="宋体" w:hAnsi="宋体" w:eastAsia="宋体" w:cs="宋体"/>
                <w:sz w:val="24"/>
                <w:szCs w:val="24"/>
              </w:rPr>
              <w:t>（小写）</w:t>
            </w:r>
            <w:r>
              <w:rPr>
                <w:rFonts w:hint="eastAsia" w:ascii="宋体" w:hAnsi="宋体" w:eastAsia="宋体" w:cs="宋体"/>
                <w:b/>
                <w:kern w:val="0"/>
                <w:sz w:val="24"/>
                <w:szCs w:val="24"/>
              </w:rPr>
              <w:t>：</w:t>
            </w:r>
            <w:r>
              <w:rPr>
                <w:rFonts w:hint="eastAsia" w:ascii="宋体" w:hAnsi="宋体" w:eastAsia="宋体" w:cs="宋体"/>
                <w:sz w:val="24"/>
                <w:szCs w:val="24"/>
              </w:rPr>
              <w:t>¥</w:t>
            </w:r>
            <w:r>
              <w:rPr>
                <w:rFonts w:hint="eastAsia" w:ascii="宋体" w:hAnsi="宋体" w:eastAsia="宋体" w:cs="宋体"/>
                <w:bCs/>
                <w:kern w:val="28"/>
                <w:sz w:val="24"/>
                <w:szCs w:val="24"/>
                <w:u w:val="single"/>
              </w:rPr>
              <w:t xml:space="preserve">          </w:t>
            </w:r>
            <w:r>
              <w:rPr>
                <w:rFonts w:hint="eastAsia" w:ascii="宋体" w:hAnsi="宋体" w:eastAsia="宋体" w:cs="宋体"/>
                <w:sz w:val="24"/>
                <w:szCs w:val="24"/>
              </w:rPr>
              <w:t>（大写）：</w:t>
            </w:r>
            <w:r>
              <w:rPr>
                <w:rFonts w:hint="eastAsia" w:ascii="宋体" w:hAnsi="宋体" w:eastAsia="宋体" w:cs="宋体"/>
                <w:bCs/>
                <w:kern w:val="28"/>
                <w:sz w:val="24"/>
                <w:szCs w:val="24"/>
                <w:u w:val="single"/>
              </w:rPr>
              <w:t xml:space="preserve">          </w:t>
            </w:r>
          </w:p>
        </w:tc>
        <w:tc>
          <w:tcPr>
            <w:tcW w:w="879" w:type="dxa"/>
            <w:vMerge w:val="continue"/>
            <w:noWrap w:val="0"/>
            <w:vAlign w:val="top"/>
          </w:tcPr>
          <w:p w14:paraId="10ED1202">
            <w:pPr>
              <w:autoSpaceDN w:val="0"/>
              <w:adjustRightInd w:val="0"/>
              <w:snapToGrid w:val="0"/>
              <w:ind w:firstLine="0" w:firstLineChars="0"/>
              <w:rPr>
                <w:rFonts w:hint="eastAsia" w:ascii="宋体" w:hAnsi="宋体" w:eastAsia="宋体" w:cs="宋体"/>
                <w:b/>
                <w:kern w:val="0"/>
                <w:sz w:val="24"/>
                <w:szCs w:val="24"/>
              </w:rPr>
            </w:pPr>
          </w:p>
        </w:tc>
      </w:tr>
    </w:tbl>
    <w:p w14:paraId="0A67DEEE">
      <w:pPr>
        <w:rPr>
          <w:rFonts w:hint="default"/>
          <w:lang w:val="en-US" w:eastAsia="zh-CN"/>
        </w:rPr>
      </w:pPr>
    </w:p>
    <w:p w14:paraId="35ACF22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altName w:val="微软雅黑"/>
    <w:panose1 w:val="02010600030101010101"/>
    <w:charset w:val="86"/>
    <w:family w:val="auto"/>
    <w:pitch w:val="default"/>
    <w:sig w:usb0="00000000" w:usb1="00000000"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00" w:lineRule="auto"/>
      </w:pPr>
      <w:r>
        <w:separator/>
      </w:r>
    </w:p>
  </w:footnote>
  <w:footnote w:type="continuationSeparator" w:id="1">
    <w:p>
      <w:pPr>
        <w:spacing w:before="0" w:after="0" w:line="30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E9A6C7"/>
    <w:multiLevelType w:val="singleLevel"/>
    <w:tmpl w:val="98E9A6C7"/>
    <w:lvl w:ilvl="0" w:tentative="0">
      <w:start w:val="1"/>
      <w:numFmt w:val="decimal"/>
      <w:lvlText w:val="%1."/>
      <w:lvlJc w:val="left"/>
      <w:pPr>
        <w:tabs>
          <w:tab w:val="left" w:pos="312"/>
        </w:tabs>
      </w:pPr>
    </w:lvl>
  </w:abstractNum>
  <w:abstractNum w:abstractNumId="1">
    <w:nsid w:val="C5A7ABCE"/>
    <w:multiLevelType w:val="singleLevel"/>
    <w:tmpl w:val="C5A7ABCE"/>
    <w:lvl w:ilvl="0" w:tentative="0">
      <w:start w:val="1"/>
      <w:numFmt w:val="decimal"/>
      <w:suff w:val="nothing"/>
      <w:lvlText w:val="%1．"/>
      <w:lvlJc w:val="left"/>
      <w:pPr>
        <w:ind w:left="0" w:firstLine="400"/>
      </w:pPr>
      <w:rPr>
        <w:rFonts w:hint="default"/>
      </w:rPr>
    </w:lvl>
  </w:abstractNum>
  <w:abstractNum w:abstractNumId="2">
    <w:nsid w:val="41B75B11"/>
    <w:multiLevelType w:val="multilevel"/>
    <w:tmpl w:val="41B75B11"/>
    <w:lvl w:ilvl="0" w:tentative="0">
      <w:start w:val="1"/>
      <w:numFmt w:val="japaneseCounting"/>
      <w:lvlText w:val="%1、"/>
      <w:lvlJc w:val="left"/>
      <w:pPr>
        <w:ind w:left="1282" w:hanging="720"/>
      </w:pPr>
      <w:rPr>
        <w:rFonts w:hint="default"/>
        <w:color w:val="auto"/>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A0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beforeLines="25" w:afterLines="25" w:line="300" w:lineRule="auto"/>
      <w:jc w:val="both"/>
    </w:pPr>
    <w:rPr>
      <w:rFonts w:ascii="Times New Roman" w:hAnsi="Times New Roman" w:eastAsia="宋体" w:cs="Times New Roman"/>
      <w:kern w:val="2"/>
      <w:sz w:val="24"/>
      <w:szCs w:val="22"/>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tabs>
        <w:tab w:val="left" w:pos="567"/>
      </w:tabs>
      <w:spacing w:before="120" w:line="22" w:lineRule="atLeast"/>
    </w:pPr>
    <w:rPr>
      <w:rFonts w:ascii="宋体" w:hAnsi="宋体" w:eastAsia="等线"/>
    </w:rPr>
  </w:style>
  <w:style w:type="paragraph" w:styleId="3">
    <w:name w:val="footer"/>
    <w:basedOn w:val="1"/>
    <w:next w:val="1"/>
    <w:qFormat/>
    <w:uiPriority w:val="99"/>
    <w:pPr>
      <w:tabs>
        <w:tab w:val="center" w:pos="4153"/>
        <w:tab w:val="right" w:pos="8306"/>
      </w:tabs>
      <w:autoSpaceDE w:val="0"/>
      <w:autoSpaceDN w:val="0"/>
      <w:jc w:val="left"/>
    </w:pPr>
    <w:rPr>
      <w:rFonts w:ascii="宋体" w:hAnsi="等线" w:eastAsia="等线"/>
      <w:sz w:val="18"/>
    </w:rPr>
  </w:style>
  <w:style w:type="paragraph" w:styleId="4">
    <w:name w:val="Body Text Indent 3"/>
    <w:basedOn w:val="1"/>
    <w:qFormat/>
    <w:uiPriority w:val="0"/>
    <w:pPr>
      <w:topLinePunct/>
      <w:spacing w:line="360" w:lineRule="auto"/>
      <w:ind w:left="199" w:leftChars="95" w:firstLine="210" w:firstLineChars="100"/>
    </w:pPr>
    <w:rPr>
      <w:color w:val="000000"/>
    </w:rPr>
  </w:style>
  <w:style w:type="table" w:styleId="6">
    <w:name w:val="Table Grid"/>
    <w:basedOn w:val="5"/>
    <w:qFormat/>
    <w:uiPriority w:val="99"/>
    <w:pPr>
      <w:widowControl w:val="0"/>
      <w:spacing w:line="360" w:lineRule="auto"/>
      <w:ind w:firstLine="200" w:firstLineChars="20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null3"/>
    <w:qFormat/>
    <w:uiPriority w:val="0"/>
    <w:rPr>
      <w:rFonts w:hint="eastAsia" w:ascii="Calibri" w:hAnsi="Calibri" w:eastAsia="宋体" w:cs="Times New Roman"/>
      <w:lang w:val="en-US" w:eastAsia="zh-Hans"/>
    </w:rPr>
  </w:style>
  <w:style w:type="paragraph" w:styleId="9">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2024-12-19T05:41:44Z</dcterms:created>
  <dc:creator>Administrator</dc:creator>
  <cp:lastModifiedBy>@南方艳阳</cp:lastModifiedBy>
  <dcterms:modified xsi:type="dcterms:W3CDTF">2024-12-19T05:42:21Z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2E0118A5B580490D8D493BA465CCFE40_12</vt:lpwstr>
  </property>
</Properties>
</file>