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C3D437">
      <w:pPr>
        <w:tabs>
          <w:tab w:val="left" w:pos="3544"/>
        </w:tabs>
        <w:spacing w:line="360" w:lineRule="auto"/>
        <w:outlineLvl w:val="0"/>
        <w:rPr>
          <w:rFonts w:ascii="仿宋" w:hAnsi="仿宋" w:eastAsia="仿宋" w:cs="仿宋"/>
          <w:b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</w:rPr>
        <w:t>七、招标方案说明书</w:t>
      </w:r>
    </w:p>
    <w:bookmarkEnd w:id="0"/>
    <w:p w14:paraId="00B1372C">
      <w:pPr>
        <w:tabs>
          <w:tab w:val="left" w:pos="3544"/>
        </w:tabs>
        <w:spacing w:line="360" w:lineRule="auto"/>
        <w:ind w:firstLine="440" w:firstLineChars="200"/>
        <w:rPr>
          <w:rFonts w:ascii="仿宋" w:hAnsi="仿宋" w:eastAsia="仿宋" w:cs="仿宋"/>
          <w:sz w:val="22"/>
        </w:rPr>
      </w:pPr>
    </w:p>
    <w:p w14:paraId="299E49C2">
      <w:pPr>
        <w:tabs>
          <w:tab w:val="left" w:pos="3544"/>
        </w:tabs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由供应商根据采购内容及评审要素，结合自身情况自主编写（格式及小标题自拟），</w:t>
      </w:r>
      <w:r>
        <w:rPr>
          <w:rFonts w:hint="eastAsia" w:ascii="仿宋" w:hAnsi="仿宋" w:eastAsia="仿宋" w:cs="仿宋"/>
          <w:bCs/>
          <w:sz w:val="24"/>
        </w:rPr>
        <w:t>提供不详细不完善将影响其得分，未实质响应招标文件的，将导致投标无效。</w:t>
      </w:r>
      <w:r>
        <w:rPr>
          <w:rFonts w:hint="eastAsia" w:ascii="仿宋" w:hAnsi="仿宋" w:eastAsia="仿宋" w:cs="仿宋"/>
          <w:sz w:val="24"/>
        </w:rPr>
        <w:t>提供虚假方案或资料/承诺/声明的，将承担法律责任。</w:t>
      </w:r>
    </w:p>
    <w:p w14:paraId="530563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D4241"/>
    <w:rsid w:val="703D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2024-11-25T08:31:00Z</dcterms:created>
  <dc:creator>@Mrs.Z</dc:creator>
  <cp:lastModifiedBy>@Mrs.Z</cp:lastModifiedBy>
  <dcterms:modified xsi:type="dcterms:W3CDTF">2024-11-25T08:31:47Z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DC687F0C53994FFF9B26D46F9D5ECEC0_11</vt:lpwstr>
  </property>
</Properties>
</file>