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9"/>
        <w:gridCol w:w="750"/>
        <w:gridCol w:w="6398"/>
      </w:tblGrid>
      <w:tr w14:paraId="6D33F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tcPr>
          <w:p w14:paraId="7CB52753">
            <w:pPr>
              <w:pStyle w:val="5"/>
              <w:spacing w:line="360" w:lineRule="auto"/>
              <w:rPr>
                <w:rFonts w:hint="eastAsia" w:ascii="宋体" w:hAnsi="宋体" w:eastAsia="宋体" w:cs="宋体"/>
                <w:sz w:val="24"/>
                <w:szCs w:val="24"/>
              </w:rPr>
            </w:pPr>
            <w:r>
              <w:rPr>
                <w:rFonts w:hint="eastAsia" w:ascii="宋体" w:hAnsi="宋体" w:eastAsia="宋体" w:cs="宋体"/>
                <w:sz w:val="24"/>
                <w:szCs w:val="24"/>
              </w:rPr>
              <w:t xml:space="preserve"> 参数性质</w:t>
            </w:r>
          </w:p>
        </w:tc>
        <w:tc>
          <w:tcPr>
            <w:tcW w:w="750" w:type="dxa"/>
          </w:tcPr>
          <w:p w14:paraId="1AF2F2CE">
            <w:pPr>
              <w:pStyle w:val="5"/>
              <w:spacing w:line="360" w:lineRule="auto"/>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6398" w:type="dxa"/>
          </w:tcPr>
          <w:p w14:paraId="4483291E">
            <w:pPr>
              <w:pStyle w:val="5"/>
              <w:spacing w:line="360" w:lineRule="auto"/>
              <w:rPr>
                <w:rFonts w:hint="eastAsia" w:ascii="宋体" w:hAnsi="宋体" w:eastAsia="宋体" w:cs="宋体"/>
                <w:sz w:val="24"/>
                <w:szCs w:val="24"/>
              </w:rPr>
            </w:pPr>
            <w:r>
              <w:rPr>
                <w:rFonts w:hint="eastAsia" w:ascii="宋体" w:hAnsi="宋体" w:eastAsia="宋体" w:cs="宋体"/>
                <w:sz w:val="24"/>
                <w:szCs w:val="24"/>
              </w:rPr>
              <w:t xml:space="preserve"> 技术参数与性能指标</w:t>
            </w:r>
          </w:p>
        </w:tc>
      </w:tr>
      <w:tr w14:paraId="59171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tcPr>
          <w:p w14:paraId="01F987FC">
            <w:pPr>
              <w:spacing w:line="360" w:lineRule="auto"/>
              <w:rPr>
                <w:rFonts w:hint="eastAsia" w:ascii="宋体" w:hAnsi="宋体" w:eastAsia="宋体" w:cs="宋体"/>
                <w:sz w:val="24"/>
                <w:szCs w:val="24"/>
              </w:rPr>
            </w:pPr>
          </w:p>
        </w:tc>
        <w:tc>
          <w:tcPr>
            <w:tcW w:w="750" w:type="dxa"/>
          </w:tcPr>
          <w:p w14:paraId="69E4AC69">
            <w:pPr>
              <w:pStyle w:val="5"/>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6398" w:type="dxa"/>
          </w:tcPr>
          <w:p w14:paraId="40000D7A">
            <w:pPr>
              <w:pStyle w:val="5"/>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一、设备信息：</w:t>
            </w:r>
          </w:p>
          <w:p w14:paraId="793CECE5">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设备名称： 高端多功能CT机</w:t>
            </w:r>
          </w:p>
          <w:p w14:paraId="0F193D8B">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设备型号： REVOLUTION CT        </w:t>
            </w:r>
          </w:p>
          <w:p w14:paraId="74436754">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生产厂家： GE</w:t>
            </w:r>
          </w:p>
          <w:p w14:paraId="006258AA">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设备编号： 082421310335</w:t>
            </w:r>
          </w:p>
          <w:p w14:paraId="213B2FDC">
            <w:pPr>
              <w:pStyle w:val="5"/>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二、保修类型、范围和期限：</w:t>
            </w:r>
          </w:p>
          <w:p w14:paraId="567E2107">
            <w:pPr>
              <w:pStyle w:val="5"/>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2.1保修类型：</w:t>
            </w:r>
            <w:r>
              <w:rPr>
                <w:rFonts w:hint="eastAsia" w:ascii="宋体" w:hAnsi="宋体" w:eastAsia="宋体" w:cs="宋体"/>
                <w:sz w:val="24"/>
                <w:szCs w:val="24"/>
                <w:lang w:val="en-US" w:eastAsia="zh-CN"/>
              </w:rPr>
              <w:t>全保修</w:t>
            </w:r>
          </w:p>
          <w:p w14:paraId="25CE708F">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2.2保修范围：</w:t>
            </w:r>
          </w:p>
          <w:p w14:paraId="3947ACD5">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包括REVOLUTION CT系统所有的软硬件、球管、探测器、心电导联，全部工作站所有软硬件，远程监护，高压注射器，机房空调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防护门</w:t>
            </w:r>
            <w:r>
              <w:rPr>
                <w:rFonts w:hint="eastAsia" w:ascii="宋体" w:hAnsi="宋体" w:eastAsia="宋体" w:cs="宋体"/>
                <w:sz w:val="24"/>
                <w:szCs w:val="24"/>
              </w:rPr>
              <w:t>等保修服务（含备件和人工）</w:t>
            </w:r>
          </w:p>
          <w:p w14:paraId="6C66D9EB">
            <w:pPr>
              <w:pStyle w:val="5"/>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2.3保修期限：3年</w:t>
            </w:r>
            <w:r>
              <w:rPr>
                <w:rFonts w:hint="eastAsia" w:ascii="宋体" w:hAnsi="宋体" w:eastAsia="宋体" w:cs="宋体"/>
                <w:sz w:val="24"/>
                <w:szCs w:val="24"/>
                <w:lang w:val="en-US" w:eastAsia="zh-CN"/>
              </w:rPr>
              <w:t>,每年考核，考核合格后续签下年度合同。</w:t>
            </w:r>
          </w:p>
          <w:p w14:paraId="6CE36051">
            <w:pPr>
              <w:pStyle w:val="5"/>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三.技术要求：</w:t>
            </w:r>
          </w:p>
          <w:p w14:paraId="228525D5">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3.1 供应商具备维修专用热线，提供7天×24小时服务</w:t>
            </w:r>
          </w:p>
          <w:p w14:paraId="7A780290">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3.2远程设备</w:t>
            </w:r>
            <w:r>
              <w:rPr>
                <w:rFonts w:hint="eastAsia" w:ascii="宋体" w:hAnsi="宋体" w:eastAsia="宋体" w:cs="宋体"/>
                <w:sz w:val="24"/>
                <w:szCs w:val="24"/>
                <w:lang w:val="en-US" w:eastAsia="zh-CN"/>
              </w:rPr>
              <w:t>服务及</w:t>
            </w:r>
            <w:r>
              <w:rPr>
                <w:rFonts w:hint="eastAsia" w:ascii="宋体" w:hAnsi="宋体" w:eastAsia="宋体" w:cs="宋体"/>
                <w:sz w:val="24"/>
                <w:szCs w:val="24"/>
              </w:rPr>
              <w:t>应用指导</w:t>
            </w:r>
          </w:p>
          <w:p w14:paraId="3791995D">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3.3工程师响应时限: 1小时内</w:t>
            </w:r>
          </w:p>
          <w:p w14:paraId="58E0CF9C">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3.4工程师到场时限: 2小时内</w:t>
            </w:r>
          </w:p>
          <w:p w14:paraId="299B53FA">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3.5年度保养次数: ≥4次/年</w:t>
            </w:r>
          </w:p>
          <w:p w14:paraId="159627A7">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3.6开机率: ≥95%  （一年按365天计算）。一年内因故障停机时间累计不得超过18个日历日；单次因故障停机不得超过3个日历日。以上约定时间每超过1天，保修期顺延5天。</w:t>
            </w:r>
          </w:p>
          <w:p w14:paraId="7A8DD2FD">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3.7每年度给院方医学装备部提交维护保养报告装订本。</w:t>
            </w:r>
          </w:p>
          <w:p w14:paraId="47E73489">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3.8配合国家相关部门质检测试，对测试出现的问题及时排除。</w:t>
            </w:r>
          </w:p>
          <w:p w14:paraId="7A449026">
            <w:pPr>
              <w:pStyle w:val="5"/>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四、质量保障</w:t>
            </w:r>
          </w:p>
          <w:p w14:paraId="7FF0A806">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4.1投标人必须确保配件来源合法合规，并提供主要配件如：X射线管、探测器的报关单复印件。</w:t>
            </w:r>
          </w:p>
          <w:p w14:paraId="2156B93B">
            <w:pPr>
              <w:pStyle w:val="5"/>
              <w:spacing w:line="360" w:lineRule="auto"/>
              <w:jc w:val="both"/>
              <w:rPr>
                <w:rFonts w:hint="eastAsia" w:ascii="宋体" w:hAnsi="宋体" w:eastAsia="宋体" w:cs="宋体"/>
                <w:color w:val="auto"/>
                <w:sz w:val="24"/>
                <w:szCs w:val="24"/>
              </w:rPr>
            </w:pPr>
            <w:r>
              <w:rPr>
                <w:rFonts w:hint="eastAsia" w:ascii="宋体" w:hAnsi="宋体" w:eastAsia="宋体" w:cs="宋体"/>
                <w:sz w:val="24"/>
                <w:szCs w:val="24"/>
              </w:rPr>
              <w:t>4.2投标人配备本项目的工程师当中</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color w:val="auto"/>
                <w:sz w:val="24"/>
                <w:szCs w:val="24"/>
              </w:rPr>
              <w:t>名具有</w:t>
            </w:r>
            <w:r>
              <w:rPr>
                <w:rFonts w:hint="eastAsia" w:ascii="宋体" w:hAnsi="宋体" w:eastAsia="宋体" w:cs="宋体"/>
                <w:color w:val="auto"/>
                <w:sz w:val="24"/>
                <w:szCs w:val="24"/>
                <w:highlight w:val="none"/>
              </w:rPr>
              <w:t>CT维</w:t>
            </w:r>
            <w:r>
              <w:rPr>
                <w:rFonts w:hint="eastAsia" w:ascii="宋体" w:hAnsi="宋体" w:eastAsia="宋体" w:cs="宋体"/>
                <w:color w:val="auto"/>
                <w:sz w:val="24"/>
                <w:szCs w:val="24"/>
              </w:rPr>
              <w:t>修培训证书。</w:t>
            </w:r>
          </w:p>
          <w:p w14:paraId="6933EC7B">
            <w:pPr>
              <w:pStyle w:val="5"/>
              <w:spacing w:line="360" w:lineRule="auto"/>
              <w:jc w:val="both"/>
              <w:rPr>
                <w:rFonts w:hint="eastAsia" w:ascii="宋体" w:hAnsi="宋体" w:eastAsia="宋体" w:cs="宋体"/>
                <w:sz w:val="24"/>
                <w:szCs w:val="24"/>
              </w:rPr>
            </w:pPr>
            <w:r>
              <w:rPr>
                <w:rFonts w:hint="eastAsia" w:ascii="宋体" w:hAnsi="宋体" w:eastAsia="宋体" w:cs="宋体"/>
                <w:color w:val="auto"/>
                <w:sz w:val="24"/>
                <w:szCs w:val="24"/>
              </w:rPr>
              <w:t>4.3定期保养：提供一年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4次的高级保养，并提</w:t>
            </w:r>
            <w:r>
              <w:rPr>
                <w:rFonts w:hint="eastAsia" w:ascii="宋体" w:hAnsi="宋体" w:eastAsia="宋体" w:cs="宋体"/>
                <w:sz w:val="24"/>
                <w:szCs w:val="24"/>
              </w:rPr>
              <w:t>供保养报告单；定期的维护保养服务包括：设备的安全检查、影像质量检查、设备清洁保养、性能测试及校准、运行状态检查等。</w:t>
            </w:r>
          </w:p>
          <w:p w14:paraId="464A08E3">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维保方提供本次维保设备的运行分析管理软件；</w:t>
            </w:r>
          </w:p>
          <w:p w14:paraId="4D9CDED7">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投标人提供设备维修保养需使用的特殊精密专业工具列表，并提供年度国家级校正认证机构或其授权单位出具的有效检测报告。</w:t>
            </w:r>
          </w:p>
          <w:p w14:paraId="538A6503">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t>保修期内，每次故障维修及保养，必须提供保养记录到医学装备部办公室备案登记并报告医学装备部工程师进行现场查看。</w:t>
            </w:r>
          </w:p>
          <w:p w14:paraId="1D76E930">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rPr>
              <w:t>投标人在国内具有备件库，提供备件库的房租租赁合同、仓库实景照片及文字说明材料。</w:t>
            </w:r>
          </w:p>
          <w:p w14:paraId="334D3A50">
            <w:pPr>
              <w:pStyle w:val="5"/>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五．付款方式：</w:t>
            </w:r>
          </w:p>
          <w:p w14:paraId="56288619">
            <w:pPr>
              <w:pStyle w:val="5"/>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服务期限为三年，服务期间内，每半年付一次。合同结束后全部付完</w:t>
            </w:r>
          </w:p>
        </w:tc>
      </w:tr>
    </w:tbl>
    <w:p w14:paraId="4F37318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16DE7"/>
    <w:rsid w:val="1C116DE7"/>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2024-11-25T09:25:00Z</dcterms:created>
  <dc:creator>张娜</dc:creator>
  <cp:lastModifiedBy>张娜</cp:lastModifiedBy>
  <dcterms:modified xsi:type="dcterms:W3CDTF">2024-11-25T09:26:01Z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D83ADE91B49E442C879AB474328D9089_11</vt:lpwstr>
  </property>
</Properties>
</file>