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激光共聚焦显微镜采购项目(二次)</w:t>
      </w:r>
    </w:p>
    <w:p>
      <w:pPr>
        <w:pStyle w:val="null3"/>
        <w:jc w:val="center"/>
        <w:outlineLvl w:val="2"/>
      </w:pPr>
      <w:r>
        <w:rPr>
          <w:sz w:val="28"/>
          <w:b/>
        </w:rPr>
        <w:t>采购项目编号：</w:t>
      </w:r>
      <w:r>
        <w:rPr>
          <w:sz w:val="28"/>
          <w:b/>
        </w:rPr>
        <w:t>RH采字【20241214】-R号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西北大学</w:t>
      </w:r>
      <w:r>
        <w:rPr/>
        <w:t>委托，拟对</w:t>
      </w:r>
      <w:r>
        <w:rPr/>
        <w:t>激光共聚焦显微镜采购项目(二次)</w:t>
      </w:r>
      <w:r>
        <w:rPr/>
        <w:t>采用竞争性谈判采购方式进行采购，兹邀请供应商参加本项目的竞争性谈判。</w:t>
      </w:r>
    </w:p>
    <w:p>
      <w:pPr>
        <w:pStyle w:val="null3"/>
        <w:outlineLvl w:val="2"/>
      </w:pPr>
      <w:r>
        <w:rPr>
          <w:sz w:val="28"/>
          <w:b/>
        </w:rPr>
        <w:t>一、项目编号：</w:t>
      </w:r>
      <w:r>
        <w:rPr>
          <w:sz w:val="28"/>
          <w:b/>
        </w:rPr>
        <w:t>RH采字【20241214】-R号</w:t>
      </w:r>
    </w:p>
    <w:p>
      <w:pPr>
        <w:pStyle w:val="null3"/>
        <w:outlineLvl w:val="2"/>
      </w:pPr>
      <w:r>
        <w:rPr>
          <w:sz w:val="28"/>
          <w:b/>
        </w:rPr>
        <w:t>二、项目名称：</w:t>
      </w:r>
      <w:r>
        <w:rPr>
          <w:sz w:val="28"/>
          <w:b/>
        </w:rPr>
        <w:t>激光共聚焦显微镜采购项目(二次)</w:t>
      </w:r>
    </w:p>
    <w:p>
      <w:pPr>
        <w:pStyle w:val="null3"/>
        <w:outlineLvl w:val="2"/>
      </w:pPr>
      <w:r>
        <w:rPr>
          <w:sz w:val="28"/>
          <w:b/>
        </w:rPr>
        <w:t>三、谈判项目简介：</w:t>
      </w:r>
    </w:p>
    <w:p>
      <w:pPr>
        <w:pStyle w:val="null3"/>
        <w:ind w:firstLine="480"/>
      </w:pPr>
      <w:r>
        <w:rPr/>
        <w:t>西北大学激光共聚焦显微镜采购项目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88303475</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采购包1：2,460,000.00元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采购包1保证金金额：40,000.00元</w:t>
            </w:r>
          </w:p>
          <w:p>
            <w:pPr>
              <w:pStyle w:val="null3"/>
            </w:pPr>
            <w:r>
              <w:rPr/>
              <w:t>缴交渠道：电子保函,转账、支票、汇票等（需通过实体账户、户名及开户行信息）</w:t>
            </w:r>
          </w:p>
          <w:p>
            <w:pPr>
              <w:pStyle w:val="null3"/>
            </w:pPr>
            <w:r>
              <w:rPr/>
              <w:t>开户名称：瑞恒项目管理有限公司</w:t>
            </w:r>
          </w:p>
          <w:p>
            <w:pPr>
              <w:pStyle w:val="null3"/>
            </w:pPr>
            <w:r>
              <w:rPr/>
              <w:t>开户银行：工行西安城南科技支行</w:t>
            </w:r>
          </w:p>
          <w:p>
            <w:pPr>
              <w:pStyle w:val="null3"/>
            </w:pPr>
            <w:r>
              <w:rPr/>
              <w:t>银行账号：3700024819200044620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瑞恒项目管理有限公司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 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西北大学激光共聚焦显微镜采购项目</w:t>
      </w:r>
    </w:p>
    <w:p>
      <w:pPr>
        <w:pStyle w:val="null3"/>
        <w:outlineLvl w:val="2"/>
      </w:pPr>
      <w:r>
        <w:rPr>
          <w:sz w:val="28"/>
          <w:b/>
        </w:rPr>
        <w:t>3.2采购内容</w:t>
      </w:r>
    </w:p>
    <w:p>
      <w:pPr>
        <w:pStyle w:val="null3"/>
      </w:pPr>
      <w:r>
        <w:rPr/>
        <w:t>采购包1：</w:t>
      </w:r>
    </w:p>
    <w:p>
      <w:pPr>
        <w:pStyle w:val="null3"/>
      </w:pPr>
      <w:r>
        <w:rPr/>
        <w:t>采购包预算金额（元）: 2,460,000.00</w:t>
      </w:r>
    </w:p>
    <w:p>
      <w:pPr>
        <w:pStyle w:val="null3"/>
      </w:pPr>
      <w:r>
        <w:rPr/>
        <w:t>采购包最高限价（元）: 2,460,000.00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激光共聚焦显微镜</w:t>
            </w:r>
          </w:p>
        </w:tc>
        <w:tc>
          <w:tcPr>
            <w:tcW w:type="dxa" w:w="831"/>
          </w:tcPr>
          <w:p>
            <w:pPr>
              <w:pStyle w:val="null3"/>
              <w:jc w:val="right"/>
            </w:pPr>
            <w:r>
              <w:rPr/>
              <w:t>1.00</w:t>
            </w:r>
          </w:p>
        </w:tc>
        <w:tc>
          <w:tcPr>
            <w:tcW w:type="dxa" w:w="831"/>
          </w:tcPr>
          <w:p>
            <w:pPr>
              <w:pStyle w:val="null3"/>
              <w:jc w:val="right"/>
            </w:pPr>
            <w:r>
              <w:rPr/>
              <w:t>2,460,000.00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标的名称：激光共聚焦显微镜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rPr>
              <w:t>1、激光器系统</w:t>
            </w:r>
          </w:p>
          <w:p>
            <w:pPr>
              <w:pStyle w:val="null3"/>
              <w:jc w:val="left"/>
            </w:pPr>
            <w:r>
              <w:rPr>
                <w:rFonts w:ascii="宋体" w:hAnsi="宋体" w:cs="宋体" w:eastAsia="宋体"/>
                <w:sz w:val="24"/>
              </w:rPr>
              <w:t>1.1数量：至少配备6根固体激光器；数量后期可升级。</w:t>
            </w:r>
          </w:p>
          <w:p>
            <w:pPr>
              <w:pStyle w:val="null3"/>
              <w:jc w:val="left"/>
            </w:pPr>
            <w:r>
              <w:rPr>
                <w:rFonts w:ascii="宋体" w:hAnsi="宋体" w:cs="宋体" w:eastAsia="宋体"/>
                <w:sz w:val="24"/>
              </w:rPr>
              <w:t>固体激光器</w:t>
            </w:r>
            <w:r>
              <w:rPr>
                <w:rFonts w:ascii="宋体" w:hAnsi="宋体" w:cs="宋体" w:eastAsia="宋体"/>
                <w:sz w:val="24"/>
              </w:rPr>
              <w:t>405±1nm ；≥15mW，</w:t>
            </w:r>
          </w:p>
          <w:p>
            <w:pPr>
              <w:pStyle w:val="null3"/>
              <w:jc w:val="left"/>
            </w:pPr>
            <w:r>
              <w:rPr>
                <w:rFonts w:ascii="宋体" w:hAnsi="宋体" w:cs="宋体" w:eastAsia="宋体"/>
                <w:sz w:val="24"/>
              </w:rPr>
              <w:t>固体激光器</w:t>
            </w:r>
            <w:r>
              <w:rPr>
                <w:rFonts w:ascii="宋体" w:hAnsi="宋体" w:cs="宋体" w:eastAsia="宋体"/>
                <w:sz w:val="24"/>
              </w:rPr>
              <w:t>448±3nm ；≥15mW</w:t>
            </w:r>
          </w:p>
          <w:p>
            <w:pPr>
              <w:pStyle w:val="null3"/>
              <w:jc w:val="left"/>
            </w:pPr>
            <w:r>
              <w:rPr>
                <w:rFonts w:ascii="宋体" w:hAnsi="宋体" w:cs="宋体" w:eastAsia="宋体"/>
                <w:sz w:val="24"/>
              </w:rPr>
              <w:t>固体激光器</w:t>
            </w:r>
            <w:r>
              <w:rPr>
                <w:rFonts w:ascii="宋体" w:hAnsi="宋体" w:cs="宋体" w:eastAsia="宋体"/>
                <w:sz w:val="24"/>
              </w:rPr>
              <w:t>488±1nm ；≥20mW，</w:t>
            </w:r>
          </w:p>
          <w:p>
            <w:pPr>
              <w:pStyle w:val="null3"/>
              <w:jc w:val="left"/>
            </w:pPr>
            <w:r>
              <w:rPr>
                <w:rFonts w:ascii="宋体" w:hAnsi="宋体" w:cs="宋体" w:eastAsia="宋体"/>
                <w:sz w:val="24"/>
              </w:rPr>
              <w:t>固体激光器</w:t>
            </w:r>
            <w:r>
              <w:rPr>
                <w:rFonts w:ascii="宋体" w:hAnsi="宋体" w:cs="宋体" w:eastAsia="宋体"/>
                <w:sz w:val="24"/>
              </w:rPr>
              <w:t>514±1nm ；≥15mW</w:t>
            </w:r>
          </w:p>
          <w:p>
            <w:pPr>
              <w:pStyle w:val="null3"/>
              <w:jc w:val="left"/>
            </w:pPr>
            <w:r>
              <w:rPr>
                <w:rFonts w:ascii="宋体" w:hAnsi="宋体" w:cs="宋体" w:eastAsia="宋体"/>
                <w:sz w:val="24"/>
              </w:rPr>
              <w:t>固体激光器</w:t>
            </w:r>
            <w:r>
              <w:rPr>
                <w:rFonts w:ascii="宋体" w:hAnsi="宋体" w:cs="宋体" w:eastAsia="宋体"/>
                <w:sz w:val="24"/>
              </w:rPr>
              <w:t>561±1nm； ≥20mW，</w:t>
            </w:r>
          </w:p>
          <w:p>
            <w:pPr>
              <w:pStyle w:val="null3"/>
              <w:jc w:val="both"/>
            </w:pPr>
            <w:r>
              <w:rPr>
                <w:rFonts w:ascii="宋体" w:hAnsi="宋体" w:cs="宋体" w:eastAsia="宋体"/>
                <w:sz w:val="24"/>
              </w:rPr>
              <w:t>固体激光器</w:t>
            </w:r>
            <w:r>
              <w:rPr>
                <w:rFonts w:ascii="宋体" w:hAnsi="宋体" w:cs="宋体" w:eastAsia="宋体"/>
                <w:sz w:val="24"/>
              </w:rPr>
              <w:t>639±1nm ；≥20mW；</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宋体" w:hAnsi="宋体" w:cs="宋体" w:eastAsia="宋体"/>
                <w:sz w:val="24"/>
              </w:rPr>
              <w:t>1.2 各激光器单独分立，独立控制，每个激光强度能量可以从0</w:t>
            </w:r>
            <w:r>
              <w:rPr>
                <w:rFonts w:ascii="宋体" w:hAnsi="宋体" w:cs="宋体" w:eastAsia="宋体"/>
                <w:sz w:val="24"/>
              </w:rPr>
              <w:t>.01%</w:t>
            </w:r>
            <w:r>
              <w:rPr>
                <w:rFonts w:ascii="宋体" w:hAnsi="宋体" w:cs="宋体" w:eastAsia="宋体"/>
                <w:sz w:val="24"/>
              </w:rPr>
              <w:t>-100%联系调节，调节步进0.1%</w:t>
            </w:r>
          </w:p>
        </w:tc>
      </w:tr>
      <w:tr>
        <w:tc>
          <w:tcPr>
            <w:tcW w:type="dxa" w:w="2769"/>
          </w:tcPr>
          <w:p>
            <w:pPr>
              <w:pStyle w:val="null3"/>
            </w:pPr>
            <w:r>
              <w:rPr/>
              <w:t>★</w:t>
            </w:r>
          </w:p>
        </w:tc>
        <w:tc>
          <w:tcPr>
            <w:tcW w:type="dxa" w:w="2769"/>
          </w:tcPr>
          <w:p>
            <w:pPr>
              <w:pStyle w:val="null3"/>
            </w:pPr>
            <w:r>
              <w:rPr/>
              <w:t>3</w:t>
            </w:r>
          </w:p>
        </w:tc>
        <w:tc>
          <w:tcPr>
            <w:tcW w:type="dxa" w:w="2769"/>
          </w:tcPr>
          <w:p>
            <w:pPr>
              <w:pStyle w:val="null3"/>
              <w:jc w:val="left"/>
            </w:pPr>
            <w:r>
              <w:rPr>
                <w:rFonts w:ascii="宋体" w:hAnsi="宋体" w:cs="宋体" w:eastAsia="宋体"/>
                <w:sz w:val="24"/>
              </w:rPr>
              <w:t>2、共聚焦扫描系统</w:t>
            </w:r>
          </w:p>
          <w:p>
            <w:pPr>
              <w:pStyle w:val="null3"/>
              <w:jc w:val="left"/>
            </w:pPr>
            <w:r>
              <w:rPr>
                <w:rFonts w:ascii="宋体" w:hAnsi="宋体" w:cs="宋体" w:eastAsia="宋体"/>
                <w:sz w:val="24"/>
              </w:rPr>
              <w:t>2.1 扫描分辨率：最大扫描分辨率≥</w:t>
            </w:r>
            <w:r>
              <w:rPr>
                <w:rFonts w:ascii="宋体" w:hAnsi="宋体" w:cs="宋体" w:eastAsia="宋体"/>
                <w:sz w:val="24"/>
              </w:rPr>
              <w:t>4096</w:t>
            </w:r>
            <w:r>
              <w:rPr>
                <w:rFonts w:ascii="宋体" w:hAnsi="宋体" w:cs="宋体" w:eastAsia="宋体"/>
                <w:sz w:val="24"/>
              </w:rPr>
              <w:t xml:space="preserve"> </w:t>
            </w:r>
            <w:r>
              <w:rPr>
                <w:rFonts w:ascii="宋体" w:hAnsi="宋体" w:cs="宋体" w:eastAsia="宋体"/>
                <w:sz w:val="24"/>
              </w:rPr>
              <w:t xml:space="preserve">x </w:t>
            </w:r>
            <w:r>
              <w:rPr>
                <w:rFonts w:ascii="宋体" w:hAnsi="宋体" w:cs="宋体" w:eastAsia="宋体"/>
                <w:sz w:val="24"/>
              </w:rPr>
              <w:t>4096</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4"/>
              </w:rPr>
              <w:t>2.2 高效率棱镜分光系统或成熟反射光栅分光系统，连续检测荧光波长范围410～</w:t>
            </w:r>
            <w:r>
              <w:rPr>
                <w:rFonts w:ascii="宋体" w:hAnsi="宋体" w:cs="宋体" w:eastAsia="宋体"/>
                <w:sz w:val="24"/>
              </w:rPr>
              <w:t>750</w:t>
            </w:r>
            <w:r>
              <w:rPr>
                <w:rFonts w:ascii="宋体" w:hAnsi="宋体" w:cs="宋体" w:eastAsia="宋体"/>
                <w:sz w:val="24"/>
              </w:rPr>
              <w:t>nm，发射光调节步进1nm；</w:t>
            </w:r>
          </w:p>
        </w:tc>
      </w:tr>
      <w:tr>
        <w:tc>
          <w:tcPr>
            <w:tcW w:type="dxa" w:w="2769"/>
          </w:tcPr>
          <w:p>
            <w:pPr>
              <w:pStyle w:val="null3"/>
            </w:pPr>
            <w:r>
              <w:rPr/>
              <w:t>★</w:t>
            </w:r>
          </w:p>
        </w:tc>
        <w:tc>
          <w:tcPr>
            <w:tcW w:type="dxa" w:w="2769"/>
          </w:tcPr>
          <w:p>
            <w:pPr>
              <w:pStyle w:val="null3"/>
            </w:pPr>
            <w:r>
              <w:rPr/>
              <w:t>5</w:t>
            </w:r>
          </w:p>
        </w:tc>
        <w:tc>
          <w:tcPr>
            <w:tcW w:type="dxa" w:w="2769"/>
          </w:tcPr>
          <w:p>
            <w:pPr>
              <w:pStyle w:val="null3"/>
              <w:jc w:val="left"/>
            </w:pPr>
            <w:r>
              <w:rPr>
                <w:rFonts w:ascii="宋体" w:hAnsi="宋体" w:cs="宋体" w:eastAsia="宋体"/>
                <w:sz w:val="24"/>
              </w:rPr>
              <w:t>2.3 扫描视场：≥22mm；</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宋体" w:hAnsi="宋体" w:cs="宋体" w:eastAsia="宋体"/>
                <w:sz w:val="24"/>
              </w:rPr>
              <w:t>2.4 扫描速度：≥10帧/秒（512 x 512分辨率）；扫描速度调节步进1Hz</w:t>
            </w:r>
          </w:p>
        </w:tc>
      </w:tr>
      <w:tr>
        <w:tc>
          <w:tcPr>
            <w:tcW w:type="dxa" w:w="2769"/>
          </w:tcPr>
          <w:p>
            <w:pPr>
              <w:pStyle w:val="null3"/>
            </w:pPr>
            <w:r>
              <w:rPr/>
              <w:t>★</w:t>
            </w:r>
          </w:p>
        </w:tc>
        <w:tc>
          <w:tcPr>
            <w:tcW w:type="dxa" w:w="2769"/>
          </w:tcPr>
          <w:p>
            <w:pPr>
              <w:pStyle w:val="null3"/>
            </w:pPr>
            <w:r>
              <w:rPr/>
              <w:t>7</w:t>
            </w:r>
          </w:p>
        </w:tc>
        <w:tc>
          <w:tcPr>
            <w:tcW w:type="dxa" w:w="2769"/>
          </w:tcPr>
          <w:p>
            <w:pPr>
              <w:pStyle w:val="null3"/>
              <w:jc w:val="left"/>
            </w:pPr>
            <w:r>
              <w:rPr>
                <w:rFonts w:ascii="宋体" w:hAnsi="宋体" w:cs="宋体" w:eastAsia="宋体"/>
                <w:sz w:val="24"/>
              </w:rPr>
              <w:t>2.5 光学扫描变倍：0.</w:t>
            </w:r>
            <w:r>
              <w:rPr>
                <w:rFonts w:ascii="宋体" w:hAnsi="宋体" w:cs="宋体" w:eastAsia="宋体"/>
                <w:sz w:val="24"/>
              </w:rPr>
              <w:t>9</w:t>
            </w:r>
            <w:r>
              <w:rPr>
                <w:rFonts w:ascii="宋体" w:hAnsi="宋体" w:cs="宋体" w:eastAsia="宋体"/>
                <w:sz w:val="24"/>
              </w:rPr>
              <w:t>X～40X，连续可调，需提供＜1x的变倍从而扩大视野范围</w:t>
            </w:r>
          </w:p>
        </w:tc>
      </w:tr>
      <w:tr>
        <w:tc>
          <w:tcPr>
            <w:tcW w:type="dxa" w:w="2769"/>
          </w:tcPr>
          <w:p>
            <w:pPr>
              <w:pStyle w:val="null3"/>
            </w:pPr>
            <w:r>
              <w:rPr/>
              <w:t>★</w:t>
            </w:r>
          </w:p>
        </w:tc>
        <w:tc>
          <w:tcPr>
            <w:tcW w:type="dxa" w:w="2769"/>
          </w:tcPr>
          <w:p>
            <w:pPr>
              <w:pStyle w:val="null3"/>
            </w:pPr>
            <w:r>
              <w:rPr/>
              <w:t>8</w:t>
            </w:r>
          </w:p>
        </w:tc>
        <w:tc>
          <w:tcPr>
            <w:tcW w:type="dxa" w:w="2769"/>
          </w:tcPr>
          <w:p>
            <w:pPr>
              <w:pStyle w:val="null3"/>
              <w:jc w:val="left"/>
            </w:pPr>
            <w:r>
              <w:rPr>
                <w:rFonts w:ascii="宋体" w:hAnsi="宋体" w:cs="宋体" w:eastAsia="宋体"/>
                <w:sz w:val="24"/>
              </w:rPr>
              <w:t>3、检测系统</w:t>
            </w:r>
          </w:p>
          <w:p>
            <w:pPr>
              <w:pStyle w:val="null3"/>
              <w:jc w:val="both"/>
            </w:pPr>
            <w:r>
              <w:rPr>
                <w:rFonts w:ascii="宋体" w:hAnsi="宋体" w:cs="宋体" w:eastAsia="宋体"/>
                <w:sz w:val="24"/>
              </w:rPr>
              <w:t>3.1 荧光检测器类型及数量：Hyd或者GaAsP高灵敏光谱型荧光检测器≥3个；</w:t>
            </w:r>
          </w:p>
        </w:tc>
      </w:tr>
      <w:tr>
        <w:tc>
          <w:tcPr>
            <w:tcW w:type="dxa" w:w="2769"/>
          </w:tcPr>
          <w:p>
            <w:pPr>
              <w:pStyle w:val="null3"/>
            </w:pPr>
            <w:r>
              <w:rPr/>
              <w:t>★</w:t>
            </w:r>
          </w:p>
        </w:tc>
        <w:tc>
          <w:tcPr>
            <w:tcW w:type="dxa" w:w="2769"/>
          </w:tcPr>
          <w:p>
            <w:pPr>
              <w:pStyle w:val="null3"/>
            </w:pPr>
            <w:r>
              <w:rPr/>
              <w:t>9</w:t>
            </w:r>
          </w:p>
        </w:tc>
        <w:tc>
          <w:tcPr>
            <w:tcW w:type="dxa" w:w="2769"/>
          </w:tcPr>
          <w:p>
            <w:pPr>
              <w:pStyle w:val="null3"/>
              <w:jc w:val="left"/>
            </w:pPr>
            <w:r>
              <w:rPr>
                <w:rFonts w:ascii="宋体" w:hAnsi="宋体" w:cs="宋体" w:eastAsia="宋体"/>
                <w:sz w:val="24"/>
              </w:rPr>
              <w:t>3.2 每个荧光检测器在500nm处光子探测效率：≥45%</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宋体" w:hAnsi="宋体" w:cs="宋体" w:eastAsia="宋体"/>
                <w:sz w:val="24"/>
              </w:rPr>
              <w:t>3.3 检测范围：410nm-</w:t>
            </w:r>
            <w:r>
              <w:rPr>
                <w:rFonts w:ascii="宋体" w:hAnsi="宋体" w:cs="宋体" w:eastAsia="宋体"/>
                <w:sz w:val="24"/>
              </w:rPr>
              <w:t>75</w:t>
            </w:r>
            <w:r>
              <w:rPr>
                <w:rFonts w:ascii="宋体" w:hAnsi="宋体" w:cs="宋体" w:eastAsia="宋体"/>
                <w:sz w:val="24"/>
              </w:rPr>
              <w:t>0nm，可接收检测红外区光信号</w:t>
            </w:r>
          </w:p>
        </w:tc>
      </w:tr>
      <w:tr>
        <w:tc>
          <w:tcPr>
            <w:tcW w:type="dxa" w:w="2769"/>
          </w:tcPr>
          <w:p>
            <w:pPr>
              <w:pStyle w:val="null3"/>
            </w:pPr>
            <w:r>
              <w:rPr/>
              <w:t>★</w:t>
            </w:r>
          </w:p>
        </w:tc>
        <w:tc>
          <w:tcPr>
            <w:tcW w:type="dxa" w:w="2769"/>
          </w:tcPr>
          <w:p>
            <w:pPr>
              <w:pStyle w:val="null3"/>
            </w:pPr>
            <w:r>
              <w:rPr/>
              <w:t>11</w:t>
            </w:r>
          </w:p>
        </w:tc>
        <w:tc>
          <w:tcPr>
            <w:tcW w:type="dxa" w:w="2769"/>
          </w:tcPr>
          <w:p>
            <w:pPr>
              <w:pStyle w:val="null3"/>
              <w:jc w:val="left"/>
            </w:pPr>
            <w:r>
              <w:rPr>
                <w:rFonts w:ascii="宋体" w:hAnsi="宋体" w:cs="宋体" w:eastAsia="宋体"/>
                <w:sz w:val="24"/>
              </w:rPr>
              <w:t>4、激光共聚焦超高分辨率系统</w:t>
            </w:r>
          </w:p>
          <w:p>
            <w:pPr>
              <w:pStyle w:val="null3"/>
              <w:jc w:val="both"/>
            </w:pPr>
            <w:r>
              <w:rPr>
                <w:rFonts w:ascii="宋体" w:hAnsi="宋体" w:cs="宋体" w:eastAsia="宋体"/>
                <w:sz w:val="24"/>
              </w:rPr>
              <w:t>4.1 成像分辨率：系统必须配备超高分辨成像技术，使得分辨率可达到XY方向≤120nm，Z方向≤300nm</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宋体" w:hAnsi="宋体" w:cs="宋体" w:eastAsia="宋体"/>
                <w:sz w:val="24"/>
              </w:rPr>
              <w:t>4.2 高分辨率成像速度可满足：不低10</w:t>
            </w:r>
            <w:r>
              <w:rPr>
                <w:rFonts w:ascii="宋体" w:hAnsi="宋体" w:cs="宋体" w:eastAsia="宋体"/>
                <w:sz w:val="24"/>
              </w:rPr>
              <w:t>帧</w:t>
            </w:r>
            <w:r>
              <w:rPr>
                <w:rFonts w:ascii="宋体" w:hAnsi="宋体" w:cs="宋体" w:eastAsia="宋体"/>
                <w:sz w:val="24"/>
              </w:rPr>
              <w:t>/秒（512×512分辨率）；</w:t>
            </w:r>
          </w:p>
        </w:tc>
      </w:tr>
      <w:tr>
        <w:tc>
          <w:tcPr>
            <w:tcW w:type="dxa" w:w="2769"/>
          </w:tcPr>
          <w:p>
            <w:pPr>
              <w:pStyle w:val="null3"/>
            </w:pPr>
            <w:r>
              <w:rPr/>
              <w:t>★</w:t>
            </w:r>
          </w:p>
        </w:tc>
        <w:tc>
          <w:tcPr>
            <w:tcW w:type="dxa" w:w="2769"/>
          </w:tcPr>
          <w:p>
            <w:pPr>
              <w:pStyle w:val="null3"/>
            </w:pPr>
            <w:r>
              <w:rPr/>
              <w:t>13</w:t>
            </w:r>
          </w:p>
        </w:tc>
        <w:tc>
          <w:tcPr>
            <w:tcW w:type="dxa" w:w="2769"/>
          </w:tcPr>
          <w:p>
            <w:pPr>
              <w:pStyle w:val="null3"/>
              <w:jc w:val="left"/>
            </w:pPr>
            <w:r>
              <w:rPr>
                <w:rFonts w:ascii="宋体" w:hAnsi="宋体" w:cs="宋体" w:eastAsia="宋体"/>
                <w:sz w:val="24"/>
              </w:rPr>
              <w:t>5、光学显微镜系统</w:t>
            </w:r>
          </w:p>
          <w:p>
            <w:pPr>
              <w:pStyle w:val="null3"/>
              <w:jc w:val="left"/>
            </w:pPr>
            <w:r>
              <w:rPr>
                <w:rFonts w:ascii="宋体" w:hAnsi="宋体" w:cs="宋体" w:eastAsia="宋体"/>
                <w:sz w:val="24"/>
              </w:rPr>
              <w:t>5.1 全自动倒置显微镜：具备明场、荧光、微分干涉观察功能。</w:t>
            </w:r>
          </w:p>
        </w:tc>
      </w:tr>
      <w:tr>
        <w:tc>
          <w:tcPr>
            <w:tcW w:type="dxa" w:w="2769"/>
          </w:tcPr>
          <w:p>
            <w:pPr>
              <w:pStyle w:val="null3"/>
            </w:pPr>
            <w:r>
              <w:rPr/>
              <w:t>★</w:t>
            </w:r>
          </w:p>
        </w:tc>
        <w:tc>
          <w:tcPr>
            <w:tcW w:type="dxa" w:w="2769"/>
          </w:tcPr>
          <w:p>
            <w:pPr>
              <w:pStyle w:val="null3"/>
            </w:pPr>
            <w:r>
              <w:rPr/>
              <w:t>14</w:t>
            </w:r>
          </w:p>
        </w:tc>
        <w:tc>
          <w:tcPr>
            <w:tcW w:type="dxa" w:w="2769"/>
          </w:tcPr>
          <w:p>
            <w:pPr>
              <w:pStyle w:val="null3"/>
              <w:jc w:val="left"/>
            </w:pPr>
            <w:r>
              <w:rPr>
                <w:rFonts w:ascii="宋体" w:hAnsi="宋体" w:cs="宋体" w:eastAsia="宋体"/>
                <w:sz w:val="24"/>
              </w:rPr>
              <w:t>5.2 齐焦距离：国际齐焦距离≤45mm</w:t>
            </w:r>
          </w:p>
        </w:tc>
      </w:tr>
      <w:tr>
        <w:tc>
          <w:tcPr>
            <w:tcW w:type="dxa" w:w="2769"/>
          </w:tcPr>
          <w:p>
            <w:pPr>
              <w:pStyle w:val="null3"/>
            </w:pPr>
            <w:r>
              <w:rPr/>
              <w:t>★</w:t>
            </w:r>
          </w:p>
        </w:tc>
        <w:tc>
          <w:tcPr>
            <w:tcW w:type="dxa" w:w="2769"/>
          </w:tcPr>
          <w:p>
            <w:pPr>
              <w:pStyle w:val="null3"/>
            </w:pPr>
            <w:r>
              <w:rPr/>
              <w:t>15</w:t>
            </w:r>
          </w:p>
        </w:tc>
        <w:tc>
          <w:tcPr>
            <w:tcW w:type="dxa" w:w="2769"/>
          </w:tcPr>
          <w:p>
            <w:pPr>
              <w:pStyle w:val="null3"/>
              <w:jc w:val="both"/>
            </w:pPr>
            <w:r>
              <w:rPr>
                <w:rFonts w:ascii="宋体" w:hAnsi="宋体" w:cs="宋体" w:eastAsia="宋体"/>
                <w:sz w:val="24"/>
              </w:rPr>
              <w:t>5.3 镜体电动Z轴调焦，步进精度≤5nm，调焦行程≥11mm；</w:t>
            </w:r>
          </w:p>
        </w:tc>
      </w:tr>
      <w:tr>
        <w:tc>
          <w:tcPr>
            <w:tcW w:type="dxa" w:w="2769"/>
          </w:tcPr>
          <w:p>
            <w:pPr>
              <w:pStyle w:val="null3"/>
            </w:pPr>
            <w:r>
              <w:rPr/>
              <w:t>★</w:t>
            </w:r>
          </w:p>
        </w:tc>
        <w:tc>
          <w:tcPr>
            <w:tcW w:type="dxa" w:w="2769"/>
          </w:tcPr>
          <w:p>
            <w:pPr>
              <w:pStyle w:val="null3"/>
            </w:pPr>
            <w:r>
              <w:rPr/>
              <w:t>16</w:t>
            </w:r>
          </w:p>
        </w:tc>
        <w:tc>
          <w:tcPr>
            <w:tcW w:type="dxa" w:w="2769"/>
          </w:tcPr>
          <w:p>
            <w:pPr>
              <w:pStyle w:val="null3"/>
              <w:jc w:val="both"/>
            </w:pPr>
            <w:r>
              <w:rPr>
                <w:rFonts w:ascii="宋体" w:hAnsi="宋体" w:cs="宋体" w:eastAsia="宋体"/>
                <w:sz w:val="24"/>
              </w:rPr>
              <w:t>5.4 电动聚光镜：NA≥0.55，工作距离≥26mm</w:t>
            </w:r>
          </w:p>
        </w:tc>
      </w:tr>
      <w:tr>
        <w:tc>
          <w:tcPr>
            <w:tcW w:type="dxa" w:w="2769"/>
          </w:tcPr>
          <w:p>
            <w:pPr>
              <w:pStyle w:val="null3"/>
            </w:pPr>
            <w:r>
              <w:rPr/>
              <w:t>★</w:t>
            </w:r>
          </w:p>
        </w:tc>
        <w:tc>
          <w:tcPr>
            <w:tcW w:type="dxa" w:w="2769"/>
          </w:tcPr>
          <w:p>
            <w:pPr>
              <w:pStyle w:val="null3"/>
            </w:pPr>
            <w:r>
              <w:rPr/>
              <w:t>17</w:t>
            </w:r>
          </w:p>
        </w:tc>
        <w:tc>
          <w:tcPr>
            <w:tcW w:type="dxa" w:w="2769"/>
          </w:tcPr>
          <w:p>
            <w:pPr>
              <w:pStyle w:val="null3"/>
              <w:jc w:val="both"/>
            </w:pPr>
            <w:r>
              <w:rPr>
                <w:rFonts w:ascii="宋体" w:hAnsi="宋体" w:cs="宋体" w:eastAsia="宋体"/>
                <w:sz w:val="24"/>
              </w:rPr>
              <w:t>5.5 长寿命荧光光源，光纤导光，对镜体无热辐射；配备3色荧光滤块；</w:t>
            </w:r>
          </w:p>
        </w:tc>
      </w:tr>
      <w:tr>
        <w:tc>
          <w:tcPr>
            <w:tcW w:type="dxa" w:w="2769"/>
          </w:tcPr>
          <w:p>
            <w:pPr>
              <w:pStyle w:val="null3"/>
            </w:pPr>
            <w:r>
              <w:rPr/>
              <w:t>★</w:t>
            </w:r>
          </w:p>
        </w:tc>
        <w:tc>
          <w:tcPr>
            <w:tcW w:type="dxa" w:w="2769"/>
          </w:tcPr>
          <w:p>
            <w:pPr>
              <w:pStyle w:val="null3"/>
            </w:pPr>
            <w:r>
              <w:rPr/>
              <w:t>18</w:t>
            </w:r>
          </w:p>
        </w:tc>
        <w:tc>
          <w:tcPr>
            <w:tcW w:type="dxa" w:w="2769"/>
          </w:tcPr>
          <w:p>
            <w:pPr>
              <w:pStyle w:val="null3"/>
              <w:jc w:val="left"/>
            </w:pPr>
            <w:r>
              <w:rPr>
                <w:rFonts w:ascii="宋体" w:hAnsi="宋体" w:cs="宋体" w:eastAsia="宋体"/>
                <w:sz w:val="24"/>
              </w:rPr>
              <w:t>5.6 宽视野平场目镜10倍，视场数≥23mm</w:t>
            </w:r>
          </w:p>
        </w:tc>
      </w:tr>
      <w:tr>
        <w:tc>
          <w:tcPr>
            <w:tcW w:type="dxa" w:w="2769"/>
          </w:tcPr>
          <w:p>
            <w:pPr>
              <w:pStyle w:val="null3"/>
            </w:pPr>
            <w:r>
              <w:rPr/>
              <w:t>★</w:t>
            </w:r>
          </w:p>
        </w:tc>
        <w:tc>
          <w:tcPr>
            <w:tcW w:type="dxa" w:w="2769"/>
          </w:tcPr>
          <w:p>
            <w:pPr>
              <w:pStyle w:val="null3"/>
            </w:pPr>
            <w:r>
              <w:rPr/>
              <w:t>19</w:t>
            </w:r>
          </w:p>
        </w:tc>
        <w:tc>
          <w:tcPr>
            <w:tcW w:type="dxa" w:w="2769"/>
          </w:tcPr>
          <w:p>
            <w:pPr>
              <w:pStyle w:val="null3"/>
              <w:jc w:val="left"/>
            </w:pPr>
            <w:r>
              <w:rPr>
                <w:rFonts w:ascii="宋体" w:hAnsi="宋体" w:cs="宋体" w:eastAsia="宋体"/>
                <w:sz w:val="24"/>
              </w:rPr>
              <w:t>5.7物镜：</w:t>
            </w:r>
          </w:p>
          <w:p>
            <w:pPr>
              <w:pStyle w:val="null3"/>
              <w:jc w:val="left"/>
            </w:pPr>
            <w:r>
              <w:rPr>
                <w:rFonts w:ascii="宋体" w:hAnsi="宋体" w:cs="宋体" w:eastAsia="宋体"/>
                <w:sz w:val="24"/>
              </w:rPr>
              <w:t>10倍共聚焦专用干镜</w:t>
            </w:r>
          </w:p>
          <w:p>
            <w:pPr>
              <w:pStyle w:val="null3"/>
              <w:jc w:val="left"/>
            </w:pPr>
            <w:r>
              <w:rPr>
                <w:rFonts w:ascii="宋体" w:hAnsi="宋体" w:cs="宋体" w:eastAsia="宋体"/>
                <w:sz w:val="24"/>
              </w:rPr>
              <w:t>20倍共聚焦专用干镜</w:t>
            </w:r>
          </w:p>
          <w:p>
            <w:pPr>
              <w:pStyle w:val="null3"/>
              <w:jc w:val="left"/>
            </w:pPr>
            <w:r>
              <w:rPr>
                <w:rFonts w:ascii="宋体" w:hAnsi="宋体" w:cs="宋体" w:eastAsia="宋体"/>
                <w:sz w:val="24"/>
              </w:rPr>
              <w:t>40倍共聚焦专用干镜</w:t>
            </w:r>
          </w:p>
          <w:p>
            <w:pPr>
              <w:pStyle w:val="null3"/>
              <w:jc w:val="left"/>
            </w:pPr>
            <w:r>
              <w:rPr>
                <w:rFonts w:ascii="宋体" w:hAnsi="宋体" w:cs="宋体" w:eastAsia="宋体"/>
                <w:sz w:val="24"/>
              </w:rPr>
              <w:t>63/60倍共聚焦专用油镜</w:t>
            </w:r>
          </w:p>
          <w:p>
            <w:pPr>
              <w:pStyle w:val="null3"/>
              <w:jc w:val="both"/>
            </w:pPr>
            <w:r>
              <w:rPr>
                <w:rFonts w:ascii="宋体" w:hAnsi="宋体" w:cs="宋体" w:eastAsia="宋体"/>
                <w:sz w:val="24"/>
              </w:rPr>
              <w:t>100倍共聚焦专用油镜</w:t>
            </w:r>
          </w:p>
        </w:tc>
      </w:tr>
      <w:tr>
        <w:tc>
          <w:tcPr>
            <w:tcW w:type="dxa" w:w="2769"/>
          </w:tcPr>
          <w:p>
            <w:pPr>
              <w:pStyle w:val="null3"/>
            </w:pPr>
            <w:r>
              <w:rPr/>
              <w:t>★</w:t>
            </w:r>
          </w:p>
        </w:tc>
        <w:tc>
          <w:tcPr>
            <w:tcW w:type="dxa" w:w="2769"/>
          </w:tcPr>
          <w:p>
            <w:pPr>
              <w:pStyle w:val="null3"/>
            </w:pPr>
            <w:r>
              <w:rPr/>
              <w:t>20</w:t>
            </w:r>
          </w:p>
        </w:tc>
        <w:tc>
          <w:tcPr>
            <w:tcW w:type="dxa" w:w="2769"/>
          </w:tcPr>
          <w:p>
            <w:pPr>
              <w:pStyle w:val="null3"/>
              <w:jc w:val="both"/>
            </w:pPr>
            <w:r>
              <w:rPr>
                <w:rFonts w:ascii="宋体" w:hAnsi="宋体" w:cs="宋体" w:eastAsia="宋体"/>
                <w:sz w:val="24"/>
              </w:rPr>
              <w:t>5.8 电动扫描式载物台，行程≥70mm x 110mm，配备通用样品夹</w:t>
            </w:r>
          </w:p>
        </w:tc>
      </w:tr>
      <w:tr>
        <w:tc>
          <w:tcPr>
            <w:tcW w:type="dxa" w:w="2769"/>
          </w:tcPr>
          <w:p>
            <w:pPr>
              <w:pStyle w:val="null3"/>
            </w:pPr>
            <w:r>
              <w:rPr/>
              <w:t>★</w:t>
            </w:r>
          </w:p>
        </w:tc>
        <w:tc>
          <w:tcPr>
            <w:tcW w:type="dxa" w:w="2769"/>
          </w:tcPr>
          <w:p>
            <w:pPr>
              <w:pStyle w:val="null3"/>
            </w:pPr>
            <w:r>
              <w:rPr/>
              <w:t>21</w:t>
            </w:r>
          </w:p>
        </w:tc>
        <w:tc>
          <w:tcPr>
            <w:tcW w:type="dxa" w:w="2769"/>
          </w:tcPr>
          <w:p>
            <w:pPr>
              <w:pStyle w:val="null3"/>
              <w:jc w:val="left"/>
            </w:pPr>
            <w:r>
              <w:rPr>
                <w:rFonts w:ascii="宋体" w:hAnsi="宋体" w:cs="宋体" w:eastAsia="宋体"/>
                <w:sz w:val="24"/>
              </w:rPr>
              <w:t>6、软件系统</w:t>
            </w:r>
          </w:p>
          <w:p>
            <w:pPr>
              <w:pStyle w:val="null3"/>
              <w:jc w:val="both"/>
            </w:pPr>
            <w:r>
              <w:rPr>
                <w:rFonts w:ascii="宋体" w:hAnsi="宋体" w:cs="宋体" w:eastAsia="宋体"/>
                <w:sz w:val="24"/>
              </w:rPr>
              <w:t>6.1可控制电动显微镜、选择激光波长、调节激光强度、拍摄2-5维图像、选择光谱拍摄范围、成像分辨率、实验条件实时记录、一键式恢复等；</w:t>
            </w:r>
          </w:p>
        </w:tc>
      </w:tr>
      <w:tr>
        <w:tc>
          <w:tcPr>
            <w:tcW w:type="dxa" w:w="2769"/>
          </w:tcPr>
          <w:p>
            <w:pPr>
              <w:pStyle w:val="null3"/>
            </w:pPr>
            <w:r>
              <w:rPr/>
              <w:t>★</w:t>
            </w:r>
          </w:p>
        </w:tc>
        <w:tc>
          <w:tcPr>
            <w:tcW w:type="dxa" w:w="2769"/>
          </w:tcPr>
          <w:p>
            <w:pPr>
              <w:pStyle w:val="null3"/>
            </w:pPr>
            <w:r>
              <w:rPr/>
              <w:t>22</w:t>
            </w:r>
          </w:p>
        </w:tc>
        <w:tc>
          <w:tcPr>
            <w:tcW w:type="dxa" w:w="2769"/>
          </w:tcPr>
          <w:p>
            <w:pPr>
              <w:pStyle w:val="null3"/>
              <w:jc w:val="left"/>
            </w:pPr>
            <w:r>
              <w:rPr>
                <w:rFonts w:ascii="宋体" w:hAnsi="宋体" w:cs="宋体" w:eastAsia="宋体"/>
                <w:sz w:val="24"/>
              </w:rPr>
              <w:t>6.2 具有时间序列成像、自动聚焦功能，具有荧光亮度校正、Z轴补偿功能</w:t>
            </w:r>
          </w:p>
        </w:tc>
      </w:tr>
      <w:tr>
        <w:tc>
          <w:tcPr>
            <w:tcW w:type="dxa" w:w="2769"/>
          </w:tcPr>
          <w:p>
            <w:pPr>
              <w:pStyle w:val="null3"/>
            </w:pPr>
            <w:r>
              <w:rPr/>
              <w:t>★</w:t>
            </w:r>
          </w:p>
        </w:tc>
        <w:tc>
          <w:tcPr>
            <w:tcW w:type="dxa" w:w="2769"/>
          </w:tcPr>
          <w:p>
            <w:pPr>
              <w:pStyle w:val="null3"/>
            </w:pPr>
            <w:r>
              <w:rPr/>
              <w:t>23</w:t>
            </w:r>
          </w:p>
        </w:tc>
        <w:tc>
          <w:tcPr>
            <w:tcW w:type="dxa" w:w="2769"/>
          </w:tcPr>
          <w:p>
            <w:pPr>
              <w:pStyle w:val="null3"/>
              <w:jc w:val="both"/>
            </w:pPr>
            <w:r>
              <w:rPr>
                <w:rFonts w:ascii="宋体" w:hAnsi="宋体" w:cs="宋体" w:eastAsia="宋体"/>
                <w:sz w:val="24"/>
              </w:rPr>
              <w:t>6.3 三维重构软件：具有多种三维重构渲染方式，包括最大强度投影、透明、深度标识和阴影投影等方式；</w:t>
            </w:r>
          </w:p>
        </w:tc>
      </w:tr>
      <w:tr>
        <w:tc>
          <w:tcPr>
            <w:tcW w:type="dxa" w:w="2769"/>
          </w:tcPr>
          <w:p>
            <w:pPr>
              <w:pStyle w:val="null3"/>
            </w:pPr>
            <w:r>
              <w:rPr/>
              <w:t>★</w:t>
            </w:r>
          </w:p>
        </w:tc>
        <w:tc>
          <w:tcPr>
            <w:tcW w:type="dxa" w:w="2769"/>
          </w:tcPr>
          <w:p>
            <w:pPr>
              <w:pStyle w:val="null3"/>
            </w:pPr>
            <w:r>
              <w:rPr/>
              <w:t>24</w:t>
            </w:r>
          </w:p>
        </w:tc>
        <w:tc>
          <w:tcPr>
            <w:tcW w:type="dxa" w:w="2769"/>
          </w:tcPr>
          <w:p>
            <w:pPr>
              <w:pStyle w:val="null3"/>
              <w:jc w:val="both"/>
            </w:pPr>
            <w:r>
              <w:rPr>
                <w:rFonts w:ascii="宋体" w:hAnsi="宋体" w:cs="宋体" w:eastAsia="宋体"/>
                <w:sz w:val="24"/>
              </w:rPr>
              <w:t>6.4 配备光谱拆分、共定位分析软件模块</w:t>
            </w:r>
          </w:p>
        </w:tc>
      </w:tr>
      <w:tr>
        <w:tc>
          <w:tcPr>
            <w:tcW w:type="dxa" w:w="2769"/>
          </w:tcPr>
          <w:p>
            <w:pPr>
              <w:pStyle w:val="null3"/>
            </w:pPr>
            <w:r>
              <w:rPr/>
              <w:t>★</w:t>
            </w:r>
          </w:p>
        </w:tc>
        <w:tc>
          <w:tcPr>
            <w:tcW w:type="dxa" w:w="2769"/>
          </w:tcPr>
          <w:p>
            <w:pPr>
              <w:pStyle w:val="null3"/>
            </w:pPr>
            <w:r>
              <w:rPr/>
              <w:t>25</w:t>
            </w:r>
          </w:p>
        </w:tc>
        <w:tc>
          <w:tcPr>
            <w:tcW w:type="dxa" w:w="2769"/>
          </w:tcPr>
          <w:p>
            <w:pPr>
              <w:pStyle w:val="null3"/>
              <w:jc w:val="both"/>
            </w:pPr>
            <w:r>
              <w:rPr>
                <w:rFonts w:ascii="宋体" w:hAnsi="宋体" w:cs="宋体" w:eastAsia="宋体"/>
                <w:sz w:val="24"/>
              </w:rPr>
              <w:t>6.5 全标本拼图：能一次性批量化扫描多个标本多个ROI拼图；</w:t>
            </w:r>
          </w:p>
        </w:tc>
      </w:tr>
      <w:tr>
        <w:tc>
          <w:tcPr>
            <w:tcW w:type="dxa" w:w="2769"/>
          </w:tcPr>
          <w:p>
            <w:pPr>
              <w:pStyle w:val="null3"/>
            </w:pPr>
            <w:r>
              <w:rPr/>
              <w:t>★</w:t>
            </w:r>
          </w:p>
        </w:tc>
        <w:tc>
          <w:tcPr>
            <w:tcW w:type="dxa" w:w="2769"/>
          </w:tcPr>
          <w:p>
            <w:pPr>
              <w:pStyle w:val="null3"/>
            </w:pPr>
            <w:r>
              <w:rPr/>
              <w:t>26</w:t>
            </w:r>
          </w:p>
        </w:tc>
        <w:tc>
          <w:tcPr>
            <w:tcW w:type="dxa" w:w="2769"/>
          </w:tcPr>
          <w:p>
            <w:pPr>
              <w:pStyle w:val="null3"/>
              <w:jc w:val="both"/>
            </w:pPr>
            <w:r>
              <w:rPr>
                <w:rFonts w:ascii="宋体" w:hAnsi="宋体" w:cs="宋体" w:eastAsia="宋体"/>
                <w:sz w:val="24"/>
              </w:rPr>
              <w:t>6.6 聚焦地形图：可进行全片无缝拼图扫描，带聚焦地形图功能，能适应标本高低不同的焦面进行多焦点自动对焦及拼图。</w:t>
            </w:r>
          </w:p>
        </w:tc>
      </w:tr>
      <w:tr>
        <w:tc>
          <w:tcPr>
            <w:tcW w:type="dxa" w:w="2769"/>
          </w:tcPr>
          <w:p>
            <w:pPr>
              <w:pStyle w:val="null3"/>
            </w:pPr>
            <w:r>
              <w:rPr/>
              <w:t>★</w:t>
            </w:r>
          </w:p>
        </w:tc>
        <w:tc>
          <w:tcPr>
            <w:tcW w:type="dxa" w:w="2769"/>
          </w:tcPr>
          <w:p>
            <w:pPr>
              <w:pStyle w:val="null3"/>
            </w:pPr>
            <w:r>
              <w:rPr/>
              <w:t>27</w:t>
            </w:r>
          </w:p>
        </w:tc>
        <w:tc>
          <w:tcPr>
            <w:tcW w:type="dxa" w:w="2769"/>
          </w:tcPr>
          <w:p>
            <w:pPr>
              <w:pStyle w:val="null3"/>
              <w:jc w:val="left"/>
            </w:pPr>
            <w:r>
              <w:rPr>
                <w:rFonts w:ascii="宋体" w:hAnsi="宋体" w:cs="宋体" w:eastAsia="宋体"/>
                <w:sz w:val="24"/>
              </w:rPr>
              <w:t>7、计算机工作站</w:t>
            </w:r>
          </w:p>
          <w:p>
            <w:pPr>
              <w:pStyle w:val="null3"/>
              <w:jc w:val="both"/>
            </w:pPr>
            <w:r>
              <w:rPr>
                <w:rFonts w:ascii="宋体" w:hAnsi="宋体" w:cs="宋体" w:eastAsia="宋体"/>
                <w:sz w:val="24"/>
              </w:rPr>
              <w:t>高配置品牌专业工作站：</w:t>
            </w:r>
            <w:r>
              <w:rPr>
                <w:rFonts w:ascii="宋体" w:hAnsi="宋体" w:cs="宋体" w:eastAsia="宋体"/>
                <w:sz w:val="24"/>
              </w:rPr>
              <w:t>6核CPU，≥2.3 GHz，内存≥64GB，高性能CUDA GPU显卡3072个内核，显存≥24GB，液晶真彩4K高清显示屏(1个)≥31寸，显示屏分辨率≥4096 x 2160，固态硬盘768GB（256+512GB），硬盘≥3T， Windows 10 Professional (64 位)操作系统。</w:t>
            </w:r>
          </w:p>
        </w:tc>
      </w:tr>
      <w:tr>
        <w:tc>
          <w:tcPr>
            <w:tcW w:type="dxa" w:w="2769"/>
          </w:tcPr>
          <w:p>
            <w:pPr>
              <w:pStyle w:val="null3"/>
            </w:pPr>
            <w:r>
              <w:rPr/>
              <w:t>★</w:t>
            </w:r>
          </w:p>
        </w:tc>
        <w:tc>
          <w:tcPr>
            <w:tcW w:type="dxa" w:w="2769"/>
          </w:tcPr>
          <w:p>
            <w:pPr>
              <w:pStyle w:val="null3"/>
            </w:pPr>
            <w:r>
              <w:rPr/>
              <w:t>28</w:t>
            </w:r>
          </w:p>
        </w:tc>
        <w:tc>
          <w:tcPr>
            <w:tcW w:type="dxa" w:w="2769"/>
          </w:tcPr>
          <w:p>
            <w:pPr>
              <w:pStyle w:val="null3"/>
              <w:jc w:val="left"/>
            </w:pPr>
            <w:r>
              <w:rPr>
                <w:rFonts w:ascii="宋体" w:hAnsi="宋体" w:cs="宋体" w:eastAsia="宋体"/>
                <w:sz w:val="24"/>
              </w:rPr>
              <w:t>8、</w:t>
            </w:r>
            <w:r>
              <w:rPr>
                <w:rFonts w:ascii="宋体" w:hAnsi="宋体" w:cs="宋体" w:eastAsia="宋体"/>
                <w:sz w:val="24"/>
              </w:rPr>
              <w:t>防震工作台：显微镜</w:t>
            </w:r>
            <w:r>
              <w:rPr>
                <w:rFonts w:ascii="宋体" w:hAnsi="宋体" w:cs="宋体" w:eastAsia="宋体"/>
                <w:sz w:val="24"/>
              </w:rPr>
              <w:t>专</w:t>
            </w:r>
            <w:r>
              <w:rPr>
                <w:rFonts w:ascii="宋体" w:hAnsi="宋体" w:cs="宋体" w:eastAsia="宋体"/>
                <w:sz w:val="24"/>
              </w:rPr>
              <w:t>配工作台，面积</w:t>
            </w:r>
            <w:r>
              <w:rPr>
                <w:rFonts w:ascii="宋体" w:hAnsi="宋体" w:cs="宋体" w:eastAsia="宋体"/>
                <w:sz w:val="24"/>
              </w:rPr>
              <w:t>≥900*900mm</w:t>
            </w:r>
            <w:r>
              <w:rPr>
                <w:rFonts w:ascii="宋体" w:hAnsi="宋体" w:cs="宋体" w:eastAsia="宋体"/>
                <w:sz w:val="24"/>
              </w:rPr>
              <w:t>，</w:t>
            </w:r>
            <w:r>
              <w:rPr>
                <w:rFonts w:ascii="宋体" w:hAnsi="宋体" w:cs="宋体" w:eastAsia="宋体"/>
                <w:sz w:val="24"/>
              </w:rPr>
              <w:t>台面具有显微镜固定装置；</w:t>
            </w:r>
          </w:p>
        </w:tc>
      </w:tr>
      <w:tr>
        <w:tc>
          <w:tcPr>
            <w:tcW w:type="dxa" w:w="2769"/>
          </w:tcPr>
          <w:p>
            <w:pPr>
              <w:pStyle w:val="null3"/>
            </w:pPr>
            <w:r>
              <w:rPr/>
              <w:t>★</w:t>
            </w:r>
          </w:p>
        </w:tc>
        <w:tc>
          <w:tcPr>
            <w:tcW w:type="dxa" w:w="2769"/>
          </w:tcPr>
          <w:p>
            <w:pPr>
              <w:pStyle w:val="null3"/>
            </w:pPr>
            <w:r>
              <w:rPr/>
              <w:t>29</w:t>
            </w:r>
          </w:p>
        </w:tc>
        <w:tc>
          <w:tcPr>
            <w:tcW w:type="dxa" w:w="2769"/>
          </w:tcPr>
          <w:p>
            <w:pPr>
              <w:pStyle w:val="null3"/>
              <w:jc w:val="left"/>
            </w:pPr>
            <w:r>
              <w:rPr>
                <w:rFonts w:ascii="宋体" w:hAnsi="宋体" w:cs="宋体" w:eastAsia="宋体"/>
                <w:sz w:val="24"/>
              </w:rPr>
              <w:t>9</w:t>
            </w:r>
            <w:r>
              <w:rPr>
                <w:rFonts w:ascii="宋体" w:hAnsi="宋体" w:cs="宋体" w:eastAsia="宋体"/>
                <w:sz w:val="24"/>
              </w:rPr>
              <w:t>、</w:t>
            </w:r>
            <w:r>
              <w:rPr>
                <w:rFonts w:ascii="宋体" w:hAnsi="宋体" w:cs="宋体" w:eastAsia="宋体"/>
                <w:sz w:val="24"/>
              </w:rPr>
              <w:t>其他配套设施：稳压电源一个</w:t>
            </w:r>
            <w:r>
              <w:rPr>
                <w:rFonts w:ascii="宋体" w:hAnsi="宋体" w:cs="宋体" w:eastAsia="宋体"/>
                <w:sz w:val="24"/>
              </w:rPr>
              <w:t>,</w:t>
            </w:r>
            <w:r>
              <w:rPr>
                <w:rFonts w:ascii="宋体" w:hAnsi="宋体" w:cs="宋体" w:eastAsia="宋体"/>
                <w:sz w:val="24"/>
              </w:rPr>
              <w:t>≥</w:t>
            </w:r>
            <w:r>
              <w:rPr>
                <w:rFonts w:ascii="宋体" w:hAnsi="宋体" w:cs="宋体" w:eastAsia="宋体"/>
                <w:sz w:val="24"/>
              </w:rPr>
              <w:t>3KVA，满载2.4KW，断电保护时间</w:t>
            </w:r>
            <w:r>
              <w:rPr>
                <w:rFonts w:ascii="宋体" w:hAnsi="宋体" w:cs="宋体" w:eastAsia="宋体"/>
                <w:sz w:val="24"/>
              </w:rPr>
              <w:t>≥</w:t>
            </w:r>
            <w:r>
              <w:rPr>
                <w:rFonts w:ascii="宋体" w:hAnsi="宋体" w:cs="宋体" w:eastAsia="宋体"/>
                <w:sz w:val="24"/>
              </w:rPr>
              <w:t>30min；电脑桌一台，尺寸</w:t>
            </w:r>
            <w:r>
              <w:rPr>
                <w:rFonts w:ascii="宋体" w:hAnsi="宋体" w:cs="宋体" w:eastAsia="宋体"/>
                <w:sz w:val="24"/>
              </w:rPr>
              <w:t>≥</w:t>
            </w:r>
            <w:r>
              <w:rPr>
                <w:rFonts w:ascii="宋体" w:hAnsi="宋体" w:cs="宋体" w:eastAsia="宋体"/>
                <w:sz w:val="24"/>
              </w:rPr>
              <w:t>0.7米*1.5米，高度可调。</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合同签订后60日内供货，10日内安装调试到位并交付使用</w:t>
      </w:r>
    </w:p>
    <w:p>
      <w:pPr>
        <w:pStyle w:val="null3"/>
        <w:outlineLvl w:val="3"/>
      </w:pPr>
      <w:r>
        <w:rPr>
          <w:sz w:val="24"/>
          <w:b/>
        </w:rPr>
        <w:t>3.4.2交货地点和方式</w:t>
      </w:r>
    </w:p>
    <w:p>
      <w:pPr>
        <w:pStyle w:val="null3"/>
      </w:pPr>
      <w:r>
        <w:rPr/>
        <w:t>采购包1：</w:t>
      </w:r>
    </w:p>
    <w:p>
      <w:pPr>
        <w:pStyle w:val="null3"/>
      </w:pPr>
      <w:r>
        <w:rPr/>
        <w:t>西北大学长安校区化工学院指定地点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国产设备：合同生效后，中标供应商开具合同金额等额银行保函，采购人收到银行保函正本后预付合同货款，待货物到达指定地点、安装调试验收合格后，采购人退还银行保函正本。 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1、质保期：自验收合格起3年 2、售后服务标准要求：7×24小时服务，并提供相关培训。 3、售后服务效率要求：即时响应（包括电话响应）；电话响应无法解决时，24小时内到达现场。修复时间24小时内；如24小时内无法修复，应提供相应解决方案。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采购标的需实现的功能或者目标：该设备主要用于生命科学、细胞成像、荧光测定、荧光标记、高分辨荧光成像、分析生物学等研究）和交叉学科，可满足生命、医学、药学、化学等学科的使用需求。该设备可用于活细胞结构（细胞器或细胞膜内部结构的）及特定分子、离子的生物学变化，定量分析，以及实时定量测定等。在细胞间通讯、单分子成像、荧光的定量定位分析、细胞物理化学测定、pH、细胞内离子分析、组织光学切片及三维图像重建、超高分辨率分子定位等研究中都起到了重要作用；配置的超高分辨成像系统和快速扫描系统，可以研究纳米材料与细胞及细胞器间的相互作机理，可以无损快速检测细胞结构。（2）售后服务标准要求：7×24小时服务，并提供相关培训。（3）售后服务效率要求：即时响应（包括电话响应）；电话响应无法解决时，24小时内到达现场。修复时间24小时内；如24小时内无法修复，应提供相应解决方案。（4）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符合法律、法规和竞争性谈判文件中规定的其他实质性要求（合格）不符合法律、法规和竞争性谈判文件中规定的其他实质性要求（不合格）</w:t>
            </w:r>
          </w:p>
        </w:tc>
        <w:tc>
          <w:tcPr>
            <w:tcW w:type="dxa" w:w="1661"/>
          </w:tcPr>
          <w:p>
            <w:pPr>
              <w:pStyle w:val="null3"/>
            </w:pPr>
            <w:r>
              <w:rPr/>
              <w:t>中小企业声明函 残疾人福利性单位声明函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详见附件：西北大学购货合同(2).docx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