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医疗设备（YYZB2024-10）采购项目</w:t>
      </w:r>
    </w:p>
    <w:p>
      <w:pPr>
        <w:pStyle w:val="null3"/>
        <w:jc w:val="center"/>
        <w:outlineLvl w:val="2"/>
      </w:pPr>
      <w:r>
        <w:rPr>
          <w:sz w:val="28"/>
          <w:b/>
        </w:rPr>
        <w:t>采购项目编号：</w:t>
      </w:r>
      <w:r>
        <w:rPr>
          <w:sz w:val="28"/>
          <w:b/>
        </w:rPr>
        <w:t>HXGJXM2024-ZC-GK1071</w:t>
      </w:r>
      <w:r>
        <w:br/>
      </w:r>
      <w:r>
        <w:br/>
      </w:r>
      <w:r>
        <w:br/>
      </w:r>
    </w:p>
    <w:p>
      <w:pPr>
        <w:pStyle w:val="null3"/>
        <w:jc w:val="center"/>
        <w:outlineLvl w:val="2"/>
      </w:pPr>
      <w:r>
        <w:rPr>
          <w:sz w:val="28"/>
          <w:b/>
        </w:rPr>
        <w:t>陕西省人民医院</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陕西省人民医院</w:t>
      </w:r>
      <w:r>
        <w:rPr/>
        <w:t>委托，拟对</w:t>
      </w:r>
      <w:r>
        <w:rPr/>
        <w:t>医疗设备（YYZB2024-10）采购项目</w:t>
      </w:r>
      <w:r>
        <w:rPr/>
        <w:t>进行国内公开招标，兹邀请符合本次招标要求的供应商参加投标。</w:t>
      </w:r>
    </w:p>
    <w:p>
      <w:pPr>
        <w:pStyle w:val="null3"/>
        <w:outlineLvl w:val="2"/>
      </w:pPr>
      <w:r>
        <w:rPr>
          <w:sz w:val="28"/>
          <w:b/>
        </w:rPr>
        <w:t>一、采购项目编号：</w:t>
      </w:r>
      <w:r>
        <w:rPr>
          <w:sz w:val="28"/>
          <w:b/>
        </w:rPr>
        <w:t>HXGJXM2024-ZC-GK1071</w:t>
      </w:r>
    </w:p>
    <w:p>
      <w:pPr>
        <w:pStyle w:val="null3"/>
        <w:outlineLvl w:val="2"/>
      </w:pPr>
      <w:r>
        <w:rPr>
          <w:sz w:val="28"/>
          <w:b/>
        </w:rPr>
        <w:t>二、采购项目名称：</w:t>
      </w:r>
      <w:r>
        <w:rPr>
          <w:sz w:val="28"/>
          <w:b/>
        </w:rPr>
        <w:t>医疗设备（YYZB2024-10）采购项目</w:t>
      </w:r>
    </w:p>
    <w:p>
      <w:pPr>
        <w:pStyle w:val="null3"/>
        <w:outlineLvl w:val="2"/>
      </w:pPr>
      <w:r>
        <w:rPr>
          <w:sz w:val="28"/>
          <w:b/>
        </w:rPr>
        <w:t>三、招标项目简介</w:t>
      </w:r>
    </w:p>
    <w:p>
      <w:pPr>
        <w:pStyle w:val="null3"/>
        <w:ind w:firstLine="480"/>
      </w:pPr>
      <w:r>
        <w:rPr/>
        <w:t>拟采购全自动中医艾灸仪等医疗设备。</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及被授权人投标截止日前一年内已缴存的至少一个月的社会保障资金凭证）及被授权人身份证（法定代表人直接参加投标，须提供法定代表人身份证明及身份证复印件）。</w:t>
      </w:r>
    </w:p>
    <w:p>
      <w:pPr>
        <w:pStyle w:val="null3"/>
      </w:pPr>
      <w:r>
        <w:rPr/>
        <w:t>2、投标人资质：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t>3、产品证书：所投产品如属于医疗器械应出具医疗器械注册证或医疗器械备案凭证。</w:t>
      </w:r>
    </w:p>
    <w:p>
      <w:pPr>
        <w:pStyle w:val="null3"/>
      </w:pPr>
      <w:r>
        <w:rPr/>
        <w:t>4、信用记录：投标人应在投标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t>5、保证金：投标保证金缴纳凭证或担保机构出具的保函。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710068</w:t>
      </w:r>
    </w:p>
    <w:p>
      <w:pPr>
        <w:pStyle w:val="null3"/>
      </w:pPr>
      <w:r>
        <w:rPr/>
        <w:t xml:space="preserve"> 联系人： </w:t>
      </w:r>
      <w:r>
        <w:rPr/>
        <w:t>陈老师</w:t>
      </w:r>
    </w:p>
    <w:p>
      <w:pPr>
        <w:pStyle w:val="null3"/>
      </w:pPr>
      <w:r>
        <w:rPr/>
        <w:t xml:space="preserve"> 联系电话： </w:t>
      </w:r>
      <w:r>
        <w:rPr/>
        <w:t>029-85251331-2121</w:t>
      </w:r>
    </w:p>
    <w:p>
      <w:pPr>
        <w:pStyle w:val="null3"/>
        <w:outlineLvl w:val="2"/>
      </w:pPr>
      <w:r>
        <w:rPr>
          <w:sz w:val="28"/>
          <w:b/>
        </w:rPr>
        <w:t>代理机构：</w:t>
      </w:r>
      <w:r>
        <w:rPr>
          <w:sz w:val="28"/>
          <w:b/>
        </w:rPr>
        <w:t>华夏国际项目管理有限公司</w:t>
      </w:r>
    </w:p>
    <w:p>
      <w:pPr>
        <w:pStyle w:val="null3"/>
      </w:pPr>
      <w:r>
        <w:rPr/>
        <w:t xml:space="preserve"> 地址： </w:t>
      </w:r>
      <w:r>
        <w:rPr/>
        <w:t>西安市莲湖区二环南路西段202号九座花园16层1605室</w:t>
      </w:r>
    </w:p>
    <w:p>
      <w:pPr>
        <w:pStyle w:val="null3"/>
      </w:pPr>
      <w:r>
        <w:rPr/>
        <w:t xml:space="preserve"> 邮编： </w:t>
      </w:r>
      <w:r>
        <w:rPr/>
        <w:t>710082</w:t>
      </w:r>
    </w:p>
    <w:p>
      <w:pPr>
        <w:pStyle w:val="null3"/>
      </w:pPr>
      <w:r>
        <w:rPr/>
        <w:t xml:space="preserve"> 联系人： </w:t>
      </w:r>
      <w:r>
        <w:rPr/>
        <w:t>王攀宏、康敏茹、陆文科、张艳萍</w:t>
      </w:r>
    </w:p>
    <w:p>
      <w:pPr>
        <w:pStyle w:val="null3"/>
      </w:pPr>
      <w:r>
        <w:rPr/>
        <w:t xml:space="preserve"> 联系电话： </w:t>
      </w:r>
      <w:r>
        <w:rPr/>
        <w:t>029-88899970/72/73/75-802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开户银行：中国工商银行股份有限公司西安城南科技支行</w:t>
            </w:r>
          </w:p>
          <w:p>
            <w:pPr>
              <w:pStyle w:val="null3"/>
            </w:pPr>
            <w:r>
              <w:rPr/>
              <w:t>银行账号：3700024819200130193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招标代理服务费收费管理暂行办法》（计价格【2002】1980号）和国家发展改革委员会办公厅颁发的《关于招标代理服务收费有关问题的通知》（发改办价格[2003]857号）的有关规定执行，中标金额100万元以下按规定收取，101万元-500万元按下浮20%收取，501万元—1000万元按下浮25%收取，1000万元以上按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华夏国际项目管理有限公司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货到后由采购方验收，验收合格并经采购方办理入库手续并签字确认。原则上安装完成后1周内验收。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联系人：王攀宏、康敏茹、陆文科、张艳萍</w:t>
      </w:r>
    </w:p>
    <w:p>
      <w:pPr>
        <w:pStyle w:val="null3"/>
      </w:pPr>
      <w:r>
        <w:rPr/>
        <w:t>联系电话：029-88899970/72/73/75-802</w:t>
      </w:r>
    </w:p>
    <w:p>
      <w:pPr>
        <w:pStyle w:val="null3"/>
      </w:pPr>
      <w:r>
        <w:rPr/>
        <w:t>地址：西安市莲湖区二环南路西段202号九座花园16层1605室</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拟采购全自动中医艾灸仪等医疗设备。</w:t>
      </w:r>
    </w:p>
    <w:p>
      <w:pPr>
        <w:pStyle w:val="null3"/>
        <w:outlineLvl w:val="2"/>
      </w:pPr>
      <w:r>
        <w:rPr>
          <w:sz w:val="28"/>
          <w:b/>
        </w:rPr>
        <w:t>3.2采购内容</w:t>
      </w:r>
    </w:p>
    <w:p>
      <w:pPr>
        <w:pStyle w:val="null3"/>
      </w:pPr>
      <w:r>
        <w:rPr/>
        <w:t>采购包1：</w:t>
      </w:r>
    </w:p>
    <w:p>
      <w:pPr>
        <w:pStyle w:val="null3"/>
      </w:pPr>
      <w:r>
        <w:rPr/>
        <w:t>采购包预算金额（元）: 1,200,000.00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全自动中医艾灸仪</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标的名称：全自动中医艾灸仪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55" w:after="255"/>
              <w:jc w:val="center"/>
              <w:outlineLvl w:val="1"/>
            </w:pPr>
            <w:r>
              <w:rPr>
                <w:rFonts w:ascii="仿宋" w:hAnsi="仿宋" w:cs="仿宋" w:eastAsia="仿宋"/>
                <w:sz w:val="24"/>
                <w:b/>
              </w:rPr>
              <w:t>医疗设备</w:t>
            </w:r>
            <w:r>
              <w:rPr>
                <w:rFonts w:ascii="仿宋" w:hAnsi="仿宋" w:cs="仿宋" w:eastAsia="仿宋"/>
                <w:sz w:val="24"/>
                <w:b/>
              </w:rPr>
              <w:t>(YYZB202</w:t>
            </w:r>
            <w:r>
              <w:rPr>
                <w:rFonts w:ascii="仿宋" w:hAnsi="仿宋" w:cs="仿宋" w:eastAsia="仿宋"/>
                <w:sz w:val="24"/>
                <w:b/>
              </w:rPr>
              <w:t>4</w:t>
            </w:r>
            <w:r>
              <w:rPr>
                <w:rFonts w:ascii="仿宋" w:hAnsi="仿宋" w:cs="仿宋" w:eastAsia="仿宋"/>
                <w:sz w:val="24"/>
                <w:b/>
              </w:rPr>
              <w:t>-</w:t>
            </w:r>
            <w:r>
              <w:rPr>
                <w:rFonts w:ascii="仿宋" w:hAnsi="仿宋" w:cs="仿宋" w:eastAsia="仿宋"/>
                <w:sz w:val="24"/>
                <w:b/>
              </w:rPr>
              <w:t>10</w:t>
            </w:r>
            <w:r>
              <w:rPr>
                <w:rFonts w:ascii="仿宋" w:hAnsi="仿宋" w:cs="仿宋" w:eastAsia="仿宋"/>
                <w:sz w:val="24"/>
                <w:b/>
              </w:rPr>
              <w:t>)采购清单</w:t>
            </w:r>
          </w:p>
          <w:tbl>
            <w:tblPr>
              <w:tblBorders>
                <w:top w:val="none" w:color="000000" w:sz="4"/>
                <w:left w:val="none" w:color="000000" w:sz="4"/>
                <w:bottom w:val="none" w:color="000000" w:sz="4"/>
                <w:right w:val="none" w:color="000000" w:sz="4"/>
                <w:insideH w:val="none"/>
                <w:insideV w:val="none"/>
              </w:tblBorders>
            </w:tblPr>
            <w:tblGrid>
              <w:gridCol w:w="318"/>
              <w:gridCol w:w="1362"/>
              <w:gridCol w:w="329"/>
              <w:gridCol w:w="519"/>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序号</w:t>
                  </w:r>
                </w:p>
              </w:tc>
              <w:tc>
                <w:tcPr>
                  <w:tcW w:type="dxa" w:w="1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设备名称</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数量</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来源</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全自动中医艾灸仪（核心产品）</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国产</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弱激光理疗仪</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国产</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全自动智能矿物泥制备系统</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国产</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子午流注低频治疗仪</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国产</w:t>
                  </w:r>
                </w:p>
              </w:tc>
            </w:tr>
          </w:tbl>
          <w:p/>
        </w:tc>
      </w:tr>
      <w:tr>
        <w:tc>
          <w:tcPr>
            <w:tcW w:type="dxa" w:w="2769"/>
          </w:tcPr>
          <w:p/>
        </w:tc>
        <w:tc>
          <w:tcPr>
            <w:tcW w:type="dxa" w:w="2769"/>
          </w:tcPr>
          <w:p>
            <w:pPr>
              <w:pStyle w:val="null3"/>
            </w:pPr>
            <w:r>
              <w:rPr/>
              <w:t>2</w:t>
            </w:r>
          </w:p>
        </w:tc>
        <w:tc>
          <w:tcPr>
            <w:tcW w:type="dxa" w:w="2769"/>
          </w:tcPr>
          <w:p>
            <w:pPr>
              <w:pStyle w:val="null3"/>
              <w:jc w:val="left"/>
            </w:pPr>
            <w:r>
              <w:rPr>
                <w:rFonts w:ascii="仿宋" w:hAnsi="仿宋" w:cs="仿宋" w:eastAsia="仿宋"/>
                <w:sz w:val="24"/>
              </w:rPr>
              <w:t>一、全自动艾灸仪（核心产品）</w:t>
            </w:r>
          </w:p>
          <w:p>
            <w:pPr>
              <w:pStyle w:val="null3"/>
              <w:jc w:val="left"/>
            </w:pPr>
            <w:r>
              <w:rPr>
                <w:rFonts w:ascii="仿宋" w:hAnsi="仿宋" w:cs="仿宋" w:eastAsia="仿宋"/>
                <w:sz w:val="24"/>
              </w:rPr>
              <w:t>技术参数要求：</w:t>
            </w:r>
          </w:p>
          <w:p>
            <w:pPr>
              <w:pStyle w:val="null3"/>
              <w:jc w:val="left"/>
            </w:pPr>
            <w:r>
              <w:rPr>
                <w:rFonts w:ascii="仿宋" w:hAnsi="仿宋" w:cs="仿宋" w:eastAsia="仿宋"/>
                <w:sz w:val="24"/>
              </w:rPr>
              <w:t>1、触摸屏平板电脑操控；</w:t>
            </w:r>
          </w:p>
          <w:p>
            <w:pPr>
              <w:pStyle w:val="null3"/>
              <w:jc w:val="left"/>
            </w:pPr>
            <w:r>
              <w:rPr>
                <w:rFonts w:ascii="仿宋" w:hAnsi="仿宋" w:cs="仿宋" w:eastAsia="仿宋"/>
                <w:sz w:val="24"/>
              </w:rPr>
              <w:t>2、传动轴≥4轴可同时传动；</w:t>
            </w:r>
          </w:p>
          <w:p>
            <w:pPr>
              <w:pStyle w:val="null3"/>
              <w:jc w:val="left"/>
            </w:pPr>
            <w:r>
              <w:rPr>
                <w:rFonts w:ascii="仿宋" w:hAnsi="仿宋" w:cs="仿宋" w:eastAsia="仿宋"/>
                <w:sz w:val="24"/>
              </w:rPr>
              <w:t>3、艾灸方式：明火艾灸，艾灸温度可调节；</w:t>
            </w:r>
          </w:p>
          <w:p>
            <w:pPr>
              <w:pStyle w:val="null3"/>
              <w:jc w:val="left"/>
            </w:pPr>
            <w:r>
              <w:rPr>
                <w:rFonts w:ascii="仿宋" w:hAnsi="仿宋" w:cs="仿宋" w:eastAsia="仿宋"/>
                <w:sz w:val="24"/>
              </w:rPr>
              <w:t>4、艾灸手法：具备实现悬停灸、回旋灸、雀啄灸、往复灸、循经灸等艾灸手法；</w:t>
            </w:r>
          </w:p>
          <w:p>
            <w:pPr>
              <w:pStyle w:val="null3"/>
              <w:jc w:val="left"/>
            </w:pPr>
            <w:r>
              <w:rPr>
                <w:rFonts w:ascii="仿宋" w:hAnsi="仿宋" w:cs="仿宋" w:eastAsia="仿宋"/>
                <w:sz w:val="24"/>
              </w:rPr>
              <w:t>5、精确定穴：设备端具备红外点，辅助确定穴位位置；</w:t>
            </w:r>
          </w:p>
          <w:p>
            <w:pPr>
              <w:pStyle w:val="null3"/>
              <w:jc w:val="left"/>
            </w:pPr>
            <w:r>
              <w:rPr>
                <w:rFonts w:ascii="仿宋" w:hAnsi="仿宋" w:cs="仿宋" w:eastAsia="仿宋"/>
                <w:sz w:val="24"/>
              </w:rPr>
              <w:t>6、定时功能：通过触屏设定，可实现多档调节功能，艾灸时间可调节；</w:t>
            </w:r>
          </w:p>
          <w:p>
            <w:pPr>
              <w:pStyle w:val="null3"/>
              <w:jc w:val="left"/>
            </w:pPr>
            <w:r>
              <w:rPr>
                <w:rFonts w:ascii="仿宋" w:hAnsi="仿宋" w:cs="仿宋" w:eastAsia="仿宋"/>
                <w:sz w:val="24"/>
              </w:rPr>
              <w:t>▲7、除烟除味：可实现烟雾去除；</w:t>
            </w:r>
          </w:p>
          <w:p>
            <w:pPr>
              <w:pStyle w:val="null3"/>
              <w:jc w:val="left"/>
            </w:pPr>
            <w:r>
              <w:rPr>
                <w:rFonts w:ascii="仿宋" w:hAnsi="仿宋" w:cs="仿宋" w:eastAsia="仿宋"/>
                <w:sz w:val="24"/>
              </w:rPr>
              <w:t>8、具备自动清灰功能；</w:t>
            </w:r>
          </w:p>
          <w:p>
            <w:pPr>
              <w:pStyle w:val="null3"/>
              <w:jc w:val="left"/>
            </w:pPr>
            <w:r>
              <w:rPr>
                <w:rFonts w:ascii="仿宋" w:hAnsi="仿宋" w:cs="仿宋" w:eastAsia="仿宋"/>
                <w:sz w:val="24"/>
              </w:rPr>
              <w:t>9、艾灸仪具备安全技术，提供硬件，使用及交互安全防护；</w:t>
            </w:r>
          </w:p>
          <w:p>
            <w:pPr>
              <w:pStyle w:val="null3"/>
              <w:jc w:val="left"/>
            </w:pPr>
            <w:r>
              <w:rPr>
                <w:rFonts w:ascii="仿宋" w:hAnsi="仿宋" w:cs="仿宋" w:eastAsia="仿宋"/>
                <w:sz w:val="24"/>
              </w:rPr>
              <w:t>10、距离过近提醒：当距离传感器感应到被灸者距离艾灸头的距离≤10cm 时，艾灸头抬起并弹窗提醒；</w:t>
            </w:r>
          </w:p>
          <w:p>
            <w:pPr>
              <w:pStyle w:val="null3"/>
              <w:jc w:val="left"/>
            </w:pPr>
            <w:r>
              <w:rPr>
                <w:rFonts w:ascii="仿宋" w:hAnsi="仿宋" w:cs="仿宋" w:eastAsia="仿宋"/>
                <w:sz w:val="24"/>
              </w:rPr>
              <w:t>11、触碰保护：施灸过程中艾灸头被碰触进行报警提示，同时艾灸头自动抬起；</w:t>
            </w:r>
          </w:p>
          <w:p>
            <w:pPr>
              <w:pStyle w:val="null3"/>
              <w:jc w:val="left"/>
            </w:pPr>
            <w:r>
              <w:rPr>
                <w:rFonts w:ascii="仿宋" w:hAnsi="仿宋" w:cs="仿宋" w:eastAsia="仿宋"/>
                <w:sz w:val="24"/>
              </w:rPr>
              <w:t>12、温度保护：直径为50mm的灸材在距离被灸面55~100mm内可调施灸部位表面温度进行实时监控，当施灸表面温度超过规定温度时，机器手抬起停止工作；</w:t>
            </w:r>
          </w:p>
          <w:p>
            <w:pPr>
              <w:pStyle w:val="null3"/>
              <w:jc w:val="left"/>
            </w:pPr>
            <w:r>
              <w:rPr>
                <w:rFonts w:ascii="仿宋" w:hAnsi="仿宋" w:cs="仿宋" w:eastAsia="仿宋"/>
                <w:sz w:val="24"/>
              </w:rPr>
              <w:t>13、紧急制动功能：当发生紧急情况时，可一键紧急制动；</w:t>
            </w:r>
          </w:p>
          <w:p>
            <w:pPr>
              <w:pStyle w:val="null3"/>
              <w:jc w:val="left"/>
            </w:pPr>
            <w:r>
              <w:rPr>
                <w:rFonts w:ascii="仿宋" w:hAnsi="仿宋" w:cs="仿宋" w:eastAsia="仿宋"/>
                <w:sz w:val="24"/>
              </w:rPr>
              <w:t>14、无线遥控：支持通过遥控器实现艾灸温度调节、艾灸背景音量调节及紧急呼叫等功能；</w:t>
            </w:r>
          </w:p>
          <w:p>
            <w:pPr>
              <w:pStyle w:val="null3"/>
              <w:jc w:val="left"/>
            </w:pPr>
            <w:r>
              <w:rPr>
                <w:rFonts w:ascii="仿宋" w:hAnsi="仿宋" w:cs="仿宋" w:eastAsia="仿宋"/>
                <w:sz w:val="24"/>
              </w:rPr>
              <w:t>15、断电保护：当设备在运行期间发生意外断电时，机械臂锁死，确保安全；</w:t>
            </w:r>
          </w:p>
          <w:p>
            <w:pPr>
              <w:pStyle w:val="null3"/>
              <w:jc w:val="left"/>
            </w:pPr>
            <w:r>
              <w:rPr>
                <w:rFonts w:ascii="仿宋" w:hAnsi="仿宋" w:cs="仿宋" w:eastAsia="仿宋"/>
                <w:sz w:val="24"/>
              </w:rPr>
              <w:t>16、支持音频输出；</w:t>
            </w:r>
          </w:p>
          <w:p>
            <w:pPr>
              <w:pStyle w:val="null3"/>
              <w:jc w:val="both"/>
            </w:pPr>
            <w:r>
              <w:rPr>
                <w:rFonts w:ascii="仿宋" w:hAnsi="仿宋" w:cs="仿宋" w:eastAsia="仿宋"/>
                <w:sz w:val="24"/>
              </w:rPr>
              <w:t>★17、无专用耗材。</w:t>
            </w:r>
          </w:p>
        </w:tc>
      </w:tr>
      <w:tr>
        <w:tc>
          <w:tcPr>
            <w:tcW w:type="dxa" w:w="2769"/>
          </w:tcPr>
          <w:p/>
        </w:tc>
        <w:tc>
          <w:tcPr>
            <w:tcW w:type="dxa" w:w="2769"/>
          </w:tcPr>
          <w:p>
            <w:pPr>
              <w:pStyle w:val="null3"/>
            </w:pPr>
            <w:r>
              <w:rPr/>
              <w:t>3</w:t>
            </w:r>
          </w:p>
        </w:tc>
        <w:tc>
          <w:tcPr>
            <w:tcW w:type="dxa" w:w="2769"/>
          </w:tcPr>
          <w:p>
            <w:pPr>
              <w:pStyle w:val="null3"/>
              <w:jc w:val="both"/>
            </w:pPr>
            <w:r>
              <w:rPr>
                <w:rFonts w:ascii="仿宋" w:hAnsi="仿宋" w:cs="仿宋" w:eastAsia="仿宋"/>
                <w:sz w:val="24"/>
              </w:rPr>
              <w:t>二、弱激光理疗仪</w:t>
            </w:r>
          </w:p>
          <w:p>
            <w:pPr>
              <w:pStyle w:val="null3"/>
              <w:jc w:val="both"/>
            </w:pPr>
            <w:r>
              <w:rPr>
                <w:rFonts w:ascii="仿宋" w:hAnsi="仿宋" w:cs="仿宋" w:eastAsia="仿宋"/>
                <w:sz w:val="24"/>
              </w:rPr>
              <w:t>技术参数要求：</w:t>
            </w:r>
          </w:p>
          <w:p>
            <w:pPr>
              <w:pStyle w:val="null3"/>
              <w:jc w:val="both"/>
            </w:pPr>
            <w:r>
              <w:rPr>
                <w:rFonts w:ascii="仿宋" w:hAnsi="仿宋" w:cs="仿宋" w:eastAsia="仿宋"/>
                <w:sz w:val="24"/>
              </w:rPr>
              <w:t>1、激光介质：半导体激光（不含LED光源）；</w:t>
            </w:r>
          </w:p>
          <w:p>
            <w:pPr>
              <w:pStyle w:val="null3"/>
              <w:jc w:val="both"/>
            </w:pPr>
            <w:r>
              <w:rPr>
                <w:rFonts w:ascii="仿宋" w:hAnsi="仿宋" w:cs="仿宋" w:eastAsia="仿宋"/>
                <w:sz w:val="24"/>
              </w:rPr>
              <w:t>2、单波长输出，激光波长：红外光795nm-825nm;</w:t>
            </w:r>
          </w:p>
          <w:p>
            <w:pPr>
              <w:pStyle w:val="null3"/>
              <w:jc w:val="both"/>
            </w:pPr>
            <w:r>
              <w:rPr>
                <w:rFonts w:ascii="仿宋" w:hAnsi="仿宋" w:cs="仿宋" w:eastAsia="仿宋"/>
                <w:sz w:val="24"/>
              </w:rPr>
              <w:t>3、功率：红外光输出功率为30mW-60mW，可调节;</w:t>
            </w:r>
          </w:p>
          <w:p>
            <w:pPr>
              <w:pStyle w:val="null3"/>
              <w:jc w:val="both"/>
            </w:pPr>
            <w:r>
              <w:rPr>
                <w:rFonts w:ascii="仿宋" w:hAnsi="仿宋" w:cs="仿宋" w:eastAsia="仿宋"/>
                <w:sz w:val="24"/>
              </w:rPr>
              <w:t>4、光纤数量：≥10根独立光纤针，光纤有独立注册证并且可重复使用；</w:t>
            </w:r>
          </w:p>
          <w:p>
            <w:pPr>
              <w:pStyle w:val="null3"/>
              <w:jc w:val="both"/>
            </w:pPr>
            <w:r>
              <w:rPr>
                <w:rFonts w:ascii="仿宋" w:hAnsi="仿宋" w:cs="仿宋" w:eastAsia="仿宋"/>
                <w:sz w:val="24"/>
              </w:rPr>
              <w:t>5、输出控制模式：连续输出；</w:t>
            </w:r>
          </w:p>
          <w:p>
            <w:pPr>
              <w:pStyle w:val="null3"/>
              <w:jc w:val="both"/>
            </w:pPr>
            <w:r>
              <w:rPr>
                <w:rFonts w:ascii="仿宋" w:hAnsi="仿宋" w:cs="仿宋" w:eastAsia="仿宋"/>
                <w:sz w:val="24"/>
              </w:rPr>
              <w:t>6、时间控制功能：可在5min～60min之间调节，步进值为≤5min，工作时间误差±2%;</w:t>
            </w:r>
          </w:p>
          <w:p>
            <w:pPr>
              <w:pStyle w:val="null3"/>
              <w:jc w:val="both"/>
            </w:pPr>
            <w:r>
              <w:rPr>
                <w:rFonts w:ascii="仿宋" w:hAnsi="仿宋" w:cs="仿宋" w:eastAsia="仿宋"/>
                <w:sz w:val="24"/>
              </w:rPr>
              <w:t>7、操控方式：≥6吋电容屏触摸操作；</w:t>
            </w:r>
          </w:p>
          <w:p>
            <w:pPr>
              <w:pStyle w:val="null3"/>
              <w:jc w:val="both"/>
            </w:pPr>
            <w:r>
              <w:rPr>
                <w:rFonts w:ascii="仿宋" w:hAnsi="仿宋" w:cs="仿宋" w:eastAsia="仿宋"/>
                <w:sz w:val="24"/>
              </w:rPr>
              <w:t>8、实时显示输出功率及治疗时间进度；</w:t>
            </w:r>
          </w:p>
          <w:p>
            <w:pPr>
              <w:pStyle w:val="null3"/>
              <w:jc w:val="both"/>
            </w:pPr>
            <w:r>
              <w:rPr>
                <w:rFonts w:ascii="仿宋" w:hAnsi="仿宋" w:cs="仿宋" w:eastAsia="仿宋"/>
                <w:sz w:val="24"/>
              </w:rPr>
              <w:t>9、具有双重保护功能：具有急停及钥匙开关手动停止激光输出的功能；</w:t>
            </w:r>
          </w:p>
          <w:p>
            <w:pPr>
              <w:pStyle w:val="null3"/>
              <w:jc w:val="both"/>
            </w:pPr>
            <w:r>
              <w:rPr>
                <w:rFonts w:ascii="仿宋" w:hAnsi="仿宋" w:cs="仿宋" w:eastAsia="仿宋"/>
                <w:sz w:val="24"/>
              </w:rPr>
              <w:t>10、具有自动校准功率及功率输出限额保护功能；</w:t>
            </w:r>
          </w:p>
          <w:p>
            <w:pPr>
              <w:pStyle w:val="null3"/>
              <w:jc w:val="both"/>
            </w:pPr>
            <w:r>
              <w:rPr>
                <w:rFonts w:ascii="仿宋" w:hAnsi="仿宋" w:cs="仿宋" w:eastAsia="仿宋"/>
                <w:sz w:val="24"/>
              </w:rPr>
              <w:t>11、内置独立控温系统。</w:t>
            </w:r>
          </w:p>
        </w:tc>
      </w:tr>
      <w:tr>
        <w:tc>
          <w:tcPr>
            <w:tcW w:type="dxa" w:w="2769"/>
          </w:tcPr>
          <w:p/>
        </w:tc>
        <w:tc>
          <w:tcPr>
            <w:tcW w:type="dxa" w:w="2769"/>
          </w:tcPr>
          <w:p>
            <w:pPr>
              <w:pStyle w:val="null3"/>
            </w:pPr>
            <w:r>
              <w:rPr/>
              <w:t>4</w:t>
            </w:r>
          </w:p>
        </w:tc>
        <w:tc>
          <w:tcPr>
            <w:tcW w:type="dxa" w:w="2769"/>
          </w:tcPr>
          <w:p>
            <w:pPr>
              <w:pStyle w:val="null3"/>
              <w:jc w:val="both"/>
            </w:pPr>
            <w:r>
              <w:rPr>
                <w:rFonts w:ascii="仿宋" w:hAnsi="仿宋" w:cs="仿宋" w:eastAsia="仿宋"/>
                <w:sz w:val="24"/>
              </w:rPr>
              <w:t>三、智能泥疗制备系统</w:t>
            </w:r>
          </w:p>
          <w:p>
            <w:pPr>
              <w:pStyle w:val="null3"/>
              <w:jc w:val="both"/>
            </w:pPr>
            <w:r>
              <w:rPr>
                <w:rFonts w:ascii="仿宋" w:hAnsi="仿宋" w:cs="仿宋" w:eastAsia="仿宋"/>
                <w:sz w:val="24"/>
              </w:rPr>
              <w:t>技术参数要求：</w:t>
            </w:r>
          </w:p>
          <w:p>
            <w:pPr>
              <w:pStyle w:val="null3"/>
              <w:jc w:val="left"/>
            </w:pPr>
            <w:r>
              <w:rPr>
                <w:rFonts w:ascii="仿宋" w:hAnsi="仿宋" w:cs="仿宋" w:eastAsia="仿宋"/>
                <w:sz w:val="24"/>
              </w:rPr>
              <w:t xml:space="preserve">  </w:t>
            </w:r>
            <w:r>
              <w:rPr>
                <w:rFonts w:ascii="仿宋" w:hAnsi="仿宋" w:cs="仿宋" w:eastAsia="仿宋"/>
                <w:sz w:val="24"/>
              </w:rPr>
              <w:t>1、仪器组成：融泥箱、全自动放泥蜡系统、搅拌系统、泥饼蜡饼制作箱等部分组成；</w:t>
            </w:r>
          </w:p>
          <w:p>
            <w:pPr>
              <w:pStyle w:val="null3"/>
              <w:ind w:firstLine="120"/>
              <w:jc w:val="left"/>
            </w:pPr>
            <w:r>
              <w:rPr>
                <w:rFonts w:ascii="仿宋" w:hAnsi="仿宋" w:cs="仿宋" w:eastAsia="仿宋"/>
                <w:sz w:val="24"/>
              </w:rPr>
              <w:t xml:space="preserve"> </w:t>
            </w:r>
            <w:r>
              <w:rPr>
                <w:rFonts w:ascii="仿宋" w:hAnsi="仿宋" w:cs="仿宋" w:eastAsia="仿宋"/>
                <w:sz w:val="24"/>
              </w:rPr>
              <w:t>2、全自动：自动开关机、融化、搅拌、过滤、自动制作泥饼，无需人工接、放泥；</w:t>
            </w:r>
          </w:p>
          <w:p>
            <w:pPr>
              <w:pStyle w:val="null3"/>
              <w:ind w:firstLine="120"/>
              <w:jc w:val="left"/>
            </w:pPr>
            <w:r>
              <w:rPr>
                <w:rFonts w:ascii="仿宋" w:hAnsi="仿宋" w:cs="仿宋" w:eastAsia="仿宋"/>
                <w:sz w:val="24"/>
              </w:rPr>
              <w:t xml:space="preserve"> </w:t>
            </w:r>
            <w:r>
              <w:rPr>
                <w:rFonts w:ascii="仿宋" w:hAnsi="仿宋" w:cs="仿宋" w:eastAsia="仿宋"/>
                <w:sz w:val="24"/>
              </w:rPr>
              <w:t>3、智能显示：智能液晶触摸屏显示，全程实时显示；</w:t>
            </w:r>
          </w:p>
          <w:p>
            <w:pPr>
              <w:pStyle w:val="null3"/>
              <w:ind w:firstLine="240"/>
              <w:jc w:val="left"/>
            </w:pPr>
            <w:r>
              <w:rPr>
                <w:rFonts w:ascii="仿宋" w:hAnsi="仿宋" w:cs="仿宋" w:eastAsia="仿宋"/>
                <w:sz w:val="24"/>
              </w:rPr>
              <w:t>4、融泥箱：</w:t>
            </w:r>
          </w:p>
          <w:p>
            <w:pPr>
              <w:pStyle w:val="null3"/>
              <w:ind w:firstLine="720"/>
              <w:jc w:val="left"/>
            </w:pPr>
            <w:r>
              <w:rPr>
                <w:rFonts w:ascii="仿宋" w:hAnsi="仿宋" w:cs="仿宋" w:eastAsia="仿宋"/>
                <w:sz w:val="24"/>
              </w:rPr>
              <w:t>1）容积≥50升；</w:t>
            </w:r>
          </w:p>
          <w:p>
            <w:pPr>
              <w:pStyle w:val="null3"/>
              <w:ind w:firstLine="720"/>
              <w:jc w:val="left"/>
            </w:pPr>
            <w:r>
              <w:rPr>
                <w:rFonts w:ascii="仿宋" w:hAnsi="仿宋" w:cs="仿宋" w:eastAsia="仿宋"/>
                <w:sz w:val="24"/>
              </w:rPr>
              <w:t>2）温度范围：30℃-138℃，可高温消毒；</w:t>
            </w:r>
          </w:p>
          <w:p>
            <w:pPr>
              <w:pStyle w:val="null3"/>
              <w:ind w:firstLine="720"/>
              <w:jc w:val="left"/>
            </w:pPr>
            <w:r>
              <w:rPr>
                <w:rFonts w:ascii="仿宋" w:hAnsi="仿宋" w:cs="仿宋" w:eastAsia="仿宋"/>
                <w:sz w:val="24"/>
              </w:rPr>
              <w:t>3）圆形内胆，选用铝质或不锈钢材料制成；</w:t>
            </w:r>
          </w:p>
          <w:p>
            <w:pPr>
              <w:pStyle w:val="null3"/>
              <w:ind w:firstLine="720"/>
              <w:jc w:val="left"/>
            </w:pPr>
            <w:r>
              <w:rPr>
                <w:rFonts w:ascii="仿宋" w:hAnsi="仿宋" w:cs="仿宋" w:eastAsia="仿宋"/>
                <w:sz w:val="24"/>
              </w:rPr>
              <w:t>4）自动出泥装置、一键搅拌装置，通过搅拌让融化的泥受热均匀；</w:t>
            </w:r>
          </w:p>
          <w:p>
            <w:pPr>
              <w:pStyle w:val="null3"/>
              <w:ind w:firstLine="480"/>
              <w:jc w:val="left"/>
            </w:pPr>
            <w:r>
              <w:rPr>
                <w:rFonts w:ascii="仿宋" w:hAnsi="仿宋" w:cs="仿宋" w:eastAsia="仿宋"/>
                <w:sz w:val="24"/>
              </w:rPr>
              <w:t xml:space="preserve">  </w:t>
            </w:r>
            <w:r>
              <w:rPr>
                <w:rFonts w:ascii="仿宋" w:hAnsi="仿宋" w:cs="仿宋" w:eastAsia="仿宋"/>
                <w:sz w:val="24"/>
              </w:rPr>
              <w:t>5）全自动放泥到制作箱内每个盘子。</w:t>
            </w:r>
          </w:p>
          <w:p>
            <w:pPr>
              <w:pStyle w:val="null3"/>
              <w:ind w:firstLine="240"/>
              <w:jc w:val="left"/>
            </w:pPr>
            <w:r>
              <w:rPr>
                <w:rFonts w:ascii="仿宋" w:hAnsi="仿宋" w:cs="仿宋" w:eastAsia="仿宋"/>
                <w:sz w:val="24"/>
              </w:rPr>
              <w:t>5、泥饼制作箱：</w:t>
            </w:r>
          </w:p>
          <w:p>
            <w:pPr>
              <w:pStyle w:val="null3"/>
              <w:ind w:firstLine="720"/>
              <w:jc w:val="left"/>
            </w:pPr>
            <w:r>
              <w:rPr>
                <w:rFonts w:ascii="仿宋" w:hAnsi="仿宋" w:cs="仿宋" w:eastAsia="仿宋"/>
                <w:sz w:val="24"/>
              </w:rPr>
              <w:t>1）容积≥100升；</w:t>
            </w:r>
          </w:p>
          <w:p>
            <w:pPr>
              <w:pStyle w:val="null3"/>
              <w:ind w:firstLine="720"/>
              <w:jc w:val="left"/>
            </w:pPr>
            <w:r>
              <w:rPr>
                <w:rFonts w:ascii="仿宋" w:hAnsi="仿宋" w:cs="仿宋" w:eastAsia="仿宋"/>
                <w:sz w:val="24"/>
              </w:rPr>
              <w:t>2）温度范围：30℃-98℃，全自动智能温控；</w:t>
            </w:r>
          </w:p>
          <w:p>
            <w:pPr>
              <w:pStyle w:val="null3"/>
              <w:ind w:firstLine="720"/>
              <w:jc w:val="left"/>
            </w:pPr>
            <w:r>
              <w:rPr>
                <w:rFonts w:ascii="仿宋" w:hAnsi="仿宋" w:cs="仿宋" w:eastAsia="仿宋"/>
                <w:sz w:val="24"/>
              </w:rPr>
              <w:t>3）可以放入≥10个盘，盘由不锈钢或铝材料制成；</w:t>
            </w:r>
          </w:p>
          <w:p>
            <w:pPr>
              <w:pStyle w:val="null3"/>
              <w:ind w:firstLine="720"/>
              <w:jc w:val="left"/>
            </w:pPr>
            <w:r>
              <w:rPr>
                <w:rFonts w:ascii="仿宋" w:hAnsi="仿宋" w:cs="仿宋" w:eastAsia="仿宋"/>
                <w:sz w:val="24"/>
              </w:rPr>
              <w:t>4）与融泥箱、全自动放泥蜡系统、搅拌器联合使用；</w:t>
            </w:r>
          </w:p>
          <w:p>
            <w:pPr>
              <w:pStyle w:val="null3"/>
              <w:ind w:firstLine="720"/>
              <w:jc w:val="left"/>
            </w:pPr>
            <w:r>
              <w:rPr>
                <w:rFonts w:ascii="仿宋" w:hAnsi="仿宋" w:cs="仿宋" w:eastAsia="仿宋"/>
                <w:sz w:val="24"/>
              </w:rPr>
              <w:t>5）具有急融急冷及恒温控制装置；</w:t>
            </w:r>
          </w:p>
          <w:p>
            <w:pPr>
              <w:pStyle w:val="null3"/>
              <w:ind w:firstLine="720"/>
              <w:jc w:val="left"/>
            </w:pPr>
            <w:r>
              <w:rPr>
                <w:rFonts w:ascii="仿宋" w:hAnsi="仿宋" w:cs="仿宋" w:eastAsia="仿宋"/>
                <w:sz w:val="24"/>
              </w:rPr>
              <w:t>6）全自动预约自动放泥到盘中。</w:t>
            </w:r>
          </w:p>
          <w:p>
            <w:pPr>
              <w:pStyle w:val="null3"/>
              <w:ind w:firstLine="240"/>
              <w:jc w:val="left"/>
            </w:pPr>
            <w:r>
              <w:rPr>
                <w:rFonts w:ascii="仿宋" w:hAnsi="仿宋" w:cs="仿宋" w:eastAsia="仿宋"/>
                <w:sz w:val="24"/>
              </w:rPr>
              <w:t>6、温控精度：±0.1℃；</w:t>
            </w:r>
          </w:p>
          <w:p>
            <w:pPr>
              <w:pStyle w:val="null3"/>
              <w:ind w:firstLine="240"/>
              <w:jc w:val="left"/>
            </w:pPr>
            <w:r>
              <w:rPr>
                <w:rFonts w:ascii="仿宋" w:hAnsi="仿宋" w:cs="仿宋" w:eastAsia="仿宋"/>
                <w:sz w:val="24"/>
              </w:rPr>
              <w:t>7、智能控制：智能循环控制，时间、温度、工作参数设置记忆保存，无需重复设置；</w:t>
            </w:r>
          </w:p>
          <w:p>
            <w:pPr>
              <w:pStyle w:val="null3"/>
              <w:ind w:firstLine="240"/>
              <w:jc w:val="left"/>
            </w:pPr>
            <w:r>
              <w:rPr>
                <w:rFonts w:ascii="仿宋" w:hAnsi="仿宋" w:cs="仿宋" w:eastAsia="仿宋"/>
                <w:sz w:val="24"/>
              </w:rPr>
              <w:t>8、消毒方式：紫外线及高温双重消毒结合；</w:t>
            </w:r>
          </w:p>
          <w:p>
            <w:pPr>
              <w:pStyle w:val="null3"/>
              <w:jc w:val="left"/>
            </w:pPr>
            <w:r>
              <w:rPr>
                <w:rFonts w:ascii="仿宋" w:hAnsi="仿宋" w:cs="仿宋" w:eastAsia="仿宋"/>
                <w:sz w:val="24"/>
              </w:rPr>
              <w:t xml:space="preserve">  </w:t>
            </w:r>
            <w:r>
              <w:rPr>
                <w:rFonts w:ascii="仿宋" w:hAnsi="仿宋" w:cs="仿宋" w:eastAsia="仿宋"/>
                <w:sz w:val="24"/>
              </w:rPr>
              <w:t>9、每个泥盘均有单独的出泥系统，泥饼制作数量可选，泥盘数量≥10盘；</w:t>
            </w:r>
          </w:p>
          <w:p>
            <w:pPr>
              <w:pStyle w:val="null3"/>
              <w:ind w:firstLine="240"/>
              <w:jc w:val="left"/>
            </w:pPr>
            <w:r>
              <w:rPr>
                <w:rFonts w:ascii="仿宋" w:hAnsi="仿宋" w:cs="仿宋" w:eastAsia="仿宋"/>
                <w:sz w:val="24"/>
              </w:rPr>
              <w:t>10、泥饼厚度10mm～25mm可选；</w:t>
            </w:r>
          </w:p>
          <w:p>
            <w:pPr>
              <w:pStyle w:val="null3"/>
              <w:ind w:firstLine="240"/>
              <w:jc w:val="left"/>
            </w:pPr>
            <w:r>
              <w:rPr>
                <w:rFonts w:ascii="仿宋" w:hAnsi="仿宋" w:cs="仿宋" w:eastAsia="仿宋"/>
                <w:sz w:val="24"/>
              </w:rPr>
              <w:t>11、泥饼箱采取特殊风道设计，确保泥饼各点温差为±0.5℃，泥饼内部无夹心；</w:t>
            </w:r>
          </w:p>
          <w:p>
            <w:pPr>
              <w:pStyle w:val="null3"/>
              <w:jc w:val="left"/>
            </w:pPr>
            <w:r>
              <w:rPr>
                <w:rFonts w:ascii="仿宋" w:hAnsi="仿宋" w:cs="仿宋" w:eastAsia="仿宋"/>
                <w:sz w:val="24"/>
              </w:rPr>
              <w:t xml:space="preserve">  </w:t>
            </w:r>
            <w:r>
              <w:rPr>
                <w:rFonts w:ascii="仿宋" w:hAnsi="仿宋" w:cs="仿宋" w:eastAsia="仿宋"/>
                <w:sz w:val="24"/>
              </w:rPr>
              <w:t>12、安全保护：多重安全保护装置；</w:t>
            </w:r>
          </w:p>
          <w:p>
            <w:pPr>
              <w:pStyle w:val="null3"/>
              <w:jc w:val="both"/>
            </w:pPr>
            <w:r>
              <w:rPr>
                <w:rFonts w:ascii="仿宋" w:hAnsi="仿宋" w:cs="仿宋" w:eastAsia="仿宋"/>
                <w:sz w:val="24"/>
              </w:rPr>
              <w:t xml:space="preserve">  </w:t>
            </w:r>
            <w:r>
              <w:rPr>
                <w:rFonts w:ascii="仿宋" w:hAnsi="仿宋" w:cs="仿宋" w:eastAsia="仿宋"/>
                <w:sz w:val="24"/>
              </w:rPr>
              <w:t>13、泥盘尺寸：450mm*330mm*30mm（10盘），误差±5% 。</w:t>
            </w:r>
          </w:p>
        </w:tc>
      </w:tr>
      <w:tr>
        <w:tc>
          <w:tcPr>
            <w:tcW w:type="dxa" w:w="2769"/>
          </w:tcPr>
          <w:p/>
        </w:tc>
        <w:tc>
          <w:tcPr>
            <w:tcW w:type="dxa" w:w="2769"/>
          </w:tcPr>
          <w:p>
            <w:pPr>
              <w:pStyle w:val="null3"/>
            </w:pPr>
            <w:r>
              <w:rPr/>
              <w:t>5</w:t>
            </w:r>
          </w:p>
        </w:tc>
        <w:tc>
          <w:tcPr>
            <w:tcW w:type="dxa" w:w="2769"/>
          </w:tcPr>
          <w:p>
            <w:pPr>
              <w:pStyle w:val="null3"/>
              <w:jc w:val="left"/>
            </w:pPr>
            <w:r>
              <w:rPr>
                <w:rFonts w:ascii="仿宋" w:hAnsi="仿宋" w:cs="仿宋" w:eastAsia="仿宋"/>
                <w:sz w:val="24"/>
              </w:rPr>
              <w:t>四、子午流注低频治疗仪</w:t>
            </w:r>
          </w:p>
          <w:p>
            <w:pPr>
              <w:pStyle w:val="null3"/>
              <w:ind w:firstLine="240"/>
              <w:jc w:val="left"/>
            </w:pPr>
            <w:r>
              <w:rPr>
                <w:rFonts w:ascii="仿宋" w:hAnsi="仿宋" w:cs="仿宋" w:eastAsia="仿宋"/>
                <w:sz w:val="24"/>
              </w:rPr>
              <w:t>技术参数要求：</w:t>
            </w:r>
          </w:p>
          <w:p>
            <w:pPr>
              <w:pStyle w:val="null3"/>
              <w:ind w:firstLine="240"/>
              <w:jc w:val="left"/>
            </w:pPr>
            <w:r>
              <w:rPr>
                <w:rFonts w:ascii="仿宋" w:hAnsi="仿宋" w:cs="仿宋" w:eastAsia="仿宋"/>
                <w:sz w:val="24"/>
              </w:rPr>
              <w:t>1、柜式一体机型；</w:t>
            </w:r>
          </w:p>
          <w:p>
            <w:pPr>
              <w:pStyle w:val="null3"/>
              <w:ind w:firstLine="240"/>
              <w:jc w:val="left"/>
            </w:pPr>
            <w:r>
              <w:rPr>
                <w:rFonts w:ascii="仿宋" w:hAnsi="仿宋" w:cs="仿宋" w:eastAsia="仿宋"/>
                <w:sz w:val="24"/>
              </w:rPr>
              <w:t>2、≥18吋全触摸屏操作；</w:t>
            </w:r>
          </w:p>
          <w:p>
            <w:pPr>
              <w:pStyle w:val="null3"/>
              <w:ind w:firstLine="240"/>
              <w:jc w:val="left"/>
            </w:pPr>
            <w:r>
              <w:rPr>
                <w:rFonts w:ascii="仿宋" w:hAnsi="仿宋" w:cs="仿宋" w:eastAsia="仿宋"/>
                <w:sz w:val="24"/>
              </w:rPr>
              <w:t>3、通道数：≥10通道，同时治疗≥20个穴位，且各个通道的参数能单独调节；</w:t>
            </w:r>
          </w:p>
          <w:p>
            <w:pPr>
              <w:pStyle w:val="null3"/>
              <w:ind w:firstLine="240"/>
              <w:jc w:val="left"/>
            </w:pPr>
            <w:r>
              <w:rPr>
                <w:rFonts w:ascii="仿宋" w:hAnsi="仿宋" w:cs="仿宋" w:eastAsia="仿宋"/>
                <w:sz w:val="24"/>
              </w:rPr>
              <w:t>4、每个通道皆有电极指示灯，用于提示治疗状态，治疗结束电极指示灯熄灭；</w:t>
            </w:r>
          </w:p>
          <w:p>
            <w:pPr>
              <w:pStyle w:val="null3"/>
              <w:ind w:firstLine="240"/>
              <w:jc w:val="left"/>
            </w:pPr>
            <w:r>
              <w:rPr>
                <w:rFonts w:ascii="仿宋" w:hAnsi="仿宋" w:cs="仿宋" w:eastAsia="仿宋"/>
                <w:sz w:val="24"/>
              </w:rPr>
              <w:t>5、设自动输出功能: 治疗仪可自动定时启动输出，按照预定设置的穴位和参数进行治疗；</w:t>
            </w:r>
          </w:p>
          <w:p>
            <w:pPr>
              <w:pStyle w:val="null3"/>
              <w:ind w:firstLine="240"/>
              <w:jc w:val="left"/>
            </w:pPr>
            <w:r>
              <w:rPr>
                <w:rFonts w:ascii="仿宋" w:hAnsi="仿宋" w:cs="仿宋" w:eastAsia="仿宋"/>
                <w:sz w:val="24"/>
              </w:rPr>
              <w:t>6、输出波形为无调制脉冲波，治疗波形组合等组合波；</w:t>
            </w:r>
          </w:p>
          <w:p>
            <w:pPr>
              <w:pStyle w:val="null3"/>
              <w:ind w:firstLine="240"/>
              <w:jc w:val="left"/>
            </w:pPr>
            <w:r>
              <w:rPr>
                <w:rFonts w:ascii="仿宋" w:hAnsi="仿宋" w:cs="仿宋" w:eastAsia="仿宋"/>
                <w:sz w:val="24"/>
              </w:rPr>
              <w:t>7、脉冲频率：1.25Hz～1000 Hz分多档可调，误差±15%；</w:t>
            </w:r>
          </w:p>
          <w:p>
            <w:pPr>
              <w:pStyle w:val="null3"/>
              <w:ind w:firstLine="240"/>
              <w:jc w:val="left"/>
            </w:pPr>
            <w:r>
              <w:rPr>
                <w:rFonts w:ascii="仿宋" w:hAnsi="仿宋" w:cs="仿宋" w:eastAsia="仿宋"/>
                <w:sz w:val="24"/>
              </w:rPr>
              <w:t>8、脉冲宽度：≤0.8ms；</w:t>
            </w:r>
          </w:p>
          <w:p>
            <w:pPr>
              <w:pStyle w:val="null3"/>
              <w:ind w:firstLine="240"/>
              <w:jc w:val="left"/>
            </w:pPr>
            <w:r>
              <w:rPr>
                <w:rFonts w:ascii="仿宋" w:hAnsi="仿宋" w:cs="仿宋" w:eastAsia="仿宋"/>
                <w:sz w:val="24"/>
              </w:rPr>
              <w:t>9、输出最大幅度时，每一个脉冲的电量≥7μC；</w:t>
            </w:r>
          </w:p>
          <w:p>
            <w:pPr>
              <w:pStyle w:val="null3"/>
              <w:ind w:firstLine="240"/>
              <w:jc w:val="left"/>
            </w:pPr>
            <w:r>
              <w:rPr>
                <w:rFonts w:ascii="仿宋" w:hAnsi="仿宋" w:cs="仿宋" w:eastAsia="仿宋"/>
                <w:sz w:val="24"/>
              </w:rPr>
              <w:t>10、单个脉冲最大输出的能量≤300mJ；</w:t>
            </w:r>
          </w:p>
          <w:p>
            <w:pPr>
              <w:pStyle w:val="null3"/>
              <w:ind w:firstLine="240"/>
              <w:jc w:val="left"/>
            </w:pPr>
            <w:r>
              <w:rPr>
                <w:rFonts w:ascii="仿宋" w:hAnsi="仿宋" w:cs="仿宋" w:eastAsia="仿宋"/>
                <w:sz w:val="24"/>
              </w:rPr>
              <w:t>11、输出幅度：最大输出电压有效值≤20V（额定负载500Ω）；</w:t>
            </w:r>
          </w:p>
          <w:p>
            <w:pPr>
              <w:pStyle w:val="null3"/>
              <w:ind w:firstLine="240"/>
              <w:jc w:val="left"/>
            </w:pPr>
            <w:r>
              <w:rPr>
                <w:rFonts w:ascii="仿宋" w:hAnsi="仿宋" w:cs="仿宋" w:eastAsia="仿宋"/>
                <w:sz w:val="24"/>
              </w:rPr>
              <w:t>12、治疗时间：10～60mim可选，有步进功能，误差≤10%；</w:t>
            </w:r>
          </w:p>
          <w:p>
            <w:pPr>
              <w:pStyle w:val="null3"/>
              <w:ind w:firstLine="240"/>
              <w:jc w:val="left"/>
            </w:pPr>
            <w:r>
              <w:rPr>
                <w:rFonts w:ascii="仿宋" w:hAnsi="仿宋" w:cs="仿宋" w:eastAsia="仿宋"/>
                <w:sz w:val="24"/>
              </w:rPr>
              <w:t>13、治疗强度多档可调，可设置最大安全强度；</w:t>
            </w:r>
          </w:p>
          <w:p>
            <w:pPr>
              <w:pStyle w:val="null3"/>
              <w:ind w:firstLine="240"/>
              <w:jc w:val="left"/>
            </w:pPr>
            <w:r>
              <w:rPr>
                <w:rFonts w:ascii="仿宋" w:hAnsi="仿宋" w:cs="仿宋" w:eastAsia="仿宋"/>
                <w:sz w:val="24"/>
              </w:rPr>
              <w:t>14、处方、病症信息≥30种；</w:t>
            </w:r>
          </w:p>
          <w:p>
            <w:pPr>
              <w:pStyle w:val="null3"/>
              <w:ind w:firstLine="240"/>
              <w:jc w:val="left"/>
            </w:pPr>
            <w:r>
              <w:rPr>
                <w:rFonts w:ascii="仿宋" w:hAnsi="仿宋" w:cs="仿宋" w:eastAsia="仿宋"/>
                <w:sz w:val="24"/>
              </w:rPr>
              <w:t>15、十四经穴位和经外奇穴查询内容包括:部位、作用、主治、解剖、图形；</w:t>
            </w:r>
          </w:p>
          <w:p>
            <w:pPr>
              <w:pStyle w:val="null3"/>
              <w:ind w:firstLine="240"/>
              <w:jc w:val="left"/>
            </w:pPr>
            <w:r>
              <w:rPr>
                <w:rFonts w:ascii="仿宋" w:hAnsi="仿宋" w:cs="仿宋" w:eastAsia="仿宋"/>
                <w:sz w:val="24"/>
              </w:rPr>
              <w:t>16、病症查询:包括辨证分型、症候分析、治疗处方、穴位图示；</w:t>
            </w:r>
          </w:p>
          <w:p>
            <w:pPr>
              <w:pStyle w:val="null3"/>
              <w:ind w:firstLine="240"/>
              <w:jc w:val="left"/>
            </w:pPr>
            <w:r>
              <w:rPr>
                <w:rFonts w:ascii="仿宋" w:hAnsi="仿宋" w:cs="仿宋" w:eastAsia="仿宋"/>
                <w:sz w:val="24"/>
              </w:rPr>
              <w:t>17、具有多种穴位位置图和知识库辅助功能；</w:t>
            </w:r>
          </w:p>
          <w:p>
            <w:pPr>
              <w:pStyle w:val="null3"/>
              <w:ind w:firstLine="240"/>
              <w:jc w:val="left"/>
            </w:pPr>
            <w:r>
              <w:rPr>
                <w:rFonts w:ascii="仿宋" w:hAnsi="仿宋" w:cs="仿宋" w:eastAsia="仿宋"/>
                <w:sz w:val="24"/>
              </w:rPr>
              <w:t>18、具备逢时开穴、定时开穴、任意时间开穴查询功能；</w:t>
            </w:r>
          </w:p>
          <w:p>
            <w:pPr>
              <w:pStyle w:val="null3"/>
              <w:ind w:firstLine="240"/>
              <w:jc w:val="left"/>
            </w:pPr>
            <w:r>
              <w:rPr>
                <w:rFonts w:ascii="仿宋" w:hAnsi="仿宋" w:cs="仿宋" w:eastAsia="仿宋"/>
                <w:sz w:val="24"/>
              </w:rPr>
              <w:t>19、根据个体辩证+子午流注+病证选穴形成完善的开穴方案，形成基本处方穴位推荐和子午流注开穴穴位等；</w:t>
            </w:r>
          </w:p>
          <w:p>
            <w:pPr>
              <w:pStyle w:val="null3"/>
              <w:ind w:firstLine="240"/>
              <w:jc w:val="left"/>
            </w:pPr>
            <w:r>
              <w:rPr>
                <w:rFonts w:ascii="仿宋" w:hAnsi="仿宋" w:cs="仿宋" w:eastAsia="仿宋"/>
                <w:sz w:val="24"/>
              </w:rPr>
              <w:t>20、具有开路和短路保护功能，输出端开路和短路时，性能不削弱；</w:t>
            </w:r>
          </w:p>
          <w:p>
            <w:pPr>
              <w:pStyle w:val="null3"/>
              <w:jc w:val="both"/>
            </w:pPr>
            <w:r>
              <w:rPr>
                <w:rFonts w:ascii="仿宋" w:hAnsi="仿宋" w:cs="仿宋" w:eastAsia="仿宋"/>
                <w:sz w:val="24"/>
              </w:rPr>
              <w:t xml:space="preserve">  21、穴位功能: 穴位的名称与图示:符合 GB/T 12346-2021《经穴名称与定位》和 GB/T 22163-2008《腧穴定位图》。</w:t>
            </w:r>
          </w:p>
        </w:tc>
      </w:tr>
      <w:tr>
        <w:tc>
          <w:tcPr>
            <w:tcW w:type="dxa" w:w="2769"/>
          </w:tcPr>
          <w:p/>
        </w:tc>
        <w:tc>
          <w:tcPr>
            <w:tcW w:type="dxa" w:w="2769"/>
          </w:tcPr>
          <w:p>
            <w:pPr>
              <w:pStyle w:val="null3"/>
            </w:pPr>
            <w:r>
              <w:rPr/>
              <w:t>6</w:t>
            </w:r>
          </w:p>
        </w:tc>
        <w:tc>
          <w:tcPr>
            <w:tcW w:type="dxa" w:w="2769"/>
          </w:tcPr>
          <w:p>
            <w:pPr>
              <w:pStyle w:val="null3"/>
              <w:jc w:val="both"/>
            </w:pPr>
            <w:r>
              <w:rPr>
                <w:rFonts w:ascii="仿宋" w:hAnsi="仿宋" w:cs="仿宋" w:eastAsia="仿宋"/>
                <w:sz w:val="24"/>
              </w:rPr>
              <w:t>说明：</w:t>
            </w:r>
          </w:p>
          <w:p>
            <w:pPr>
              <w:pStyle w:val="null3"/>
              <w:jc w:val="left"/>
            </w:pPr>
            <w:r>
              <w:rPr>
                <w:rFonts w:ascii="仿宋" w:hAnsi="仿宋" w:cs="仿宋" w:eastAsia="仿宋"/>
                <w:sz w:val="24"/>
                <w:b/>
              </w:rPr>
              <w:t>对</w:t>
            </w:r>
            <w:r>
              <w:rPr>
                <w:rFonts w:ascii="仿宋" w:hAnsi="仿宋" w:cs="仿宋" w:eastAsia="仿宋"/>
                <w:sz w:val="24"/>
              </w:rPr>
              <w:t>★</w:t>
            </w:r>
            <w:r>
              <w:rPr>
                <w:rFonts w:ascii="仿宋" w:hAnsi="仿宋" w:cs="仿宋" w:eastAsia="仿宋"/>
                <w:sz w:val="24"/>
              </w:rPr>
              <w:t>及</w:t>
            </w:r>
            <w:r>
              <w:rPr>
                <w:rFonts w:ascii="仿宋" w:hAnsi="仿宋" w:cs="仿宋" w:eastAsia="仿宋"/>
                <w:sz w:val="24"/>
              </w:rPr>
              <w:t>▲</w:t>
            </w:r>
            <w:r>
              <w:rPr>
                <w:rFonts w:ascii="仿宋" w:hAnsi="仿宋" w:cs="仿宋" w:eastAsia="仿宋"/>
                <w:sz w:val="24"/>
                <w:b/>
              </w:rPr>
              <w:t>重要技术指标的说明</w:t>
            </w:r>
          </w:p>
          <w:p>
            <w:pPr>
              <w:pStyle w:val="null3"/>
              <w:jc w:val="both"/>
            </w:pPr>
            <w:r>
              <w:rPr>
                <w:rFonts w:ascii="仿宋" w:hAnsi="仿宋" w:cs="仿宋" w:eastAsia="仿宋"/>
                <w:sz w:val="24"/>
              </w:rPr>
              <w:t>★号技术参数要点为必须满足的核心技术指标点，设计及实施技术方案书中投标人应详细说明★号技术参数要点的设计及实施方案，否则投标人设计及实施技术方案书评分点按零分</w:t>
            </w:r>
            <w:r>
              <w:rPr>
                <w:rFonts w:ascii="仿宋" w:hAnsi="仿宋" w:cs="仿宋" w:eastAsia="仿宋"/>
                <w:sz w:val="24"/>
              </w:rPr>
              <w:t>处理。</w:t>
            </w:r>
            <w:r>
              <w:rPr>
                <w:rFonts w:ascii="仿宋" w:hAnsi="仿宋" w:cs="仿宋" w:eastAsia="仿宋"/>
                <w:sz w:val="24"/>
              </w:rPr>
              <w:t>▲</w:t>
            </w:r>
            <w:r>
              <w:rPr>
                <w:rFonts w:ascii="仿宋" w:hAnsi="仿宋" w:cs="仿宋" w:eastAsia="仿宋"/>
                <w:sz w:val="24"/>
              </w:rPr>
              <w:t>项为技术指标可以存在正负偏离的项目。</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合同签订，接到甲方通知后, 30日内完成交付、安装及调试。</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全部设备验收合格第13个月</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1.验收分初次开箱验收和医院最终验收两个阶段，以最终验收为准。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3.甲方使用单位初验合格后提出验收申请，医院相关部门根据使用单位技术验收结果，组织有关专家进行货物的最终验收。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一、违约责任（一）按《政府采购法》、《民法典》中的相关条款执行。（二）未按合同要求提供货物或质量不能满足招标技术要求，乙方必须无条件按甲方要求的时限进行更换，提高技术，完善质量，否则，甲方有权单方解除本合同，合同自甲方书面解除通知送达乙方之日起解除，乙方应当按照合同总价的【10】%向甲方支付违约金，违约金不足以弥补甲方损失的，乙方需另行支付。并对乙方的违约行为报监管机构进行相应的处罚。（三）交货期每超过一天，扣除乙方合同总价款的1‰，迟延交货超过【90】天的，视为乙方根本违约，甲方有权依据本条第（二）款之约定单方解除本协议。（四）乙方应确保所供货物不存在任何权利瑕疵，否则，因此产生的纠纷由乙方负责解决并承担全部赔偿责任，甲方因此被索赔时，有权就其支出的全部费用向乙方追偿。（五）乙方违约时，甲方为主张权利而支出的律师费、诉讼费、保全费、保全保险费、差旅费等费用由乙方承担。二、合同争议解决的方式本合同在履行过程中发生的争议，由甲、乙双方当事人协商解决，协商不成的依法向有管辖权的人民法院提起诉讼。</w:t>
      </w:r>
    </w:p>
    <w:p>
      <w:pPr>
        <w:pStyle w:val="null3"/>
        <w:jc w:val="left"/>
        <w:outlineLvl w:val="2"/>
      </w:pPr>
      <w:r>
        <w:rPr>
          <w:sz w:val="28"/>
          <w:b/>
        </w:rPr>
        <w:t>3.5其他要求</w:t>
      </w:r>
    </w:p>
    <w:p>
      <w:pPr>
        <w:pStyle w:val="null3"/>
      </w:pPr>
      <w:r>
        <w:rPr/>
        <w:t>培训内容及要求：现场培训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提供以下资料：1.提供合格有效的法人或者其他组织的营业执照等证明文件，自然人的身份证明；供应商是法人或其他组织的应提供营业执照等证明文件，供应商是自然人的应提供有效的自然人身份证明；2.财务状况证明：提供2023年度经审计的财务报告（包括“四表一注”即《资产负债表》《利润表》《现金流量表》《所有者权益变动表》及其附注和会计师事务所营业执照，报告正文应当有会计师事务所公章，2个注册会计师的签字和盖章；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一注”即《资产负债表》《利润表》《现金流量表》《所有者权益变动表》及其附注和会计师事务所营业执照，报告正文应当有会计师事务所公章，2个注册会计师的签字和盖章；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及被授权人投标截止日前一年内已缴存的至少一个月的社会保障资金凭证）及被授权人身份证（法定代表人直接参加投标，须提供法定代表人身份证明及身份证复印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投标人资质</w:t>
            </w:r>
          </w:p>
        </w:tc>
        <w:tc>
          <w:tcPr>
            <w:tcW w:type="dxa" w:w="3322"/>
          </w:tcPr>
          <w:p>
            <w:pPr>
              <w:pStyle w:val="null3"/>
            </w:pPr>
            <w:r>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产品证书</w:t>
            </w:r>
          </w:p>
        </w:tc>
        <w:tc>
          <w:tcPr>
            <w:tcW w:type="dxa" w:w="3322"/>
          </w:tcPr>
          <w:p>
            <w:pPr>
              <w:pStyle w:val="null3"/>
            </w:pPr>
            <w:r>
              <w:rPr/>
              <w:t>所投产品如属于医疗器械应出具医疗器械注册证或医疗器械备案凭证。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保证金</w:t>
            </w:r>
          </w:p>
        </w:tc>
        <w:tc>
          <w:tcPr>
            <w:tcW w:type="dxa" w:w="3322"/>
          </w:tcPr>
          <w:p>
            <w:pPr>
              <w:pStyle w:val="null3"/>
            </w:pPr>
            <w:r>
              <w:rPr/>
              <w:t>投标保证金缴纳凭证或担保机构出具的保函。</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本合同包不专门面向中小企业</w:t>
            </w:r>
          </w:p>
        </w:tc>
        <w:tc>
          <w:tcPr>
            <w:tcW w:type="dxa" w:w="3322"/>
          </w:tcPr>
          <w:p>
            <w:pPr>
              <w:pStyle w:val="null3"/>
            </w:pPr>
            <w:r>
              <w:rPr/>
              <w:t>/</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与营业执照一致</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按照招标文件规定要求签署、盖章</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4</w:t>
            </w:r>
          </w:p>
        </w:tc>
        <w:tc>
          <w:tcPr>
            <w:tcW w:type="dxa" w:w="2492"/>
          </w:tcPr>
          <w:p>
            <w:pPr>
              <w:pStyle w:val="null3"/>
            </w:pPr>
            <w:r>
              <w:rPr/>
              <w:t>投标文件格式</w:t>
            </w:r>
          </w:p>
        </w:tc>
        <w:tc>
          <w:tcPr>
            <w:tcW w:type="dxa" w:w="3322"/>
          </w:tcPr>
          <w:p>
            <w:pPr>
              <w:pStyle w:val="null3"/>
            </w:pPr>
            <w:r>
              <w:rPr/>
              <w:t>符合“投标文件格式”的规定</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6</w:t>
            </w:r>
          </w:p>
        </w:tc>
        <w:tc>
          <w:tcPr>
            <w:tcW w:type="dxa" w:w="2492"/>
          </w:tcPr>
          <w:p>
            <w:pPr>
              <w:pStyle w:val="null3"/>
            </w:pPr>
            <w:r>
              <w:rPr/>
              <w:t>备选投标方案</w:t>
            </w:r>
          </w:p>
        </w:tc>
        <w:tc>
          <w:tcPr>
            <w:tcW w:type="dxa" w:w="3322"/>
          </w:tcPr>
          <w:p>
            <w:pPr>
              <w:pStyle w:val="null3"/>
            </w:pPr>
            <w:r>
              <w:rPr/>
              <w:t>除招标文件明确允许提交备选投标方案外，投标人不得提交备选投标方案</w:t>
            </w:r>
          </w:p>
        </w:tc>
        <w:tc>
          <w:tcPr>
            <w:tcW w:type="dxa" w:w="1661"/>
          </w:tcPr>
          <w:p>
            <w:pPr>
              <w:pStyle w:val="null3"/>
            </w:pPr>
            <w:r>
              <w:rPr/>
              <w:t>投标方案说明书</w:t>
            </w:r>
          </w:p>
        </w:tc>
      </w:tr>
      <w:tr>
        <w:tc>
          <w:tcPr>
            <w:tcW w:type="dxa" w:w="831"/>
          </w:tcPr>
          <w:p>
            <w:pPr>
              <w:pStyle w:val="null3"/>
            </w:pPr>
            <w:r>
              <w:rPr/>
              <w:t>7</w:t>
            </w:r>
          </w:p>
        </w:tc>
        <w:tc>
          <w:tcPr>
            <w:tcW w:type="dxa" w:w="2492"/>
          </w:tcPr>
          <w:p>
            <w:pPr>
              <w:pStyle w:val="null3"/>
            </w:pPr>
            <w:r>
              <w:rPr/>
              <w:t>投标报价</w:t>
            </w:r>
          </w:p>
        </w:tc>
        <w:tc>
          <w:tcPr>
            <w:tcW w:type="dxa" w:w="3322"/>
          </w:tcPr>
          <w:p>
            <w:pPr>
              <w:pStyle w:val="null3"/>
            </w:pPr>
            <w:r>
              <w:rPr/>
              <w:t>符合第二章“投标人须知”第2.4.7项规定</w:t>
            </w:r>
          </w:p>
        </w:tc>
        <w:tc>
          <w:tcPr>
            <w:tcW w:type="dxa" w:w="1661"/>
          </w:tcPr>
          <w:p>
            <w:pPr>
              <w:pStyle w:val="null3"/>
            </w:pPr>
            <w:r>
              <w:rPr/>
              <w:t>开标一览表 标的清单</w:t>
            </w:r>
          </w:p>
        </w:tc>
      </w:tr>
      <w:tr>
        <w:tc>
          <w:tcPr>
            <w:tcW w:type="dxa" w:w="831"/>
          </w:tcPr>
          <w:p>
            <w:pPr>
              <w:pStyle w:val="null3"/>
            </w:pPr>
            <w:r>
              <w:rPr/>
              <w:t>8</w:t>
            </w:r>
          </w:p>
        </w:tc>
        <w:tc>
          <w:tcPr>
            <w:tcW w:type="dxa" w:w="2492"/>
          </w:tcPr>
          <w:p>
            <w:pPr>
              <w:pStyle w:val="null3"/>
            </w:pPr>
            <w:r>
              <w:rPr/>
              <w:t>交货期、质保期</w:t>
            </w:r>
          </w:p>
        </w:tc>
        <w:tc>
          <w:tcPr>
            <w:tcW w:type="dxa" w:w="3322"/>
          </w:tcPr>
          <w:p>
            <w:pPr>
              <w:pStyle w:val="null3"/>
            </w:pPr>
            <w:r>
              <w:rPr/>
              <w:t>应满足招标文件中要求的交货期、质保期</w:t>
            </w:r>
          </w:p>
        </w:tc>
        <w:tc>
          <w:tcPr>
            <w:tcW w:type="dxa" w:w="1661"/>
          </w:tcPr>
          <w:p>
            <w:pPr>
              <w:pStyle w:val="null3"/>
            </w:pPr>
            <w:r>
              <w:rPr/>
              <w:t>开标一览表 投标方案说明书</w:t>
            </w:r>
          </w:p>
        </w:tc>
      </w:tr>
      <w:tr>
        <w:tc>
          <w:tcPr>
            <w:tcW w:type="dxa" w:w="831"/>
          </w:tcPr>
          <w:p>
            <w:pPr>
              <w:pStyle w:val="null3"/>
            </w:pPr>
            <w:r>
              <w:rPr/>
              <w:t>9</w:t>
            </w:r>
          </w:p>
        </w:tc>
        <w:tc>
          <w:tcPr>
            <w:tcW w:type="dxa" w:w="2492"/>
          </w:tcPr>
          <w:p>
            <w:pPr>
              <w:pStyle w:val="null3"/>
            </w:pPr>
            <w:r>
              <w:rPr/>
              <w:t>投标有效期</w:t>
            </w:r>
          </w:p>
        </w:tc>
        <w:tc>
          <w:tcPr>
            <w:tcW w:type="dxa" w:w="3322"/>
          </w:tcPr>
          <w:p>
            <w:pPr>
              <w:pStyle w:val="null3"/>
            </w:pPr>
            <w:r>
              <w:rPr/>
              <w:t>符合第二章“投标人须知”第2.1投标人须知前附表、12条</w:t>
            </w:r>
          </w:p>
        </w:tc>
        <w:tc>
          <w:tcPr>
            <w:tcW w:type="dxa" w:w="1661"/>
          </w:tcPr>
          <w:p>
            <w:pPr>
              <w:pStyle w:val="null3"/>
            </w:pPr>
            <w:r>
              <w:rPr/>
              <w:t>投标函</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应满足招标文件中的要求（详见：供应商承诺书）</w:t>
            </w:r>
          </w:p>
        </w:tc>
        <w:tc>
          <w:tcPr>
            <w:tcW w:type="dxa" w:w="1661"/>
          </w:tcPr>
          <w:p>
            <w:pPr>
              <w:pStyle w:val="null3"/>
            </w:pPr>
            <w:r>
              <w:rPr/>
              <w:t>供应商承诺书</w:t>
            </w:r>
          </w:p>
        </w:tc>
      </w:tr>
      <w:tr>
        <w:tc>
          <w:tcPr>
            <w:tcW w:type="dxa" w:w="831"/>
          </w:tcPr>
          <w:p>
            <w:pPr>
              <w:pStyle w:val="null3"/>
            </w:pPr>
            <w:r>
              <w:rPr/>
              <w:t>11</w:t>
            </w:r>
          </w:p>
        </w:tc>
        <w:tc>
          <w:tcPr>
            <w:tcW w:type="dxa" w:w="2492"/>
          </w:tcPr>
          <w:p>
            <w:pPr>
              <w:pStyle w:val="null3"/>
            </w:pPr>
            <w:r>
              <w:rPr/>
              <w:t>其他情形</w:t>
            </w:r>
          </w:p>
        </w:tc>
        <w:tc>
          <w:tcPr>
            <w:tcW w:type="dxa" w:w="3322"/>
          </w:tcPr>
          <w:p>
            <w:pPr>
              <w:pStyle w:val="null3"/>
            </w:pPr>
            <w:r>
              <w:rPr/>
              <w:t>无法律、规章、规范性文件和招标文件规定的其他无效情形</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参数响应度</w:t>
            </w:r>
          </w:p>
        </w:tc>
        <w:tc>
          <w:tcPr>
            <w:tcW w:type="dxa" w:w="2492"/>
          </w:tcPr>
          <w:p>
            <w:pPr>
              <w:pStyle w:val="null3"/>
            </w:pPr>
            <w:r>
              <w:rPr/>
              <w:t>所投产品的技术指标评审：“★”号技术指标（1项）为关键指标，不符合按无效文件处理；其它技术指标完全响应或优于计20分。“▲”号技术参数（1项）一项不符合扣2分，非“▲”号技术参数（60项）一项不满足扣0.3分；扣完为止。 加注“★”及“▲”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方案各项内容全面详细、阐述条理清晰、技术先进、功能配置合理，能有效保障本项目实施得8分，每有一项缺项扣2分，每有一项内容存在缺陷，扣1-2分，未提供得0分。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所投产品响应的规范性</w:t>
            </w:r>
          </w:p>
        </w:tc>
        <w:tc>
          <w:tcPr>
            <w:tcW w:type="dxa" w:w="2492"/>
          </w:tcPr>
          <w:p>
            <w:pPr>
              <w:pStyle w:val="null3"/>
            </w:pPr>
            <w:r>
              <w:rPr/>
              <w:t>根据所投产品响应的规范性进行评审： 1、所投产品技术响应完整详细、科学规范、可行度高，配套服务方案全面详细，计8分； 2、所投产品技术响应基本完整、规范，可行，配套服务方案全面，计6分； 3、所投产品技术响应完整性、规范性、可行度一般，配套服务方案一般，计4分； 4、所投产品技术响应内容有缺陷或完全拷贝参数要求未进行细化响应，配套服务方案粗略，计2分； 5.其他情况不计分。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产品的先进性和可靠性</w:t>
            </w:r>
          </w:p>
        </w:tc>
        <w:tc>
          <w:tcPr>
            <w:tcW w:type="dxa" w:w="2492"/>
          </w:tcPr>
          <w:p>
            <w:pPr>
              <w:pStyle w:val="null3"/>
            </w:pPr>
            <w:r>
              <w:rPr/>
              <w:t>根据所投产品性能稳定性、质量可靠性、技术先进性等方面进行评审： 1、所投产品技术成熟度高、性能可靠性强、关键部件匹配性强，完全符合用户需求，计8分； 2、所投产品技术成熟度、性能可靠性、关键部件匹配性基本满足用户需求，但存在不足的，计6分； 3、所投产品技术成熟度、性能可靠性、关键部件有较大缺陷，但能基本满足用户使用，计4分； 4、所投产品技术成熟度、性能可靠性、关键部件有较大缺陷，不能满足用户使用，计2分； 5、其他情况不计分。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保障维护运行成本</w:t>
            </w:r>
          </w:p>
        </w:tc>
        <w:tc>
          <w:tcPr>
            <w:tcW w:type="dxa" w:w="2492"/>
          </w:tcPr>
          <w:p>
            <w:pPr>
              <w:pStyle w:val="null3"/>
            </w:pPr>
            <w:r>
              <w:rPr/>
              <w:t>所投产品保障维护及后期运行成本低计5分；保障维护及后期运行成本考虑不全面，可能产生成本偏高计2分；其他响应情况不计分。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设备供货渠道正常、货物来源质量有保证，检验手续完善、合法有效，无产权纠纷，计5分；内容不完整计2分；未提供不计分。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w:t>
            </w:r>
          </w:p>
        </w:tc>
        <w:tc>
          <w:tcPr>
            <w:tcW w:type="dxa" w:w="2492"/>
          </w:tcPr>
          <w:p>
            <w:pPr>
              <w:pStyle w:val="null3"/>
            </w:pPr>
            <w:r>
              <w:rPr/>
              <w:t>针对该项目有详尽售后服务承诺，售后服务计划、售后服务措施，具有售后服务能力，出具相关证明材料，计3分；内容不完整计1分，未提供不计分。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节能环保</w:t>
            </w:r>
          </w:p>
        </w:tc>
        <w:tc>
          <w:tcPr>
            <w:tcW w:type="dxa" w:w="2492"/>
          </w:tcPr>
          <w:p>
            <w:pPr>
              <w:pStyle w:val="null3"/>
            </w:pPr>
            <w:r>
              <w:rPr/>
              <w:t>所投产品中每有一项为节能产品经国家认证的计0.5分，每有一项为环境标志产品经国家认证的计0.5分，供应商所投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投标方案说明书</w:t>
            </w:r>
          </w:p>
          <w:p>
            <w:pPr>
              <w:pStyle w:val="null3"/>
            </w:pPr>
            <w:r>
              <w:rPr/>
              <w:t>其他资料</w:t>
            </w:r>
          </w:p>
        </w:tc>
      </w:tr>
      <w:tr>
        <w:tc>
          <w:tcPr>
            <w:tcW w:type="dxa" w:w="831"/>
            <w:vMerge/>
          </w:tcPr>
          <w:p/>
        </w:tc>
        <w:tc>
          <w:tcPr>
            <w:tcW w:type="dxa" w:w="1661"/>
          </w:tcPr>
          <w:p>
            <w:pPr>
              <w:pStyle w:val="null3"/>
            </w:pPr>
            <w:r>
              <w:rPr/>
              <w:t>业绩</w:t>
            </w:r>
          </w:p>
        </w:tc>
        <w:tc>
          <w:tcPr>
            <w:tcW w:type="dxa" w:w="2492"/>
          </w:tcPr>
          <w:p>
            <w:pPr>
              <w:pStyle w:val="null3"/>
            </w:pPr>
            <w:r>
              <w:rPr/>
              <w:t>投标人具备与项目执行相符合的履约能力，能提供有效佐证材料（2021年10月1日至今签订的类似货物供货合同），提供1份计0.5分，满分3分。无合同计0分，无法取得采购方联系或证实的合同视为无效合同。</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投标方案说明书</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1、经初审合格的投标文件，其投标报价为有效报价。 2、满足招标文件实质性要求且最终报价最低的供应商的价格为评标基准价，其价格分为满分35分。 3、投标报价得分=（评标基准价/投标报价）×35。</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 报价×（1-C1）;监狱 企业与残疾人福利性单位视同小型、微型企业，享受同等价格扣除，当企业属性重复时，不重复价格扣除。 1.政策性扣减范围 1.1供应商符合小型、微型企业或监狱企业、残疾人福利性单位条件的，其投标报价价格评审时将按相应比例进行扣减。 1.2依据关于印发《政府采购促进中小企业发展管理办法》的通知（财库〔2020〕46号）的规定，在政府采购活动中，供应商提供的货物、工程或者服务符合下列情形的，享受中小企业扶持政策： （1）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劳动合同法》订立劳动合同的从业人员。 （2）在货物采购项目中，供应商提供的货物既有中小企业制造货物，也有大型企业制造货物的，不享受本办法规定的中小企业扶持政策。 （3）以联合体形式参加政府采购活动，联合体各方均为中小企业的，联合体视同中小企业。其中，联合体各方均为小微企业的，联合体视同小微企业。 (4)中小企业参加政府采购活动，应当出具符合财库〔2020〕46号规定的《中小企业声明函》,否则不得享受相关中小企业扶持政策。 1.3采购人拟采购产品属于优先采购节能、环境标志产品范围的，应当优先采购节能、环境标志产品；拟采购产品符合政府采购强制采购政策的，实行强制采购。 （1）采购人依据节能产品、环境标志产品品目清单和节能、环境标志产品认证证书实施政府优先采购和强制采购。 （2）采购人拟采购的产品属于品目清单范围的，采购人及其委托的采购代理机构将依据国家确定的认证机构出具的、处于有效期之内的节能、环境标志产品认证证书，对获得证书的产品实施政府优先采购或强制采购。 1.4监狱企业参加政府采购活动时，应当提供由省级以上监狱管理局、戒毒管理局(含新疆生产建设兵团)出具的属于监狱企业的证明文件。监狱企业参加政府采购活动时，视同小型、微型企业。 1.5符合条件的残疾人福利性单位在参加政府采购活动时，应当提供《残疾人福利性单位声明函》，并对声明的真实性负责。残疾人福利性单位参加政府采购活动时，视同小型、微型企业；残疾人福利性单位属于小型、微型企业的，不重复享受政策。 2.政策性扣减方式 2.1根据《政府采购促进中小企业发展管理办法》（财库〔2020〕46号）、《陕西省财政厅关于进一步加大政府采购支持中小企业力度的通知》（陕财办采〔2022〕5号），对于未预留份额专门面向中小企业采购的采购项目，以及预留份额项目的非预留部分采购包中符合条件的小微企业报价给予10%的扣除。 2.2接受大中型企业与小微企业组成联合体或者允许大中型企业向一家或者多家小微企业分包的采购项目，对于联合协议或者分包意向协议约定小微企业的合同份额占到合同总金额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4%的扣除；组成联合体或者接受分包的小微企业与联合体内其他企业、分包企业之间存在直接控股、管理关系的，不享受价格扣除优惠政策。享受扶持政策获得政府采购合同的，小微企业不得将合同分包给大中型企业，中型企业不得将合同分包给大型企业。 2.3监狱企业、残疾人福利性单位视同小微企业，享受预留份额、评审中价格扣除等促进中小企业发展的政府采购政策。监狱企业、残疾人福利性单位属于小微企业的，不重复享受政策。 2.4供应商享受支持中小型企业发展政策优惠的，可以同时享受节能、环境标志产品优先采购政策。</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详见附件：投标方案说明书</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详见附件：资格证明文件</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