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2025年陕西省艺术类专业统考表（导）演类考试服务项目</w:t>
      </w:r>
    </w:p>
    <w:p>
      <w:pPr>
        <w:pStyle w:val="null3"/>
        <w:jc w:val="center"/>
        <w:outlineLvl w:val="2"/>
      </w:pPr>
      <w:r>
        <w:rPr>
          <w:sz w:val="28"/>
          <w:b/>
        </w:rPr>
        <w:t>采购项目编号：</w:t>
      </w:r>
      <w:r>
        <w:rPr>
          <w:sz w:val="28"/>
          <w:b/>
        </w:rPr>
        <w:t>ZMZB2024GCDX-436</w:t>
      </w:r>
      <w:r>
        <w:br/>
      </w:r>
      <w:r>
        <w:br/>
      </w:r>
      <w:r>
        <w:br/>
      </w:r>
    </w:p>
    <w:p>
      <w:pPr>
        <w:pStyle w:val="null3"/>
        <w:jc w:val="center"/>
        <w:outlineLvl w:val="2"/>
      </w:pPr>
      <w:r>
        <w:rPr>
          <w:sz w:val="28"/>
          <w:b/>
        </w:rPr>
        <w:t>西安工程大学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西安工程大学</w:t>
      </w:r>
      <w:r>
        <w:rPr/>
        <w:t>委托，拟对</w:t>
      </w:r>
      <w:r>
        <w:rPr/>
        <w:t>2025年陕西省艺术类专业统考表（导）演类考试服务项目</w:t>
      </w:r>
      <w:r>
        <w:rPr/>
        <w:t>采用竞争性磋商采购方式进行采购，兹邀请供应商参加本项目的竞争性磋商。</w:t>
      </w:r>
    </w:p>
    <w:p>
      <w:pPr>
        <w:pStyle w:val="null3"/>
        <w:outlineLvl w:val="2"/>
      </w:pPr>
      <w:r>
        <w:rPr>
          <w:sz w:val="28"/>
          <w:b/>
        </w:rPr>
        <w:t>一、项目编号：</w:t>
      </w:r>
      <w:r>
        <w:rPr>
          <w:sz w:val="28"/>
          <w:b/>
        </w:rPr>
        <w:t>ZMZB2024GCDX-436</w:t>
      </w:r>
    </w:p>
    <w:p>
      <w:pPr>
        <w:pStyle w:val="null3"/>
        <w:outlineLvl w:val="2"/>
      </w:pPr>
      <w:r>
        <w:rPr>
          <w:sz w:val="28"/>
          <w:b/>
        </w:rPr>
        <w:t>二、项目名称：</w:t>
      </w:r>
      <w:r>
        <w:rPr>
          <w:sz w:val="28"/>
          <w:b/>
        </w:rPr>
        <w:t>2025年陕西省艺术类专业统考表（导）演类考试服务项目</w:t>
      </w:r>
    </w:p>
    <w:p>
      <w:pPr>
        <w:pStyle w:val="null3"/>
        <w:outlineLvl w:val="2"/>
      </w:pPr>
      <w:r>
        <w:rPr>
          <w:sz w:val="28"/>
          <w:b/>
        </w:rPr>
        <w:t>三、磋商项目简介</w:t>
      </w:r>
    </w:p>
    <w:p>
      <w:pPr>
        <w:pStyle w:val="null3"/>
        <w:ind w:firstLine="480"/>
      </w:pPr>
      <w:r>
        <w:rPr/>
        <w:t>2025年陕西省艺术类专业统考表（导）演类考试服务项目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采购包1（2025年陕西省艺术类专业统考表（导）演类考试服务项目）：属于专门面向中小企业采购。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8、中小企业声明函：本项目专门面向中小企业采购，供应商应出具中小企业声明函</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金花南路19号</w:t>
      </w:r>
    </w:p>
    <w:p>
      <w:pPr>
        <w:pStyle w:val="null3"/>
      </w:pPr>
      <w:r>
        <w:rPr/>
        <w:t xml:space="preserve"> 邮编： </w:t>
      </w:r>
      <w:r>
        <w:rPr/>
        <w:t>710048</w:t>
      </w:r>
    </w:p>
    <w:p>
      <w:pPr>
        <w:pStyle w:val="null3"/>
      </w:pPr>
      <w:r>
        <w:rPr/>
        <w:t xml:space="preserve"> 联系人： </w:t>
      </w:r>
      <w:r>
        <w:rPr/>
        <w:t>龙老师</w:t>
      </w:r>
    </w:p>
    <w:p>
      <w:pPr>
        <w:pStyle w:val="null3"/>
      </w:pPr>
      <w:r>
        <w:rPr/>
        <w:t xml:space="preserve"> 联系电话： </w:t>
      </w:r>
      <w:r>
        <w:rPr/>
        <w:t>029-81369288</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 xml:space="preserve"> 董菊莉 张倩 黄乐</w:t>
      </w:r>
    </w:p>
    <w:p>
      <w:pPr>
        <w:pStyle w:val="null3"/>
      </w:pPr>
      <w:r>
        <w:rPr/>
        <w:t xml:space="preserve"> 联系电话： </w:t>
      </w:r>
      <w:r>
        <w:rPr/>
        <w:t xml:space="preserve"> 17778966062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履约保证金约束条款：供应商成交后凭中标通知书向采购人缴纳成交金额的5%作为履约保证金，待合同履约完毕后无息退还，履约保证金可选择使用银行转账、支票（汇票、本票）、保函（保险）等非现金形式缴纳或提交</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陕西卓佲项目管理有限公司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西安工程大学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按采购文件和投标文件执行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2025年陕西省艺术类专业统考表（导）演类考试服务项目：《陕西省招生委员会关于印发陕西省加强和改进普通高等学校艺术类专业考试招生工作实施方案（试行）的通知》（陕招委〔2023〕1号）及《陕西省教育考试院关于做好2025年陕西省普通高等学校艺术类专业招生考试工作的通知》（陕试普招〔2024〕27号）要求，由我校承担2025年陕西省艺术类专业统考表(导)演考试组考工作。</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表（导）演类考试服务项目</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标的名称：表（导）演类考试服务项目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jc w:val="left"/>
            </w:pPr>
            <w:r>
              <w:rPr>
                <w:rFonts w:ascii="宋体" w:hAnsi="宋体" w:cs="宋体" w:eastAsia="宋体"/>
                <w:sz w:val="20"/>
                <w:b/>
              </w:rPr>
              <w:t>1.项目概述：</w:t>
            </w:r>
          </w:p>
          <w:p>
            <w:pPr>
              <w:pStyle w:val="null3"/>
              <w:jc w:val="left"/>
            </w:pPr>
            <w:r>
              <w:rPr>
                <w:rFonts w:ascii="宋体" w:hAnsi="宋体" w:cs="宋体" w:eastAsia="宋体"/>
                <w:sz w:val="21"/>
                <w:b/>
              </w:rPr>
              <w:t xml:space="preserve">  </w:t>
            </w:r>
            <w:r>
              <w:rPr>
                <w:rFonts w:ascii="宋体" w:hAnsi="宋体" w:cs="宋体" w:eastAsia="宋体"/>
                <w:sz w:val="21"/>
                <w:b/>
                <w:u w:val="single"/>
              </w:rPr>
              <w:t xml:space="preserve">  </w:t>
            </w:r>
            <w:r>
              <w:rPr>
                <w:rFonts w:ascii="宋体" w:hAnsi="宋体" w:cs="宋体" w:eastAsia="宋体"/>
                <w:sz w:val="20"/>
                <w:u w:val="single"/>
              </w:rPr>
              <w:t>根据教育部相关文件和《陕西省招生委员会关于印发陕西省加强和改进普通高等学校艺术类专业考试招生工作实施方案（试行）的通知》（陕招委〔</w:t>
            </w:r>
            <w:r>
              <w:rPr>
                <w:rFonts w:ascii="宋体" w:hAnsi="宋体" w:cs="宋体" w:eastAsia="宋体"/>
                <w:sz w:val="20"/>
                <w:u w:val="single"/>
              </w:rPr>
              <w:t>2023〕1号）及《陕西省教育考试院关于做好2025年陕西省普通高等学校艺术类专业招生考试工作的通知》（陕试普招〔2024〕27号）精神，由我校承担2025年陕西省艺术类专业统考表（导）演类考试组考工作，项目的服务内容主要包括：设备租赁、考试服务、考场改造、考场监控、安检、场地使用等。</w:t>
            </w:r>
            <w:r>
              <w:rPr>
                <w:rFonts w:ascii="宋体" w:hAnsi="宋体" w:cs="宋体" w:eastAsia="宋体"/>
                <w:sz w:val="21"/>
                <w:b/>
                <w:u w:val="single"/>
              </w:rPr>
              <w:t xml:space="preserve"> </w:t>
            </w:r>
          </w:p>
          <w:p>
            <w:pPr>
              <w:pStyle w:val="null3"/>
              <w:jc w:val="left"/>
            </w:pPr>
            <w:r>
              <w:rPr>
                <w:rFonts w:ascii="宋体" w:hAnsi="宋体" w:cs="宋体" w:eastAsia="宋体"/>
                <w:sz w:val="20"/>
                <w:b/>
              </w:rPr>
              <w:t>2.服务内容和标准：</w:t>
            </w:r>
          </w:p>
          <w:p>
            <w:pPr>
              <w:pStyle w:val="null3"/>
              <w:ind w:firstLine="400"/>
              <w:jc w:val="left"/>
            </w:pPr>
            <w:r>
              <w:rPr>
                <w:rFonts w:ascii="宋体" w:hAnsi="宋体" w:cs="宋体" w:eastAsia="宋体"/>
                <w:sz w:val="20"/>
              </w:rPr>
              <w:t>（</w:t>
            </w:r>
            <w:r>
              <w:rPr>
                <w:rFonts w:ascii="宋体" w:hAnsi="宋体" w:cs="宋体" w:eastAsia="宋体"/>
                <w:sz w:val="20"/>
              </w:rPr>
              <w:t>1）</w:t>
            </w:r>
            <w:r>
              <w:rPr>
                <w:rFonts w:ascii="宋体" w:hAnsi="宋体" w:cs="宋体" w:eastAsia="宋体"/>
                <w:sz w:val="20"/>
              </w:rPr>
              <w:t>总体要求：需保质保量按时完成</w:t>
            </w:r>
            <w:r>
              <w:rPr>
                <w:rFonts w:ascii="宋体" w:hAnsi="宋体" w:cs="宋体" w:eastAsia="宋体"/>
                <w:sz w:val="20"/>
              </w:rPr>
              <w:t>2025年陕西省艺术类专业统考表（导）演类考试服务项目的各项要求；</w:t>
            </w:r>
          </w:p>
          <w:p>
            <w:pPr>
              <w:pStyle w:val="null3"/>
              <w:ind w:firstLine="400"/>
              <w:jc w:val="left"/>
            </w:pPr>
            <w:r>
              <w:rPr>
                <w:rFonts w:ascii="宋体" w:hAnsi="宋体" w:cs="宋体" w:eastAsia="宋体"/>
                <w:sz w:val="20"/>
              </w:rPr>
              <w:t>（</w:t>
            </w:r>
            <w:r>
              <w:rPr>
                <w:rFonts w:ascii="宋体" w:hAnsi="宋体" w:cs="宋体" w:eastAsia="宋体"/>
                <w:sz w:val="20"/>
              </w:rPr>
              <w:t>2）</w:t>
            </w:r>
            <w:r>
              <w:rPr>
                <w:rFonts w:ascii="宋体" w:hAnsi="宋体" w:cs="宋体" w:eastAsia="宋体"/>
                <w:sz w:val="20"/>
              </w:rPr>
              <w:t>服务标准：服务内容为完成</w:t>
            </w:r>
            <w:r>
              <w:rPr>
                <w:rFonts w:ascii="宋体" w:hAnsi="宋体" w:cs="宋体" w:eastAsia="宋体"/>
                <w:sz w:val="20"/>
              </w:rPr>
              <w:t>2025年陕西省艺术类专业统考表（导）演类考试服务项目所涉及的各项内容、此外至少需要安排10人以上专人负责统考工作，所用配套设备要符合考试要求。</w:t>
            </w:r>
          </w:p>
          <w:p>
            <w:pPr>
              <w:pStyle w:val="null3"/>
              <w:ind w:firstLine="600"/>
              <w:jc w:val="left"/>
            </w:pPr>
            <w:r>
              <w:rPr>
                <w:rFonts w:ascii="宋体" w:hAnsi="宋体" w:cs="宋体" w:eastAsia="宋体"/>
                <w:sz w:val="20"/>
              </w:rPr>
              <w:t>具体服务内容和要求；</w:t>
            </w:r>
          </w:p>
          <w:p>
            <w:pPr>
              <w:pStyle w:val="null3"/>
              <w:ind w:firstLine="600"/>
              <w:jc w:val="left"/>
            </w:pPr>
            <w:r>
              <w:rPr>
                <w:rFonts w:ascii="宋体" w:hAnsi="宋体" w:cs="宋体" w:eastAsia="宋体"/>
                <w:sz w:val="20"/>
              </w:rPr>
              <w:t>技术要求</w:t>
            </w:r>
          </w:p>
          <w:p>
            <w:pPr>
              <w:pStyle w:val="null3"/>
              <w:ind w:firstLine="600"/>
              <w:jc w:val="left"/>
            </w:pPr>
            <w:r>
              <w:rPr>
                <w:rFonts w:ascii="宋体" w:hAnsi="宋体" w:cs="宋体" w:eastAsia="宋体"/>
                <w:sz w:val="20"/>
              </w:rPr>
              <w:t>①项目名称：2025年陕西省艺术类专业统考表（导）演类考试服务项目</w:t>
            </w:r>
          </w:p>
          <w:p>
            <w:pPr>
              <w:pStyle w:val="null3"/>
              <w:ind w:firstLine="600"/>
              <w:jc w:val="left"/>
            </w:pPr>
            <w:r>
              <w:rPr>
                <w:rFonts w:ascii="宋体" w:hAnsi="宋体" w:cs="宋体" w:eastAsia="宋体"/>
                <w:sz w:val="20"/>
              </w:rPr>
              <w:t>②服务期：11个日历日（根据采购方需求予以调整）</w:t>
            </w:r>
          </w:p>
          <w:p>
            <w:pPr>
              <w:pStyle w:val="null3"/>
              <w:ind w:firstLine="600"/>
              <w:jc w:val="left"/>
            </w:pPr>
            <w:r>
              <w:rPr>
                <w:rFonts w:ascii="宋体" w:hAnsi="宋体" w:cs="宋体" w:eastAsia="宋体"/>
                <w:sz w:val="20"/>
              </w:rPr>
              <w:t>③项目实施地点：西安工程大学临潼校区文体馆</w:t>
            </w:r>
          </w:p>
          <w:p>
            <w:pPr>
              <w:pStyle w:val="null3"/>
              <w:ind w:firstLine="600"/>
              <w:jc w:val="left"/>
            </w:pPr>
            <w:r>
              <w:rPr>
                <w:rFonts w:ascii="宋体" w:hAnsi="宋体" w:cs="宋体" w:eastAsia="宋体"/>
                <w:sz w:val="20"/>
              </w:rPr>
              <w:t>具体技术参数详见下附表；</w:t>
            </w:r>
          </w:p>
          <w:tbl>
            <w:tblPr>
              <w:tblInd w:type="dxa" w:w="210"/>
              <w:tblBorders>
                <w:top w:val="none" w:color="000000" w:sz="4"/>
                <w:left w:val="none" w:color="000000" w:sz="4"/>
                <w:bottom w:val="none" w:color="000000" w:sz="4"/>
                <w:right w:val="none" w:color="000000" w:sz="4"/>
                <w:insideH w:val="none"/>
                <w:insideV w:val="none"/>
              </w:tblBorders>
            </w:tblPr>
            <w:tblGrid>
              <w:gridCol w:w="176"/>
              <w:gridCol w:w="182"/>
              <w:gridCol w:w="746"/>
              <w:gridCol w:w="672"/>
              <w:gridCol w:w="393"/>
              <w:gridCol w:w="376"/>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大类</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项目</w:t>
                  </w:r>
                </w:p>
              </w:tc>
              <w:tc>
                <w:tcPr>
                  <w:tcW w:type="dxa" w:w="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规格、要求</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单位</w:t>
                  </w:r>
                </w:p>
              </w:tc>
              <w:tc>
                <w:tcPr>
                  <w:tcW w:type="dxa" w:w="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18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设施服务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服表方向考场专用地胶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w:t>
                  </w:r>
                  <w:r>
                    <w:rPr>
                      <w:rFonts w:ascii="宋体" w:hAnsi="宋体" w:cs="宋体" w:eastAsia="宋体"/>
                      <w:sz w:val="20"/>
                      <w:color w:val="000000"/>
                    </w:rPr>
                    <w:t>pvc；厚度</w:t>
                  </w:r>
                  <w:r>
                    <w:rPr>
                      <w:rFonts w:ascii="宋体" w:hAnsi="宋体" w:cs="宋体" w:eastAsia="宋体"/>
                      <w:sz w:val="20"/>
                      <w:color w:val="000000"/>
                    </w:rPr>
                    <w:t>≧</w:t>
                  </w:r>
                  <w:r>
                    <w:rPr>
                      <w:rFonts w:ascii="宋体" w:hAnsi="宋体" w:cs="宋体" w:eastAsia="宋体"/>
                      <w:sz w:val="20"/>
                      <w:color w:val="000000"/>
                    </w:rPr>
                    <w:t>4mm，练功房专用防滑地胶</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戏表和戏导面试考场专用地胶</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w:t>
                  </w:r>
                  <w:r>
                    <w:rPr>
                      <w:rFonts w:ascii="宋体" w:hAnsi="宋体" w:cs="宋体" w:eastAsia="宋体"/>
                      <w:sz w:val="20"/>
                      <w:color w:val="000000"/>
                    </w:rPr>
                    <w:t>pvc；厚度≧4mm，练功房专用防滑地胶</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候考区木地板防护服务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材质：灰色拉绒；厚度</w:t>
                  </w:r>
                  <w:r>
                    <w:rPr>
                      <w:rFonts w:ascii="宋体" w:hAnsi="宋体" w:cs="宋体" w:eastAsia="宋体"/>
                      <w:sz w:val="20"/>
                      <w:color w:val="000000"/>
                    </w:rPr>
                    <w:t>≧2mm</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面试和笔试候考区储物服务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提供储物筐，材质：</w:t>
                  </w:r>
                  <w:r>
                    <w:rPr>
                      <w:rFonts w:ascii="宋体" w:hAnsi="宋体" w:cs="宋体" w:eastAsia="宋体"/>
                      <w:sz w:val="20"/>
                      <w:color w:val="000000"/>
                    </w:rPr>
                    <w:t>pvc；规格：长度≧56cm，宽度≧41cm,高度≧35cm</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候考区取暖设备服务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取暖设备功率不低于</w:t>
                  </w:r>
                  <w:r>
                    <w:rPr>
                      <w:rFonts w:ascii="宋体" w:hAnsi="宋体" w:cs="宋体" w:eastAsia="宋体"/>
                      <w:sz w:val="20"/>
                      <w:color w:val="000000"/>
                    </w:rPr>
                    <w:t>3000W+电路临时改造</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考试区域隔离服务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铝合金边框，可折叠和移动；整体厚度</w:t>
                  </w:r>
                  <w:r>
                    <w:rPr>
                      <w:rFonts w:ascii="宋体" w:hAnsi="宋体" w:cs="宋体" w:eastAsia="宋体"/>
                      <w:sz w:val="20"/>
                      <w:color w:val="000000"/>
                    </w:rPr>
                    <w:t>≧3.2厘米 ，单面板材厚度≧3毫米，双面板，中间空心，实木龙骨，高度不低于2.5米</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候考区隔离服务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宽度</w:t>
                  </w:r>
                  <w:r>
                    <w:rPr>
                      <w:rFonts w:ascii="宋体" w:hAnsi="宋体" w:cs="宋体" w:eastAsia="宋体"/>
                      <w:sz w:val="20"/>
                      <w:color w:val="000000"/>
                    </w:rPr>
                    <w:t>≧100cm、高度≧80cm,金属材质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考试区域</w:t>
                  </w:r>
                  <w:r>
                    <w:rPr>
                      <w:rFonts w:ascii="宋体" w:hAnsi="宋体" w:cs="宋体" w:eastAsia="宋体"/>
                      <w:sz w:val="20"/>
                      <w:color w:val="000000"/>
                    </w:rPr>
                    <w:t>(考场及候考区)椅子</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材质：</w:t>
                  </w:r>
                  <w:r>
                    <w:rPr>
                      <w:rFonts w:ascii="宋体" w:hAnsi="宋体" w:cs="宋体" w:eastAsia="宋体"/>
                      <w:sz w:val="20"/>
                      <w:color w:val="000000"/>
                    </w:rPr>
                    <w:t>pvc ；高度≧40cm以上；承重300斤以上</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考试区域</w:t>
                  </w:r>
                  <w:r>
                    <w:rPr>
                      <w:rFonts w:ascii="宋体" w:hAnsi="宋体" w:cs="宋体" w:eastAsia="宋体"/>
                      <w:sz w:val="20"/>
                      <w:color w:val="000000"/>
                    </w:rPr>
                    <w:t>(考场及候考区)桌子</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白色，可折叠，长度</w:t>
                  </w:r>
                  <w:r>
                    <w:rPr>
                      <w:rFonts w:ascii="宋体" w:hAnsi="宋体" w:cs="宋体" w:eastAsia="宋体"/>
                      <w:sz w:val="20"/>
                      <w:color w:val="000000"/>
                    </w:rPr>
                    <w:t>≧120cm，宽度≧60cm，高度≧75cm</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考场更衣间</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尺寸不小于</w:t>
                  </w:r>
                  <w:r>
                    <w:rPr>
                      <w:rFonts w:ascii="宋体" w:hAnsi="宋体" w:cs="宋体" w:eastAsia="宋体"/>
                      <w:sz w:val="20"/>
                      <w:color w:val="000000"/>
                    </w:rPr>
                    <w:t>100cm*100cm*240cm</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服表面试考场灯光服务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提供补光灯，功率不低于</w:t>
                  </w:r>
                  <w:r>
                    <w:rPr>
                      <w:rFonts w:ascii="宋体" w:hAnsi="宋体" w:cs="宋体" w:eastAsia="宋体"/>
                      <w:sz w:val="20"/>
                      <w:color w:val="000000"/>
                    </w:rPr>
                    <w:t>150W，带柔光罩</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18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设备服务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考场视频展示服务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≧65寸的4K液晶电视机，市场主流品牌，含立式支架</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182"/>
                  <w:vMerge/>
                  <w:tcBorders>
                    <w:top w:val="none" w:color="000000" w:sz="4"/>
                    <w:left w:val="none" w:color="000000" w:sz="4"/>
                    <w:bottom w:val="none" w:color="000000" w:sz="4"/>
                    <w:right w:val="single" w:color="000000" w:sz="4"/>
                  </w:tcBorders>
                </w:tcPr>
                <w:p/>
              </w:tc>
              <w:tc>
                <w:tcPr>
                  <w:tcW w:type="dxa" w:w="7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考务专用打印服务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黑白打印复印一体机，打印速度不小于</w:t>
                  </w:r>
                  <w:r>
                    <w:rPr>
                      <w:rFonts w:ascii="宋体" w:hAnsi="宋体" w:cs="宋体" w:eastAsia="宋体"/>
                      <w:sz w:val="20"/>
                      <w:color w:val="000000"/>
                    </w:rPr>
                    <w:t>20页/分，A4</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182"/>
                  <w:vMerge/>
                  <w:tcBorders>
                    <w:top w:val="none" w:color="000000" w:sz="4"/>
                    <w:left w:val="none" w:color="000000" w:sz="4"/>
                    <w:bottom w:val="none" w:color="000000" w:sz="4"/>
                    <w:right w:val="single" w:color="000000" w:sz="4"/>
                  </w:tcBorders>
                </w:tcPr>
                <w:p/>
              </w:tc>
              <w:tc>
                <w:tcPr>
                  <w:tcW w:type="dxa" w:w="746"/>
                  <w:vMerge/>
                  <w:tcBorders>
                    <w:top w:val="none" w:color="000000" w:sz="4"/>
                    <w:left w:val="none" w:color="000000" w:sz="4"/>
                    <w:bottom w:val="single" w:color="000000" w:sz="4"/>
                    <w:right w:val="single" w:color="000000" w:sz="4"/>
                  </w:tcBorders>
                </w:tcP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黑白双面激光打印机，打印速度不小于</w:t>
                  </w:r>
                  <w:r>
                    <w:rPr>
                      <w:rFonts w:ascii="宋体" w:hAnsi="宋体" w:cs="宋体" w:eastAsia="宋体"/>
                      <w:sz w:val="20"/>
                      <w:color w:val="000000"/>
                    </w:rPr>
                    <w:t>25页/分，A3</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试题试卷保密服务</w:t>
                  </w:r>
                  <w:r>
                    <w:rPr>
                      <w:rFonts w:ascii="宋体" w:hAnsi="宋体" w:cs="宋体" w:eastAsia="宋体"/>
                      <w:sz w:val="20"/>
                      <w:color w:val="000000"/>
                    </w:rPr>
                    <w:t>(保险柜)</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国标保险柜，尺寸不小于</w:t>
                  </w:r>
                  <w:r>
                    <w:rPr>
                      <w:rFonts w:ascii="宋体" w:hAnsi="宋体" w:cs="宋体" w:eastAsia="宋体"/>
                      <w:sz w:val="20"/>
                      <w:color w:val="000000"/>
                    </w:rPr>
                    <w:t>450mm*450mm*1000mm</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考务及评卷专用电脑</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提供台式电脑，建议为国产主流品牌。</w:t>
                  </w:r>
                  <w:r>
                    <w:br/>
                  </w:r>
                  <w:r>
                    <w:rPr>
                      <w:rFonts w:ascii="宋体" w:hAnsi="宋体" w:cs="宋体" w:eastAsia="宋体"/>
                      <w:sz w:val="20"/>
                      <w:color w:val="000000"/>
                    </w:rPr>
                    <w:t>基本技术参数：</w:t>
                  </w:r>
                  <w:r>
                    <w:br/>
                  </w:r>
                  <w:r>
                    <w:rPr>
                      <w:rFonts w:ascii="宋体" w:hAnsi="宋体" w:cs="宋体" w:eastAsia="宋体"/>
                      <w:sz w:val="20"/>
                      <w:color w:val="000000"/>
                    </w:rPr>
                    <w:t>CPU:i7十代以上处理器，主频≧3.0MHZ</w:t>
                  </w:r>
                  <w:r>
                    <w:br/>
                  </w:r>
                  <w:r>
                    <w:rPr>
                      <w:rFonts w:ascii="宋体" w:hAnsi="宋体" w:cs="宋体" w:eastAsia="宋体"/>
                      <w:sz w:val="20"/>
                      <w:color w:val="000000"/>
                    </w:rPr>
                    <w:t>内存：</w:t>
                  </w:r>
                  <w:r>
                    <w:rPr>
                      <w:rFonts w:ascii="宋体" w:hAnsi="宋体" w:cs="宋体" w:eastAsia="宋体"/>
                      <w:sz w:val="20"/>
                      <w:color w:val="000000"/>
                    </w:rPr>
                    <w:t>≧16G内存</w:t>
                  </w:r>
                  <w:r>
                    <w:br/>
                  </w:r>
                  <w:r>
                    <w:rPr>
                      <w:rFonts w:ascii="宋体" w:hAnsi="宋体" w:cs="宋体" w:eastAsia="宋体"/>
                      <w:sz w:val="20"/>
                      <w:color w:val="000000"/>
                    </w:rPr>
                    <w:t>硬盘：</w:t>
                  </w:r>
                  <w:r>
                    <w:rPr>
                      <w:rFonts w:ascii="宋体" w:hAnsi="宋体" w:cs="宋体" w:eastAsia="宋体"/>
                      <w:sz w:val="20"/>
                      <w:color w:val="000000"/>
                    </w:rPr>
                    <w:t>≧1T固态硬盘</w:t>
                  </w:r>
                  <w:r>
                    <w:br/>
                  </w:r>
                  <w:r>
                    <w:rPr>
                      <w:rFonts w:ascii="宋体" w:hAnsi="宋体" w:cs="宋体" w:eastAsia="宋体"/>
                      <w:sz w:val="20"/>
                      <w:color w:val="000000"/>
                    </w:rPr>
                    <w:t>屏幕尺寸：</w:t>
                  </w:r>
                  <w:r>
                    <w:rPr>
                      <w:rFonts w:ascii="宋体" w:hAnsi="宋体" w:cs="宋体" w:eastAsia="宋体"/>
                      <w:sz w:val="20"/>
                      <w:color w:val="000000"/>
                    </w:rPr>
                    <w:t>≧21英寸，分辨率≧3840*2160</w:t>
                  </w:r>
                  <w:r>
                    <w:br/>
                  </w:r>
                  <w:r>
                    <w:rPr>
                      <w:rFonts w:ascii="宋体" w:hAnsi="宋体" w:cs="宋体" w:eastAsia="宋体"/>
                      <w:sz w:val="20"/>
                      <w:color w:val="000000"/>
                    </w:rPr>
                    <w:t>操作系统：</w:t>
                  </w:r>
                  <w:r>
                    <w:rPr>
                      <w:rFonts w:ascii="宋体" w:hAnsi="宋体" w:cs="宋体" w:eastAsia="宋体"/>
                      <w:sz w:val="20"/>
                      <w:color w:val="000000"/>
                    </w:rPr>
                    <w:t>Windows 11及以上专业版操作系统</w:t>
                  </w:r>
                  <w:r>
                    <w:br/>
                  </w:r>
                  <w:r>
                    <w:rPr>
                      <w:rFonts w:ascii="宋体" w:hAnsi="宋体" w:cs="宋体" w:eastAsia="宋体"/>
                      <w:sz w:val="20"/>
                      <w:color w:val="000000"/>
                    </w:rPr>
                    <w:t>(建议安装单独的评卷专用操作系统)</w:t>
                  </w:r>
                  <w:r>
                    <w:br/>
                  </w:r>
                  <w:r>
                    <w:rPr>
                      <w:rFonts w:ascii="宋体" w:hAnsi="宋体" w:cs="宋体" w:eastAsia="宋体"/>
                      <w:sz w:val="20"/>
                      <w:color w:val="000000"/>
                    </w:rPr>
                    <w:t>网卡：</w:t>
                  </w:r>
                  <w:r>
                    <w:rPr>
                      <w:rFonts w:ascii="宋体" w:hAnsi="宋体" w:cs="宋体" w:eastAsia="宋体"/>
                      <w:sz w:val="20"/>
                      <w:color w:val="000000"/>
                    </w:rPr>
                    <w:t>1000M网卡1个</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台</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面试考场音响服务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提供蓝牙音响，支持线路、蓝牙双输入，功率不小于</w:t>
                  </w:r>
                  <w:r>
                    <w:rPr>
                      <w:rFonts w:ascii="宋体" w:hAnsi="宋体" w:cs="宋体" w:eastAsia="宋体"/>
                      <w:sz w:val="20"/>
                      <w:color w:val="000000"/>
                    </w:rPr>
                    <w:t>30w</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考场信号屏蔽服务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提供手机信号屏蔽仪，涵盖</w:t>
                  </w:r>
                  <w:r>
                    <w:rPr>
                      <w:rFonts w:ascii="宋体" w:hAnsi="宋体" w:cs="宋体" w:eastAsia="宋体"/>
                      <w:sz w:val="20"/>
                      <w:color w:val="000000"/>
                    </w:rPr>
                    <w:t>2G\3G\4G\5G\WIFI\对讲机\GPS 等频段（屏蔽范围要包含移动、电信、联通、广东）。运</w:t>
                  </w:r>
                  <w:r>
                    <w:rPr>
                      <w:rFonts w:ascii="宋体" w:hAnsi="宋体" w:cs="宋体" w:eastAsia="宋体"/>
                      <w:sz w:val="20"/>
                      <w:color w:val="000000"/>
                    </w:rPr>
                    <w:t>⾏</w:t>
                  </w:r>
                  <w:r>
                    <w:rPr>
                      <w:rFonts w:ascii="宋体" w:hAnsi="宋体" w:cs="宋体" w:eastAsia="宋体"/>
                      <w:sz w:val="20"/>
                      <w:color w:val="000000"/>
                    </w:rPr>
                    <w:t>时只屏蔽下</w:t>
                  </w:r>
                  <w:r>
                    <w:rPr>
                      <w:rFonts w:ascii="宋体" w:hAnsi="宋体" w:cs="宋体" w:eastAsia="宋体"/>
                      <w:sz w:val="20"/>
                      <w:color w:val="000000"/>
                    </w:rPr>
                    <w:t>⾏</w:t>
                  </w:r>
                  <w:r>
                    <w:rPr>
                      <w:rFonts w:ascii="宋体" w:hAnsi="宋体" w:cs="宋体" w:eastAsia="宋体"/>
                      <w:sz w:val="20"/>
                      <w:color w:val="000000"/>
                    </w:rPr>
                    <w:t>信号，不</w:t>
                  </w:r>
                  <w:r>
                    <w:rPr>
                      <w:rFonts w:ascii="宋体" w:hAnsi="宋体" w:cs="宋体" w:eastAsia="宋体"/>
                      <w:sz w:val="20"/>
                      <w:color w:val="000000"/>
                    </w:rPr>
                    <w:t>⼲</w:t>
                  </w:r>
                  <w:r>
                    <w:rPr>
                      <w:rFonts w:ascii="宋体" w:hAnsi="宋体" w:cs="宋体" w:eastAsia="宋体"/>
                      <w:sz w:val="20"/>
                      <w:color w:val="000000"/>
                    </w:rPr>
                    <w:t>扰基站，不违规。</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手机及贵重物品寄存服务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提供手机寄存柜，通过考生刷身份证等方式快捷、安全寄存考生手机，单门尺寸不低于宽度</w:t>
                  </w:r>
                  <w:r>
                    <w:rPr>
                      <w:rFonts w:ascii="宋体" w:hAnsi="宋体" w:cs="宋体" w:eastAsia="宋体"/>
                      <w:sz w:val="20"/>
                      <w:color w:val="000000"/>
                    </w:rPr>
                    <w:t>≧15cm,高度≧15cm,长度≧30cm，每组≧50门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组</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手持金属探测服务</w:t>
                  </w:r>
                </w:p>
              </w:tc>
              <w:tc>
                <w:tcPr>
                  <w:tcW w:type="dxa" w:w="67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提供手持金属探测仪，支持声光，震动双模式报警，续航时间不小于</w:t>
                  </w:r>
                  <w:r>
                    <w:rPr>
                      <w:rFonts w:ascii="宋体" w:hAnsi="宋体" w:cs="宋体" w:eastAsia="宋体"/>
                      <w:sz w:val="20"/>
                      <w:color w:val="000000"/>
                    </w:rPr>
                    <w:t>12H。</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安检门探测服务</w:t>
                  </w:r>
                </w:p>
              </w:tc>
              <w:tc>
                <w:tcPr>
                  <w:tcW w:type="dxa" w:w="67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提供安检门，能精准调节敏感度，</w:t>
                  </w:r>
                  <w:r>
                    <w:rPr>
                      <w:rFonts w:ascii="宋体" w:hAnsi="宋体" w:cs="宋体" w:eastAsia="宋体"/>
                      <w:sz w:val="20"/>
                      <w:color w:val="000000"/>
                    </w:rPr>
                    <w:t>⼿</w:t>
                  </w:r>
                  <w:r>
                    <w:rPr>
                      <w:rFonts w:ascii="宋体" w:hAnsi="宋体" w:cs="宋体" w:eastAsia="宋体"/>
                      <w:sz w:val="20"/>
                      <w:color w:val="000000"/>
                    </w:rPr>
                    <w:t>机分区定位检测：过检</w:t>
                  </w:r>
                  <w:r>
                    <w:rPr>
                      <w:rFonts w:ascii="宋体" w:hAnsi="宋体" w:cs="宋体" w:eastAsia="宋体"/>
                      <w:sz w:val="20"/>
                      <w:color w:val="000000"/>
                    </w:rPr>
                    <w:t>⼈</w:t>
                  </w:r>
                  <w:r>
                    <w:rPr>
                      <w:rFonts w:ascii="宋体" w:hAnsi="宋体" w:cs="宋体" w:eastAsia="宋体"/>
                      <w:sz w:val="20"/>
                      <w:color w:val="000000"/>
                    </w:rPr>
                    <w:t>员携带手机（开机、关机、拔除</w:t>
                  </w:r>
                  <w:r>
                    <w:rPr>
                      <w:rFonts w:ascii="宋体" w:hAnsi="宋体" w:cs="宋体" w:eastAsia="宋体"/>
                      <w:sz w:val="20"/>
                      <w:color w:val="000000"/>
                    </w:rPr>
                    <w:t>SIM 卡等多种状态均可）即可声光报警，准确显示手机所在位置。同时可设置灵敏度，实现对</w:t>
                  </w:r>
                  <w:r>
                    <w:rPr>
                      <w:rFonts w:ascii="宋体" w:hAnsi="宋体" w:cs="宋体" w:eastAsia="宋体"/>
                      <w:sz w:val="20"/>
                      <w:color w:val="000000"/>
                    </w:rPr>
                    <w:t>⽇</w:t>
                  </w:r>
                  <w:r>
                    <w:rPr>
                      <w:rFonts w:ascii="宋体" w:hAnsi="宋体" w:cs="宋体" w:eastAsia="宋体"/>
                      <w:sz w:val="20"/>
                      <w:color w:val="000000"/>
                    </w:rPr>
                    <w:t>常</w:t>
                  </w:r>
                  <w:r>
                    <w:rPr>
                      <w:rFonts w:ascii="宋体" w:hAnsi="宋体" w:cs="宋体" w:eastAsia="宋体"/>
                      <w:sz w:val="20"/>
                      <w:color w:val="000000"/>
                    </w:rPr>
                    <w:t>⾦</w:t>
                  </w:r>
                  <w:r>
                    <w:rPr>
                      <w:rFonts w:ascii="宋体" w:hAnsi="宋体" w:cs="宋体" w:eastAsia="宋体"/>
                      <w:sz w:val="20"/>
                      <w:color w:val="000000"/>
                    </w:rPr>
                    <w:t>属</w:t>
                  </w:r>
                  <w:r>
                    <w:rPr>
                      <w:rFonts w:ascii="宋体" w:hAnsi="宋体" w:cs="宋体" w:eastAsia="宋体"/>
                      <w:sz w:val="20"/>
                      <w:color w:val="000000"/>
                    </w:rPr>
                    <w:t>⽂</w:t>
                  </w:r>
                  <w:r>
                    <w:rPr>
                      <w:rFonts w:ascii="宋体" w:hAnsi="宋体" w:cs="宋体" w:eastAsia="宋体"/>
                      <w:sz w:val="20"/>
                      <w:color w:val="000000"/>
                    </w:rPr>
                    <w:t>具、眼镜、项链、钥匙、皮带扣等常见金属日用品不误报。</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安检机检测服务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提供安检机及工作人员，安检机通道尺寸不低于</w:t>
                  </w:r>
                  <w:r>
                    <w:rPr>
                      <w:rFonts w:ascii="宋体" w:hAnsi="宋体" w:cs="宋体" w:eastAsia="宋体"/>
                      <w:sz w:val="20"/>
                      <w:color w:val="000000"/>
                    </w:rPr>
                    <w:t>：宽度</w:t>
                  </w:r>
                  <w:r>
                    <w:rPr>
                      <w:rFonts w:ascii="宋体" w:hAnsi="宋体" w:cs="宋体" w:eastAsia="宋体"/>
                      <w:sz w:val="20"/>
                      <w:color w:val="000000"/>
                    </w:rPr>
                    <w:t>≧650mm，高度≧500mm。分辨力直径</w:t>
                  </w:r>
                  <w:r>
                    <w:rPr>
                      <w:rFonts w:ascii="宋体" w:hAnsi="宋体" w:cs="宋体" w:eastAsia="宋体"/>
                      <w:sz w:val="20"/>
                      <w:color w:val="000000"/>
                    </w:rPr>
                    <w:t>≦</w:t>
                  </w:r>
                  <w:r>
                    <w:rPr>
                      <w:rFonts w:ascii="宋体" w:hAnsi="宋体" w:cs="宋体" w:eastAsia="宋体"/>
                      <w:sz w:val="20"/>
                      <w:color w:val="000000"/>
                    </w:rPr>
                    <w:t>0.0787mm金属线。穿透力≧14 mm钢板，AWG40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试卷试题保密过程记录服务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提供执法记录仪，视频录制支持</w:t>
                  </w:r>
                  <w:r>
                    <w:rPr>
                      <w:rFonts w:ascii="宋体" w:hAnsi="宋体" w:cs="宋体" w:eastAsia="宋体"/>
                      <w:sz w:val="20"/>
                      <w:color w:val="000000"/>
                    </w:rPr>
                    <w:t>1080P以上清晰度，续航时间不小于12h。</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182"/>
                  <w:vMerge/>
                  <w:tcBorders>
                    <w:top w:val="none" w:color="000000" w:sz="4"/>
                    <w:left w:val="none" w:color="000000" w:sz="4"/>
                    <w:bottom w:val="non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考试期间通讯服务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提供手持多频段对讲机，功率：</w:t>
                  </w:r>
                  <w:r>
                    <w:rPr>
                      <w:rFonts w:ascii="宋体" w:hAnsi="宋体" w:cs="宋体" w:eastAsia="宋体"/>
                      <w:sz w:val="20"/>
                      <w:color w:val="000000"/>
                    </w:rPr>
                    <w:t>6W,支持多段全频段发射和接受，支持语音加密，携带方便。</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部</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1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其它服务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考试期间车辆服务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提供考试期间专家、工作人员所需的车辆保障</w:t>
                  </w:r>
                  <w:r>
                    <w:rPr>
                      <w:rFonts w:ascii="宋体" w:hAnsi="宋体" w:cs="宋体" w:eastAsia="宋体"/>
                      <w:sz w:val="20"/>
                      <w:color w:val="000000"/>
                    </w:rPr>
                    <w:t>,高铁站、机场闭环接送服务，住宿-酒店封闭接送服务，大巴车（54座）一辆，预计接送人数200人左右</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c>
                <w:tcPr>
                  <w:tcW w:type="dxa" w:w="182"/>
                  <w:vMerge/>
                  <w:tcBorders>
                    <w:top w:val="singl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数据备份服务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接口</w:t>
                  </w:r>
                  <w:r>
                    <w:rPr>
                      <w:rFonts w:ascii="宋体" w:hAnsi="宋体" w:cs="宋体" w:eastAsia="宋体"/>
                      <w:sz w:val="20"/>
                      <w:color w:val="000000"/>
                    </w:rPr>
                    <w:t>usb3.0，硬盘容量≧4T</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w:t>
                  </w:r>
                </w:p>
              </w:tc>
              <w:tc>
                <w:tcPr>
                  <w:tcW w:type="dxa" w:w="182"/>
                  <w:vMerge/>
                  <w:tcBorders>
                    <w:top w:val="singl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考试区域</w:t>
                  </w:r>
                  <w:r>
                    <w:rPr>
                      <w:rFonts w:ascii="宋体" w:hAnsi="宋体" w:cs="宋体" w:eastAsia="宋体"/>
                      <w:sz w:val="20"/>
                      <w:color w:val="000000"/>
                    </w:rPr>
                    <w:t>(考场、候考区</w:t>
                  </w:r>
                  <w:r>
                    <w:br/>
                  </w:r>
                  <w:r>
                    <w:rPr>
                      <w:rFonts w:ascii="宋体" w:hAnsi="宋体" w:cs="宋体" w:eastAsia="宋体"/>
                      <w:sz w:val="20"/>
                      <w:color w:val="000000"/>
                    </w:rPr>
                    <w:t>、工作区</w:t>
                  </w:r>
                  <w:r>
                    <w:rPr>
                      <w:rFonts w:ascii="宋体" w:hAnsi="宋体" w:cs="宋体" w:eastAsia="宋体"/>
                      <w:sz w:val="20"/>
                      <w:color w:val="000000"/>
                    </w:rPr>
                    <w:t>)饮水服务</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保证足够的饮水机≥10台、电热水壶≥20个、插排若干、桶装水≥50桶、瓶装水≥600瓶（每瓶300毫升）</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28</w:t>
                  </w:r>
                </w:p>
              </w:tc>
              <w:tc>
                <w:tcPr>
                  <w:tcW w:type="dxa" w:w="1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服装表演</w:t>
                  </w:r>
                  <w:r>
                    <w:br/>
                  </w:r>
                  <w:r>
                    <w:rPr>
                      <w:rFonts w:ascii="宋体" w:hAnsi="宋体" w:cs="宋体" w:eastAsia="宋体"/>
                      <w:sz w:val="20"/>
                      <w:color w:val="000000"/>
                    </w:rPr>
                    <w:t>考务系统服务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服装表演</w:t>
                  </w:r>
                  <w:r>
                    <w:rPr>
                      <w:rFonts w:ascii="宋体" w:hAnsi="宋体" w:cs="宋体" w:eastAsia="宋体"/>
                      <w:sz w:val="20"/>
                      <w:color w:val="000000"/>
                    </w:rPr>
                    <w:t>-考生编排及准考证打印</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根据考试安排，编排考生准考证，在规定时间考生自行登录网站上传考试音乐并打印准考证。</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29</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服装表演</w:t>
                  </w:r>
                  <w:r>
                    <w:rPr>
                      <w:rFonts w:ascii="宋体" w:hAnsi="宋体" w:cs="宋体" w:eastAsia="宋体"/>
                      <w:sz w:val="20"/>
                      <w:color w:val="000000"/>
                    </w:rPr>
                    <w:t>-身份核验系统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硬件：人脸识别设备；软件：实现考生身份证和考生本人人脸识别</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服装表演</w:t>
                  </w:r>
                  <w:r>
                    <w:rPr>
                      <w:rFonts w:ascii="宋体" w:hAnsi="宋体" w:cs="宋体" w:eastAsia="宋体"/>
                      <w:sz w:val="20"/>
                      <w:color w:val="000000"/>
                    </w:rPr>
                    <w:t>-抽签分组系统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硬件：考生分组设备；软件：随机分组（考场随机、组号随机）考生在规定时间入场签到后按照考试进度需求，将考生随机分配至不同考场、组别。</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31</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服装表演</w:t>
                  </w:r>
                  <w:r>
                    <w:rPr>
                      <w:rFonts w:ascii="宋体" w:hAnsi="宋体" w:cs="宋体" w:eastAsia="宋体"/>
                      <w:sz w:val="20"/>
                      <w:color w:val="000000"/>
                    </w:rPr>
                    <w:t>-量体系统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硬件：量体数据录入设备；软件：实现考生随到随量，测量完成后打印量体数据表供考生签字确认。</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32</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服装表演</w:t>
                  </w:r>
                  <w:r>
                    <w:rPr>
                      <w:rFonts w:ascii="宋体" w:hAnsi="宋体" w:cs="宋体" w:eastAsia="宋体"/>
                      <w:sz w:val="20"/>
                      <w:color w:val="000000"/>
                    </w:rPr>
                    <w:t>-软件打分系统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硬件：专用打分器；软件：根据考试需求定制化评分系统，实现考官分科目独立评分。</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33</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服装表演</w:t>
                  </w:r>
                  <w:r>
                    <w:rPr>
                      <w:rFonts w:ascii="宋体" w:hAnsi="宋体" w:cs="宋体" w:eastAsia="宋体"/>
                      <w:sz w:val="20"/>
                      <w:color w:val="000000"/>
                    </w:rPr>
                    <w:t>-考生签退系统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硬件：考生签退机；软件：考生离场时签退，确保考生离场已完成全部考试科目，并有有效成绩。</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34</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服装表演</w:t>
                  </w:r>
                  <w:r>
                    <w:rPr>
                      <w:rFonts w:ascii="宋体" w:hAnsi="宋体" w:cs="宋体" w:eastAsia="宋体"/>
                      <w:sz w:val="20"/>
                      <w:color w:val="000000"/>
                    </w:rPr>
                    <w:t>-仲裁专家监控系统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硬件：仲裁监视器；软件：仲裁监视系统，实时监视考官打分情况，回溯考生考试视频。</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35</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服装表演</w:t>
                  </w:r>
                  <w:r>
                    <w:rPr>
                      <w:rFonts w:ascii="宋体" w:hAnsi="宋体" w:cs="宋体" w:eastAsia="宋体"/>
                      <w:sz w:val="20"/>
                      <w:color w:val="000000"/>
                    </w:rPr>
                    <w:t>-固定机位追焦系统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硬件：专业摄像机、监视器；软件：画质不低于</w:t>
                  </w:r>
                  <w:r>
                    <w:rPr>
                      <w:rFonts w:ascii="宋体" w:hAnsi="宋体" w:cs="宋体" w:eastAsia="宋体"/>
                      <w:sz w:val="20"/>
                      <w:color w:val="000000"/>
                    </w:rPr>
                    <w:t>2k，配备专业追焦员根据考官需求进行考生面部等区域特征放大。</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36</w:t>
                  </w:r>
                </w:p>
              </w:tc>
              <w:tc>
                <w:tcPr>
                  <w:tcW w:type="dxa" w:w="1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戏剧影视导演</w:t>
                  </w:r>
                  <w:r>
                    <w:br/>
                  </w:r>
                  <w:r>
                    <w:rPr>
                      <w:rFonts w:ascii="宋体" w:hAnsi="宋体" w:cs="宋体" w:eastAsia="宋体"/>
                      <w:sz w:val="20"/>
                      <w:color w:val="000000"/>
                    </w:rPr>
                    <w:t>考务系统服务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戏剧影视导演</w:t>
                  </w:r>
                  <w:r>
                    <w:rPr>
                      <w:rFonts w:ascii="宋体" w:hAnsi="宋体" w:cs="宋体" w:eastAsia="宋体"/>
                      <w:sz w:val="20"/>
                      <w:color w:val="000000"/>
                    </w:rPr>
                    <w:t>-考生编排及准考证打印</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根据考试安排，编排考生准考证，在规定时间考生自行登录网站打印准考证。</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37</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戏剧影视导演</w:t>
                  </w:r>
                  <w:r>
                    <w:rPr>
                      <w:rFonts w:ascii="宋体" w:hAnsi="宋体" w:cs="宋体" w:eastAsia="宋体"/>
                      <w:sz w:val="20"/>
                      <w:color w:val="000000"/>
                    </w:rPr>
                    <w:t>-身份核验系统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硬件：人脸识别设备；软件：实现考生身份证和考生本人人脸识别</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戏剧影视导演</w:t>
                  </w:r>
                  <w:r>
                    <w:rPr>
                      <w:rFonts w:ascii="宋体" w:hAnsi="宋体" w:cs="宋体" w:eastAsia="宋体"/>
                      <w:sz w:val="20"/>
                      <w:color w:val="000000"/>
                    </w:rPr>
                    <w:t>-抽签分组系统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硬件：考生分组设备；软件：随机分组（考场随机、组号随机）考生在规定时间入场签到后按照考试进度需求，将考生随机分配至不同考场、组别。</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39</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戏剧影视导演</w:t>
                  </w:r>
                  <w:r>
                    <w:rPr>
                      <w:rFonts w:ascii="宋体" w:hAnsi="宋体" w:cs="宋体" w:eastAsia="宋体"/>
                      <w:sz w:val="20"/>
                      <w:color w:val="000000"/>
                    </w:rPr>
                    <w:t>-电子抽题系统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硬件：电子抽题设备；软件：实现考生考场内可视化滚动式电子抽题，所抽取题目留档存储。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戏剧影视导演</w:t>
                  </w:r>
                  <w:r>
                    <w:rPr>
                      <w:rFonts w:ascii="宋体" w:hAnsi="宋体" w:cs="宋体" w:eastAsia="宋体"/>
                      <w:sz w:val="20"/>
                      <w:color w:val="000000"/>
                    </w:rPr>
                    <w:t>-软件打分系统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硬件：专用打分器；软件：根据考试需求定制化评分系统，实现考官分科目独立评分。</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41</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戏剧影视导演</w:t>
                  </w:r>
                  <w:r>
                    <w:rPr>
                      <w:rFonts w:ascii="宋体" w:hAnsi="宋体" w:cs="宋体" w:eastAsia="宋体"/>
                      <w:sz w:val="20"/>
                      <w:color w:val="000000"/>
                    </w:rPr>
                    <w:t>-考生签退系统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硬件：考生签退机；软件：考生离场时签退，确保考生离场已完成全部考试科目，并有有效成绩。</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42</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戏剧影视导演</w:t>
                  </w:r>
                  <w:r>
                    <w:rPr>
                      <w:rFonts w:ascii="宋体" w:hAnsi="宋体" w:cs="宋体" w:eastAsia="宋体"/>
                      <w:sz w:val="20"/>
                      <w:color w:val="000000"/>
                    </w:rPr>
                    <w:t>-仲裁专家监控系统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硬件：仲裁监视器；软件：仲裁监视系统，实时监视考官打分情况，回溯考生考试视频。</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43</w:t>
                  </w:r>
                </w:p>
              </w:tc>
              <w:tc>
                <w:tcPr>
                  <w:tcW w:type="dxa" w:w="1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戏剧影视表演</w:t>
                  </w:r>
                  <w:r>
                    <w:br/>
                  </w:r>
                  <w:r>
                    <w:rPr>
                      <w:rFonts w:ascii="宋体" w:hAnsi="宋体" w:cs="宋体" w:eastAsia="宋体"/>
                      <w:sz w:val="20"/>
                      <w:color w:val="000000"/>
                    </w:rPr>
                    <w:t>考务系统服务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戏剧影视表演</w:t>
                  </w:r>
                  <w:r>
                    <w:rPr>
                      <w:rFonts w:ascii="宋体" w:hAnsi="宋体" w:cs="宋体" w:eastAsia="宋体"/>
                      <w:sz w:val="20"/>
                      <w:color w:val="000000"/>
                    </w:rPr>
                    <w:t>-考生编排及准考证打印</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根据考试安排，编排考生准考证，在规定时间考生自行登录网站上传考试音乐后打印准考证。</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44</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戏剧影视表演</w:t>
                  </w:r>
                  <w:r>
                    <w:rPr>
                      <w:rFonts w:ascii="宋体" w:hAnsi="宋体" w:cs="宋体" w:eastAsia="宋体"/>
                      <w:sz w:val="20"/>
                      <w:color w:val="000000"/>
                    </w:rPr>
                    <w:t>-身份核验系统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硬件：人脸识别设备；软件：实现考生身份证和考生本人人脸识别</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戏剧影视表演</w:t>
                  </w:r>
                  <w:r>
                    <w:rPr>
                      <w:rFonts w:ascii="宋体" w:hAnsi="宋体" w:cs="宋体" w:eastAsia="宋体"/>
                      <w:sz w:val="20"/>
                      <w:color w:val="000000"/>
                    </w:rPr>
                    <w:t>-抽签分组系统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硬件：考生分组设备；软件：随机分组（考场随机、组号随机）考生在规定时间入场签到后按照考试进度需求，将考生随机分配至不同考场、组别。</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46</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戏剧影视表演</w:t>
                  </w:r>
                  <w:r>
                    <w:rPr>
                      <w:rFonts w:ascii="宋体" w:hAnsi="宋体" w:cs="宋体" w:eastAsia="宋体"/>
                      <w:sz w:val="20"/>
                      <w:color w:val="000000"/>
                    </w:rPr>
                    <w:t>-电子抽题系统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硬件：电子抽题设备；软件：实现考生考场内可视化滚动式电子抽题，所抽取题目留档存储。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47</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戏剧影视表演</w:t>
                  </w:r>
                  <w:r>
                    <w:rPr>
                      <w:rFonts w:ascii="宋体" w:hAnsi="宋体" w:cs="宋体" w:eastAsia="宋体"/>
                      <w:sz w:val="20"/>
                      <w:color w:val="000000"/>
                    </w:rPr>
                    <w:t>-软件打分系统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硬件：专用打分器；软件：根据考试需求定制化评分系统，实现考官分科目独立评分。</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48</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戏剧影视表演</w:t>
                  </w:r>
                  <w:r>
                    <w:rPr>
                      <w:rFonts w:ascii="宋体" w:hAnsi="宋体" w:cs="宋体" w:eastAsia="宋体"/>
                      <w:sz w:val="20"/>
                      <w:color w:val="000000"/>
                    </w:rPr>
                    <w:t>-考生签退系统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硬件：考生签退机；软件：考生离场时签退，确保考生离场已完成全部考试科目，并有有效成绩。</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49</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戏剧影视表演</w:t>
                  </w:r>
                  <w:r>
                    <w:rPr>
                      <w:rFonts w:ascii="宋体" w:hAnsi="宋体" w:cs="宋体" w:eastAsia="宋体"/>
                      <w:sz w:val="20"/>
                      <w:color w:val="000000"/>
                    </w:rPr>
                    <w:t>-仲裁专家监控系统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硬件：仲裁监视器；软件：仲裁监视系统，实时监视考官打分情况，回溯考生考试视频。</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50</w:t>
                  </w:r>
                </w:p>
              </w:tc>
              <w:tc>
                <w:tcPr>
                  <w:tcW w:type="dxa" w:w="1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监控服务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考试监控系统</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软件：双机位考场情况及考场外各点位实时监控，设置监控中心可实时查看各考场的场内情况。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51</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考试全域监控</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400万广角180度网络摄像机；最低照度彩色：0.01Lux @(F1.2,AGC ON) ,0.028Lux @(F2.0,AGC ON) ,0 Lux with IR；镜头焦距1.68mm, 水平视场角: 180°, 垂直视场角: 93°；帧率50Hz：25fps（2560 × 1440，1920 × 1080，1280 × 720）,60Hz：20fps（2560 × 1440，1920 × 1080，1280 × 720）最大图像尺寸2560 × 1440</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52</w:t>
                  </w:r>
                </w:p>
              </w:tc>
              <w:tc>
                <w:tcPr>
                  <w:tcW w:type="dxa" w:w="18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网络服务</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考试全域网络本地部署</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硬件：交换机；参数：产品类型：以太网</w:t>
                  </w:r>
                  <w:r>
                    <w:rPr>
                      <w:rFonts w:ascii="宋体" w:hAnsi="宋体" w:cs="宋体" w:eastAsia="宋体"/>
                      <w:sz w:val="20"/>
                      <w:color w:val="000000"/>
                    </w:rPr>
                    <w:t>,千兆以太网；接口数目：48口；传输速率：1000Mbps； 600MHz的双核CPU；Cisco FlexStack堆叠技术；双电源和集成风扇；考试区域所有网络布线服务。</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53</w:t>
                  </w:r>
                </w:p>
              </w:tc>
              <w:tc>
                <w:tcPr>
                  <w:tcW w:type="dxa" w:w="182"/>
                  <w:vMerge/>
                  <w:tcBorders>
                    <w:top w:val="none" w:color="000000" w:sz="4"/>
                    <w:left w:val="none" w:color="000000" w:sz="4"/>
                    <w:bottom w:val="single" w:color="000000" w:sz="4"/>
                    <w:right w:val="single" w:color="000000" w:sz="4"/>
                  </w:tcBorders>
                </w:tcP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考试专用服务器</w:t>
                  </w:r>
                  <w:r>
                    <w:rPr>
                      <w:rFonts w:ascii="宋体" w:hAnsi="宋体" w:cs="宋体" w:eastAsia="宋体"/>
                      <w:sz w:val="20"/>
                      <w:color w:val="000000"/>
                    </w:rPr>
                    <w:t>/存储租赁</w:t>
                  </w:r>
                </w:p>
              </w:tc>
              <w:tc>
                <w:tcPr>
                  <w:tcW w:type="dxa" w:w="6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处理器：</w:t>
                  </w:r>
                  <w:r>
                    <w:rPr>
                      <w:rFonts w:ascii="宋体" w:hAnsi="宋体" w:cs="宋体" w:eastAsia="宋体"/>
                      <w:sz w:val="20"/>
                      <w:color w:val="000000"/>
                    </w:rPr>
                    <w:t>Intel（R）Xeon（R）cpu E5-2699v3 *2 ；内存：128GB；硬盘：2Tssd*6</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r>
          </w:tbl>
          <w:p/>
        </w:tc>
      </w:tr>
    </w:tbl>
    <w:p>
      <w:pPr>
        <w:pStyle w:val="null3"/>
        <w:outlineLvl w:val="2"/>
      </w:pPr>
      <w:r>
        <w:rPr>
          <w:sz w:val="28"/>
          <w:b/>
        </w:rPr>
        <w:t>3.2.3人员配置要求</w:t>
      </w:r>
    </w:p>
    <w:p>
      <w:pPr>
        <w:pStyle w:val="null3"/>
      </w:pPr>
      <w:r>
        <w:rPr/>
        <w:t>采购包1：</w:t>
      </w:r>
    </w:p>
    <w:p>
      <w:pPr>
        <w:pStyle w:val="null3"/>
      </w:pPr>
      <w:r>
        <w:rPr/>
        <w:t>根据采购文件、响应文件及合同约定执行</w:t>
      </w:r>
    </w:p>
    <w:p>
      <w:pPr>
        <w:pStyle w:val="null3"/>
        <w:outlineLvl w:val="2"/>
      </w:pPr>
      <w:r>
        <w:rPr>
          <w:sz w:val="28"/>
          <w:b/>
        </w:rPr>
        <w:t>3.2.4设施设备要求</w:t>
      </w:r>
    </w:p>
    <w:p>
      <w:pPr>
        <w:pStyle w:val="null3"/>
      </w:pPr>
      <w:r>
        <w:rPr/>
        <w:t>采购包1：</w:t>
      </w:r>
    </w:p>
    <w:p>
      <w:pPr>
        <w:pStyle w:val="null3"/>
      </w:pPr>
      <w:r>
        <w:rPr/>
        <w:t>根据采购文件、响应文件及合同约定执行</w:t>
      </w:r>
    </w:p>
    <w:p>
      <w:pPr>
        <w:pStyle w:val="null3"/>
        <w:outlineLvl w:val="2"/>
      </w:pPr>
      <w:r>
        <w:rPr>
          <w:sz w:val="28"/>
          <w:b/>
        </w:rPr>
        <w:t>3.2.5其他要求</w:t>
      </w:r>
    </w:p>
    <w:p>
      <w:pPr>
        <w:pStyle w:val="null3"/>
      </w:pPr>
      <w:r>
        <w:rPr/>
        <w:t>采购包1：</w:t>
      </w:r>
    </w:p>
    <w:p>
      <w:pPr>
        <w:pStyle w:val="null3"/>
      </w:pPr>
      <w:r>
        <w:rPr/>
        <w:t>根据采购文件、响应文件及合同约定执行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服务期限：2024年12月20日——2024年12月30日</w:t>
      </w:r>
    </w:p>
    <w:p>
      <w:pPr>
        <w:pStyle w:val="null3"/>
        <w:outlineLvl w:val="3"/>
      </w:pPr>
      <w:r>
        <w:rPr>
          <w:sz w:val="24"/>
          <w:b/>
        </w:rPr>
        <w:t>3.3.2服务地点</w:t>
      </w:r>
    </w:p>
    <w:p>
      <w:pPr>
        <w:pStyle w:val="null3"/>
      </w:pPr>
      <w:r>
        <w:rPr/>
        <w:t>采购包1：</w:t>
      </w:r>
    </w:p>
    <w:p>
      <w:pPr>
        <w:pStyle w:val="null3"/>
      </w:pPr>
      <w:r>
        <w:rPr/>
        <w:t>西安工程大学临潼校区文体馆</w:t>
      </w:r>
    </w:p>
    <w:p>
      <w:pPr>
        <w:pStyle w:val="null3"/>
        <w:outlineLvl w:val="3"/>
      </w:pPr>
      <w:r>
        <w:rPr>
          <w:sz w:val="24"/>
          <w:b/>
        </w:rPr>
        <w:t>3.3.3考核（验收）标准和方法</w:t>
      </w:r>
    </w:p>
    <w:p>
      <w:pPr>
        <w:pStyle w:val="null3"/>
      </w:pPr>
      <w:r>
        <w:rPr/>
        <w:t>采购包1：</w:t>
      </w:r>
    </w:p>
    <w:p>
      <w:pPr>
        <w:pStyle w:val="null3"/>
      </w:pPr>
      <w:r>
        <w:rPr/>
        <w:t>根据采购文件、响应文件及合同约定执行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合同签订后，乙方向甲方提供预付款等额的银行、保险公司等金融机构出具的预付款保函或其他担保措施，甲方向乙方支付合同总价的40%作为预付款</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待所有服务完成并经验收合格，30天内支付合同总价的60%。甲方向乙方付款前，乙方应向甲方开具符合甲方要求的发票，若因乙方未开具或逾期开具合法有效的发票，甲方有权顺延付款期限且不承担逾期付款责任</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根据采购文件、响应文件及合同约定执行</w:t>
      </w:r>
    </w:p>
    <w:p>
      <w:pPr>
        <w:pStyle w:val="null3"/>
        <w:outlineLvl w:val="2"/>
      </w:pPr>
      <w:r>
        <w:rPr>
          <w:sz w:val="28"/>
          <w:b/>
        </w:rPr>
        <w:t>3.4其他要求</w:t>
      </w:r>
    </w:p>
    <w:p>
      <w:pPr>
        <w:pStyle w:val="null3"/>
      </w:pPr>
      <w:r>
        <w:rPr/>
        <w:t xml:space="preserve"> 1、自行踏勘：联系人： 马全海 ；联系方式： 18700456702 。2.支付方式：合同签订后，乙方向甲方提供预付款等额的银行、保险公司等金融机构出具的预付款保函或其他担保措施，甲方向乙方支付合同总价的40%作为预付款；待所有服务完成并经验收合格，30天内支付合同总价的60%。甲方向乙方付款前，乙方应向甲方开具符合甲方要求的发票，若因乙方未开具或逾期开具合法有效的发票，甲方有权顺延付款期限且不承担逾期付款责任。 3.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本项目专门面向中小企业采购，供应商应出具中小企业声明函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标的清单 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分项报价表 标的清单 报价表</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服务期限满足竞争性磋商文件最低要求(合格)，服务期限不满足竞争性 磋商文件最低要求(不合格)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响应文件的签署、盖章符合竞争性磋商文件要求(合格)，响应文件的签署、盖章不符合竞争性磋商文件要求 (不合格)</w:t>
            </w:r>
          </w:p>
        </w:tc>
        <w:tc>
          <w:tcPr>
            <w:tcW w:type="dxa" w:w="1661"/>
          </w:tcPr>
          <w:p>
            <w:pPr>
              <w:pStyle w:val="null3"/>
            </w:pPr>
            <w:r>
              <w:rPr/>
              <w:t>服务内容及服务邀请应答表 中小企业声明函 商务应答表 供应商资格要求 标的清单 报价表 响应函</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响应文件投标有效期符合竞争性磋商文件要求的(合格)，响应文件无投标有效期或有效期达不到竞争性磋商 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法律、法规和采购文件规定的其他无效情形</w:t>
            </w:r>
          </w:p>
        </w:tc>
        <w:tc>
          <w:tcPr>
            <w:tcW w:type="dxa" w:w="3322"/>
          </w:tcPr>
          <w:p>
            <w:pPr>
              <w:pStyle w:val="null3"/>
            </w:pPr>
            <w:r>
              <w:rPr/>
              <w:t>不存在法律、法规和采购文件规定的其他无效情形(合格)，存在法律、法规和采购文件规定的其他无效情形(不合格)</w:t>
            </w:r>
          </w:p>
        </w:tc>
        <w:tc>
          <w:tcPr>
            <w:tcW w:type="dxa" w:w="1661"/>
          </w:tcPr>
          <w:p>
            <w:pPr>
              <w:pStyle w:val="null3"/>
            </w:pPr>
            <w:r>
              <w:rPr/>
              <w:t>服务内容及服务邀请应答表 商务应答表 供应商认为有必要说明的其他问题</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针对本项目的整体服务方案 ，内容包含：①实施范围和服务内容、依据；②实施方案；③拟投入的设施、设备及配置情况；④进度计划安排：⑤工作质量、安全、进度控制保障措施：⑥数据及资料管理方案；⑦组织协调内容及措施；⑧工作重点与难点分析及对应措施。完整提供上述8项内容的得40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40.0000</w:t>
            </w:r>
          </w:p>
        </w:tc>
        <w:tc>
          <w:tcPr>
            <w:tcW w:type="dxa" w:w="831"/>
          </w:tcPr>
          <w:p>
            <w:pPr>
              <w:pStyle w:val="null3"/>
            </w:pPr>
            <w:r>
              <w:rPr/>
              <w:t>主观</w:t>
            </w:r>
          </w:p>
        </w:tc>
        <w:tc>
          <w:tcPr>
            <w:tcW w:type="dxa" w:w="1661"/>
          </w:tcPr>
          <w:p>
            <w:pPr>
              <w:pStyle w:val="null3"/>
            </w:pPr>
            <w:r>
              <w:rPr/>
              <w:t>整体服务方案</w:t>
            </w:r>
          </w:p>
        </w:tc>
      </w:tr>
      <w:tr>
        <w:tc>
          <w:tcPr>
            <w:tcW w:type="dxa" w:w="831"/>
            <w:vMerge/>
          </w:tcPr>
          <w:p/>
        </w:tc>
        <w:tc>
          <w:tcPr>
            <w:tcW w:type="dxa" w:w="1661"/>
          </w:tcPr>
          <w:p>
            <w:pPr>
              <w:pStyle w:val="null3"/>
            </w:pPr>
            <w:r>
              <w:rPr/>
              <w:t>人员配置</w:t>
            </w:r>
          </w:p>
        </w:tc>
        <w:tc>
          <w:tcPr>
            <w:tcW w:type="dxa" w:w="2492"/>
          </w:tcPr>
          <w:p>
            <w:pPr>
              <w:pStyle w:val="null3"/>
            </w:pPr>
            <w:r>
              <w:rPr/>
              <w:t>针对本项目提供具体可行的人员配置方案，内容包含①项目机构设置、组成人员名单，实施人员岗位职责；②团队人员中具有与本项目服务相关的工作经验；完整提供上述2项内容的得10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人员配置</w:t>
            </w:r>
          </w:p>
        </w:tc>
      </w:tr>
      <w:tr>
        <w:tc>
          <w:tcPr>
            <w:tcW w:type="dxa" w:w="831"/>
            <w:vMerge/>
          </w:tcPr>
          <w:p/>
        </w:tc>
        <w:tc>
          <w:tcPr>
            <w:tcW w:type="dxa" w:w="1661"/>
          </w:tcPr>
          <w:p>
            <w:pPr>
              <w:pStyle w:val="null3"/>
            </w:pPr>
            <w:r>
              <w:rPr/>
              <w:t>服务承诺</w:t>
            </w:r>
          </w:p>
        </w:tc>
        <w:tc>
          <w:tcPr>
            <w:tcW w:type="dxa" w:w="2492"/>
          </w:tcPr>
          <w:p>
            <w:pPr>
              <w:pStyle w:val="null3"/>
            </w:pPr>
            <w:r>
              <w:rPr/>
              <w:t>针对本项目提供具体可行的服务承诺，内容包含①服务质量承诺；②服务响应时限、人员到位、安全保障、不能完全履行承诺时愿意接受相关处罚等以及其他服务的承诺；③有利于本项目实施的合理化建议；④应急预案；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服务承诺</w:t>
            </w:r>
          </w:p>
        </w:tc>
      </w:tr>
      <w:tr>
        <w:tc>
          <w:tcPr>
            <w:tcW w:type="dxa" w:w="831"/>
            <w:vMerge/>
          </w:tcPr>
          <w:p/>
        </w:tc>
        <w:tc>
          <w:tcPr>
            <w:tcW w:type="dxa" w:w="1661"/>
          </w:tcPr>
          <w:p>
            <w:pPr>
              <w:pStyle w:val="null3"/>
            </w:pPr>
            <w:r>
              <w:rPr/>
              <w:t>培训方案</w:t>
            </w:r>
          </w:p>
        </w:tc>
        <w:tc>
          <w:tcPr>
            <w:tcW w:type="dxa" w:w="2492"/>
          </w:tcPr>
          <w:p>
            <w:pPr>
              <w:pStyle w:val="null3"/>
            </w:pPr>
            <w:r>
              <w:rPr/>
              <w:t>针对本项目提供具体可行的培训方案，内容包含①培训目标,、培训内容及效果；②培训计划安排；③培训人员；完整提供上述3项内容的得15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供应商2021年1月1日至今类似项目业绩，每提供1份得1分，最高得5分； 业绩证明（以合同为准，须在投标文件中附合同的扫描件）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详见附件：服务承诺</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详见附件：培训方案</w:t>
      </w:r>
    </w:p>
    <w:p>
      <w:pPr>
        <w:pStyle w:val="null3"/>
        <w:ind w:firstLine="960"/>
      </w:pPr>
      <w:r>
        <w:rPr/>
        <w:t>详见附件：人员配置</w:t>
      </w:r>
    </w:p>
    <w:p>
      <w:pPr>
        <w:pStyle w:val="null3"/>
        <w:ind w:firstLine="960"/>
      </w:pPr>
      <w:r>
        <w:rPr/>
        <w:t>详见附件：业绩一览表</w:t>
      </w:r>
    </w:p>
    <w:p>
      <w:pPr>
        <w:pStyle w:val="null3"/>
        <w:ind w:firstLine="960"/>
      </w:pPr>
      <w:r>
        <w:rPr/>
        <w:t>详见附件：整体服务方案</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